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9360"/>
      </w:tblGrid>
      <w:tr w:rsidR="00A17151" w:rsidRPr="00A17151" w:rsidTr="008D034E">
        <w:trPr>
          <w:trHeight w:val="530"/>
          <w:jc w:val="center"/>
        </w:trPr>
        <w:tc>
          <w:tcPr>
            <w:tcW w:w="9360" w:type="dxa"/>
            <w:vAlign w:val="center"/>
          </w:tcPr>
          <w:p w:rsidR="00A17151" w:rsidRPr="00A17151" w:rsidRDefault="00A17151" w:rsidP="00663893">
            <w:pPr>
              <w:spacing w:after="0"/>
              <w:jc w:val="center"/>
              <w:rPr>
                <w:rFonts w:ascii="Times New Roman" w:hAnsi="Times New Roman" w:cs="Times New Roman"/>
                <w:b/>
                <w:bCs/>
                <w:iCs/>
                <w:u w:val="single"/>
              </w:rPr>
            </w:pPr>
            <w:r w:rsidRPr="00A17151">
              <w:rPr>
                <w:rFonts w:ascii="Times New Roman" w:hAnsi="Times New Roman" w:cs="Times New Roman"/>
                <w:b/>
                <w:bCs/>
                <w:iCs/>
                <w:u w:val="single"/>
              </w:rPr>
              <w:t>SAŽETAK KARAKTERISTIKA LIJEKA</w:t>
            </w:r>
          </w:p>
        </w:tc>
      </w:tr>
    </w:tbl>
    <w:p w:rsidR="00A17151" w:rsidRPr="00A17151" w:rsidRDefault="00A17151" w:rsidP="00A17151">
      <w:pPr>
        <w:spacing w:after="0"/>
        <w:rPr>
          <w:rFonts w:ascii="Times New Roman" w:hAnsi="Times New Roman" w:cs="Times New Roman"/>
          <w:color w:val="808080"/>
          <w:lang w:val="sr-Latn-CS"/>
        </w:rPr>
      </w:pPr>
    </w:p>
    <w:p w:rsidR="00A17151" w:rsidRPr="00A17151" w:rsidRDefault="00A17151" w:rsidP="00A17151">
      <w:pPr>
        <w:spacing w:after="0"/>
        <w:rPr>
          <w:rFonts w:ascii="Times New Roman" w:hAnsi="Times New Roman" w:cs="Times New Roman"/>
          <w:color w:val="808080"/>
          <w:lang w:val="sr-Latn-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1.</w:t>
      </w:r>
      <w:r w:rsidRPr="00A17151">
        <w:rPr>
          <w:rFonts w:ascii="Times New Roman" w:hAnsi="Times New Roman" w:cs="Times New Roman"/>
          <w:b/>
          <w:bCs/>
        </w:rPr>
        <w:tab/>
        <w:t>NAZIV LIJEKA</w:t>
      </w:r>
    </w:p>
    <w:p w:rsidR="00A17151" w:rsidRPr="00A17151" w:rsidRDefault="00A17151" w:rsidP="00A17151">
      <w:pPr>
        <w:pStyle w:val="Header"/>
        <w:tabs>
          <w:tab w:val="left" w:pos="284"/>
        </w:tabs>
        <w:rPr>
          <w:rFonts w:ascii="Times New Roman" w:hAnsi="Times New Roman" w:cs="Times New Roman"/>
          <w:lang w:val="sr-Latn-RS"/>
        </w:rPr>
      </w:pPr>
    </w:p>
    <w:p w:rsidR="00A17151" w:rsidRPr="00A17151" w:rsidRDefault="00A17151" w:rsidP="00A17151">
      <w:pPr>
        <w:pStyle w:val="Header"/>
        <w:tabs>
          <w:tab w:val="left" w:pos="284"/>
        </w:tabs>
        <w:rPr>
          <w:rFonts w:ascii="Times New Roman" w:hAnsi="Times New Roman" w:cs="Times New Roman"/>
          <w:bCs/>
          <w:lang w:val="sr-Latn-RS"/>
        </w:rPr>
      </w:pPr>
      <w:r w:rsidRPr="00A17151">
        <w:rPr>
          <w:rFonts w:ascii="Times New Roman" w:hAnsi="Times New Roman" w:cs="Times New Roman"/>
          <w:lang w:val="sr-Latn-RS"/>
        </w:rPr>
        <w:t>Revolade</w:t>
      </w:r>
      <w:r w:rsidRPr="00A17151">
        <w:rPr>
          <w:rFonts w:ascii="Times New Roman" w:hAnsi="Times New Roman" w:cs="Times New Roman"/>
          <w:bCs/>
          <w:lang w:val="sr-Latn-RS"/>
        </w:rPr>
        <w:t>, 25 mg, film tableta</w:t>
      </w:r>
    </w:p>
    <w:p w:rsidR="00A17151" w:rsidRPr="00A17151" w:rsidRDefault="00A17151" w:rsidP="00A17151">
      <w:pPr>
        <w:pStyle w:val="Header"/>
        <w:tabs>
          <w:tab w:val="left" w:pos="284"/>
        </w:tabs>
        <w:rPr>
          <w:rFonts w:ascii="Times New Roman" w:hAnsi="Times New Roman" w:cs="Times New Roman"/>
          <w:bCs/>
          <w:lang w:val="sr-Latn-RS"/>
        </w:rPr>
      </w:pPr>
      <w:r w:rsidRPr="00A17151">
        <w:rPr>
          <w:rFonts w:ascii="Times New Roman" w:hAnsi="Times New Roman" w:cs="Times New Roman"/>
          <w:lang w:val="sr-Latn-RS"/>
        </w:rPr>
        <w:t>Revolade</w:t>
      </w:r>
      <w:r w:rsidRPr="00A17151">
        <w:rPr>
          <w:rFonts w:ascii="Times New Roman" w:hAnsi="Times New Roman" w:cs="Times New Roman"/>
          <w:bCs/>
          <w:lang w:val="sr-Latn-RS"/>
        </w:rPr>
        <w:t>, 50 mg, film tableta</w:t>
      </w:r>
    </w:p>
    <w:p w:rsidR="00A17151" w:rsidRPr="00A17151" w:rsidRDefault="00A17151" w:rsidP="00A17151">
      <w:pPr>
        <w:spacing w:after="0"/>
        <w:rPr>
          <w:rFonts w:ascii="Times New Roman" w:hAnsi="Times New Roman" w:cs="Times New Roman"/>
          <w:lang w:val="sv-SE"/>
        </w:rPr>
      </w:pPr>
    </w:p>
    <w:p w:rsidR="00A17151" w:rsidRPr="00A17151" w:rsidRDefault="00A17151" w:rsidP="00A17151">
      <w:pPr>
        <w:spacing w:after="0"/>
        <w:rPr>
          <w:rFonts w:ascii="Times New Roman" w:hAnsi="Times New Roman" w:cs="Times New Roman"/>
          <w:lang w:val="sr-Latn-CS"/>
        </w:rPr>
      </w:pPr>
      <w:r w:rsidRPr="00A17151">
        <w:rPr>
          <w:rFonts w:ascii="Times New Roman" w:hAnsi="Times New Roman" w:cs="Times New Roman"/>
          <w:lang w:val="sv-SE"/>
        </w:rPr>
        <w:t>INN:</w:t>
      </w:r>
      <w:r w:rsidRPr="00A17151">
        <w:rPr>
          <w:rFonts w:ascii="Times New Roman" w:hAnsi="Times New Roman" w:cs="Times New Roman"/>
          <w:bCs/>
          <w:lang w:val="sv-SE"/>
        </w:rPr>
        <w:t xml:space="preserve"> eltrombopag</w:t>
      </w:r>
    </w:p>
    <w:p w:rsidR="00A17151" w:rsidRPr="00A17151" w:rsidRDefault="00A17151" w:rsidP="00A17151">
      <w:pPr>
        <w:spacing w:after="0"/>
        <w:rPr>
          <w:rFonts w:ascii="Times New Roman" w:hAnsi="Times New Roman" w:cs="Times New Roman"/>
          <w:bCs/>
          <w:lang w:val="sv-SE"/>
        </w:rPr>
      </w:pPr>
    </w:p>
    <w:p w:rsidR="00A17151" w:rsidRPr="00A17151" w:rsidRDefault="00A17151" w:rsidP="00A17151">
      <w:pPr>
        <w:spacing w:after="0"/>
        <w:rPr>
          <w:rFonts w:ascii="Times New Roman" w:hAnsi="Times New Roman" w:cs="Times New Roman"/>
          <w:bCs/>
          <w:lang w:val="sv-SE"/>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2. </w:t>
      </w:r>
      <w:r w:rsidRPr="00A17151">
        <w:rPr>
          <w:rFonts w:ascii="Times New Roman" w:hAnsi="Times New Roman" w:cs="Times New Roman"/>
          <w:b/>
          <w:bCs/>
        </w:rPr>
        <w:tab/>
        <w:t>KVALITATIVNI I KVANTITATIVNI SASTAV</w:t>
      </w:r>
    </w:p>
    <w:p w:rsidR="00A17151" w:rsidRPr="00A17151" w:rsidRDefault="00A17151" w:rsidP="00A17151">
      <w:pPr>
        <w:spacing w:after="0"/>
        <w:rPr>
          <w:rFonts w:ascii="Times New Roman" w:hAnsi="Times New Roman" w:cs="Times New Roman"/>
          <w:lang w:val="sr-Latn-CS"/>
        </w:rPr>
      </w:pPr>
    </w:p>
    <w:p w:rsidR="00A17151" w:rsidRPr="00A17151" w:rsidRDefault="00A17151" w:rsidP="00A17151">
      <w:pPr>
        <w:pStyle w:val="Header"/>
        <w:tabs>
          <w:tab w:val="left" w:pos="284"/>
        </w:tabs>
        <w:rPr>
          <w:rFonts w:ascii="Times New Roman" w:hAnsi="Times New Roman" w:cs="Times New Roman"/>
          <w:bCs/>
          <w:u w:val="single"/>
          <w:lang w:val="sr-Latn-RS"/>
        </w:rPr>
      </w:pPr>
      <w:r w:rsidRPr="00A17151">
        <w:rPr>
          <w:rFonts w:ascii="Times New Roman" w:hAnsi="Times New Roman" w:cs="Times New Roman"/>
          <w:u w:val="single"/>
          <w:lang w:val="sr-Latn-RS"/>
        </w:rPr>
        <w:t>Revolade</w:t>
      </w:r>
      <w:r w:rsidRPr="00A17151">
        <w:rPr>
          <w:rFonts w:ascii="Times New Roman" w:hAnsi="Times New Roman" w:cs="Times New Roman"/>
          <w:bCs/>
          <w:u w:val="single"/>
          <w:lang w:val="sr-Latn-RS"/>
        </w:rPr>
        <w:t>, 25 mg, film tableta</w:t>
      </w:r>
    </w:p>
    <w:p w:rsidR="00A17151" w:rsidRPr="00A17151" w:rsidRDefault="00A17151" w:rsidP="00A17151">
      <w:pPr>
        <w:pStyle w:val="Header"/>
        <w:tabs>
          <w:tab w:val="left" w:pos="284"/>
        </w:tabs>
        <w:ind w:right="112"/>
        <w:rPr>
          <w:rFonts w:ascii="Times New Roman" w:hAnsi="Times New Roman" w:cs="Times New Roman"/>
          <w:lang w:val="sr-Latn-RS"/>
        </w:rPr>
      </w:pPr>
      <w:r w:rsidRPr="00A17151">
        <w:rPr>
          <w:rFonts w:ascii="Times New Roman" w:hAnsi="Times New Roman" w:cs="Times New Roman"/>
          <w:lang w:val="sr-Latn-RS"/>
        </w:rPr>
        <w:t>Jedna film tableta sadrži 25 mg eltrombopaga (u obliku eltrombopag olamina).</w:t>
      </w:r>
    </w:p>
    <w:p w:rsidR="00A17151" w:rsidRPr="00A17151" w:rsidRDefault="00A17151" w:rsidP="00A17151">
      <w:pPr>
        <w:pStyle w:val="Header"/>
        <w:tabs>
          <w:tab w:val="left" w:pos="284"/>
        </w:tabs>
        <w:ind w:right="112"/>
        <w:rPr>
          <w:rFonts w:ascii="Times New Roman" w:hAnsi="Times New Roman" w:cs="Times New Roman"/>
          <w:lang w:val="sr-Latn-RS"/>
        </w:rPr>
      </w:pPr>
    </w:p>
    <w:p w:rsidR="00A17151" w:rsidRPr="00A17151" w:rsidRDefault="00A17151" w:rsidP="00A17151">
      <w:pPr>
        <w:pStyle w:val="Header"/>
        <w:tabs>
          <w:tab w:val="left" w:pos="284"/>
        </w:tabs>
        <w:rPr>
          <w:rFonts w:ascii="Times New Roman" w:hAnsi="Times New Roman" w:cs="Times New Roman"/>
          <w:bCs/>
          <w:u w:val="single"/>
          <w:lang w:val="sr-Latn-RS"/>
        </w:rPr>
      </w:pPr>
      <w:r w:rsidRPr="00A17151">
        <w:rPr>
          <w:rFonts w:ascii="Times New Roman" w:hAnsi="Times New Roman" w:cs="Times New Roman"/>
          <w:u w:val="single"/>
          <w:lang w:val="sr-Latn-RS"/>
        </w:rPr>
        <w:t>Revolade</w:t>
      </w:r>
      <w:r w:rsidRPr="00A17151">
        <w:rPr>
          <w:rFonts w:ascii="Times New Roman" w:hAnsi="Times New Roman" w:cs="Times New Roman"/>
          <w:bCs/>
          <w:u w:val="single"/>
          <w:lang w:val="sr-Latn-RS"/>
        </w:rPr>
        <w:t>, 50 mg, film tableta</w:t>
      </w:r>
    </w:p>
    <w:p w:rsidR="00A17151" w:rsidRPr="00A17151" w:rsidRDefault="00A17151" w:rsidP="00A17151">
      <w:pPr>
        <w:pStyle w:val="Header"/>
        <w:tabs>
          <w:tab w:val="left" w:pos="284"/>
        </w:tabs>
        <w:ind w:right="112"/>
        <w:rPr>
          <w:rFonts w:ascii="Times New Roman" w:hAnsi="Times New Roman" w:cs="Times New Roman"/>
          <w:lang w:val="sr-Latn-RS"/>
        </w:rPr>
      </w:pPr>
      <w:r w:rsidRPr="00A17151">
        <w:rPr>
          <w:rFonts w:ascii="Times New Roman" w:hAnsi="Times New Roman" w:cs="Times New Roman"/>
          <w:lang w:val="sr-Latn-RS"/>
        </w:rPr>
        <w:t>Jedna film tableta sadrži 50 mg eltrombopaga (u obliku eltrombopag olamina).</w:t>
      </w:r>
    </w:p>
    <w:p w:rsidR="00A17151" w:rsidRPr="00A17151" w:rsidRDefault="00A17151" w:rsidP="00A17151">
      <w:pPr>
        <w:pStyle w:val="Header"/>
        <w:tabs>
          <w:tab w:val="left" w:pos="284"/>
        </w:tabs>
        <w:rPr>
          <w:rFonts w:ascii="Times New Roman" w:hAnsi="Times New Roman" w:cs="Times New Roman"/>
          <w:bCs/>
          <w:lang w:val="sr-Latn-RS"/>
        </w:rPr>
      </w:pPr>
    </w:p>
    <w:p w:rsidR="00A17151" w:rsidRPr="00A17151" w:rsidRDefault="00A17151" w:rsidP="00A17151">
      <w:pPr>
        <w:spacing w:after="0"/>
        <w:rPr>
          <w:rFonts w:ascii="Times New Roman" w:hAnsi="Times New Roman" w:cs="Times New Roman"/>
          <w:lang w:val="sr-Latn-CS"/>
        </w:rPr>
      </w:pPr>
      <w:r w:rsidRPr="00A17151">
        <w:rPr>
          <w:rFonts w:ascii="Times New Roman" w:hAnsi="Times New Roman" w:cs="Times New Roman"/>
          <w:lang w:val="sr-Latn-CS"/>
        </w:rPr>
        <w:t>Za listu pomoćnih supstanci vidjeti odjeljak 6.1.</w:t>
      </w:r>
    </w:p>
    <w:p w:rsidR="00A17151" w:rsidRPr="00A17151" w:rsidRDefault="00A17151" w:rsidP="00A17151">
      <w:pPr>
        <w:spacing w:after="0"/>
        <w:rPr>
          <w:rFonts w:ascii="Times New Roman" w:hAnsi="Times New Roman" w:cs="Times New Roman"/>
          <w:lang w:val="sr-Latn-CS"/>
        </w:rPr>
      </w:pPr>
    </w:p>
    <w:p w:rsidR="00A17151" w:rsidRPr="00A17151" w:rsidRDefault="00A17151" w:rsidP="00A17151">
      <w:pPr>
        <w:spacing w:after="0"/>
        <w:rPr>
          <w:rFonts w:ascii="Times New Roman" w:hAnsi="Times New Roman" w:cs="Times New Roman"/>
          <w:lang w:val="sr-Latn-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3. </w:t>
      </w:r>
      <w:r w:rsidRPr="00A17151">
        <w:rPr>
          <w:rFonts w:ascii="Times New Roman" w:hAnsi="Times New Roman" w:cs="Times New Roman"/>
          <w:b/>
          <w:bCs/>
        </w:rPr>
        <w:tab/>
        <w:t>FARMACEUTSKI OBLIK</w:t>
      </w:r>
    </w:p>
    <w:p w:rsidR="00A17151" w:rsidRPr="00A17151" w:rsidRDefault="00A17151" w:rsidP="00A17151">
      <w:pPr>
        <w:spacing w:after="0"/>
        <w:rPr>
          <w:rFonts w:ascii="Times New Roman" w:hAnsi="Times New Roman" w:cs="Times New Roman"/>
          <w:bCs/>
          <w:lang w:val="sr-Latn-CS"/>
        </w:rPr>
      </w:pPr>
    </w:p>
    <w:p w:rsidR="00A17151" w:rsidRPr="00A17151" w:rsidRDefault="00A17151" w:rsidP="00A17151">
      <w:pPr>
        <w:spacing w:after="0"/>
        <w:rPr>
          <w:rFonts w:ascii="Times New Roman" w:hAnsi="Times New Roman" w:cs="Times New Roman"/>
          <w:bCs/>
          <w:lang w:val="sr-Latn-CS"/>
        </w:rPr>
      </w:pPr>
      <w:r w:rsidRPr="00A17151">
        <w:rPr>
          <w:rFonts w:ascii="Times New Roman" w:hAnsi="Times New Roman" w:cs="Times New Roman"/>
          <w:bCs/>
          <w:lang w:val="sr-Latn-CS"/>
        </w:rPr>
        <w:t>Film tableta.</w:t>
      </w:r>
    </w:p>
    <w:p w:rsidR="00A17151" w:rsidRPr="00A17151" w:rsidRDefault="00A17151" w:rsidP="00A17151">
      <w:pPr>
        <w:spacing w:after="0"/>
        <w:rPr>
          <w:rFonts w:ascii="Times New Roman" w:hAnsi="Times New Roman" w:cs="Times New Roman"/>
          <w:bCs/>
          <w:lang w:val="sr-Latn-CS"/>
        </w:rPr>
      </w:pPr>
    </w:p>
    <w:p w:rsidR="00A17151" w:rsidRPr="00A17151" w:rsidRDefault="00A17151" w:rsidP="00A17151">
      <w:pPr>
        <w:pStyle w:val="Header"/>
        <w:tabs>
          <w:tab w:val="left" w:pos="284"/>
        </w:tabs>
        <w:jc w:val="both"/>
        <w:rPr>
          <w:rFonts w:ascii="Times New Roman" w:hAnsi="Times New Roman" w:cs="Times New Roman"/>
          <w:bCs/>
          <w:u w:val="single"/>
          <w:lang w:val="sr-Latn-RS"/>
        </w:rPr>
      </w:pPr>
      <w:r w:rsidRPr="00A17151">
        <w:rPr>
          <w:rFonts w:ascii="Times New Roman" w:hAnsi="Times New Roman" w:cs="Times New Roman"/>
          <w:u w:val="single"/>
          <w:lang w:val="sr-Latn-RS"/>
        </w:rPr>
        <w:t>Revolade</w:t>
      </w:r>
      <w:r w:rsidRPr="00A17151">
        <w:rPr>
          <w:rFonts w:ascii="Times New Roman" w:hAnsi="Times New Roman" w:cs="Times New Roman"/>
          <w:bCs/>
          <w:u w:val="single"/>
          <w:lang w:val="sr-Latn-RS"/>
        </w:rPr>
        <w:t>, 25 mg, film tableta</w:t>
      </w: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bCs/>
          <w:lang w:val="sr-Latn-RS"/>
        </w:rPr>
        <w:t xml:space="preserve">Lijek Revolade 25 mg je </w:t>
      </w:r>
      <w:r w:rsidRPr="00A17151">
        <w:rPr>
          <w:rFonts w:ascii="Times New Roman" w:hAnsi="Times New Roman" w:cs="Times New Roman"/>
          <w:lang w:val="sr-Latn-RS"/>
        </w:rPr>
        <w:t>okrugla, bikonveksna film tableta bijele boje (prečnika oko 10,3 mm) sa utisnutim oznakama “GS NX3“ i “25“ na jednoj strani.</w:t>
      </w:r>
    </w:p>
    <w:p w:rsidR="00A17151" w:rsidRPr="00A17151" w:rsidRDefault="00A17151" w:rsidP="00A17151">
      <w:pPr>
        <w:pStyle w:val="Header"/>
        <w:tabs>
          <w:tab w:val="left" w:pos="284"/>
        </w:tabs>
        <w:jc w:val="both"/>
        <w:rPr>
          <w:rFonts w:ascii="Times New Roman" w:hAnsi="Times New Roman" w:cs="Times New Roman"/>
          <w:u w:val="single"/>
          <w:lang w:val="sr-Latn-RS"/>
        </w:rPr>
      </w:pPr>
    </w:p>
    <w:p w:rsidR="00A17151" w:rsidRPr="00A17151" w:rsidRDefault="00A17151" w:rsidP="00A17151">
      <w:pPr>
        <w:pStyle w:val="Header"/>
        <w:tabs>
          <w:tab w:val="left" w:pos="284"/>
        </w:tabs>
        <w:jc w:val="both"/>
        <w:rPr>
          <w:rFonts w:ascii="Times New Roman" w:hAnsi="Times New Roman" w:cs="Times New Roman"/>
          <w:bCs/>
          <w:u w:val="single"/>
          <w:lang w:val="sr-Latn-RS"/>
        </w:rPr>
      </w:pPr>
      <w:r w:rsidRPr="00A17151">
        <w:rPr>
          <w:rFonts w:ascii="Times New Roman" w:hAnsi="Times New Roman" w:cs="Times New Roman"/>
          <w:u w:val="single"/>
          <w:lang w:val="sr-Latn-RS"/>
        </w:rPr>
        <w:t>Revolade</w:t>
      </w:r>
      <w:r w:rsidRPr="00A17151">
        <w:rPr>
          <w:rFonts w:ascii="Times New Roman" w:hAnsi="Times New Roman" w:cs="Times New Roman"/>
          <w:bCs/>
          <w:u w:val="single"/>
          <w:lang w:val="sr-Latn-RS"/>
        </w:rPr>
        <w:t>, 50 mg, film tableta</w:t>
      </w: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bCs/>
          <w:lang w:val="sr-Latn-RS"/>
        </w:rPr>
        <w:t xml:space="preserve">Lijek Revolade 50 mg je </w:t>
      </w:r>
      <w:r w:rsidRPr="00A17151">
        <w:rPr>
          <w:rFonts w:ascii="Times New Roman" w:hAnsi="Times New Roman" w:cs="Times New Roman"/>
          <w:lang w:val="sr-Latn-RS"/>
        </w:rPr>
        <w:t>okrugla, bikonveksna film tableta smeđe boje (prečnika oko 10,3 mm) sa utisnutim oznakama “GS UFU“ i “50“ na jednoj strani.</w:t>
      </w:r>
    </w:p>
    <w:p w:rsidR="00A17151" w:rsidRPr="00A17151" w:rsidRDefault="00A17151" w:rsidP="00A17151">
      <w:pPr>
        <w:spacing w:after="0"/>
        <w:rPr>
          <w:rFonts w:ascii="Times New Roman" w:hAnsi="Times New Roman" w:cs="Times New Roman"/>
          <w:bCs/>
          <w:lang w:val="sr-Latn-CS"/>
        </w:rPr>
      </w:pPr>
    </w:p>
    <w:p w:rsidR="00A17151" w:rsidRPr="00A17151" w:rsidRDefault="00A17151" w:rsidP="00A17151">
      <w:pPr>
        <w:spacing w:after="0"/>
        <w:rPr>
          <w:rFonts w:ascii="Times New Roman" w:hAnsi="Times New Roman" w:cs="Times New Roman"/>
          <w:bCs/>
          <w:lang w:val="sr-Latn-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4. </w:t>
      </w:r>
      <w:r w:rsidRPr="00A17151">
        <w:rPr>
          <w:rFonts w:ascii="Times New Roman" w:hAnsi="Times New Roman" w:cs="Times New Roman"/>
          <w:b/>
          <w:bCs/>
        </w:rPr>
        <w:tab/>
        <w:t>KLINIČKI PODACI</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4.1. </w:t>
      </w:r>
      <w:r w:rsidRPr="00A17151">
        <w:rPr>
          <w:rFonts w:ascii="Times New Roman" w:hAnsi="Times New Roman" w:cs="Times New Roman"/>
          <w:b/>
          <w:bCs/>
        </w:rPr>
        <w:tab/>
      </w:r>
      <w:proofErr w:type="spellStart"/>
      <w:r w:rsidRPr="00A17151">
        <w:rPr>
          <w:rFonts w:ascii="Times New Roman" w:hAnsi="Times New Roman" w:cs="Times New Roman"/>
          <w:b/>
          <w:bCs/>
        </w:rPr>
        <w:t>Terapijske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indikacije</w:t>
      </w:r>
      <w:proofErr w:type="spellEnd"/>
    </w:p>
    <w:p w:rsidR="00A17151" w:rsidRPr="00A17151" w:rsidRDefault="00A17151" w:rsidP="00A17151">
      <w:pPr>
        <w:pStyle w:val="Header"/>
        <w:tabs>
          <w:tab w:val="left" w:pos="284"/>
        </w:tabs>
        <w:jc w:val="both"/>
        <w:rPr>
          <w:rFonts w:ascii="Times New Roman" w:hAnsi="Times New Roman" w:cs="Times New Roman"/>
          <w:lang w:val="sr-Latn-RS"/>
        </w:rPr>
      </w:pPr>
      <w:r w:rsidRPr="00A17151">
        <w:rPr>
          <w:rFonts w:ascii="Times New Roman" w:hAnsi="Times New Roman" w:cs="Times New Roman"/>
          <w:lang w:val="sr-Latn-RS"/>
        </w:rPr>
        <w:t>Lijek Revolade je indikovan za terapiju hronične imune (idiopatske) trombocitopenijske purpure (ITP) kod pacijenata uzrasta od jedne godine i starijih koji su refraktorni na terapiju drugim ljekovima (npr. kortikosteroidima, imunoglobulinima) (vidjeti odjeljke 4.2 i 5.1).</w:t>
      </w:r>
    </w:p>
    <w:p w:rsidR="00A17151" w:rsidRPr="00A17151" w:rsidRDefault="00A17151" w:rsidP="00A17151">
      <w:pPr>
        <w:spacing w:after="0"/>
        <w:jc w:val="both"/>
        <w:rPr>
          <w:rFonts w:ascii="Times New Roman" w:hAnsi="Times New Roman" w:cs="Times New Roman"/>
          <w:lang w:val="sr-Latn-RS"/>
        </w:rPr>
      </w:pPr>
    </w:p>
    <w:p w:rsidR="00A17151" w:rsidRPr="00A17151" w:rsidRDefault="00A17151" w:rsidP="00A17151">
      <w:pPr>
        <w:spacing w:after="0"/>
        <w:jc w:val="both"/>
        <w:rPr>
          <w:rFonts w:ascii="Times New Roman" w:hAnsi="Times New Roman" w:cs="Times New Roman"/>
          <w:noProof/>
          <w:lang w:val="hr-HR"/>
        </w:rPr>
      </w:pPr>
      <w:r w:rsidRPr="00A17151">
        <w:rPr>
          <w:rFonts w:ascii="Times New Roman" w:hAnsi="Times New Roman" w:cs="Times New Roman"/>
          <w:lang w:val="sr-Latn-RS"/>
        </w:rPr>
        <w:t>Lijek Revolade je indikovan za terapiju</w:t>
      </w:r>
      <w:r w:rsidRPr="00A17151">
        <w:rPr>
          <w:rFonts w:ascii="Times New Roman" w:hAnsi="Times New Roman" w:cs="Times New Roman"/>
          <w:lang w:val="hr-HR"/>
        </w:rPr>
        <w:t xml:space="preserve"> trombocitopenije kod odraslih pacijenata sa hroničnom infekcijom virusom hepatitisa C (HCV) kod kojih je stepen trombocitopenije glavni faktor koji sprečava započinjanje ili ograničava mogućnost održavanja optimalne terapije interferonom (vidjeti odjeljke 4.4 i 5.1).</w:t>
      </w:r>
    </w:p>
    <w:p w:rsidR="00A17151" w:rsidRPr="00A17151" w:rsidRDefault="00A17151" w:rsidP="00A17151">
      <w:pPr>
        <w:spacing w:after="0"/>
        <w:jc w:val="both"/>
        <w:rPr>
          <w:rFonts w:ascii="Times New Roman" w:hAnsi="Times New Roman" w:cs="Times New Roman"/>
          <w:lang w:val="hr-HR"/>
        </w:rPr>
      </w:pPr>
    </w:p>
    <w:p w:rsidR="00A17151" w:rsidRPr="00A17151" w:rsidRDefault="00A17151" w:rsidP="00A17151">
      <w:pPr>
        <w:spacing w:after="0"/>
        <w:jc w:val="both"/>
        <w:rPr>
          <w:rFonts w:ascii="Times New Roman" w:hAnsi="Times New Roman" w:cs="Times New Roman"/>
          <w:lang w:val="sr-Latn-RS"/>
        </w:rPr>
      </w:pPr>
      <w:r w:rsidRPr="00A17151">
        <w:rPr>
          <w:rFonts w:ascii="Times New Roman" w:hAnsi="Times New Roman" w:cs="Times New Roman"/>
          <w:noProof/>
          <w:lang w:val="hr-HR"/>
        </w:rPr>
        <w:lastRenderedPageBreak/>
        <w:t>Lijek Revolade je indikovan za terapiju stečene teške aplastične anemije (TAA) kod odraslih pacijenata koji su ili refraktorni na prethodnu imunosupresivnu terapiju ili su pretretirani i nepodesni za transplantaciju hematopoetskih matičnih ćelija (vidjeti odjeljak 5.1).</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4.2. </w:t>
      </w:r>
      <w:r w:rsidRPr="00A17151">
        <w:rPr>
          <w:rFonts w:ascii="Times New Roman" w:hAnsi="Times New Roman" w:cs="Times New Roman"/>
          <w:b/>
          <w:bCs/>
        </w:rPr>
        <w:tab/>
      </w:r>
      <w:proofErr w:type="spellStart"/>
      <w:r w:rsidRPr="00A17151">
        <w:rPr>
          <w:rFonts w:ascii="Times New Roman" w:hAnsi="Times New Roman" w:cs="Times New Roman"/>
          <w:b/>
          <w:bCs/>
        </w:rPr>
        <w:t>Doziranje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način</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primjene</w:t>
      </w:r>
      <w:proofErr w:type="spellEnd"/>
    </w:p>
    <w:p w:rsidR="00A17151" w:rsidRPr="00A17151" w:rsidRDefault="00A17151" w:rsidP="003B270D">
      <w:pPr>
        <w:pStyle w:val="Header"/>
        <w:tabs>
          <w:tab w:val="left" w:pos="284"/>
        </w:tabs>
        <w:jc w:val="both"/>
        <w:rPr>
          <w:rFonts w:ascii="Times New Roman" w:hAnsi="Times New Roman" w:cs="Times New Roman"/>
          <w:bCs/>
          <w:noProof/>
          <w:lang w:val="sr-Latn-RS"/>
        </w:rPr>
      </w:pPr>
      <w:r w:rsidRPr="00A17151">
        <w:rPr>
          <w:rFonts w:ascii="Times New Roman" w:hAnsi="Times New Roman" w:cs="Times New Roman"/>
          <w:bCs/>
          <w:noProof/>
          <w:lang w:val="sr-Latn-RS"/>
        </w:rPr>
        <w:t>Terapija eltrombopagom se mora započeti i sprovoditi pod nadzorom ljekara koji ima iskustva u liječenju hematoloških pacijenata ili ima iskustva u liječenju hroničnog hepatitisa C i njegovih komplikacija.</w:t>
      </w:r>
    </w:p>
    <w:p w:rsidR="003B270D" w:rsidRDefault="003B270D" w:rsidP="003B270D">
      <w:pPr>
        <w:pStyle w:val="Header"/>
        <w:tabs>
          <w:tab w:val="left" w:pos="284"/>
        </w:tabs>
        <w:jc w:val="both"/>
        <w:rPr>
          <w:rFonts w:ascii="Times New Roman" w:hAnsi="Times New Roman" w:cs="Times New Roman"/>
          <w:bCs/>
          <w:noProof/>
          <w:lang w:val="sr-Latn-RS"/>
        </w:rPr>
      </w:pPr>
    </w:p>
    <w:p w:rsidR="00A17151" w:rsidRPr="00A17151" w:rsidRDefault="00A17151" w:rsidP="003B270D">
      <w:pPr>
        <w:pStyle w:val="Header"/>
        <w:tabs>
          <w:tab w:val="left" w:pos="284"/>
        </w:tabs>
        <w:jc w:val="both"/>
        <w:rPr>
          <w:rFonts w:ascii="Times New Roman" w:hAnsi="Times New Roman" w:cs="Times New Roman"/>
          <w:bCs/>
          <w:noProof/>
          <w:u w:val="single"/>
          <w:lang w:val="sr-Latn-RS"/>
        </w:rPr>
      </w:pPr>
      <w:r w:rsidRPr="00A17151">
        <w:rPr>
          <w:rFonts w:ascii="Times New Roman" w:hAnsi="Times New Roman" w:cs="Times New Roman"/>
          <w:bCs/>
          <w:noProof/>
          <w:u w:val="single"/>
          <w:lang w:val="sr-Latn-RS"/>
        </w:rPr>
        <w:t xml:space="preserve">Doziranje </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p>
    <w:p w:rsidR="00A17151" w:rsidRPr="00A17151" w:rsidRDefault="00A17151" w:rsidP="00A17151">
      <w:pPr>
        <w:pStyle w:val="Header"/>
        <w:tabs>
          <w:tab w:val="left" w:pos="284"/>
        </w:tabs>
        <w:jc w:val="both"/>
        <w:rPr>
          <w:rFonts w:ascii="Times New Roman" w:hAnsi="Times New Roman" w:cs="Times New Roman"/>
          <w:bCs/>
          <w:noProof/>
          <w:lang w:val="sr-Latn-RS"/>
        </w:rPr>
      </w:pPr>
      <w:r w:rsidRPr="00A17151">
        <w:rPr>
          <w:rFonts w:ascii="Times New Roman" w:hAnsi="Times New Roman" w:cs="Times New Roman"/>
          <w:bCs/>
          <w:noProof/>
          <w:lang w:val="sr-Latn-RS"/>
        </w:rPr>
        <w:t xml:space="preserve">Dozu eltrombopaga treba individualno prilagoditi svakom pacijentu, prema broju trombocita u krvi. </w:t>
      </w:r>
    </w:p>
    <w:p w:rsidR="00A17151" w:rsidRPr="00A17151" w:rsidRDefault="00A17151" w:rsidP="00A17151">
      <w:pPr>
        <w:pStyle w:val="Header"/>
        <w:tabs>
          <w:tab w:val="left" w:pos="284"/>
        </w:tabs>
        <w:jc w:val="both"/>
        <w:rPr>
          <w:rFonts w:ascii="Times New Roman" w:hAnsi="Times New Roman" w:cs="Times New Roman"/>
          <w:bCs/>
          <w:noProof/>
          <w:lang w:val="sr-Latn-RS"/>
        </w:rPr>
      </w:pPr>
      <w:r w:rsidRPr="00A17151">
        <w:rPr>
          <w:rFonts w:ascii="Times New Roman" w:hAnsi="Times New Roman" w:cs="Times New Roman"/>
          <w:bCs/>
          <w:noProof/>
          <w:lang w:val="sr-Latn-RS"/>
        </w:rPr>
        <w:t>Cilj terapije eltrombopagom ne treba da bude normalizacija broja trombocita.</w:t>
      </w:r>
    </w:p>
    <w:p w:rsidR="00A17151" w:rsidRPr="00A17151" w:rsidRDefault="00A17151" w:rsidP="00A17151">
      <w:pPr>
        <w:pStyle w:val="Header"/>
        <w:tabs>
          <w:tab w:val="left" w:pos="284"/>
        </w:tabs>
        <w:jc w:val="both"/>
        <w:rPr>
          <w:rFonts w:ascii="Times New Roman" w:hAnsi="Times New Roman" w:cs="Times New Roman"/>
          <w:bCs/>
          <w:noProof/>
          <w:lang w:val="sr-Latn-RS"/>
        </w:rPr>
      </w:pPr>
    </w:p>
    <w:p w:rsidR="00A17151" w:rsidRPr="00A17151" w:rsidRDefault="00A17151" w:rsidP="00A17151">
      <w:pPr>
        <w:pStyle w:val="Header"/>
        <w:tabs>
          <w:tab w:val="left" w:pos="284"/>
        </w:tabs>
        <w:jc w:val="both"/>
        <w:rPr>
          <w:rFonts w:ascii="Times New Roman" w:hAnsi="Times New Roman" w:cs="Times New Roman"/>
          <w:bCs/>
          <w:noProof/>
          <w:lang w:val="sr-Latn-RS"/>
        </w:rPr>
      </w:pPr>
      <w:r w:rsidRPr="00A17151">
        <w:rPr>
          <w:rFonts w:ascii="Times New Roman" w:hAnsi="Times New Roman" w:cs="Times New Roman"/>
          <w:bCs/>
          <w:noProof/>
          <w:lang w:val="sr-Latn-RS"/>
        </w:rPr>
        <w:t>Prašak za oralnu suspenziju može dovesti do povećane izloženosti eltrombopagu od formulacije tableta (vidjeti odjeljak 5.2). Pri promjeni formulacije tableta na formulaciju prašak za oralnu suspenziju potrebno je pratiti broj trombocita jednom nedjeljno tokom dvije nedjelje.</w:t>
      </w:r>
    </w:p>
    <w:p w:rsidR="00A17151" w:rsidRPr="00A17151" w:rsidRDefault="00A17151" w:rsidP="00A17151">
      <w:pPr>
        <w:pStyle w:val="Header"/>
        <w:tabs>
          <w:tab w:val="left" w:pos="284"/>
        </w:tabs>
        <w:jc w:val="both"/>
        <w:rPr>
          <w:rFonts w:ascii="Times New Roman" w:hAnsi="Times New Roman" w:cs="Times New Roman"/>
          <w:bCs/>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bCs/>
          <w:i/>
          <w:noProof/>
          <w:u w:val="single"/>
          <w:lang w:val="sr-Latn-RS"/>
        </w:rPr>
      </w:pPr>
      <w:r w:rsidRPr="00A17151">
        <w:rPr>
          <w:rFonts w:ascii="Times New Roman" w:hAnsi="Times New Roman" w:cs="Times New Roman"/>
          <w:bCs/>
          <w:i/>
          <w:noProof/>
          <w:u w:val="single"/>
          <w:lang w:val="sr-Latn-RS"/>
        </w:rPr>
        <w:t>Hronična imuna (idiopatska) trombocitopenija</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lang w:val="hr-HR"/>
        </w:rPr>
        <w:t>Potrebno je primijeniti najnižu dozu eltrombopaga kojom se postiže i održava broj trombocita ≥ 50000/mikrolitru. Prilagođavanje doze se zasniva na odgovoru u pogledu broja trombocita. Eltrombopag se ne smije koristiti za normalizaciju broja trombocita. U kliničkim ispitivanjima, broj trombocita je obično povećan unutar 1 do 2 nedjelje nakon započinjanja terapije eltrombopagom, i smanjen unutar 1 do 2 nedjelje nakon prekida terapije.</w:t>
      </w:r>
    </w:p>
    <w:p w:rsidR="00A17151" w:rsidRPr="00A17151" w:rsidRDefault="00A17151" w:rsidP="00A17151">
      <w:pPr>
        <w:pStyle w:val="Header"/>
        <w:tabs>
          <w:tab w:val="left" w:pos="284"/>
        </w:tabs>
        <w:jc w:val="both"/>
        <w:rPr>
          <w:rFonts w:ascii="Times New Roman" w:hAnsi="Times New Roman" w:cs="Times New Roman"/>
          <w:bCs/>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bCs/>
          <w:i/>
          <w:noProof/>
          <w:lang w:val="sr-Latn-RS"/>
        </w:rPr>
      </w:pPr>
      <w:r w:rsidRPr="00A17151">
        <w:rPr>
          <w:rFonts w:ascii="Times New Roman" w:hAnsi="Times New Roman" w:cs="Times New Roman"/>
          <w:bCs/>
          <w:i/>
          <w:noProof/>
          <w:lang w:val="sr-Latn-RS"/>
        </w:rPr>
        <w:t>Odrasli i pedijatrijska populacija uzrasta od 6 do 17 godina</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lang w:val="sr-Latn-RS"/>
        </w:rPr>
        <w:t>Preporučena početna doza eltrombopaga je 50 mg, jednom dnevno. Kod pacijenata istočnoazijskog porijekla (kao što su Kinezi, Japanci, Tajvanci, Korejci ili Tajlanđani), preporučuje se da početna doza eltrombopaga bude 25 mg, jednom dnevno (vidjeti odjeljak 5.2).</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i/>
          <w:noProof/>
          <w:lang w:val="sr-Latn-RS"/>
        </w:rPr>
        <w:t>Pedijatrijska populacija uzrasta od 1 do 5 godina</w:t>
      </w:r>
    </w:p>
    <w:p w:rsidR="00A17151" w:rsidRPr="00A17151" w:rsidRDefault="00A17151" w:rsidP="00A17151">
      <w:pPr>
        <w:pStyle w:val="Header"/>
        <w:tabs>
          <w:tab w:val="left" w:pos="284"/>
        </w:tabs>
        <w:spacing w:before="80"/>
        <w:jc w:val="both"/>
        <w:rPr>
          <w:rFonts w:ascii="Times New Roman" w:hAnsi="Times New Roman" w:cs="Times New Roman"/>
          <w:bCs/>
          <w:noProof/>
          <w:lang w:val="en-GB"/>
        </w:rPr>
      </w:pPr>
      <w:r w:rsidRPr="00A17151">
        <w:rPr>
          <w:rFonts w:ascii="Times New Roman" w:hAnsi="Times New Roman" w:cs="Times New Roman"/>
          <w:bCs/>
          <w:noProof/>
          <w:lang w:val="sr-Latn-RS"/>
        </w:rPr>
        <w:t>Preporučena početna doza eltrombopaga je 25 mg, jednom dnevno.</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p>
    <w:p w:rsidR="00A17151" w:rsidRPr="00A17151" w:rsidRDefault="00A17151" w:rsidP="00A17151">
      <w:pPr>
        <w:pStyle w:val="Header"/>
        <w:jc w:val="both"/>
        <w:rPr>
          <w:rFonts w:ascii="Times New Roman" w:hAnsi="Times New Roman" w:cs="Times New Roman"/>
          <w:i/>
          <w:lang w:val="sr-Latn-RS"/>
        </w:rPr>
      </w:pPr>
      <w:r w:rsidRPr="00A17151">
        <w:rPr>
          <w:rFonts w:ascii="Times New Roman" w:hAnsi="Times New Roman" w:cs="Times New Roman"/>
          <w:i/>
          <w:lang w:val="sr-Latn-RS"/>
        </w:rPr>
        <w:t>Praćenje i prilagođavanje doze</w:t>
      </w:r>
    </w:p>
    <w:p w:rsidR="00A17151" w:rsidRPr="00A17151" w:rsidRDefault="00A17151" w:rsidP="00A17151">
      <w:pPr>
        <w:pStyle w:val="Header"/>
        <w:jc w:val="both"/>
        <w:rPr>
          <w:rFonts w:ascii="Times New Roman" w:hAnsi="Times New Roman" w:cs="Times New Roman"/>
          <w:i/>
          <w:u w:val="single"/>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lang w:val="sr-Latn-RS"/>
        </w:rPr>
        <w:t xml:space="preserve">Nakon uvođenja eltrombopaga u terapiju, doza se mora prilagoditi kako bi se postigao i održao broj trombocita </w:t>
      </w:r>
      <w:r w:rsidRPr="00A17151">
        <w:rPr>
          <w:rFonts w:ascii="Times New Roman" w:hAnsi="Times New Roman" w:cs="Times New Roman"/>
          <w:bCs/>
          <w:lang w:val="sr-Latn-RS"/>
        </w:rPr>
        <w:t>≥ 50 000/µl, sa ciljem smanjenja rizika od krvarenja. Dnevna doza od 75 mg se ne smije prekoračiti.</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Tokom trajanja terapije eltrombopagom treba redovno pratiti kliničke hematološke testove i testove funkcije jetre, a režim doziranja prilagođavati u skladu sa brojem trombocita, kao što je naznačeno u tabeli 1. Tokom terapije eltrombopagom potrebno je kontrolisati kompletnu krvnu sliku (KKS) jednom nedjeljno, uključujući broj trombocita i razmaz periferne krvi, do postizanja</w:t>
      </w:r>
      <w:r w:rsidRPr="00A17151">
        <w:rPr>
          <w:rFonts w:ascii="Times New Roman" w:hAnsi="Times New Roman" w:cs="Times New Roman"/>
          <w:bCs/>
          <w:color w:val="FF0000"/>
          <w:lang w:val="sr-Latn-RS"/>
        </w:rPr>
        <w:t xml:space="preserve"> </w:t>
      </w:r>
      <w:r w:rsidRPr="00A17151">
        <w:rPr>
          <w:rFonts w:ascii="Times New Roman" w:hAnsi="Times New Roman" w:cs="Times New Roman"/>
          <w:bCs/>
          <w:lang w:val="sr-Latn-RS"/>
        </w:rPr>
        <w:t>stabilnog</w:t>
      </w:r>
      <w:r w:rsidRPr="00A17151">
        <w:rPr>
          <w:rFonts w:ascii="Times New Roman" w:hAnsi="Times New Roman" w:cs="Times New Roman"/>
          <w:bCs/>
          <w:color w:val="FF0000"/>
          <w:lang w:val="sr-Latn-RS"/>
        </w:rPr>
        <w:t xml:space="preserve"> </w:t>
      </w:r>
      <w:r w:rsidRPr="00A17151">
        <w:rPr>
          <w:rFonts w:ascii="Times New Roman" w:hAnsi="Times New Roman" w:cs="Times New Roman"/>
          <w:bCs/>
          <w:lang w:val="sr-Latn-RS"/>
        </w:rPr>
        <w:t>broja trombocita (≥ 50 000/µl tokom najmanje 4 nedjelje). Nakon toga, potrebno je kontrolisati KKS, uključujući broj trombocita i razmaz periferne krvi jednom mjesečno.</w:t>
      </w:r>
    </w:p>
    <w:p w:rsidR="00A17151" w:rsidRPr="00A17151" w:rsidRDefault="00A17151" w:rsidP="00A17151">
      <w:pPr>
        <w:pStyle w:val="Header"/>
        <w:rPr>
          <w:rFonts w:ascii="Times New Roman" w:hAnsi="Times New Roman" w:cs="Times New Roman"/>
          <w:bCs/>
          <w:lang w:val="sr-Latn-RS"/>
        </w:rPr>
      </w:pPr>
    </w:p>
    <w:p w:rsidR="00A17151" w:rsidRPr="00A17151" w:rsidRDefault="00A17151" w:rsidP="00A17151">
      <w:pPr>
        <w:pStyle w:val="Header"/>
        <w:rPr>
          <w:rFonts w:ascii="Times New Roman" w:hAnsi="Times New Roman" w:cs="Times New Roman"/>
          <w:lang w:val="sr-Latn-RS"/>
        </w:rPr>
      </w:pPr>
      <w:r w:rsidRPr="00A17151">
        <w:rPr>
          <w:rFonts w:ascii="Times New Roman" w:hAnsi="Times New Roman" w:cs="Times New Roman"/>
          <w:lang w:val="sr-Latn-RS"/>
        </w:rPr>
        <w:t>Tabela 1. Prilagođavanje doze eltrombopaga kod pacijenata sa ITP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5499"/>
      </w:tblGrid>
      <w:tr w:rsidR="00A17151" w:rsidRPr="00A17151" w:rsidTr="008D034E">
        <w:tc>
          <w:tcPr>
            <w:tcW w:w="3715"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Broj trombocita</w:t>
            </w:r>
          </w:p>
        </w:tc>
        <w:tc>
          <w:tcPr>
            <w:tcW w:w="5499"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Prilagođavanje doze ili odgovora</w:t>
            </w:r>
          </w:p>
        </w:tc>
      </w:tr>
      <w:tr w:rsidR="00A17151" w:rsidRPr="00A17151" w:rsidTr="008D034E">
        <w:tc>
          <w:tcPr>
            <w:tcW w:w="3715"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lastRenderedPageBreak/>
              <w:t>&lt; 50 000/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xml:space="preserve"> nakon najmanje 2 nedjelje terapije</w:t>
            </w:r>
          </w:p>
        </w:tc>
        <w:tc>
          <w:tcPr>
            <w:tcW w:w="5499"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Povećati dnevnu dozu za 25 mg, do najviše 75 mg/dan*.</w:t>
            </w:r>
          </w:p>
        </w:tc>
      </w:tr>
      <w:tr w:rsidR="00A17151" w:rsidRPr="00A17151" w:rsidTr="008D034E">
        <w:tc>
          <w:tcPr>
            <w:tcW w:w="3715"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noProof/>
                <w:lang w:val="sr-Latn-RS"/>
              </w:rPr>
              <w:t>≥ 50 000/</w:t>
            </w:r>
            <w:r w:rsidRPr="00A17151">
              <w:rPr>
                <w:rFonts w:ascii="Times New Roman" w:hAnsi="Times New Roman" w:cs="Times New Roman"/>
                <w:bCs/>
                <w:lang w:val="sr-Latn-RS"/>
              </w:rPr>
              <w:t xml:space="preserve">µl </w:t>
            </w:r>
            <w:r w:rsidRPr="00A17151">
              <w:rPr>
                <w:rFonts w:ascii="Times New Roman" w:hAnsi="Times New Roman" w:cs="Times New Roman"/>
                <w:noProof/>
                <w:lang w:val="sr-Latn-RS"/>
              </w:rPr>
              <w:t xml:space="preserve">do </w:t>
            </w:r>
            <w:r w:rsidRPr="00A17151">
              <w:rPr>
                <w:rFonts w:ascii="Times New Roman" w:hAnsi="Times New Roman" w:cs="Times New Roman"/>
                <w:noProof/>
                <w:lang w:val="sr-Latn-RS"/>
              </w:rPr>
              <w:sym w:font="Symbol" w:char="F0A3"/>
            </w:r>
            <w:r w:rsidRPr="00A17151">
              <w:rPr>
                <w:rFonts w:ascii="Times New Roman" w:hAnsi="Times New Roman" w:cs="Times New Roman"/>
                <w:noProof/>
                <w:lang w:val="sr-Latn-RS"/>
              </w:rPr>
              <w:t xml:space="preserve">  150 000/</w:t>
            </w:r>
            <w:r w:rsidRPr="00A17151">
              <w:rPr>
                <w:rFonts w:ascii="Times New Roman" w:hAnsi="Times New Roman" w:cs="Times New Roman"/>
                <w:bCs/>
                <w:lang w:val="sr-Latn-RS"/>
              </w:rPr>
              <w:t>µl</w:t>
            </w:r>
          </w:p>
        </w:tc>
        <w:tc>
          <w:tcPr>
            <w:tcW w:w="5499"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Primijeniti najnižu dozu eltrombopaga i/ili prateću terapiju za ITP kako bi se održavao broj trombocita kojim se može spriječiti ili smanjiti krvarenje.</w:t>
            </w:r>
          </w:p>
        </w:tc>
      </w:tr>
      <w:tr w:rsidR="00A17151" w:rsidRPr="00A17151" w:rsidTr="008D034E">
        <w:tc>
          <w:tcPr>
            <w:tcW w:w="3715"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&gt; 150 000/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xml:space="preserve"> do </w:t>
            </w:r>
            <w:r w:rsidRPr="00A17151">
              <w:rPr>
                <w:rFonts w:ascii="Times New Roman" w:hAnsi="Times New Roman" w:cs="Times New Roman"/>
                <w:bCs/>
                <w:noProof/>
                <w:lang w:val="sr-Latn-RS"/>
              </w:rPr>
              <w:sym w:font="Symbol" w:char="F0A3"/>
            </w:r>
            <w:r w:rsidRPr="00A17151">
              <w:rPr>
                <w:rFonts w:ascii="Times New Roman" w:hAnsi="Times New Roman" w:cs="Times New Roman"/>
                <w:bCs/>
                <w:noProof/>
                <w:lang w:val="sr-Latn-RS"/>
              </w:rPr>
              <w:t xml:space="preserve"> 250 000/</w:t>
            </w:r>
            <w:r w:rsidRPr="00A17151">
              <w:rPr>
                <w:rFonts w:ascii="Times New Roman" w:hAnsi="Times New Roman" w:cs="Times New Roman"/>
                <w:bCs/>
                <w:lang w:val="sr-Latn-RS"/>
              </w:rPr>
              <w:t>µl</w:t>
            </w:r>
          </w:p>
        </w:tc>
        <w:tc>
          <w:tcPr>
            <w:tcW w:w="5499"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Smanjiti dnevnu dozu za 25 mg. Sačekati 2 nedjelje kako bi se procijenio efekat terapije i izvršilo dalje prilagođavanje doze</w:t>
            </w:r>
            <w:r w:rsidRPr="00A17151">
              <w:rPr>
                <w:rFonts w:ascii="Times New Roman" w:hAnsi="Times New Roman" w:cs="Times New Roman"/>
                <w:bCs/>
                <w:noProof/>
                <w:vertAlign w:val="superscript"/>
                <w:lang w:val="sr-Latn-RS"/>
              </w:rPr>
              <w:t>♦</w:t>
            </w:r>
            <w:r w:rsidRPr="00A17151">
              <w:rPr>
                <w:rFonts w:ascii="Times New Roman" w:hAnsi="Times New Roman" w:cs="Times New Roman"/>
                <w:bCs/>
                <w:noProof/>
                <w:lang w:val="sr-Latn-RS"/>
              </w:rPr>
              <w:t>.</w:t>
            </w:r>
          </w:p>
        </w:tc>
      </w:tr>
      <w:tr w:rsidR="00A17151" w:rsidRPr="00A17151" w:rsidTr="008D034E">
        <w:tc>
          <w:tcPr>
            <w:tcW w:w="3715"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&gt; 250 000/</w:t>
            </w:r>
            <w:r w:rsidRPr="00A17151">
              <w:rPr>
                <w:rFonts w:ascii="Times New Roman" w:hAnsi="Times New Roman" w:cs="Times New Roman"/>
                <w:bCs/>
                <w:lang w:val="sr-Latn-RS"/>
              </w:rPr>
              <w:t>µl</w:t>
            </w:r>
          </w:p>
        </w:tc>
        <w:tc>
          <w:tcPr>
            <w:tcW w:w="5499" w:type="dxa"/>
            <w:shd w:val="clear" w:color="auto" w:fill="auto"/>
          </w:tcPr>
          <w:p w:rsidR="00A17151" w:rsidRPr="00A17151" w:rsidRDefault="00A17151" w:rsidP="00A17151">
            <w:pPr>
              <w:spacing w:after="0"/>
              <w:rPr>
                <w:rFonts w:ascii="Times New Roman" w:hAnsi="Times New Roman" w:cs="Times New Roman"/>
                <w:noProof/>
                <w:lang w:val="sr-Latn-RS"/>
              </w:rPr>
            </w:pPr>
            <w:r w:rsidRPr="00A17151">
              <w:rPr>
                <w:rFonts w:ascii="Times New Roman" w:hAnsi="Times New Roman" w:cs="Times New Roman"/>
                <w:noProof/>
                <w:lang w:val="sr-Latn-RS"/>
              </w:rPr>
              <w:t>Obustaviti terapiju eltrombopagom; povećati laboratorijsko praćenje broja trombocita na dva puta nedjeljno.</w:t>
            </w:r>
          </w:p>
          <w:p w:rsidR="00A17151" w:rsidRPr="00A17151" w:rsidRDefault="00A17151" w:rsidP="00A17151">
            <w:pPr>
              <w:spacing w:after="0"/>
              <w:rPr>
                <w:rFonts w:ascii="Times New Roman" w:hAnsi="Times New Roman" w:cs="Times New Roman"/>
                <w:noProof/>
                <w:lang w:val="sr-Latn-RS"/>
              </w:rPr>
            </w:pPr>
          </w:p>
          <w:p w:rsidR="00A17151" w:rsidRPr="00A17151" w:rsidRDefault="00A17151" w:rsidP="00A17151">
            <w:pPr>
              <w:spacing w:after="0"/>
              <w:rPr>
                <w:rFonts w:ascii="Times New Roman" w:hAnsi="Times New Roman" w:cs="Times New Roman"/>
                <w:noProof/>
                <w:lang w:val="sr-Latn-RS"/>
              </w:rPr>
            </w:pPr>
            <w:r w:rsidRPr="00A17151">
              <w:rPr>
                <w:rFonts w:ascii="Times New Roman" w:hAnsi="Times New Roman" w:cs="Times New Roman"/>
                <w:noProof/>
                <w:lang w:val="sr-Latn-RS"/>
              </w:rPr>
              <w:t xml:space="preserve">Kada broj trombocita bude opet </w:t>
            </w:r>
            <w:r w:rsidRPr="00A17151">
              <w:rPr>
                <w:rFonts w:ascii="Times New Roman" w:hAnsi="Times New Roman" w:cs="Times New Roman"/>
                <w:noProof/>
                <w:lang w:val="sr-Latn-RS"/>
              </w:rPr>
              <w:sym w:font="Symbol" w:char="F0A3"/>
            </w:r>
            <w:r w:rsidRPr="00A17151">
              <w:rPr>
                <w:rFonts w:ascii="Times New Roman" w:hAnsi="Times New Roman" w:cs="Times New Roman"/>
                <w:noProof/>
                <w:lang w:val="sr-Latn-RS"/>
              </w:rPr>
              <w:t xml:space="preserve"> 100 000/</w:t>
            </w:r>
            <w:r w:rsidRPr="00A17151">
              <w:rPr>
                <w:rFonts w:ascii="Times New Roman" w:hAnsi="Times New Roman" w:cs="Times New Roman"/>
                <w:bCs/>
                <w:lang w:val="sr-Latn-RS"/>
              </w:rPr>
              <w:t>µl</w:t>
            </w:r>
            <w:r w:rsidRPr="00A17151">
              <w:rPr>
                <w:rFonts w:ascii="Times New Roman" w:hAnsi="Times New Roman" w:cs="Times New Roman"/>
                <w:noProof/>
                <w:lang w:val="sr-Latn-RS"/>
              </w:rPr>
              <w:t>, ponovo započeti  terapiju, dnevnom dozom umanjenom za 25 mg.</w:t>
            </w:r>
          </w:p>
        </w:tc>
      </w:tr>
    </w:tbl>
    <w:p w:rsidR="00A17151" w:rsidRPr="00A17151" w:rsidRDefault="00A17151" w:rsidP="00A17151">
      <w:pPr>
        <w:spacing w:after="0"/>
        <w:jc w:val="both"/>
        <w:rPr>
          <w:rFonts w:ascii="Times New Roman" w:hAnsi="Times New Roman" w:cs="Times New Roman"/>
        </w:rPr>
      </w:pPr>
      <w:r w:rsidRPr="00A17151">
        <w:rPr>
          <w:rFonts w:ascii="Times New Roman" w:hAnsi="Times New Roman" w:cs="Times New Roman"/>
        </w:rPr>
        <w:t xml:space="preserve">* </w:t>
      </w:r>
      <w:proofErr w:type="spellStart"/>
      <w:r w:rsidRPr="00A17151">
        <w:rPr>
          <w:rFonts w:ascii="Times New Roman" w:hAnsi="Times New Roman" w:cs="Times New Roman"/>
        </w:rPr>
        <w:t>Za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pacijente</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koji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uzimaju</w:t>
      </w:r>
      <w:proofErr w:type="spellEnd"/>
      <w:r w:rsidRPr="00A17151">
        <w:rPr>
          <w:rFonts w:ascii="Times New Roman" w:hAnsi="Times New Roman" w:cs="Times New Roman"/>
        </w:rPr>
        <w:t xml:space="preserve"> 25 mg </w:t>
      </w:r>
      <w:proofErr w:type="spellStart"/>
      <w:r w:rsidRPr="00A17151">
        <w:rPr>
          <w:rFonts w:ascii="Times New Roman" w:hAnsi="Times New Roman" w:cs="Times New Roman"/>
        </w:rPr>
        <w:t>eltrombopaga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svaki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drugi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dan</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povećati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dozu</w:t>
      </w:r>
      <w:proofErr w:type="spellEnd"/>
      <w:r w:rsidRPr="00A17151">
        <w:rPr>
          <w:rFonts w:ascii="Times New Roman" w:hAnsi="Times New Roman" w:cs="Times New Roman"/>
        </w:rPr>
        <w:t xml:space="preserve"> </w:t>
      </w:r>
      <w:proofErr w:type="spellStart"/>
      <w:proofErr w:type="gramStart"/>
      <w:r w:rsidRPr="00A17151">
        <w:rPr>
          <w:rFonts w:ascii="Times New Roman" w:hAnsi="Times New Roman" w:cs="Times New Roman"/>
        </w:rPr>
        <w:t>na</w:t>
      </w:r>
      <w:proofErr w:type="spellEnd"/>
      <w:proofErr w:type="gramEnd"/>
      <w:r w:rsidRPr="00A17151">
        <w:rPr>
          <w:rFonts w:ascii="Times New Roman" w:hAnsi="Times New Roman" w:cs="Times New Roman"/>
        </w:rPr>
        <w:t xml:space="preserve"> 25 mg </w:t>
      </w:r>
      <w:proofErr w:type="spellStart"/>
      <w:r w:rsidRPr="00A17151">
        <w:rPr>
          <w:rFonts w:ascii="Times New Roman" w:hAnsi="Times New Roman" w:cs="Times New Roman"/>
        </w:rPr>
        <w:t>jednom</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dnevno</w:t>
      </w:r>
      <w:proofErr w:type="spellEnd"/>
    </w:p>
    <w:p w:rsidR="00A17151" w:rsidRPr="00A17151" w:rsidRDefault="00A17151" w:rsidP="00A17151">
      <w:pPr>
        <w:spacing w:after="0"/>
        <w:jc w:val="both"/>
        <w:rPr>
          <w:rFonts w:ascii="Times New Roman" w:hAnsi="Times New Roman" w:cs="Times New Roman"/>
          <w:bCs/>
          <w:noProof/>
          <w:lang w:val="sr-Latn-RS"/>
        </w:rPr>
      </w:pPr>
      <w:r w:rsidRPr="00A17151">
        <w:rPr>
          <w:rFonts w:ascii="Times New Roman" w:hAnsi="Times New Roman" w:cs="Times New Roman"/>
          <w:bCs/>
          <w:noProof/>
          <w:lang w:val="sr-Latn-RS"/>
        </w:rPr>
        <w:t>♦ Za pacijenate koji uzimaju 25 mg eltrombopaga jednom dnevno, potrebno je razmotriti primjenu 12,5 mg jednom dnevno ili dozu od 25 mg svaki drugi dan.</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Eltrombopag se može primijeniti uz druge ljekove za terapiju ITP. Shodno tome treba prilagoditi dozu ostalih ljekova za liječenje ITP-a kako bi se izbjeglo prekomjerno povećanje broja trombocita tokom terapije eltrombopagom.</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Potrebno je sačekati najmanje dvije nedjelje, kako bi se utvrdio efekat prilagođavanja doze na broj trombocita pacijenta, a prije razmatranja ponovnog prilagođavanja doze.</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Uobičajeni način prilagođavanja doze eltrombopaga, bilo da se radi o smanjenju ili povećanju doze, treba da bude 25 mg jednom dnevno.</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i/>
          <w:lang w:val="sr-Latn-RS"/>
        </w:rPr>
      </w:pPr>
      <w:r w:rsidRPr="00A17151">
        <w:rPr>
          <w:rFonts w:ascii="Times New Roman" w:hAnsi="Times New Roman" w:cs="Times New Roman"/>
          <w:bCs/>
          <w:i/>
          <w:lang w:val="sr-Latn-RS"/>
        </w:rPr>
        <w:t>Prekid terapije</w:t>
      </w:r>
    </w:p>
    <w:p w:rsidR="00A17151" w:rsidRPr="00A17151" w:rsidRDefault="00A17151" w:rsidP="00A17151">
      <w:pPr>
        <w:pStyle w:val="Header"/>
        <w:jc w:val="both"/>
        <w:rPr>
          <w:rFonts w:ascii="Times New Roman" w:hAnsi="Times New Roman" w:cs="Times New Roman"/>
          <w:bCs/>
          <w:i/>
          <w:u w:val="single"/>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Terapiju eltrombopagom treba prekinuti ukoliko se broj trombocita ne poveća do nivoa potrebnog za sprečavanje klinički značajnog krvarenja, nakon četiri nedjelje terapije eltrombopagom u dozi od 75 mg jednom dnevno.</w:t>
      </w:r>
    </w:p>
    <w:p w:rsidR="00A17151" w:rsidRPr="00A17151" w:rsidRDefault="00A17151" w:rsidP="00A17151">
      <w:pPr>
        <w:pStyle w:val="Header"/>
        <w:jc w:val="both"/>
        <w:rPr>
          <w:rFonts w:ascii="Times New Roman" w:hAnsi="Times New Roman" w:cs="Times New Roman"/>
          <w:bCs/>
          <w:lang w:val="sr-Latn-RS"/>
        </w:rPr>
      </w:pPr>
    </w:p>
    <w:p w:rsid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Kliničku procijenu stanja pacijenta potrebno je vršiti periodično i odluku o nastavku terapije treba da donese ordinirajući ljekar za svakog pacijenta ponaosob. Kod pacijenata kod kojih nije izvršena splenektomija ovim se uključuje procijena koja se odnosi na splenektomiju. Ponovna pojava trombocitopenije je moguća nakon prekida terapije (vidjeti odjeljak 4.4).</w:t>
      </w:r>
    </w:p>
    <w:p w:rsidR="003B270D" w:rsidRPr="00A17151" w:rsidRDefault="003B270D"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listbull"/>
        <w:numPr>
          <w:ilvl w:val="0"/>
          <w:numId w:val="0"/>
        </w:numPr>
        <w:tabs>
          <w:tab w:val="left" w:pos="708"/>
        </w:tabs>
        <w:spacing w:after="0"/>
        <w:jc w:val="both"/>
        <w:rPr>
          <w:rFonts w:ascii="Times New Roman" w:hAnsi="Times New Roman" w:cs="Times New Roman"/>
          <w:i/>
          <w:iCs/>
          <w:sz w:val="22"/>
          <w:szCs w:val="22"/>
          <w:u w:val="single"/>
          <w:lang w:val="hr-HR"/>
        </w:rPr>
      </w:pPr>
      <w:r w:rsidRPr="00A17151">
        <w:rPr>
          <w:rFonts w:ascii="Times New Roman" w:hAnsi="Times New Roman" w:cs="Times New Roman"/>
          <w:i/>
          <w:iCs/>
          <w:sz w:val="22"/>
          <w:szCs w:val="22"/>
          <w:u w:val="single"/>
          <w:lang w:val="hr-HR"/>
        </w:rPr>
        <w:t>Hronični hepatitis C (HCV) udružen sa trombocitopenijom</w:t>
      </w:r>
    </w:p>
    <w:p w:rsidR="00A17151" w:rsidRPr="00A17151" w:rsidRDefault="00A17151" w:rsidP="00A17151">
      <w:pPr>
        <w:pStyle w:val="listbull"/>
        <w:numPr>
          <w:ilvl w:val="0"/>
          <w:numId w:val="0"/>
        </w:numPr>
        <w:tabs>
          <w:tab w:val="left" w:pos="708"/>
        </w:tabs>
        <w:spacing w:after="0"/>
        <w:jc w:val="both"/>
        <w:rPr>
          <w:rFonts w:ascii="Times New Roman" w:hAnsi="Times New Roman" w:cs="Times New Roman"/>
          <w:sz w:val="22"/>
          <w:szCs w:val="22"/>
          <w:lang w:val="hr-HR"/>
        </w:rPr>
      </w:pPr>
    </w:p>
    <w:p w:rsidR="00A17151" w:rsidRPr="00A17151" w:rsidRDefault="00A17151" w:rsidP="00A17151">
      <w:pPr>
        <w:widowControl w:val="0"/>
        <w:spacing w:after="0"/>
        <w:jc w:val="both"/>
        <w:rPr>
          <w:rFonts w:ascii="Times New Roman" w:hAnsi="Times New Roman" w:cs="Times New Roman"/>
          <w:i/>
          <w:iCs/>
          <w:lang w:val="hr-HR"/>
        </w:rPr>
      </w:pPr>
      <w:r w:rsidRPr="00A17151">
        <w:rPr>
          <w:rFonts w:ascii="Times New Roman" w:hAnsi="Times New Roman" w:cs="Times New Roman"/>
          <w:iCs/>
          <w:lang w:val="hr-HR"/>
        </w:rPr>
        <w:t>Pri primjeni eltrombopaga u kombinaciji sa antiviroticima, za detalje o važnim informacijama o bezbjednosti ili kontraindikacijama potrebno je vidjeti kompletan Sažetak karakteristika lijeka pojedinih ljekova koji se istovremeno primjenjuju</w:t>
      </w:r>
      <w:r w:rsidRPr="00A17151">
        <w:rPr>
          <w:rFonts w:ascii="Times New Roman" w:hAnsi="Times New Roman" w:cs="Times New Roman"/>
          <w:i/>
          <w:iCs/>
          <w:lang w:val="hr-HR"/>
        </w:rPr>
        <w:t xml:space="preserve">. </w:t>
      </w:r>
    </w:p>
    <w:p w:rsidR="00A17151" w:rsidRPr="00A17151" w:rsidRDefault="00A17151" w:rsidP="00A17151">
      <w:pPr>
        <w:widowControl w:val="0"/>
        <w:spacing w:after="0"/>
        <w:jc w:val="both"/>
        <w:rPr>
          <w:rFonts w:ascii="Times New Roman" w:hAnsi="Times New Roman" w:cs="Times New Roman"/>
          <w:i/>
          <w:iCs/>
          <w:highlight w:val="yellow"/>
          <w:u w:val="single"/>
          <w:lang w:val="hr-HR"/>
        </w:rPr>
      </w:pPr>
    </w:p>
    <w:p w:rsidR="00A17151" w:rsidRPr="00A17151" w:rsidRDefault="00A17151" w:rsidP="00A17151">
      <w:pPr>
        <w:spacing w:after="0"/>
        <w:jc w:val="both"/>
        <w:rPr>
          <w:rFonts w:ascii="Times New Roman" w:hAnsi="Times New Roman" w:cs="Times New Roman"/>
          <w:lang w:val="hr-HR"/>
        </w:rPr>
      </w:pPr>
      <w:r w:rsidRPr="00A17151">
        <w:rPr>
          <w:rFonts w:ascii="Times New Roman" w:hAnsi="Times New Roman" w:cs="Times New Roman"/>
          <w:lang w:val="hr-HR"/>
        </w:rPr>
        <w:t xml:space="preserve">U kliničkim ispitivanjima, broj trombocita obično počinje da se povećava unutar prve nedjelje od započinjanja terapije eltrombopagom. Cilj terapije eltrombopagom treba da bude postizanje najniže vrijednosti broja trombocita potrebne za započinjanje antivirusne terapije, u skladu sa preporukama kliničke prakse. Tokom </w:t>
      </w:r>
      <w:r w:rsidRPr="00A17151">
        <w:rPr>
          <w:rFonts w:ascii="Times New Roman" w:hAnsi="Times New Roman" w:cs="Times New Roman"/>
          <w:lang w:val="hr-HR"/>
        </w:rPr>
        <w:lastRenderedPageBreak/>
        <w:t>antivirusne terapije, cilj terapije treba da bude održavanje broja trombocita na nivou koji sprečava rizik od komplikacija krvarenja, koji je obično oko 50 000-75 000/</w:t>
      </w:r>
      <w:r w:rsidRPr="00A17151">
        <w:rPr>
          <w:rFonts w:ascii="Times New Roman" w:hAnsi="Times New Roman" w:cs="Times New Roman"/>
          <w:bCs/>
          <w:lang w:val="sr-Latn-RS"/>
        </w:rPr>
        <w:t>µl</w:t>
      </w:r>
      <w:r w:rsidRPr="00A17151">
        <w:rPr>
          <w:rFonts w:ascii="Times New Roman" w:hAnsi="Times New Roman" w:cs="Times New Roman"/>
          <w:lang w:val="hr-HR"/>
        </w:rPr>
        <w:t>. Broj trombocita &gt; 75 000/</w:t>
      </w:r>
      <w:r w:rsidRPr="00A17151">
        <w:rPr>
          <w:rFonts w:ascii="Times New Roman" w:hAnsi="Times New Roman" w:cs="Times New Roman"/>
          <w:bCs/>
          <w:lang w:val="sr-Latn-RS"/>
        </w:rPr>
        <w:t>µl</w:t>
      </w:r>
      <w:r w:rsidRPr="00A17151">
        <w:rPr>
          <w:rFonts w:ascii="Times New Roman" w:hAnsi="Times New Roman" w:cs="Times New Roman"/>
          <w:lang w:val="hr-HR"/>
        </w:rPr>
        <w:t xml:space="preserve"> treba izbjegavati. </w:t>
      </w:r>
      <w:r w:rsidRPr="00A17151">
        <w:rPr>
          <w:rFonts w:ascii="Times New Roman" w:hAnsi="Times New Roman" w:cs="Times New Roman"/>
          <w:bCs/>
          <w:noProof/>
          <w:lang w:val="hr-HR"/>
        </w:rPr>
        <w:t xml:space="preserve">Potrebno je primijeniti najnižu dozu eltrombopaga koja je dovoljna za postizanje </w:t>
      </w:r>
      <w:r w:rsidRPr="00A17151">
        <w:rPr>
          <w:rFonts w:ascii="Times New Roman" w:hAnsi="Times New Roman" w:cs="Times New Roman"/>
          <w:lang w:val="hr-HR"/>
        </w:rPr>
        <w:t xml:space="preserve">ciljeva. </w:t>
      </w:r>
      <w:r w:rsidRPr="00A17151">
        <w:rPr>
          <w:rFonts w:ascii="Times New Roman" w:hAnsi="Times New Roman" w:cs="Times New Roman"/>
          <w:bCs/>
          <w:noProof/>
          <w:lang w:val="hr-HR"/>
        </w:rPr>
        <w:t>Prilagođavanje doze se zasniva na odgovoru u pogledu broja trombocita</w:t>
      </w:r>
      <w:r w:rsidRPr="00A17151">
        <w:rPr>
          <w:rFonts w:ascii="Times New Roman" w:hAnsi="Times New Roman" w:cs="Times New Roman"/>
          <w:lang w:val="hr-HR"/>
        </w:rPr>
        <w:t>.</w:t>
      </w:r>
    </w:p>
    <w:p w:rsidR="00A17151" w:rsidRPr="00A17151" w:rsidRDefault="00A17151" w:rsidP="00A17151">
      <w:pPr>
        <w:widowControl w:val="0"/>
        <w:spacing w:after="0"/>
        <w:jc w:val="both"/>
        <w:rPr>
          <w:rFonts w:ascii="Times New Roman" w:hAnsi="Times New Roman" w:cs="Times New Roman"/>
          <w:highlight w:val="yellow"/>
          <w:lang w:val="hr-HR"/>
        </w:rPr>
      </w:pPr>
    </w:p>
    <w:p w:rsidR="00A17151" w:rsidRPr="00A17151" w:rsidRDefault="00A17151" w:rsidP="00A17151">
      <w:pPr>
        <w:tabs>
          <w:tab w:val="left" w:pos="450"/>
        </w:tabs>
        <w:spacing w:after="0"/>
        <w:jc w:val="both"/>
        <w:rPr>
          <w:rFonts w:ascii="Times New Roman" w:hAnsi="Times New Roman" w:cs="Times New Roman"/>
          <w:i/>
          <w:color w:val="000000"/>
          <w:lang w:val="hr-HR"/>
        </w:rPr>
      </w:pPr>
      <w:r w:rsidRPr="00A17151">
        <w:rPr>
          <w:rFonts w:ascii="Times New Roman" w:hAnsi="Times New Roman" w:cs="Times New Roman"/>
          <w:i/>
          <w:color w:val="000000"/>
          <w:lang w:val="hr-HR"/>
        </w:rPr>
        <w:t>Početni režim doziranja</w:t>
      </w:r>
    </w:p>
    <w:p w:rsidR="00A17151" w:rsidRPr="00A17151" w:rsidRDefault="00A17151" w:rsidP="00A17151">
      <w:pPr>
        <w:tabs>
          <w:tab w:val="left" w:pos="450"/>
        </w:tabs>
        <w:spacing w:after="0"/>
        <w:jc w:val="both"/>
        <w:rPr>
          <w:rFonts w:ascii="Times New Roman" w:hAnsi="Times New Roman" w:cs="Times New Roman"/>
          <w:i/>
          <w:color w:val="000000"/>
          <w:lang w:val="hr-HR"/>
        </w:rPr>
      </w:pPr>
    </w:p>
    <w:p w:rsidR="00A17151" w:rsidRPr="00A17151" w:rsidRDefault="00A17151" w:rsidP="00A17151">
      <w:pPr>
        <w:widowControl w:val="0"/>
        <w:spacing w:after="0"/>
        <w:jc w:val="both"/>
        <w:rPr>
          <w:rFonts w:ascii="Times New Roman" w:hAnsi="Times New Roman" w:cs="Times New Roman"/>
          <w:lang w:val="hr-HR"/>
        </w:rPr>
      </w:pPr>
      <w:r w:rsidRPr="00A17151">
        <w:rPr>
          <w:rFonts w:ascii="Times New Roman" w:hAnsi="Times New Roman" w:cs="Times New Roman"/>
          <w:lang w:val="hr-HR"/>
        </w:rPr>
        <w:t xml:space="preserve">Terapiju eltrombopagom treba započeti dozom od 25 mg jednom dnevno. </w:t>
      </w:r>
      <w:r w:rsidRPr="00A17151">
        <w:rPr>
          <w:rFonts w:ascii="Times New Roman" w:hAnsi="Times New Roman" w:cs="Times New Roman"/>
          <w:bCs/>
          <w:lang w:val="sr-Latn-RS"/>
        </w:rPr>
        <w:t xml:space="preserve">Kod pacijenata sa </w:t>
      </w:r>
      <w:r w:rsidRPr="00A17151">
        <w:rPr>
          <w:rFonts w:ascii="Times New Roman" w:hAnsi="Times New Roman" w:cs="Times New Roman"/>
          <w:lang w:val="hr-HR"/>
        </w:rPr>
        <w:t>HCV-om istočnoazijskog porijekla</w:t>
      </w:r>
      <w:r w:rsidRPr="00A17151">
        <w:rPr>
          <w:rFonts w:ascii="Times New Roman" w:hAnsi="Times New Roman" w:cs="Times New Roman"/>
          <w:bCs/>
          <w:lang w:val="sr-Latn-RS"/>
        </w:rPr>
        <w:t xml:space="preserve"> </w:t>
      </w:r>
      <w:r w:rsidRPr="00A17151">
        <w:rPr>
          <w:rFonts w:ascii="Times New Roman" w:hAnsi="Times New Roman" w:cs="Times New Roman"/>
          <w:lang w:val="hr-HR"/>
        </w:rPr>
        <w:t>ili pacijenata sa blagim oštećenjem jetre</w:t>
      </w:r>
      <w:r w:rsidRPr="00A17151">
        <w:rPr>
          <w:rFonts w:ascii="Times New Roman" w:hAnsi="Times New Roman" w:cs="Times New Roman"/>
          <w:bCs/>
          <w:lang w:val="sr-Latn-RS"/>
        </w:rPr>
        <w:t xml:space="preserve"> nije potrebno korigovati dozu lijeka</w:t>
      </w:r>
      <w:r w:rsidRPr="00A17151">
        <w:rPr>
          <w:rFonts w:ascii="Times New Roman" w:hAnsi="Times New Roman" w:cs="Times New Roman"/>
          <w:lang w:val="hr-HR"/>
        </w:rPr>
        <w:t xml:space="preserve"> (vidjeti odjeljak 5.2).</w:t>
      </w:r>
    </w:p>
    <w:p w:rsidR="00A17151" w:rsidRPr="00A17151" w:rsidRDefault="00A17151" w:rsidP="00A17151">
      <w:pPr>
        <w:widowControl w:val="0"/>
        <w:spacing w:after="0"/>
        <w:jc w:val="both"/>
        <w:rPr>
          <w:rFonts w:ascii="Times New Roman" w:hAnsi="Times New Roman" w:cs="Times New Roman"/>
          <w:lang w:val="hr-HR"/>
        </w:rPr>
      </w:pPr>
    </w:p>
    <w:p w:rsidR="00A17151" w:rsidRPr="00A17151" w:rsidRDefault="00A17151" w:rsidP="00A17151">
      <w:pPr>
        <w:pStyle w:val="Header"/>
        <w:jc w:val="both"/>
        <w:rPr>
          <w:rFonts w:ascii="Times New Roman" w:hAnsi="Times New Roman" w:cs="Times New Roman"/>
          <w:i/>
          <w:lang w:val="sr-Latn-RS"/>
        </w:rPr>
      </w:pPr>
      <w:r w:rsidRPr="00A17151">
        <w:rPr>
          <w:rFonts w:ascii="Times New Roman" w:hAnsi="Times New Roman" w:cs="Times New Roman"/>
          <w:i/>
          <w:lang w:val="sr-Latn-RS"/>
        </w:rPr>
        <w:t>Praćenje i prilagođavanje doze</w:t>
      </w:r>
    </w:p>
    <w:p w:rsidR="00A17151" w:rsidRPr="00A17151" w:rsidRDefault="00A17151" w:rsidP="00A17151">
      <w:pPr>
        <w:spacing w:after="0"/>
        <w:jc w:val="both"/>
        <w:rPr>
          <w:rFonts w:ascii="Times New Roman" w:hAnsi="Times New Roman" w:cs="Times New Roman"/>
          <w:lang w:val="hr-HR"/>
        </w:rPr>
      </w:pPr>
    </w:p>
    <w:p w:rsidR="00A17151" w:rsidRPr="00A17151" w:rsidRDefault="00A17151" w:rsidP="00A17151">
      <w:pPr>
        <w:spacing w:after="0"/>
        <w:jc w:val="both"/>
        <w:rPr>
          <w:rFonts w:ascii="Times New Roman" w:hAnsi="Times New Roman" w:cs="Times New Roman"/>
          <w:lang w:val="hr-HR"/>
        </w:rPr>
      </w:pPr>
      <w:r w:rsidRPr="00A17151">
        <w:rPr>
          <w:rFonts w:ascii="Times New Roman" w:hAnsi="Times New Roman" w:cs="Times New Roman"/>
          <w:lang w:val="hr-HR"/>
        </w:rPr>
        <w:t>Dozu eltrombopaga treba povećavati za 25 mg svake 2 nedjelje, ako je potrebno, kako bi se postigla ciljna vrijednost broja trombocita potrebna za započinjanje antivirusne terapije. Svake nedjelje je potrebno pratiti broj trombocita prije početka antivirusne terapije. Nakon započinjanja antivirusne terapije broj trombocita može pasti, stoga treba izbjegavati neposredno prilagođavanje doze eltrombopaga (vidjeti tabelu 2).</w:t>
      </w:r>
    </w:p>
    <w:p w:rsidR="00A17151" w:rsidRPr="00A17151" w:rsidRDefault="00A17151" w:rsidP="00A17151">
      <w:pPr>
        <w:spacing w:after="0"/>
        <w:jc w:val="both"/>
        <w:rPr>
          <w:rFonts w:ascii="Times New Roman" w:hAnsi="Times New Roman" w:cs="Times New Roman"/>
          <w:highlight w:val="yellow"/>
          <w:lang w:val="hr-HR"/>
        </w:rPr>
      </w:pPr>
    </w:p>
    <w:p w:rsidR="00A17151" w:rsidRPr="00A17151" w:rsidRDefault="00A17151" w:rsidP="00A17151">
      <w:pPr>
        <w:spacing w:after="0"/>
        <w:jc w:val="both"/>
        <w:rPr>
          <w:rFonts w:ascii="Times New Roman" w:hAnsi="Times New Roman" w:cs="Times New Roman"/>
          <w:lang w:val="hr-HR"/>
        </w:rPr>
      </w:pPr>
      <w:r w:rsidRPr="00A17151">
        <w:rPr>
          <w:rFonts w:ascii="Times New Roman" w:hAnsi="Times New Roman" w:cs="Times New Roman"/>
          <w:lang w:val="hr-HR"/>
        </w:rPr>
        <w:t>Tokom antivirusne terapije, po potrebi treba prilagoditi dozu eltrombopaga kako bi se izbjeglo smanjenje doze peginterferona zbog smanjenja broja trombocita koje bi pacijentima moglo da predstavlja rizik od krvarenja (vidjeti tabelu 2). Tokom antivirusne terapije potrebno je pratiti broj trombocita svake nedjelje, do postizanja stabilnog broja trombocita, koji je obično oko 50 000-75 000/</w:t>
      </w:r>
      <w:r w:rsidRPr="00A17151">
        <w:rPr>
          <w:rFonts w:ascii="Times New Roman" w:hAnsi="Times New Roman" w:cs="Times New Roman"/>
          <w:bCs/>
          <w:lang w:val="sr-Latn-RS"/>
        </w:rPr>
        <w:t>µl</w:t>
      </w:r>
      <w:r w:rsidRPr="00A17151">
        <w:rPr>
          <w:rFonts w:ascii="Times New Roman" w:hAnsi="Times New Roman" w:cs="Times New Roman"/>
          <w:lang w:val="hr-HR"/>
        </w:rPr>
        <w:t xml:space="preserve">. </w:t>
      </w:r>
      <w:r w:rsidRPr="00A17151">
        <w:rPr>
          <w:rFonts w:ascii="Times New Roman" w:hAnsi="Times New Roman" w:cs="Times New Roman"/>
          <w:bCs/>
          <w:lang w:val="sr-Latn-RS"/>
        </w:rPr>
        <w:t>Nakon toga, potrebno je kontrolisati KKS, uključujući broj trombocita i razmaz periferne krvi jednom mjesečno</w:t>
      </w:r>
      <w:r w:rsidRPr="00A17151">
        <w:rPr>
          <w:rFonts w:ascii="Times New Roman" w:hAnsi="Times New Roman" w:cs="Times New Roman"/>
          <w:lang w:val="hr-HR"/>
        </w:rPr>
        <w:t>. Potrebno je razmotriti smanjenje dnevne doze za 25 mg ukoliko broj trombocita premašuje ciljne vrijednosti. Preporučuje se da s</w:t>
      </w:r>
      <w:r w:rsidRPr="00A17151">
        <w:rPr>
          <w:rFonts w:ascii="Times New Roman" w:hAnsi="Times New Roman" w:cs="Times New Roman"/>
          <w:bCs/>
          <w:noProof/>
          <w:lang w:val="sr-Latn-RS"/>
        </w:rPr>
        <w:t>ačekate 2 nedjelje kako bi se procijenio efekat terapije i izvršilo dalje prilagođavanje doze</w:t>
      </w:r>
      <w:r w:rsidRPr="00A17151">
        <w:rPr>
          <w:rFonts w:ascii="Times New Roman" w:hAnsi="Times New Roman" w:cs="Times New Roman"/>
          <w:lang w:val="hr-HR"/>
        </w:rPr>
        <w:t>.</w:t>
      </w:r>
    </w:p>
    <w:p w:rsidR="00A17151" w:rsidRPr="00A17151" w:rsidRDefault="00A17151" w:rsidP="00A17151">
      <w:pPr>
        <w:spacing w:after="0"/>
        <w:jc w:val="both"/>
        <w:rPr>
          <w:rFonts w:ascii="Times New Roman" w:hAnsi="Times New Roman" w:cs="Times New Roman"/>
          <w:lang w:val="hr-HR"/>
        </w:rPr>
      </w:pPr>
    </w:p>
    <w:p w:rsidR="00A17151" w:rsidRPr="00A17151" w:rsidRDefault="00A17151" w:rsidP="00A17151">
      <w:pPr>
        <w:widowControl w:val="0"/>
        <w:spacing w:after="0"/>
        <w:jc w:val="both"/>
        <w:rPr>
          <w:rFonts w:ascii="Times New Roman" w:hAnsi="Times New Roman" w:cs="Times New Roman"/>
          <w:i/>
          <w:iCs/>
          <w:highlight w:val="yellow"/>
          <w:u w:val="single"/>
          <w:lang w:val="hr-HR"/>
        </w:rPr>
      </w:pPr>
      <w:r w:rsidRPr="00A17151">
        <w:rPr>
          <w:rFonts w:ascii="Times New Roman" w:hAnsi="Times New Roman" w:cs="Times New Roman"/>
          <w:bCs/>
          <w:lang w:val="sr-Latn-RS"/>
        </w:rPr>
        <w:t>Doza od 100 mg eltrombopaga jednom dnevno se ne smije prekoračiti.</w:t>
      </w:r>
    </w:p>
    <w:p w:rsidR="00A17151" w:rsidRPr="00A17151" w:rsidRDefault="00A17151" w:rsidP="00A17151">
      <w:pPr>
        <w:widowControl w:val="0"/>
        <w:spacing w:after="0"/>
        <w:jc w:val="both"/>
        <w:rPr>
          <w:rFonts w:ascii="Times New Roman" w:hAnsi="Times New Roman" w:cs="Times New Roman"/>
          <w:i/>
          <w:iCs/>
          <w:u w:val="single"/>
          <w:lang w:val="hr-HR"/>
        </w:rPr>
      </w:pPr>
    </w:p>
    <w:p w:rsidR="003B270D" w:rsidRDefault="003B270D" w:rsidP="00A17151">
      <w:pPr>
        <w:widowControl w:val="0"/>
        <w:spacing w:after="0"/>
        <w:jc w:val="both"/>
        <w:rPr>
          <w:rFonts w:ascii="Times New Roman" w:hAnsi="Times New Roman" w:cs="Times New Roman"/>
          <w:bCs/>
          <w:lang w:val="hr-HR"/>
        </w:rPr>
      </w:pPr>
    </w:p>
    <w:p w:rsidR="003B270D" w:rsidRDefault="003B270D" w:rsidP="00A17151">
      <w:pPr>
        <w:widowControl w:val="0"/>
        <w:spacing w:after="0"/>
        <w:jc w:val="both"/>
        <w:rPr>
          <w:rFonts w:ascii="Times New Roman" w:hAnsi="Times New Roman" w:cs="Times New Roman"/>
          <w:bCs/>
          <w:lang w:val="hr-HR"/>
        </w:rPr>
      </w:pPr>
    </w:p>
    <w:p w:rsidR="003B270D" w:rsidRDefault="003B270D" w:rsidP="00A17151">
      <w:pPr>
        <w:widowControl w:val="0"/>
        <w:spacing w:after="0"/>
        <w:jc w:val="both"/>
        <w:rPr>
          <w:rFonts w:ascii="Times New Roman" w:hAnsi="Times New Roman" w:cs="Times New Roman"/>
          <w:bCs/>
          <w:lang w:val="hr-HR"/>
        </w:rPr>
      </w:pPr>
    </w:p>
    <w:p w:rsidR="003B270D" w:rsidRDefault="003B270D" w:rsidP="00A17151">
      <w:pPr>
        <w:widowControl w:val="0"/>
        <w:spacing w:after="0"/>
        <w:jc w:val="both"/>
        <w:rPr>
          <w:rFonts w:ascii="Times New Roman" w:hAnsi="Times New Roman" w:cs="Times New Roman"/>
          <w:bCs/>
          <w:lang w:val="hr-HR"/>
        </w:rPr>
      </w:pPr>
    </w:p>
    <w:p w:rsidR="003B270D" w:rsidRDefault="003B270D" w:rsidP="00A17151">
      <w:pPr>
        <w:widowControl w:val="0"/>
        <w:spacing w:after="0"/>
        <w:jc w:val="both"/>
        <w:rPr>
          <w:rFonts w:ascii="Times New Roman" w:hAnsi="Times New Roman" w:cs="Times New Roman"/>
          <w:bCs/>
          <w:lang w:val="hr-HR"/>
        </w:rPr>
      </w:pPr>
    </w:p>
    <w:p w:rsidR="003B270D" w:rsidRDefault="003B270D" w:rsidP="00A17151">
      <w:pPr>
        <w:widowControl w:val="0"/>
        <w:spacing w:after="0"/>
        <w:jc w:val="both"/>
        <w:rPr>
          <w:rFonts w:ascii="Times New Roman" w:hAnsi="Times New Roman" w:cs="Times New Roman"/>
          <w:bCs/>
          <w:lang w:val="hr-HR"/>
        </w:rPr>
      </w:pPr>
    </w:p>
    <w:p w:rsidR="00A17151" w:rsidRPr="00A17151" w:rsidRDefault="00A17151" w:rsidP="00A17151">
      <w:pPr>
        <w:widowControl w:val="0"/>
        <w:spacing w:after="0"/>
        <w:jc w:val="both"/>
        <w:rPr>
          <w:rFonts w:ascii="Times New Roman" w:hAnsi="Times New Roman" w:cs="Times New Roman"/>
          <w:bCs/>
          <w:lang w:val="hr-HR"/>
        </w:rPr>
      </w:pPr>
      <w:r w:rsidRPr="00A17151">
        <w:rPr>
          <w:rFonts w:ascii="Times New Roman" w:hAnsi="Times New Roman" w:cs="Times New Roman"/>
          <w:bCs/>
          <w:lang w:val="hr-HR"/>
        </w:rPr>
        <w:t>Tabela 2</w:t>
      </w:r>
      <w:r w:rsidRPr="00A17151">
        <w:rPr>
          <w:rFonts w:ascii="Times New Roman" w:hAnsi="Times New Roman" w:cs="Times New Roman"/>
          <w:lang w:val="hr-HR"/>
        </w:rPr>
        <w:t>. Prilagođavanje doze eltrombopaga kod pacijenata sa</w:t>
      </w:r>
      <w:r w:rsidRPr="00A17151">
        <w:rPr>
          <w:rFonts w:ascii="Times New Roman" w:hAnsi="Times New Roman" w:cs="Times New Roman"/>
          <w:bCs/>
          <w:lang w:val="hr-HR"/>
        </w:rPr>
        <w:t xml:space="preserve"> HCV-om</w:t>
      </w:r>
      <w:r w:rsidRPr="00A17151">
        <w:rPr>
          <w:rFonts w:ascii="Times New Roman" w:hAnsi="Times New Roman" w:cs="Times New Roman"/>
          <w:lang w:val="hr-HR"/>
        </w:rPr>
        <w:t xml:space="preserve"> </w:t>
      </w:r>
      <w:r w:rsidRPr="00A17151">
        <w:rPr>
          <w:rFonts w:ascii="Times New Roman" w:hAnsi="Times New Roman" w:cs="Times New Roman"/>
          <w:bCs/>
          <w:lang w:val="hr-HR"/>
        </w:rPr>
        <w:t>tokom antivirusne terapije</w:t>
      </w:r>
    </w:p>
    <w:p w:rsidR="00A17151" w:rsidRPr="00A17151" w:rsidRDefault="00A17151" w:rsidP="00A17151">
      <w:pPr>
        <w:widowControl w:val="0"/>
        <w:spacing w:after="0"/>
        <w:jc w:val="both"/>
        <w:rPr>
          <w:rFonts w:ascii="Times New Roman" w:hAnsi="Times New Roman" w:cs="Times New Roman"/>
          <w:bCs/>
          <w:lang w:val="hr-HR"/>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28"/>
        <w:gridCol w:w="5880"/>
      </w:tblGrid>
      <w:tr w:rsidR="00A17151" w:rsidRPr="00A17151" w:rsidTr="008D034E">
        <w:tc>
          <w:tcPr>
            <w:tcW w:w="3228" w:type="dxa"/>
            <w:tcBorders>
              <w:top w:val="single" w:sz="4" w:space="0" w:color="auto"/>
              <w:left w:val="single" w:sz="4" w:space="0" w:color="auto"/>
              <w:bottom w:val="single" w:sz="6" w:space="0" w:color="auto"/>
              <w:right w:val="single" w:sz="6" w:space="0" w:color="auto"/>
            </w:tcBorders>
            <w:hideMark/>
          </w:tcPr>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lang w:val="hr-HR"/>
              </w:rPr>
              <w:lastRenderedPageBreak/>
              <w:t>Broj trombocita</w:t>
            </w:r>
          </w:p>
        </w:tc>
        <w:tc>
          <w:tcPr>
            <w:tcW w:w="5880" w:type="dxa"/>
            <w:tcBorders>
              <w:top w:val="single" w:sz="4" w:space="0" w:color="auto"/>
              <w:left w:val="single" w:sz="6" w:space="0" w:color="auto"/>
              <w:bottom w:val="single" w:sz="6" w:space="0" w:color="auto"/>
              <w:right w:val="single" w:sz="4" w:space="0" w:color="auto"/>
            </w:tcBorders>
            <w:hideMark/>
          </w:tcPr>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lang w:val="hr-HR"/>
              </w:rPr>
              <w:t>Prilagođavanje doze ili odgovora</w:t>
            </w:r>
          </w:p>
        </w:tc>
      </w:tr>
      <w:tr w:rsidR="00A17151" w:rsidRPr="00A17151" w:rsidTr="008D034E">
        <w:tc>
          <w:tcPr>
            <w:tcW w:w="3228" w:type="dxa"/>
            <w:tcBorders>
              <w:top w:val="single" w:sz="6" w:space="0" w:color="auto"/>
              <w:left w:val="single" w:sz="4" w:space="0" w:color="auto"/>
              <w:bottom w:val="single" w:sz="6" w:space="0" w:color="auto"/>
              <w:right w:val="single" w:sz="6" w:space="0" w:color="auto"/>
            </w:tcBorders>
          </w:tcPr>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bCs/>
                <w:noProof/>
                <w:lang w:val="sr-Latn-RS"/>
              </w:rPr>
              <w:t>&lt; 50 000/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xml:space="preserve"> nakon najmanje 2 nedjelje terapije</w:t>
            </w:r>
            <w:r w:rsidRPr="00A17151">
              <w:rPr>
                <w:rFonts w:ascii="Times New Roman" w:hAnsi="Times New Roman" w:cs="Times New Roman"/>
                <w:lang w:val="hr-HR"/>
              </w:rPr>
              <w:t xml:space="preserve"> </w:t>
            </w:r>
          </w:p>
        </w:tc>
        <w:tc>
          <w:tcPr>
            <w:tcW w:w="5880" w:type="dxa"/>
            <w:tcBorders>
              <w:top w:val="single" w:sz="6" w:space="0" w:color="auto"/>
              <w:left w:val="single" w:sz="6" w:space="0" w:color="auto"/>
              <w:bottom w:val="single" w:sz="6" w:space="0" w:color="auto"/>
              <w:right w:val="single" w:sz="4" w:space="0" w:color="auto"/>
            </w:tcBorders>
            <w:hideMark/>
          </w:tcPr>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bCs/>
                <w:noProof/>
                <w:lang w:val="sr-Latn-RS"/>
              </w:rPr>
              <w:t>Povećati dnevnu dozu za 25 mg, do najviše 100 mg/dan.</w:t>
            </w:r>
          </w:p>
        </w:tc>
      </w:tr>
      <w:tr w:rsidR="00A17151" w:rsidRPr="00A17151" w:rsidTr="008D034E">
        <w:tc>
          <w:tcPr>
            <w:tcW w:w="3228" w:type="dxa"/>
            <w:tcBorders>
              <w:top w:val="single" w:sz="6" w:space="0" w:color="auto"/>
              <w:left w:val="single" w:sz="4" w:space="0" w:color="auto"/>
              <w:bottom w:val="single" w:sz="6" w:space="0" w:color="auto"/>
              <w:right w:val="single" w:sz="6" w:space="0" w:color="auto"/>
            </w:tcBorders>
            <w:hideMark/>
          </w:tcPr>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noProof/>
                <w:lang w:val="sr-Latn-RS"/>
              </w:rPr>
              <w:t>≥ 50 000/</w:t>
            </w:r>
            <w:r w:rsidRPr="00A17151">
              <w:rPr>
                <w:rFonts w:ascii="Times New Roman" w:hAnsi="Times New Roman" w:cs="Times New Roman"/>
                <w:bCs/>
                <w:lang w:val="sr-Latn-RS"/>
              </w:rPr>
              <w:t>µl</w:t>
            </w:r>
            <w:r w:rsidRPr="00A17151">
              <w:rPr>
                <w:rFonts w:ascii="Times New Roman" w:hAnsi="Times New Roman" w:cs="Times New Roman"/>
                <w:noProof/>
                <w:lang w:val="sr-Latn-RS"/>
              </w:rPr>
              <w:t xml:space="preserve"> do </w:t>
            </w:r>
            <w:r w:rsidRPr="00A17151">
              <w:rPr>
                <w:rFonts w:ascii="Times New Roman" w:hAnsi="Times New Roman" w:cs="Times New Roman"/>
                <w:noProof/>
                <w:lang w:val="sr-Latn-RS"/>
              </w:rPr>
              <w:sym w:font="Symbol" w:char="F0A3"/>
            </w:r>
            <w:r w:rsidRPr="00A17151">
              <w:rPr>
                <w:rFonts w:ascii="Times New Roman" w:hAnsi="Times New Roman" w:cs="Times New Roman"/>
                <w:noProof/>
                <w:lang w:val="sr-Latn-RS"/>
              </w:rPr>
              <w:t xml:space="preserve"> 100 000/</w:t>
            </w:r>
            <w:r w:rsidRPr="00A17151">
              <w:rPr>
                <w:rFonts w:ascii="Times New Roman" w:hAnsi="Times New Roman" w:cs="Times New Roman"/>
                <w:bCs/>
                <w:lang w:val="sr-Latn-RS"/>
              </w:rPr>
              <w:t>µl</w:t>
            </w:r>
          </w:p>
        </w:tc>
        <w:tc>
          <w:tcPr>
            <w:tcW w:w="5880" w:type="dxa"/>
            <w:tcBorders>
              <w:top w:val="single" w:sz="6" w:space="0" w:color="auto"/>
              <w:left w:val="single" w:sz="6" w:space="0" w:color="auto"/>
              <w:bottom w:val="single" w:sz="6" w:space="0" w:color="auto"/>
              <w:right w:val="single" w:sz="4" w:space="0" w:color="auto"/>
            </w:tcBorders>
          </w:tcPr>
          <w:p w:rsidR="00A17151" w:rsidRPr="00A17151" w:rsidRDefault="00A17151" w:rsidP="00A17151">
            <w:pPr>
              <w:keepNext/>
              <w:spacing w:after="0"/>
              <w:rPr>
                <w:rFonts w:ascii="Times New Roman" w:hAnsi="Times New Roman" w:cs="Times New Roman"/>
                <w:bCs/>
                <w:noProof/>
                <w:lang w:val="sr-Latn-RS"/>
              </w:rPr>
            </w:pPr>
            <w:r w:rsidRPr="00A17151">
              <w:rPr>
                <w:rFonts w:ascii="Times New Roman" w:hAnsi="Times New Roman" w:cs="Times New Roman"/>
                <w:bCs/>
                <w:noProof/>
                <w:lang w:val="sr-Latn-RS"/>
              </w:rPr>
              <w:t>Primijeniti najnižu dozu eltrombopaga koja je potrebna da bi se izbjeglo smanjivanje doze peginterferona.</w:t>
            </w:r>
          </w:p>
          <w:p w:rsidR="00A17151" w:rsidRPr="00A17151" w:rsidRDefault="00A17151" w:rsidP="00A17151">
            <w:pPr>
              <w:keepNext/>
              <w:spacing w:after="0"/>
              <w:rPr>
                <w:rFonts w:ascii="Times New Roman" w:hAnsi="Times New Roman" w:cs="Times New Roman"/>
                <w:lang w:val="hr-HR"/>
              </w:rPr>
            </w:pPr>
          </w:p>
        </w:tc>
      </w:tr>
      <w:tr w:rsidR="00A17151" w:rsidRPr="00A17151" w:rsidTr="008D034E">
        <w:tc>
          <w:tcPr>
            <w:tcW w:w="3228" w:type="dxa"/>
            <w:tcBorders>
              <w:top w:val="single" w:sz="6" w:space="0" w:color="auto"/>
              <w:left w:val="single" w:sz="4" w:space="0" w:color="auto"/>
              <w:bottom w:val="single" w:sz="6" w:space="0" w:color="auto"/>
              <w:right w:val="single" w:sz="6" w:space="0" w:color="auto"/>
            </w:tcBorders>
            <w:hideMark/>
          </w:tcPr>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lang w:val="hr-HR"/>
              </w:rPr>
              <w:t>&gt; 100 000/</w:t>
            </w:r>
            <w:r w:rsidRPr="00A17151">
              <w:rPr>
                <w:rFonts w:ascii="Times New Roman" w:hAnsi="Times New Roman" w:cs="Times New Roman"/>
                <w:bCs/>
                <w:lang w:val="sr-Latn-RS"/>
              </w:rPr>
              <w:t>µl</w:t>
            </w:r>
            <w:r w:rsidRPr="00A17151">
              <w:rPr>
                <w:rFonts w:ascii="Times New Roman" w:hAnsi="Times New Roman" w:cs="Times New Roman"/>
                <w:lang w:val="hr-HR"/>
              </w:rPr>
              <w:t xml:space="preserve"> do </w:t>
            </w:r>
            <w:r w:rsidRPr="00A17151">
              <w:rPr>
                <w:rFonts w:ascii="Times New Roman" w:hAnsi="Times New Roman" w:cs="Times New Roman"/>
                <w:lang w:val="hr-HR"/>
              </w:rPr>
              <w:sym w:font="Symbol" w:char="00A3"/>
            </w:r>
            <w:r w:rsidRPr="00A17151">
              <w:rPr>
                <w:rFonts w:ascii="Times New Roman" w:hAnsi="Times New Roman" w:cs="Times New Roman"/>
                <w:lang w:val="hr-HR"/>
              </w:rPr>
              <w:t> 150 000/</w:t>
            </w:r>
            <w:r w:rsidRPr="00A17151">
              <w:rPr>
                <w:rFonts w:ascii="Times New Roman" w:hAnsi="Times New Roman" w:cs="Times New Roman"/>
                <w:bCs/>
                <w:lang w:val="sr-Latn-RS"/>
              </w:rPr>
              <w:t>µl</w:t>
            </w:r>
          </w:p>
        </w:tc>
        <w:tc>
          <w:tcPr>
            <w:tcW w:w="5880" w:type="dxa"/>
            <w:tcBorders>
              <w:top w:val="single" w:sz="6" w:space="0" w:color="auto"/>
              <w:left w:val="single" w:sz="6" w:space="0" w:color="auto"/>
              <w:bottom w:val="single" w:sz="6" w:space="0" w:color="auto"/>
              <w:right w:val="single" w:sz="4" w:space="0" w:color="auto"/>
            </w:tcBorders>
          </w:tcPr>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bCs/>
                <w:noProof/>
                <w:lang w:val="sr-Latn-RS"/>
              </w:rPr>
              <w:t>Smanjiti dnevnu dozu za 25 mg. Sačekati 2 nedjelje kako bi se procijenio efekat terapije i daljih prilagođavanja doza</w:t>
            </w:r>
            <w:r w:rsidRPr="00A17151">
              <w:rPr>
                <w:rFonts w:ascii="Times New Roman" w:hAnsi="Times New Roman" w:cs="Times New Roman"/>
                <w:vertAlign w:val="superscript"/>
                <w:lang w:val="hr-HR"/>
              </w:rPr>
              <w:t>♦</w:t>
            </w:r>
            <w:r w:rsidRPr="00A17151">
              <w:rPr>
                <w:rFonts w:ascii="Times New Roman" w:hAnsi="Times New Roman" w:cs="Times New Roman"/>
                <w:lang w:val="hr-HR"/>
              </w:rPr>
              <w:t xml:space="preserve">. </w:t>
            </w:r>
          </w:p>
          <w:p w:rsidR="00A17151" w:rsidRPr="00A17151" w:rsidRDefault="00A17151" w:rsidP="00A17151">
            <w:pPr>
              <w:keepNext/>
              <w:spacing w:after="0"/>
              <w:rPr>
                <w:rFonts w:ascii="Times New Roman" w:hAnsi="Times New Roman" w:cs="Times New Roman"/>
                <w:lang w:val="hr-HR"/>
              </w:rPr>
            </w:pPr>
          </w:p>
        </w:tc>
      </w:tr>
      <w:tr w:rsidR="00A17151" w:rsidRPr="00A17151" w:rsidTr="008D034E">
        <w:trPr>
          <w:trHeight w:val="1422"/>
        </w:trPr>
        <w:tc>
          <w:tcPr>
            <w:tcW w:w="3228" w:type="dxa"/>
            <w:tcBorders>
              <w:top w:val="single" w:sz="6" w:space="0" w:color="auto"/>
              <w:left w:val="single" w:sz="4" w:space="0" w:color="auto"/>
              <w:bottom w:val="single" w:sz="4" w:space="0" w:color="auto"/>
              <w:right w:val="single" w:sz="6" w:space="0" w:color="auto"/>
            </w:tcBorders>
            <w:hideMark/>
          </w:tcPr>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lang w:val="hr-HR"/>
              </w:rPr>
              <w:t>&gt; 150 000/</w:t>
            </w:r>
            <w:r w:rsidRPr="00A17151">
              <w:rPr>
                <w:rFonts w:ascii="Times New Roman" w:hAnsi="Times New Roman" w:cs="Times New Roman"/>
                <w:bCs/>
                <w:lang w:val="sr-Latn-RS"/>
              </w:rPr>
              <w:t>µl</w:t>
            </w:r>
          </w:p>
        </w:tc>
        <w:tc>
          <w:tcPr>
            <w:tcW w:w="5880" w:type="dxa"/>
            <w:tcBorders>
              <w:top w:val="single" w:sz="6" w:space="0" w:color="auto"/>
              <w:left w:val="single" w:sz="6" w:space="0" w:color="auto"/>
              <w:bottom w:val="single" w:sz="4" w:space="0" w:color="auto"/>
              <w:right w:val="single" w:sz="4" w:space="0" w:color="auto"/>
            </w:tcBorders>
          </w:tcPr>
          <w:p w:rsidR="00A17151" w:rsidRPr="00A17151" w:rsidRDefault="00A17151" w:rsidP="00A17151">
            <w:pPr>
              <w:pStyle w:val="Header"/>
              <w:tabs>
                <w:tab w:val="left" w:pos="284"/>
              </w:tabs>
              <w:rPr>
                <w:rFonts w:ascii="Times New Roman" w:hAnsi="Times New Roman" w:cs="Times New Roman"/>
                <w:bCs/>
                <w:noProof/>
                <w:lang w:val="sr-Latn-RS"/>
              </w:rPr>
            </w:pPr>
            <w:r w:rsidRPr="00A17151">
              <w:rPr>
                <w:rFonts w:ascii="Times New Roman" w:hAnsi="Times New Roman" w:cs="Times New Roman"/>
                <w:bCs/>
                <w:noProof/>
                <w:lang w:val="sr-Latn-RS"/>
              </w:rPr>
              <w:t>Obustaviti terapiju eltrombopagom; povećati učestalost laboratorijskog praćenja broja trombocita na dva puta nedjeljno.</w:t>
            </w:r>
          </w:p>
          <w:p w:rsidR="00A17151" w:rsidRPr="00A17151" w:rsidRDefault="00A17151" w:rsidP="00A17151">
            <w:pPr>
              <w:pStyle w:val="Header"/>
              <w:tabs>
                <w:tab w:val="left" w:pos="284"/>
              </w:tabs>
              <w:rPr>
                <w:rFonts w:ascii="Times New Roman" w:hAnsi="Times New Roman" w:cs="Times New Roman"/>
                <w:bCs/>
                <w:noProof/>
                <w:lang w:val="sr-Latn-RS"/>
              </w:rPr>
            </w:pPr>
          </w:p>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bCs/>
                <w:noProof/>
                <w:lang w:val="sr-Latn-RS"/>
              </w:rPr>
              <w:t xml:space="preserve">Kada je broj trombocita </w:t>
            </w:r>
            <w:r w:rsidRPr="00A17151">
              <w:rPr>
                <w:rFonts w:ascii="Times New Roman" w:hAnsi="Times New Roman" w:cs="Times New Roman"/>
                <w:bCs/>
                <w:noProof/>
                <w:lang w:val="sr-Latn-RS"/>
              </w:rPr>
              <w:sym w:font="Symbol" w:char="F0A3"/>
            </w:r>
            <w:r w:rsidRPr="00A17151">
              <w:rPr>
                <w:rFonts w:ascii="Times New Roman" w:hAnsi="Times New Roman" w:cs="Times New Roman"/>
                <w:bCs/>
                <w:noProof/>
                <w:lang w:val="sr-Latn-RS"/>
              </w:rPr>
              <w:t xml:space="preserve"> 100 000/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ponovo uvesti terapiju eltrombopagom u dnevnoj dozi smanjenoj za 25 mg</w:t>
            </w:r>
            <w:r w:rsidRPr="00A17151">
              <w:rPr>
                <w:rFonts w:ascii="Times New Roman" w:hAnsi="Times New Roman" w:cs="Times New Roman"/>
                <w:lang w:val="hr-HR"/>
              </w:rPr>
              <w:t>*.</w:t>
            </w:r>
          </w:p>
        </w:tc>
      </w:tr>
    </w:tbl>
    <w:p w:rsidR="00A17151" w:rsidRPr="00A17151" w:rsidRDefault="00A17151" w:rsidP="00A17151">
      <w:pPr>
        <w:spacing w:after="0"/>
        <w:jc w:val="both"/>
        <w:rPr>
          <w:rFonts w:ascii="Times New Roman" w:hAnsi="Times New Roman" w:cs="Times New Roman"/>
          <w:lang w:val="hr-HR"/>
        </w:rPr>
      </w:pPr>
      <w:r w:rsidRPr="00A17151">
        <w:rPr>
          <w:rFonts w:ascii="Times New Roman" w:hAnsi="Times New Roman" w:cs="Times New Roman"/>
          <w:lang w:val="hr-HR"/>
        </w:rPr>
        <w:t>* Za pacijente koji uzimaju 25 mg eltrombopaga jednom dnevno, treba razmotriti ponovno uvođenje doziranja od 25 mg svakog drugog dana.</w:t>
      </w:r>
    </w:p>
    <w:p w:rsidR="00A17151" w:rsidRPr="00A17151" w:rsidRDefault="00A17151" w:rsidP="00A17151">
      <w:pPr>
        <w:widowControl w:val="0"/>
        <w:spacing w:after="0"/>
        <w:jc w:val="both"/>
        <w:rPr>
          <w:rFonts w:ascii="Times New Roman" w:hAnsi="Times New Roman" w:cs="Times New Roman"/>
          <w:i/>
          <w:iCs/>
          <w:highlight w:val="yellow"/>
          <w:u w:val="single"/>
          <w:lang w:val="hr-HR"/>
        </w:rPr>
      </w:pPr>
      <w:r w:rsidRPr="00A17151">
        <w:rPr>
          <w:rFonts w:ascii="Times New Roman" w:hAnsi="Times New Roman" w:cs="Times New Roman"/>
          <w:vertAlign w:val="superscript"/>
          <w:lang w:val="hr-HR"/>
        </w:rPr>
        <w:t>♦</w:t>
      </w:r>
      <w:r w:rsidRPr="00A17151">
        <w:rPr>
          <w:rFonts w:ascii="Times New Roman" w:hAnsi="Times New Roman" w:cs="Times New Roman"/>
          <w:lang w:val="hr-HR"/>
        </w:rPr>
        <w:t xml:space="preserve"> Nakon započinjanja antivirusne terapije broj trombocita može pasti, stoga treba izbjegavati neposredno smanjivanje doze eltrombopaga.</w:t>
      </w:r>
    </w:p>
    <w:p w:rsidR="00A17151" w:rsidRPr="00A17151" w:rsidRDefault="00A17151" w:rsidP="00A17151">
      <w:pPr>
        <w:widowControl w:val="0"/>
        <w:spacing w:after="0"/>
        <w:jc w:val="both"/>
        <w:rPr>
          <w:rFonts w:ascii="Times New Roman" w:hAnsi="Times New Roman" w:cs="Times New Roman"/>
          <w:i/>
          <w:iCs/>
          <w:highlight w:val="yellow"/>
          <w:u w:val="single"/>
          <w:lang w:val="hr-HR"/>
        </w:rPr>
      </w:pPr>
    </w:p>
    <w:p w:rsidR="00A17151" w:rsidRPr="00A17151" w:rsidRDefault="00A17151" w:rsidP="00A17151">
      <w:pPr>
        <w:pStyle w:val="Header"/>
        <w:jc w:val="both"/>
        <w:rPr>
          <w:rFonts w:ascii="Times New Roman" w:hAnsi="Times New Roman" w:cs="Times New Roman"/>
          <w:bCs/>
          <w:i/>
          <w:lang w:val="sr-Latn-RS"/>
        </w:rPr>
      </w:pPr>
      <w:r w:rsidRPr="00A17151">
        <w:rPr>
          <w:rFonts w:ascii="Times New Roman" w:hAnsi="Times New Roman" w:cs="Times New Roman"/>
          <w:bCs/>
          <w:i/>
          <w:lang w:val="sr-Latn-RS"/>
        </w:rPr>
        <w:t>Prekid terapije</w:t>
      </w:r>
    </w:p>
    <w:p w:rsidR="00A17151" w:rsidRPr="00A17151" w:rsidRDefault="00A17151" w:rsidP="00A17151">
      <w:pPr>
        <w:pStyle w:val="CommentText"/>
        <w:jc w:val="both"/>
        <w:rPr>
          <w:sz w:val="22"/>
          <w:szCs w:val="22"/>
          <w:lang w:val="hr-HR"/>
        </w:rPr>
      </w:pPr>
    </w:p>
    <w:p w:rsidR="00A17151" w:rsidRPr="00A17151" w:rsidRDefault="00A17151" w:rsidP="00A17151">
      <w:pPr>
        <w:pStyle w:val="CommentText"/>
        <w:jc w:val="both"/>
        <w:rPr>
          <w:sz w:val="22"/>
          <w:szCs w:val="22"/>
          <w:lang w:val="hr-HR"/>
        </w:rPr>
      </w:pPr>
      <w:r w:rsidRPr="00A17151">
        <w:rPr>
          <w:sz w:val="22"/>
          <w:szCs w:val="22"/>
          <w:lang w:val="hr-HR"/>
        </w:rPr>
        <w:t>Terapiju eltrombopagom treba prekinuti ako se nakon 2 nedjelje primjene lijeka u dozi od 100 mg ne postigne broj trombocita potreban za započinjanje antivirusne terapije.</w:t>
      </w:r>
    </w:p>
    <w:p w:rsidR="00A17151" w:rsidRPr="00A17151" w:rsidRDefault="00A17151" w:rsidP="00A17151">
      <w:pPr>
        <w:pStyle w:val="CommentText"/>
        <w:jc w:val="both"/>
        <w:rPr>
          <w:sz w:val="22"/>
          <w:szCs w:val="22"/>
          <w:highlight w:val="yellow"/>
          <w:lang w:val="hr-HR"/>
        </w:rPr>
      </w:pPr>
    </w:p>
    <w:p w:rsidR="00A17151" w:rsidRPr="00A17151" w:rsidRDefault="00A17151" w:rsidP="00A17151">
      <w:pPr>
        <w:widowControl w:val="0"/>
        <w:spacing w:after="0"/>
        <w:jc w:val="both"/>
        <w:rPr>
          <w:rFonts w:ascii="Times New Roman" w:hAnsi="Times New Roman" w:cs="Times New Roman"/>
          <w:lang w:val="hr-HR"/>
        </w:rPr>
      </w:pPr>
      <w:r w:rsidRPr="00A17151">
        <w:rPr>
          <w:rFonts w:ascii="Times New Roman" w:hAnsi="Times New Roman" w:cs="Times New Roman"/>
          <w:lang w:val="hr-HR"/>
        </w:rPr>
        <w:t>Terapiju eltrombopagom treba prekinuti nakon prekidanja antivirusne terapije, osim ukoliko nije opravdano drugačije. Prekid terapije je obavezan i kod odgovora sa pretjeranim porastom broja trombocita ili kod izrazitih abnormalnosti testova funkcije jetre.</w:t>
      </w:r>
    </w:p>
    <w:p w:rsidR="00A17151" w:rsidRPr="00A17151" w:rsidRDefault="00A17151" w:rsidP="00A17151">
      <w:pPr>
        <w:pStyle w:val="Header"/>
        <w:jc w:val="both"/>
        <w:rPr>
          <w:rFonts w:ascii="Times New Roman" w:hAnsi="Times New Roman" w:cs="Times New Roman"/>
          <w:bCs/>
          <w:i/>
          <w:u w:val="single"/>
          <w:lang w:val="sr-Latn-RS"/>
        </w:rPr>
      </w:pPr>
    </w:p>
    <w:p w:rsidR="00A17151" w:rsidRPr="00A17151" w:rsidRDefault="00A17151" w:rsidP="00A17151">
      <w:pPr>
        <w:pStyle w:val="Header"/>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Teška aplastična anemija</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i/>
          <w:lang w:val="sr-Latn-RS"/>
        </w:rPr>
      </w:pPr>
      <w:r w:rsidRPr="00A17151">
        <w:rPr>
          <w:rFonts w:ascii="Times New Roman" w:hAnsi="Times New Roman" w:cs="Times New Roman"/>
          <w:bCs/>
          <w:i/>
          <w:lang w:val="sr-Latn-RS"/>
        </w:rPr>
        <w:t>Početni režim doziranja</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widowControl w:val="0"/>
        <w:spacing w:after="0"/>
        <w:jc w:val="both"/>
        <w:rPr>
          <w:rFonts w:ascii="Times New Roman" w:hAnsi="Times New Roman" w:cs="Times New Roman"/>
          <w:lang w:val="hr-HR"/>
        </w:rPr>
      </w:pPr>
      <w:r w:rsidRPr="00A17151">
        <w:rPr>
          <w:rFonts w:ascii="Times New Roman" w:hAnsi="Times New Roman" w:cs="Times New Roman"/>
          <w:lang w:val="hr-HR"/>
        </w:rPr>
        <w:t xml:space="preserve">Terapiju eltrombopagom treba započeti u dozi od 50 mg jednom dnevno. </w:t>
      </w:r>
      <w:r w:rsidRPr="00A17151">
        <w:rPr>
          <w:rFonts w:ascii="Times New Roman" w:hAnsi="Times New Roman" w:cs="Times New Roman"/>
          <w:bCs/>
          <w:lang w:val="sr-Latn-RS"/>
        </w:rPr>
        <w:t>Kod pacijenata</w:t>
      </w:r>
      <w:r w:rsidRPr="00A17151">
        <w:rPr>
          <w:rFonts w:ascii="Times New Roman" w:hAnsi="Times New Roman" w:cs="Times New Roman"/>
          <w:lang w:val="hr-HR"/>
        </w:rPr>
        <w:t xml:space="preserve"> istočnoazijskog porijekla, terapiju eltrombopagom treba započeti redukovanom dozom od 25 mg jednom dnevno (vidjeti odjeljak 5.2). Terapiju ne treba započinjati kod pacijenata sa postojećim citogenetskim abnormalnostima na hromozomu 7.</w:t>
      </w:r>
    </w:p>
    <w:p w:rsidR="00A17151" w:rsidRPr="00A17151" w:rsidRDefault="00A17151" w:rsidP="00A17151">
      <w:pPr>
        <w:widowControl w:val="0"/>
        <w:spacing w:after="0"/>
        <w:jc w:val="both"/>
        <w:rPr>
          <w:rFonts w:ascii="Times New Roman" w:hAnsi="Times New Roman" w:cs="Times New Roman"/>
          <w:lang w:val="hr-HR"/>
        </w:rPr>
      </w:pPr>
    </w:p>
    <w:p w:rsidR="00A17151" w:rsidRPr="00A17151" w:rsidRDefault="00A17151" w:rsidP="00A17151">
      <w:pPr>
        <w:widowControl w:val="0"/>
        <w:spacing w:after="0"/>
        <w:jc w:val="both"/>
        <w:rPr>
          <w:rFonts w:ascii="Times New Roman" w:hAnsi="Times New Roman" w:cs="Times New Roman"/>
          <w:i/>
          <w:iCs/>
          <w:lang w:val="hr-HR"/>
        </w:rPr>
      </w:pPr>
      <w:r w:rsidRPr="00A17151">
        <w:rPr>
          <w:rFonts w:ascii="Times New Roman" w:hAnsi="Times New Roman" w:cs="Times New Roman"/>
          <w:i/>
          <w:iCs/>
          <w:lang w:val="hr-HR"/>
        </w:rPr>
        <w:t>Praćenje i prilagođavanje doze</w:t>
      </w:r>
    </w:p>
    <w:p w:rsidR="00A17151" w:rsidRPr="00A17151" w:rsidRDefault="00A17151" w:rsidP="00A17151">
      <w:pPr>
        <w:widowControl w:val="0"/>
        <w:spacing w:after="0"/>
        <w:jc w:val="both"/>
        <w:rPr>
          <w:rFonts w:ascii="Times New Roman" w:hAnsi="Times New Roman" w:cs="Times New Roman"/>
          <w:i/>
          <w:iCs/>
          <w:u w:val="single"/>
          <w:lang w:val="hr-HR"/>
        </w:rPr>
      </w:pPr>
    </w:p>
    <w:p w:rsidR="00A17151" w:rsidRPr="00A17151" w:rsidRDefault="00A17151" w:rsidP="00A17151">
      <w:pPr>
        <w:widowControl w:val="0"/>
        <w:spacing w:after="0"/>
        <w:jc w:val="both"/>
        <w:rPr>
          <w:rFonts w:ascii="Times New Roman" w:hAnsi="Times New Roman" w:cs="Times New Roman"/>
          <w:iCs/>
          <w:lang w:val="hr-HR"/>
        </w:rPr>
      </w:pPr>
      <w:r w:rsidRPr="00A17151">
        <w:rPr>
          <w:rFonts w:ascii="Times New Roman" w:hAnsi="Times New Roman" w:cs="Times New Roman"/>
          <w:iCs/>
          <w:lang w:val="hr-HR"/>
        </w:rPr>
        <w:t>Hematološki odgovor zahtijeva titraciju doze, uobičajeno do 150 mg, i može trajati do 16 nedjelja nakon početka terapije eltrombopagom (vidjeti odjeljak 5.1). Dozu eltrombopaga treba podesiti povećavanjem doze za 50 mg svake 2 nedjelje prema potrebi radi postizanja ciljnog broja trombocita ≥ 50 000/</w:t>
      </w:r>
      <w:r w:rsidRPr="00A17151">
        <w:rPr>
          <w:rFonts w:ascii="Times New Roman" w:hAnsi="Times New Roman" w:cs="Times New Roman"/>
          <w:bCs/>
          <w:lang w:val="sr-Latn-RS"/>
        </w:rPr>
        <w:t>µl</w:t>
      </w:r>
      <w:r w:rsidRPr="00A17151">
        <w:rPr>
          <w:rFonts w:ascii="Times New Roman" w:hAnsi="Times New Roman" w:cs="Times New Roman"/>
          <w:iCs/>
          <w:lang w:val="hr-HR"/>
        </w:rPr>
        <w:t xml:space="preserve">. Pacijentima koji uzimaju 25 mg jednom dnevno, treba povećati dozu na 50 mg dnevno prije povećavanja doze za 50 mg. Ne smije se prelaziti doza od 150 mg dnevno. Moraju se redovno pratiti kliničko laboratorijski testovi krvi i jetre tokom terapije eltrombopagom i promijeniti režim doziranja eltrombopaga na osnovu broja trombocita kao što je prikazano u tabeli 3. </w:t>
      </w:r>
    </w:p>
    <w:p w:rsidR="00A17151" w:rsidRPr="00A17151" w:rsidRDefault="00A17151" w:rsidP="00A17151">
      <w:pPr>
        <w:widowControl w:val="0"/>
        <w:spacing w:after="0"/>
        <w:jc w:val="both"/>
        <w:rPr>
          <w:rFonts w:ascii="Times New Roman" w:hAnsi="Times New Roman" w:cs="Times New Roman"/>
          <w:iCs/>
          <w:lang w:val="hr-HR"/>
        </w:rPr>
      </w:pPr>
      <w:r w:rsidRPr="00A17151">
        <w:rPr>
          <w:rFonts w:ascii="Times New Roman" w:hAnsi="Times New Roman" w:cs="Times New Roman"/>
          <w:iCs/>
          <w:lang w:val="hr-HR"/>
        </w:rPr>
        <w:t xml:space="preserve"> </w:t>
      </w:r>
    </w:p>
    <w:p w:rsidR="00A17151" w:rsidRPr="00A17151" w:rsidRDefault="00A17151" w:rsidP="00A17151">
      <w:pPr>
        <w:widowControl w:val="0"/>
        <w:spacing w:after="0"/>
        <w:jc w:val="both"/>
        <w:rPr>
          <w:rFonts w:ascii="Times New Roman" w:hAnsi="Times New Roman" w:cs="Times New Roman"/>
          <w:iCs/>
          <w:lang w:val="hr-HR"/>
        </w:rPr>
      </w:pPr>
      <w:r w:rsidRPr="00A17151">
        <w:rPr>
          <w:rFonts w:ascii="Times New Roman" w:hAnsi="Times New Roman" w:cs="Times New Roman"/>
          <w:iCs/>
          <w:lang w:val="hr-HR"/>
        </w:rPr>
        <w:lastRenderedPageBreak/>
        <w:t>Tabela 3. Prilagođavanja doze eltrombopaga kod pacijenata sa teškom aplastičnom anemijom</w:t>
      </w:r>
    </w:p>
    <w:p w:rsidR="00A17151" w:rsidRPr="00A17151" w:rsidRDefault="00A17151" w:rsidP="00A17151">
      <w:pPr>
        <w:widowControl w:val="0"/>
        <w:spacing w:after="0"/>
        <w:jc w:val="both"/>
        <w:rPr>
          <w:rFonts w:ascii="Times New Roman" w:hAnsi="Times New Roman" w:cs="Times New Roman"/>
          <w:iCs/>
          <w:lang w:val="hr-HR"/>
        </w:rPr>
      </w:pPr>
    </w:p>
    <w:tbl>
      <w:tblPr>
        <w:tblW w:w="91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28"/>
        <w:gridCol w:w="5952"/>
      </w:tblGrid>
      <w:tr w:rsidR="00A17151" w:rsidRPr="00A17151" w:rsidTr="008D034E">
        <w:tc>
          <w:tcPr>
            <w:tcW w:w="3228" w:type="dxa"/>
          </w:tcPr>
          <w:p w:rsidR="00A17151" w:rsidRPr="00A17151" w:rsidRDefault="00A17151" w:rsidP="00A17151">
            <w:pPr>
              <w:keepNext/>
              <w:widowControl w:val="0"/>
              <w:spacing w:after="0"/>
              <w:rPr>
                <w:rFonts w:ascii="Times New Roman" w:hAnsi="Times New Roman" w:cs="Times New Roman"/>
                <w:lang w:val="hr-HR"/>
              </w:rPr>
            </w:pPr>
            <w:r w:rsidRPr="00A17151">
              <w:rPr>
                <w:rFonts w:ascii="Times New Roman" w:hAnsi="Times New Roman" w:cs="Times New Roman"/>
                <w:iCs/>
                <w:lang w:val="hr-HR"/>
              </w:rPr>
              <w:t xml:space="preserve"> </w:t>
            </w:r>
            <w:r w:rsidRPr="00A17151">
              <w:rPr>
                <w:rFonts w:ascii="Times New Roman" w:hAnsi="Times New Roman" w:cs="Times New Roman"/>
                <w:lang w:val="hr-HR"/>
              </w:rPr>
              <w:t>Broj trombocita</w:t>
            </w:r>
          </w:p>
        </w:tc>
        <w:tc>
          <w:tcPr>
            <w:tcW w:w="5952" w:type="dxa"/>
          </w:tcPr>
          <w:p w:rsidR="00A17151" w:rsidRPr="00A17151" w:rsidRDefault="00A17151" w:rsidP="00A17151">
            <w:pPr>
              <w:keepNext/>
              <w:widowControl w:val="0"/>
              <w:spacing w:after="0"/>
              <w:rPr>
                <w:rFonts w:ascii="Times New Roman" w:hAnsi="Times New Roman" w:cs="Times New Roman"/>
                <w:lang w:val="hr-HR"/>
              </w:rPr>
            </w:pPr>
            <w:r w:rsidRPr="00A17151">
              <w:rPr>
                <w:rFonts w:ascii="Times New Roman" w:hAnsi="Times New Roman" w:cs="Times New Roman"/>
                <w:lang w:val="hr-HR"/>
              </w:rPr>
              <w:t>Prilagođavanje doze ili odgovor</w:t>
            </w:r>
          </w:p>
        </w:tc>
      </w:tr>
      <w:tr w:rsidR="00A17151" w:rsidRPr="00A17151" w:rsidTr="008D034E">
        <w:tc>
          <w:tcPr>
            <w:tcW w:w="3228" w:type="dxa"/>
          </w:tcPr>
          <w:p w:rsidR="00A17151" w:rsidRPr="00A17151" w:rsidRDefault="00A17151" w:rsidP="00A17151">
            <w:pPr>
              <w:keepNext/>
              <w:widowControl w:val="0"/>
              <w:spacing w:after="0"/>
              <w:rPr>
                <w:rFonts w:ascii="Times New Roman" w:hAnsi="Times New Roman" w:cs="Times New Roman"/>
                <w:lang w:val="hr-HR"/>
              </w:rPr>
            </w:pPr>
            <w:r w:rsidRPr="00A17151">
              <w:rPr>
                <w:rFonts w:ascii="Times New Roman" w:hAnsi="Times New Roman" w:cs="Times New Roman"/>
                <w:lang w:val="hr-HR"/>
              </w:rPr>
              <w:t>&lt; 50 000/</w:t>
            </w:r>
            <w:r w:rsidRPr="00A17151">
              <w:rPr>
                <w:rFonts w:ascii="Times New Roman" w:hAnsi="Times New Roman" w:cs="Times New Roman"/>
                <w:bCs/>
                <w:lang w:val="sr-Latn-RS"/>
              </w:rPr>
              <w:t>µl</w:t>
            </w:r>
            <w:r w:rsidRPr="00A17151">
              <w:rPr>
                <w:rFonts w:ascii="Times New Roman" w:hAnsi="Times New Roman" w:cs="Times New Roman"/>
                <w:lang w:val="hr-HR"/>
              </w:rPr>
              <w:t xml:space="preserve"> nakon najmanje 2 nedjelje terapije </w:t>
            </w:r>
          </w:p>
        </w:tc>
        <w:tc>
          <w:tcPr>
            <w:tcW w:w="5952" w:type="dxa"/>
          </w:tcPr>
          <w:p w:rsidR="00A17151" w:rsidRPr="00A17151" w:rsidRDefault="00A17151" w:rsidP="00A17151">
            <w:pPr>
              <w:keepNext/>
              <w:widowControl w:val="0"/>
              <w:spacing w:after="0"/>
              <w:rPr>
                <w:rFonts w:ascii="Times New Roman" w:hAnsi="Times New Roman" w:cs="Times New Roman"/>
                <w:lang w:val="hr-HR"/>
              </w:rPr>
            </w:pPr>
            <w:r w:rsidRPr="00A17151">
              <w:rPr>
                <w:rFonts w:ascii="Times New Roman" w:hAnsi="Times New Roman" w:cs="Times New Roman"/>
                <w:lang w:val="hr-HR"/>
              </w:rPr>
              <w:t>Povećati dnevnu dozu za 50 mg do maksimalnih 150 mg/dnevno</w:t>
            </w:r>
          </w:p>
          <w:p w:rsidR="00A17151" w:rsidRPr="00A17151" w:rsidRDefault="00A17151" w:rsidP="00A17151">
            <w:pPr>
              <w:keepNext/>
              <w:widowControl w:val="0"/>
              <w:spacing w:after="0"/>
              <w:rPr>
                <w:rFonts w:ascii="Times New Roman" w:hAnsi="Times New Roman" w:cs="Times New Roman"/>
                <w:lang w:val="hr-HR"/>
              </w:rPr>
            </w:pPr>
          </w:p>
          <w:p w:rsidR="00A17151" w:rsidRPr="00A17151" w:rsidRDefault="00A17151" w:rsidP="00A17151">
            <w:pPr>
              <w:keepNext/>
              <w:widowControl w:val="0"/>
              <w:spacing w:after="0"/>
              <w:rPr>
                <w:rFonts w:ascii="Times New Roman" w:hAnsi="Times New Roman" w:cs="Times New Roman"/>
                <w:lang w:val="hr-HR"/>
              </w:rPr>
            </w:pPr>
            <w:r w:rsidRPr="00A17151">
              <w:rPr>
                <w:rFonts w:ascii="Times New Roman" w:hAnsi="Times New Roman" w:cs="Times New Roman"/>
                <w:lang w:val="hr-HR"/>
              </w:rPr>
              <w:t>Pacijentima koji uzimaju 25 mg dnevno, povećati dozu na 50 mg dnevno prije povećavanja ukupne doze za 50 mg.</w:t>
            </w:r>
          </w:p>
        </w:tc>
      </w:tr>
      <w:tr w:rsidR="00A17151" w:rsidRPr="00A17151" w:rsidTr="008D034E">
        <w:tc>
          <w:tcPr>
            <w:tcW w:w="3228" w:type="dxa"/>
          </w:tcPr>
          <w:p w:rsidR="00A17151" w:rsidRPr="00A17151" w:rsidRDefault="00A17151" w:rsidP="00A17151">
            <w:pPr>
              <w:keepNext/>
              <w:widowControl w:val="0"/>
              <w:spacing w:after="0"/>
              <w:rPr>
                <w:rFonts w:ascii="Times New Roman" w:hAnsi="Times New Roman" w:cs="Times New Roman"/>
              </w:rPr>
            </w:pPr>
            <w:r w:rsidRPr="00A17151">
              <w:rPr>
                <w:rFonts w:ascii="Times New Roman" w:hAnsi="Times New Roman" w:cs="Times New Roman"/>
              </w:rPr>
              <w:sym w:font="Symbol" w:char="F0B3"/>
            </w:r>
            <w:r w:rsidRPr="00A17151">
              <w:rPr>
                <w:rFonts w:ascii="Times New Roman" w:hAnsi="Times New Roman" w:cs="Times New Roman"/>
              </w:rPr>
              <w:t> 50 000/</w:t>
            </w:r>
            <w:r w:rsidRPr="00A17151">
              <w:rPr>
                <w:rFonts w:ascii="Times New Roman" w:hAnsi="Times New Roman" w:cs="Times New Roman"/>
                <w:bCs/>
                <w:lang w:val="sr-Latn-RS"/>
              </w:rPr>
              <w:t>µl</w:t>
            </w:r>
            <w:r w:rsidRPr="00A17151">
              <w:rPr>
                <w:rFonts w:ascii="Times New Roman" w:hAnsi="Times New Roman" w:cs="Times New Roman"/>
              </w:rPr>
              <w:t xml:space="preserve"> do </w:t>
            </w:r>
            <w:r w:rsidRPr="00A17151">
              <w:rPr>
                <w:rFonts w:ascii="Times New Roman" w:hAnsi="Times New Roman" w:cs="Times New Roman"/>
              </w:rPr>
              <w:sym w:font="Symbol" w:char="F0A3"/>
            </w:r>
            <w:r w:rsidRPr="00A17151">
              <w:rPr>
                <w:rFonts w:ascii="Times New Roman" w:hAnsi="Times New Roman" w:cs="Times New Roman"/>
              </w:rPr>
              <w:t> 150000/</w:t>
            </w:r>
            <w:r w:rsidRPr="00A17151">
              <w:rPr>
                <w:rFonts w:ascii="Times New Roman" w:hAnsi="Times New Roman" w:cs="Times New Roman"/>
                <w:bCs/>
                <w:lang w:val="sr-Latn-RS"/>
              </w:rPr>
              <w:t>µl</w:t>
            </w:r>
          </w:p>
        </w:tc>
        <w:tc>
          <w:tcPr>
            <w:tcW w:w="5952" w:type="dxa"/>
          </w:tcPr>
          <w:p w:rsidR="00A17151" w:rsidRPr="00A17151" w:rsidRDefault="00A17151" w:rsidP="00A17151">
            <w:pPr>
              <w:keepNext/>
              <w:widowControl w:val="0"/>
              <w:spacing w:after="0"/>
              <w:rPr>
                <w:rFonts w:ascii="Times New Roman" w:hAnsi="Times New Roman" w:cs="Times New Roman"/>
              </w:rPr>
            </w:pPr>
            <w:proofErr w:type="spellStart"/>
            <w:r w:rsidRPr="00A17151">
              <w:rPr>
                <w:rFonts w:ascii="Times New Roman" w:hAnsi="Times New Roman" w:cs="Times New Roman"/>
              </w:rPr>
              <w:t>Koristiti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najnižu</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dozu</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eltrombopaga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radi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održavanja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broja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trombocita</w:t>
            </w:r>
            <w:proofErr w:type="spellEnd"/>
          </w:p>
          <w:p w:rsidR="00A17151" w:rsidRPr="00A17151" w:rsidRDefault="00A17151" w:rsidP="00A17151">
            <w:pPr>
              <w:keepNext/>
              <w:widowControl w:val="0"/>
              <w:spacing w:after="0"/>
              <w:rPr>
                <w:rFonts w:ascii="Times New Roman" w:hAnsi="Times New Roman" w:cs="Times New Roman"/>
              </w:rPr>
            </w:pPr>
          </w:p>
        </w:tc>
      </w:tr>
      <w:tr w:rsidR="00A17151" w:rsidRPr="00A17151" w:rsidTr="008D034E">
        <w:tc>
          <w:tcPr>
            <w:tcW w:w="3228" w:type="dxa"/>
          </w:tcPr>
          <w:p w:rsidR="00A17151" w:rsidRPr="00A17151" w:rsidRDefault="00A17151" w:rsidP="00A17151">
            <w:pPr>
              <w:keepNext/>
              <w:widowControl w:val="0"/>
              <w:spacing w:after="0"/>
              <w:rPr>
                <w:rFonts w:ascii="Times New Roman" w:hAnsi="Times New Roman" w:cs="Times New Roman"/>
              </w:rPr>
            </w:pPr>
            <w:r w:rsidRPr="00A17151">
              <w:rPr>
                <w:rFonts w:ascii="Times New Roman" w:hAnsi="Times New Roman" w:cs="Times New Roman"/>
              </w:rPr>
              <w:t>&gt; 150 000/</w:t>
            </w:r>
            <w:r w:rsidRPr="00A17151">
              <w:rPr>
                <w:rFonts w:ascii="Times New Roman" w:hAnsi="Times New Roman" w:cs="Times New Roman"/>
                <w:bCs/>
                <w:lang w:val="sr-Latn-RS"/>
              </w:rPr>
              <w:t>µl</w:t>
            </w:r>
            <w:r w:rsidRPr="00A17151">
              <w:rPr>
                <w:rFonts w:ascii="Times New Roman" w:hAnsi="Times New Roman" w:cs="Times New Roman"/>
              </w:rPr>
              <w:t xml:space="preserve"> do </w:t>
            </w:r>
            <w:r w:rsidRPr="00A17151">
              <w:rPr>
                <w:rFonts w:ascii="Times New Roman" w:hAnsi="Times New Roman" w:cs="Times New Roman"/>
              </w:rPr>
              <w:sym w:font="Symbol" w:char="F0A3"/>
            </w:r>
            <w:r w:rsidRPr="00A17151">
              <w:rPr>
                <w:rFonts w:ascii="Times New Roman" w:hAnsi="Times New Roman" w:cs="Times New Roman"/>
              </w:rPr>
              <w:t> 250 000/</w:t>
            </w:r>
            <w:r w:rsidRPr="00A17151">
              <w:rPr>
                <w:rFonts w:ascii="Times New Roman" w:hAnsi="Times New Roman" w:cs="Times New Roman"/>
                <w:bCs/>
                <w:lang w:val="sr-Latn-RS"/>
              </w:rPr>
              <w:t>µl</w:t>
            </w:r>
          </w:p>
        </w:tc>
        <w:tc>
          <w:tcPr>
            <w:tcW w:w="5952" w:type="dxa"/>
          </w:tcPr>
          <w:p w:rsidR="00A17151" w:rsidRPr="00A17151" w:rsidRDefault="00A17151" w:rsidP="00A17151">
            <w:pPr>
              <w:keepNext/>
              <w:widowControl w:val="0"/>
              <w:spacing w:after="0"/>
              <w:rPr>
                <w:rFonts w:ascii="Times New Roman" w:hAnsi="Times New Roman" w:cs="Times New Roman"/>
              </w:rPr>
            </w:pPr>
            <w:proofErr w:type="spellStart"/>
            <w:r w:rsidRPr="00A17151">
              <w:rPr>
                <w:rFonts w:ascii="Times New Roman" w:hAnsi="Times New Roman" w:cs="Times New Roman"/>
              </w:rPr>
              <w:t>Sniziti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dnevnu</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dozu</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za</w:t>
            </w:r>
            <w:proofErr w:type="spellEnd"/>
            <w:r w:rsidRPr="00A17151">
              <w:rPr>
                <w:rFonts w:ascii="Times New Roman" w:hAnsi="Times New Roman" w:cs="Times New Roman"/>
              </w:rPr>
              <w:t xml:space="preserve"> 50 mg. </w:t>
            </w:r>
            <w:proofErr w:type="spellStart"/>
            <w:r w:rsidRPr="00A17151">
              <w:rPr>
                <w:rFonts w:ascii="Times New Roman" w:hAnsi="Times New Roman" w:cs="Times New Roman"/>
              </w:rPr>
              <w:t>Sačekati</w:t>
            </w:r>
            <w:proofErr w:type="spellEnd"/>
            <w:r w:rsidRPr="00A17151">
              <w:rPr>
                <w:rFonts w:ascii="Times New Roman" w:hAnsi="Times New Roman" w:cs="Times New Roman"/>
              </w:rPr>
              <w:t xml:space="preserve"> 2 </w:t>
            </w:r>
            <w:proofErr w:type="spellStart"/>
            <w:r w:rsidRPr="00A17151">
              <w:rPr>
                <w:rFonts w:ascii="Times New Roman" w:hAnsi="Times New Roman" w:cs="Times New Roman"/>
              </w:rPr>
              <w:t>nedjelje</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za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procjenu</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efekta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ove</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ili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naknadnih</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prilagođavanja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doza</w:t>
            </w:r>
            <w:proofErr w:type="spellEnd"/>
            <w:r w:rsidRPr="00A17151">
              <w:rPr>
                <w:rFonts w:ascii="Times New Roman" w:hAnsi="Times New Roman" w:cs="Times New Roman"/>
              </w:rPr>
              <w:t>.</w:t>
            </w:r>
          </w:p>
          <w:p w:rsidR="00A17151" w:rsidRPr="00A17151" w:rsidRDefault="00A17151" w:rsidP="00A17151">
            <w:pPr>
              <w:keepNext/>
              <w:widowControl w:val="0"/>
              <w:spacing w:after="0"/>
              <w:rPr>
                <w:rFonts w:ascii="Times New Roman" w:hAnsi="Times New Roman" w:cs="Times New Roman"/>
              </w:rPr>
            </w:pPr>
          </w:p>
        </w:tc>
      </w:tr>
      <w:tr w:rsidR="00A17151" w:rsidRPr="00A17151" w:rsidTr="008D034E">
        <w:trPr>
          <w:trHeight w:val="1567"/>
        </w:trPr>
        <w:tc>
          <w:tcPr>
            <w:tcW w:w="3228" w:type="dxa"/>
          </w:tcPr>
          <w:p w:rsidR="00A17151" w:rsidRPr="00A17151" w:rsidRDefault="00A17151" w:rsidP="00A17151">
            <w:pPr>
              <w:widowControl w:val="0"/>
              <w:spacing w:after="0"/>
              <w:rPr>
                <w:rFonts w:ascii="Times New Roman" w:hAnsi="Times New Roman" w:cs="Times New Roman"/>
              </w:rPr>
            </w:pPr>
            <w:r w:rsidRPr="00A17151">
              <w:rPr>
                <w:rFonts w:ascii="Times New Roman" w:hAnsi="Times New Roman" w:cs="Times New Roman"/>
              </w:rPr>
              <w:t>&gt; 250000/</w:t>
            </w:r>
            <w:r w:rsidRPr="00A17151">
              <w:rPr>
                <w:rFonts w:ascii="Times New Roman" w:hAnsi="Times New Roman" w:cs="Times New Roman"/>
                <w:bCs/>
                <w:lang w:val="sr-Latn-RS"/>
              </w:rPr>
              <w:t>µl</w:t>
            </w:r>
          </w:p>
        </w:tc>
        <w:tc>
          <w:tcPr>
            <w:tcW w:w="5952" w:type="dxa"/>
          </w:tcPr>
          <w:p w:rsidR="00A17151" w:rsidRPr="00A17151" w:rsidRDefault="00A17151" w:rsidP="00A17151">
            <w:pPr>
              <w:widowControl w:val="0"/>
              <w:spacing w:after="0"/>
              <w:rPr>
                <w:rFonts w:ascii="Times New Roman" w:hAnsi="Times New Roman" w:cs="Times New Roman"/>
              </w:rPr>
            </w:pPr>
            <w:proofErr w:type="spellStart"/>
            <w:r w:rsidRPr="00A17151">
              <w:rPr>
                <w:rFonts w:ascii="Times New Roman" w:hAnsi="Times New Roman" w:cs="Times New Roman"/>
              </w:rPr>
              <w:t>Prekinuti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primjenu</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eltrombopaga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najmanje</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tokom</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jedne</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nedjelje</w:t>
            </w:r>
            <w:proofErr w:type="spellEnd"/>
            <w:r w:rsidRPr="00A17151">
              <w:rPr>
                <w:rFonts w:ascii="Times New Roman" w:hAnsi="Times New Roman" w:cs="Times New Roman"/>
              </w:rPr>
              <w:t>.</w:t>
            </w:r>
          </w:p>
          <w:p w:rsidR="00A17151" w:rsidRPr="00A17151" w:rsidRDefault="00A17151" w:rsidP="00A17151">
            <w:pPr>
              <w:widowControl w:val="0"/>
              <w:spacing w:after="0"/>
              <w:rPr>
                <w:rFonts w:ascii="Times New Roman" w:hAnsi="Times New Roman" w:cs="Times New Roman"/>
              </w:rPr>
            </w:pPr>
          </w:p>
          <w:p w:rsidR="00A17151" w:rsidRPr="00A17151" w:rsidRDefault="00A17151" w:rsidP="00A17151">
            <w:pPr>
              <w:widowControl w:val="0"/>
              <w:spacing w:after="0"/>
              <w:rPr>
                <w:rFonts w:ascii="Times New Roman" w:hAnsi="Times New Roman" w:cs="Times New Roman"/>
              </w:rPr>
            </w:pPr>
            <w:proofErr w:type="spellStart"/>
            <w:r w:rsidRPr="00A17151">
              <w:rPr>
                <w:rFonts w:ascii="Times New Roman" w:hAnsi="Times New Roman" w:cs="Times New Roman"/>
              </w:rPr>
              <w:t>Kada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broj</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trombocita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dosegne</w:t>
            </w:r>
            <w:proofErr w:type="spellEnd"/>
            <w:r w:rsidRPr="00A17151">
              <w:rPr>
                <w:rFonts w:ascii="Times New Roman" w:hAnsi="Times New Roman" w:cs="Times New Roman"/>
              </w:rPr>
              <w:t xml:space="preserve"> ≤ 100 000/</w:t>
            </w:r>
            <w:r w:rsidRPr="00A17151">
              <w:rPr>
                <w:rFonts w:ascii="Times New Roman" w:hAnsi="Times New Roman" w:cs="Times New Roman"/>
                <w:bCs/>
                <w:lang w:val="sr-Latn-RS"/>
              </w:rPr>
              <w:t>µl</w:t>
            </w:r>
            <w:r w:rsidRPr="00A17151">
              <w:rPr>
                <w:rFonts w:ascii="Times New Roman" w:hAnsi="Times New Roman" w:cs="Times New Roman"/>
              </w:rPr>
              <w:t xml:space="preserve">, </w:t>
            </w:r>
            <w:proofErr w:type="spellStart"/>
            <w:r w:rsidRPr="00A17151">
              <w:rPr>
                <w:rFonts w:ascii="Times New Roman" w:hAnsi="Times New Roman" w:cs="Times New Roman"/>
              </w:rPr>
              <w:t>ponovo</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započeti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terapiju</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eltrombopagom</w:t>
            </w:r>
            <w:proofErr w:type="spellEnd"/>
            <w:r w:rsidRPr="00A17151">
              <w:rPr>
                <w:rFonts w:ascii="Times New Roman" w:hAnsi="Times New Roman" w:cs="Times New Roman"/>
              </w:rPr>
              <w:t xml:space="preserve"> u </w:t>
            </w:r>
            <w:proofErr w:type="spellStart"/>
            <w:r w:rsidRPr="00A17151">
              <w:rPr>
                <w:rFonts w:ascii="Times New Roman" w:hAnsi="Times New Roman" w:cs="Times New Roman"/>
              </w:rPr>
              <w:t>dnevnoj</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dozi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smanjenoj</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za</w:t>
            </w:r>
            <w:proofErr w:type="spellEnd"/>
            <w:r w:rsidRPr="00A17151">
              <w:rPr>
                <w:rFonts w:ascii="Times New Roman" w:hAnsi="Times New Roman" w:cs="Times New Roman"/>
              </w:rPr>
              <w:t xml:space="preserve"> 50 mg. </w:t>
            </w:r>
          </w:p>
          <w:p w:rsidR="00A17151" w:rsidRPr="00A17151" w:rsidRDefault="00A17151" w:rsidP="00A17151">
            <w:pPr>
              <w:widowControl w:val="0"/>
              <w:spacing w:after="0"/>
              <w:rPr>
                <w:rFonts w:ascii="Times New Roman" w:hAnsi="Times New Roman" w:cs="Times New Roman"/>
              </w:rPr>
            </w:pPr>
          </w:p>
        </w:tc>
      </w:tr>
    </w:tbl>
    <w:p w:rsidR="00A17151" w:rsidRPr="00A17151" w:rsidRDefault="00A17151" w:rsidP="00A17151">
      <w:pPr>
        <w:widowControl w:val="0"/>
        <w:spacing w:after="0"/>
        <w:rPr>
          <w:rFonts w:ascii="Times New Roman" w:hAnsi="Times New Roman" w:cs="Times New Roman"/>
          <w:iCs/>
          <w:lang w:val="hr-HR"/>
        </w:rPr>
      </w:pPr>
      <w:r w:rsidRPr="00A17151">
        <w:rPr>
          <w:rFonts w:ascii="Times New Roman" w:hAnsi="Times New Roman" w:cs="Times New Roman"/>
          <w:iCs/>
          <w:lang w:val="hr-HR"/>
        </w:rPr>
        <w:t xml:space="preserve"> </w:t>
      </w:r>
    </w:p>
    <w:p w:rsidR="00A17151" w:rsidRPr="00A17151" w:rsidRDefault="00A17151" w:rsidP="00A17151">
      <w:pPr>
        <w:pStyle w:val="Header"/>
        <w:jc w:val="both"/>
        <w:rPr>
          <w:rFonts w:ascii="Times New Roman" w:hAnsi="Times New Roman" w:cs="Times New Roman"/>
          <w:bCs/>
          <w:i/>
          <w:lang w:val="hr-HR"/>
        </w:rPr>
      </w:pPr>
      <w:r w:rsidRPr="00A17151">
        <w:rPr>
          <w:rFonts w:ascii="Times New Roman" w:hAnsi="Times New Roman" w:cs="Times New Roman"/>
          <w:bCs/>
          <w:i/>
          <w:lang w:val="hr-HR"/>
        </w:rPr>
        <w:t>Sužavanje doze za pacijente s odgovorom u sve tri krvne loze (leukociti, eritrociti, trombociti)</w:t>
      </w:r>
    </w:p>
    <w:p w:rsidR="00A17151" w:rsidRPr="00A17151" w:rsidRDefault="00A17151" w:rsidP="00A17151">
      <w:pPr>
        <w:pStyle w:val="Header"/>
        <w:jc w:val="both"/>
        <w:rPr>
          <w:rFonts w:ascii="Times New Roman" w:hAnsi="Times New Roman" w:cs="Times New Roman"/>
          <w:bCs/>
          <w:i/>
          <w:lang w:val="hr-HR"/>
        </w:rPr>
      </w:pPr>
    </w:p>
    <w:p w:rsidR="00A17151" w:rsidRPr="00A17151" w:rsidRDefault="00A17151" w:rsidP="00A17151">
      <w:pPr>
        <w:pStyle w:val="Header"/>
        <w:jc w:val="both"/>
        <w:rPr>
          <w:rFonts w:ascii="Times New Roman" w:hAnsi="Times New Roman" w:cs="Times New Roman"/>
          <w:bCs/>
          <w:lang w:val="hr-HR"/>
        </w:rPr>
      </w:pPr>
      <w:r w:rsidRPr="00A17151">
        <w:rPr>
          <w:rFonts w:ascii="Times New Roman" w:hAnsi="Times New Roman" w:cs="Times New Roman"/>
          <w:bCs/>
          <w:lang w:val="hr-HR"/>
        </w:rPr>
        <w:t>Kod pacijenata koji su postigli odgovor sve tri krvne loze, uključujući nezavisnost od transfuzije, koji traje najmanje 8 nedjelja: doza eltrombopaga se može smanjiti za 50%.</w:t>
      </w:r>
    </w:p>
    <w:p w:rsidR="00A17151" w:rsidRPr="00A17151" w:rsidRDefault="00A17151" w:rsidP="00A17151">
      <w:pPr>
        <w:pStyle w:val="Header"/>
        <w:jc w:val="both"/>
        <w:rPr>
          <w:rFonts w:ascii="Times New Roman" w:hAnsi="Times New Roman" w:cs="Times New Roman"/>
          <w:bCs/>
          <w:lang w:val="hr-HR"/>
        </w:rPr>
      </w:pPr>
    </w:p>
    <w:p w:rsidR="00A17151" w:rsidRPr="00A17151" w:rsidRDefault="00A17151" w:rsidP="00A17151">
      <w:pPr>
        <w:pStyle w:val="Header"/>
        <w:jc w:val="both"/>
        <w:rPr>
          <w:rFonts w:ascii="Times New Roman" w:hAnsi="Times New Roman" w:cs="Times New Roman"/>
          <w:bCs/>
          <w:lang w:val="hr-HR"/>
        </w:rPr>
      </w:pPr>
      <w:r w:rsidRPr="00A17151">
        <w:rPr>
          <w:rFonts w:ascii="Times New Roman" w:hAnsi="Times New Roman" w:cs="Times New Roman"/>
          <w:bCs/>
          <w:lang w:val="hr-HR"/>
        </w:rPr>
        <w:t>Ako broj ćelija ostane stabilan poslije 8 nedjelja pri smanjenoj dozi, mora se prekinuti terapija eltrombopagom i pratiti broj ćelija. Ako broj trombocita padne &lt; 30 000/</w:t>
      </w:r>
      <w:r w:rsidRPr="00A17151">
        <w:rPr>
          <w:rFonts w:ascii="Times New Roman" w:hAnsi="Times New Roman" w:cs="Times New Roman"/>
          <w:bCs/>
          <w:lang w:val="sr-Latn-RS"/>
        </w:rPr>
        <w:t>µl</w:t>
      </w:r>
      <w:r w:rsidRPr="00A17151">
        <w:rPr>
          <w:rFonts w:ascii="Times New Roman" w:hAnsi="Times New Roman" w:cs="Times New Roman"/>
          <w:bCs/>
          <w:lang w:val="hr-HR"/>
        </w:rPr>
        <w:t>, hemoglobin &lt; 9 g/dl ili ANC &lt; 0.5 x 10</w:t>
      </w:r>
      <w:r w:rsidRPr="00A17151">
        <w:rPr>
          <w:rFonts w:ascii="Times New Roman" w:hAnsi="Times New Roman" w:cs="Times New Roman"/>
          <w:bCs/>
          <w:vertAlign w:val="superscript"/>
          <w:lang w:val="hr-HR"/>
        </w:rPr>
        <w:t>9</w:t>
      </w:r>
      <w:r w:rsidRPr="00A17151">
        <w:rPr>
          <w:rFonts w:ascii="Times New Roman" w:hAnsi="Times New Roman" w:cs="Times New Roman"/>
          <w:bCs/>
          <w:lang w:val="hr-HR"/>
        </w:rPr>
        <w:t xml:space="preserve">/l može se opet započeti terapija eltrombopagom sa prethodnom efektivnom dozom. </w:t>
      </w:r>
    </w:p>
    <w:p w:rsidR="00A17151" w:rsidRPr="00A17151" w:rsidRDefault="00A17151" w:rsidP="00A17151">
      <w:pPr>
        <w:pStyle w:val="Header"/>
        <w:jc w:val="both"/>
        <w:rPr>
          <w:rFonts w:ascii="Times New Roman" w:hAnsi="Times New Roman" w:cs="Times New Roman"/>
          <w:bCs/>
          <w:lang w:val="hr-HR"/>
        </w:rPr>
      </w:pPr>
    </w:p>
    <w:p w:rsidR="00A17151" w:rsidRPr="00A17151" w:rsidRDefault="00A17151" w:rsidP="00A17151">
      <w:pPr>
        <w:pStyle w:val="Header"/>
        <w:jc w:val="both"/>
        <w:rPr>
          <w:rFonts w:ascii="Times New Roman" w:hAnsi="Times New Roman" w:cs="Times New Roman"/>
          <w:bCs/>
          <w:i/>
          <w:lang w:val="hr-HR"/>
        </w:rPr>
      </w:pPr>
      <w:r w:rsidRPr="00A17151">
        <w:rPr>
          <w:rFonts w:ascii="Times New Roman" w:hAnsi="Times New Roman" w:cs="Times New Roman"/>
          <w:bCs/>
          <w:i/>
          <w:lang w:val="hr-HR"/>
        </w:rPr>
        <w:t>Prekid terapije</w:t>
      </w:r>
    </w:p>
    <w:p w:rsidR="00A17151" w:rsidRPr="00A17151" w:rsidRDefault="00A17151" w:rsidP="00A17151">
      <w:pPr>
        <w:pStyle w:val="Header"/>
        <w:jc w:val="both"/>
        <w:rPr>
          <w:rFonts w:ascii="Times New Roman" w:hAnsi="Times New Roman" w:cs="Times New Roman"/>
          <w:bCs/>
          <w:lang w:val="hr-HR"/>
        </w:rPr>
      </w:pPr>
      <w:r w:rsidRPr="00A17151">
        <w:rPr>
          <w:rFonts w:ascii="Times New Roman" w:hAnsi="Times New Roman" w:cs="Times New Roman"/>
          <w:bCs/>
          <w:lang w:val="hr-HR"/>
        </w:rPr>
        <w:t>Ako se nije pojavio hematološki odgovor nakon 16 nedjelja terapije eltrombopagom, terapiju  treba prekinuti. Ako se otkriju nove citogenetske abnormalnosti, mora se procijeniti da li je nastavak terapije eltrombopagom odgovarajući (vidjeti odjeljak 4.4 i 4.8). Prekomjeran odgovor u broju trombocita (kao što je navedeno u tabeli 3) ili značajne abnormalnosti u laboratorijskim testovima funkcije jetre takođe zahtijevaju prekid terapije eltrombopagom (vidjeti odjeljak 4.8).</w:t>
      </w:r>
    </w:p>
    <w:p w:rsidR="00A17151" w:rsidRPr="00A17151" w:rsidRDefault="00A17151" w:rsidP="00A17151">
      <w:pPr>
        <w:widowControl w:val="0"/>
        <w:spacing w:after="0"/>
        <w:jc w:val="both"/>
        <w:rPr>
          <w:rFonts w:ascii="Times New Roman" w:hAnsi="Times New Roman" w:cs="Times New Roman"/>
          <w:i/>
          <w:iCs/>
          <w:u w:val="single"/>
          <w:lang w:val="hr-HR"/>
        </w:rPr>
      </w:pPr>
    </w:p>
    <w:p w:rsidR="00A17151" w:rsidRPr="00A17151" w:rsidRDefault="00A17151" w:rsidP="00A17151">
      <w:pPr>
        <w:widowControl w:val="0"/>
        <w:spacing w:after="0"/>
        <w:jc w:val="both"/>
        <w:rPr>
          <w:rFonts w:ascii="Times New Roman" w:hAnsi="Times New Roman" w:cs="Times New Roman"/>
          <w:i/>
          <w:iCs/>
          <w:u w:val="single"/>
          <w:lang w:val="hr-HR"/>
        </w:rPr>
      </w:pPr>
      <w:r w:rsidRPr="00A17151">
        <w:rPr>
          <w:rFonts w:ascii="Times New Roman" w:hAnsi="Times New Roman" w:cs="Times New Roman"/>
          <w:i/>
          <w:u w:val="single"/>
          <w:lang w:val="hr-HR"/>
        </w:rPr>
        <w:t>Posebne populacije</w:t>
      </w:r>
    </w:p>
    <w:p w:rsidR="00A17151" w:rsidRPr="00A17151" w:rsidRDefault="00A17151" w:rsidP="00A17151">
      <w:pPr>
        <w:pStyle w:val="Header"/>
        <w:jc w:val="both"/>
        <w:rPr>
          <w:rFonts w:ascii="Times New Roman" w:hAnsi="Times New Roman" w:cs="Times New Roman"/>
          <w:bCs/>
          <w:i/>
          <w:u w:val="single"/>
          <w:lang w:val="sr-Latn-RS"/>
        </w:rPr>
      </w:pPr>
    </w:p>
    <w:p w:rsidR="00A17151" w:rsidRPr="00A17151" w:rsidRDefault="00A17151" w:rsidP="00A17151">
      <w:pPr>
        <w:pStyle w:val="Header"/>
        <w:jc w:val="both"/>
        <w:rPr>
          <w:rFonts w:ascii="Times New Roman" w:hAnsi="Times New Roman" w:cs="Times New Roman"/>
          <w:bCs/>
          <w:i/>
          <w:lang w:val="sr-Latn-RS"/>
        </w:rPr>
      </w:pPr>
      <w:r w:rsidRPr="00A17151">
        <w:rPr>
          <w:rFonts w:ascii="Times New Roman" w:hAnsi="Times New Roman" w:cs="Times New Roman"/>
          <w:bCs/>
          <w:i/>
          <w:lang w:val="sr-Latn-RS"/>
        </w:rPr>
        <w:t>Oštećenje bubrega</w:t>
      </w:r>
    </w:p>
    <w:p w:rsidR="00A17151" w:rsidRPr="00A17151" w:rsidRDefault="00A17151" w:rsidP="00A17151">
      <w:pPr>
        <w:pStyle w:val="Header"/>
        <w:jc w:val="both"/>
        <w:rPr>
          <w:rFonts w:ascii="Times New Roman" w:hAnsi="Times New Roman" w:cs="Times New Roman"/>
          <w:bCs/>
          <w:i/>
          <w:u w:val="single"/>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Kod pacijenata sa oštećenjem bubrega nije potrebno korigovati dozu lijeka. Kod navedene grupe pacijenata potreban je oprez i pažljivo praćenje tokom terapije eltrombopagom, na primjer određivanje serumskog kreatinina i/ili redovnom analizom urina (vidjeti odjeljak 5.2).</w:t>
      </w:r>
    </w:p>
    <w:p w:rsidR="00A17151" w:rsidRPr="00A17151" w:rsidRDefault="00A17151" w:rsidP="00A17151">
      <w:pPr>
        <w:pStyle w:val="Header"/>
        <w:jc w:val="both"/>
        <w:rPr>
          <w:rFonts w:ascii="Times New Roman" w:hAnsi="Times New Roman" w:cs="Times New Roman"/>
          <w:bCs/>
          <w:lang w:val="sr-Latn-RS"/>
        </w:rPr>
      </w:pPr>
    </w:p>
    <w:p w:rsidR="00A17151" w:rsidRDefault="00A17151" w:rsidP="00A17151">
      <w:pPr>
        <w:pStyle w:val="Header"/>
        <w:jc w:val="both"/>
        <w:rPr>
          <w:rFonts w:ascii="Times New Roman" w:hAnsi="Times New Roman" w:cs="Times New Roman"/>
          <w:bCs/>
          <w:i/>
          <w:lang w:val="sr-Latn-RS"/>
        </w:rPr>
      </w:pPr>
      <w:r w:rsidRPr="00A17151">
        <w:rPr>
          <w:rFonts w:ascii="Times New Roman" w:hAnsi="Times New Roman" w:cs="Times New Roman"/>
          <w:bCs/>
          <w:i/>
          <w:lang w:val="sr-Latn-RS"/>
        </w:rPr>
        <w:t>Oštećenje jetre</w:t>
      </w:r>
    </w:p>
    <w:p w:rsidR="003B270D" w:rsidRPr="00A17151" w:rsidRDefault="003B270D" w:rsidP="00A17151">
      <w:pPr>
        <w:pStyle w:val="Header"/>
        <w:jc w:val="both"/>
        <w:rPr>
          <w:rFonts w:ascii="Times New Roman" w:hAnsi="Times New Roman" w:cs="Times New Roman"/>
          <w:bCs/>
          <w:i/>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Eltrombopag se ne smije primijenjivati kod pacijenata sa ITP sa oštećenjem jetre (Child-Pugh skor ≥ 5), osim ukoliko očekivana korist ne prevazilazi već poznati rizik od tromboze portalne vene (vidjeti odjeljak 4.4).</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lastRenderedPageBreak/>
        <w:t>Ukoliko se primjena eltrombopaga smatra neophodnom za pacijente sa ITP sa oštećenjem jetre, početna doza treba da bude 25 mg, jednom dnevno. Nakon uvođenja nove doze eltrombopaga, kod pacijenata sa oštećenjem jetre, mora se pratiti pacijent tokom 3 nedjelje prije povećavanja doze.</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 xml:space="preserve">Kod pacijenata sa trombocitopenijom i hroničnim </w:t>
      </w:r>
      <w:r w:rsidRPr="00A17151">
        <w:rPr>
          <w:rFonts w:ascii="Times New Roman" w:hAnsi="Times New Roman" w:cs="Times New Roman"/>
          <w:lang w:val="hr-HR"/>
        </w:rPr>
        <w:t xml:space="preserve">HCV-om i blagim oštećenjem jetre (Child-Pugh skor ≤ 6) </w:t>
      </w:r>
      <w:r w:rsidRPr="00A17151">
        <w:rPr>
          <w:rFonts w:ascii="Times New Roman" w:hAnsi="Times New Roman" w:cs="Times New Roman"/>
          <w:bCs/>
          <w:lang w:val="sr-Latn-RS"/>
        </w:rPr>
        <w:t xml:space="preserve">nije potrebno prilagođavanje doze lijeka. </w:t>
      </w:r>
      <w:r w:rsidRPr="00A17151">
        <w:rPr>
          <w:rFonts w:ascii="Times New Roman" w:hAnsi="Times New Roman" w:cs="Times New Roman"/>
          <w:lang w:val="hr-HR"/>
        </w:rPr>
        <w:t xml:space="preserve">Pacijenti sa hroničnim HCV-om i teškom aplastičnom anemijom treba da započnu terapiju eltrombopagom u dozi od 25 mg jednom dnevno (vidjeti odjeljak 5.2). Nakon započinjanja terapije eltrombopagom kod pacijenata sa oštećenjem jetre, </w:t>
      </w:r>
      <w:r w:rsidRPr="00A17151">
        <w:rPr>
          <w:rFonts w:ascii="Times New Roman" w:hAnsi="Times New Roman" w:cs="Times New Roman"/>
          <w:bCs/>
          <w:lang w:val="sr-Latn-RS"/>
        </w:rPr>
        <w:t>mora se pratiti pacijent tokom 2 nedjelje prije povećanja doze</w:t>
      </w:r>
      <w:r w:rsidRPr="00A17151">
        <w:rPr>
          <w:rFonts w:ascii="Times New Roman" w:hAnsi="Times New Roman" w:cs="Times New Roman"/>
          <w:lang w:val="hr-HR"/>
        </w:rPr>
        <w:t>.</w:t>
      </w:r>
    </w:p>
    <w:p w:rsidR="00A17151" w:rsidRPr="00A17151" w:rsidRDefault="00A17151" w:rsidP="00A17151">
      <w:pPr>
        <w:tabs>
          <w:tab w:val="left" w:pos="567"/>
        </w:tabs>
        <w:spacing w:after="0" w:line="260" w:lineRule="exact"/>
        <w:jc w:val="both"/>
        <w:rPr>
          <w:rFonts w:ascii="Times New Roman" w:hAnsi="Times New Roman" w:cs="Times New Roman"/>
          <w:lang w:val="hr-HR"/>
        </w:rPr>
      </w:pPr>
    </w:p>
    <w:p w:rsidR="00A17151" w:rsidRPr="00A17151" w:rsidRDefault="00A17151" w:rsidP="00A17151">
      <w:pPr>
        <w:tabs>
          <w:tab w:val="left" w:pos="567"/>
        </w:tabs>
        <w:spacing w:after="0" w:line="260" w:lineRule="exact"/>
        <w:jc w:val="both"/>
        <w:rPr>
          <w:rFonts w:ascii="Times New Roman" w:hAnsi="Times New Roman" w:cs="Times New Roman"/>
          <w:lang w:val="hr-HR"/>
        </w:rPr>
      </w:pPr>
      <w:r w:rsidRPr="00A17151">
        <w:rPr>
          <w:rFonts w:ascii="Times New Roman" w:hAnsi="Times New Roman" w:cs="Times New Roman"/>
          <w:lang w:val="hr-HR"/>
        </w:rPr>
        <w:t>Kod pacijenata sa trombocitopenijom sa uznapredovalom hroničnom bolešću jetre koji su na terapiji eltrombopagom, ili tokom priprema za invazivne zahvate ili kod pacijenata sa HCV-om na antivirusnoj terapiji, postoji povećan rizik od neželjenih dejstava, uključujući dekompenzaciju jetre i tromboembolijske događaje (vidjeti odjeljke 4.4 i 4.8).</w:t>
      </w:r>
    </w:p>
    <w:p w:rsidR="00A17151" w:rsidRPr="00A17151" w:rsidDel="007E6EA8"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i/>
          <w:lang w:val="sr-Latn-RS"/>
        </w:rPr>
      </w:pPr>
      <w:r w:rsidRPr="00A17151">
        <w:rPr>
          <w:rFonts w:ascii="Times New Roman" w:hAnsi="Times New Roman" w:cs="Times New Roman"/>
          <w:bCs/>
          <w:i/>
          <w:lang w:val="sr-Latn-RS"/>
        </w:rPr>
        <w:t>Starije osobe</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Ne postoji dovoljno podataka o primjeni eltrombopaga kod pacijenata sa ITP starosti ≥ 65 godina i starijih i nema kliničkog iskustva kod pacijenata sa ITP starijih od 85 godina. U kliničkim ispitivanjima sa eltrombopagom, nijesu ustanovljene klinički značajne razlike u bezbjednosti primjene eltrombopaga između pacijenata starijih od 65 godina i mlađih pacijenata. Druga zabilježena klinička iskustva nijesu identifikovala razlike u odgovoru između starijih i mlađih pacijenata, ali povećana osjetljivost nekih starijih pacijenata se ne može u potpunosti isključiti (vidjeti odjeljak 5.2).</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 xml:space="preserve">Ne postoji dovoljno podataka o primjeni eltrombopaga kod pacijenata sa HCV i TAA starijih od 75 godina. Potreban je oprez prilikom primjene lijeka kod ovih pacijenata (vidjeti odjeljak 4.4). </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i/>
          <w:lang w:val="sr-Latn-RS"/>
        </w:rPr>
      </w:pPr>
      <w:r w:rsidRPr="00A17151">
        <w:rPr>
          <w:rFonts w:ascii="Times New Roman" w:hAnsi="Times New Roman" w:cs="Times New Roman"/>
          <w:bCs/>
          <w:i/>
          <w:lang w:val="sr-Latn-RS"/>
        </w:rPr>
        <w:t>Istočnoazijski pacijenti</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 xml:space="preserve">Kod pacijenata istočnoazijskog porijekla (kao što su Kinezi, Japanci, Tajvanci, Korejci ili Tajlanđani) uključujući one koji imaju oštećenje jetre treba započeti terapiju dozom eltrombopaga od 25 mg jednom dnevno (vidjeti odjeljak 5.2). </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Potrebno je nastaviti praćenje broja trombocita kod ove grupe pacijenata i dalje prilagođavanje doze treba nastaviti prema standardnim kriterijumima.</w:t>
      </w:r>
    </w:p>
    <w:p w:rsidR="00A17151" w:rsidRPr="00A17151" w:rsidRDefault="00A17151" w:rsidP="00A17151">
      <w:pPr>
        <w:pStyle w:val="Header"/>
        <w:jc w:val="both"/>
        <w:rPr>
          <w:rFonts w:ascii="Times New Roman" w:hAnsi="Times New Roman" w:cs="Times New Roman"/>
          <w:bCs/>
          <w:i/>
          <w:lang w:val="sr-Latn-RS"/>
        </w:rPr>
      </w:pPr>
      <w:r w:rsidRPr="00A17151">
        <w:rPr>
          <w:rFonts w:ascii="Times New Roman" w:hAnsi="Times New Roman" w:cs="Times New Roman"/>
          <w:bCs/>
          <w:i/>
          <w:lang w:val="sr-Latn-RS"/>
        </w:rPr>
        <w:t>Pedijatrijska populacija</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t>Lijek Revolade se ne preporučuje za primjenu kod djece mlađe od jedne godine sa hroničnom ITP usljed nedovoljno podataka o bezbjednosti i efikasnosti. Bezbjednost i efikasnost primjene eltrombopaga kod djece i adolescenata (&lt; 18 godina) sa trombocitopenijom povezanom sa hroničnom infekcijom virusom hepatitisa C ili teškom aplastičnom anemijom (TAA) nijesu ustanovljene. Nema dostupnih podataka.</w:t>
      </w:r>
    </w:p>
    <w:p w:rsidR="00A17151" w:rsidRPr="00A17151" w:rsidRDefault="00A17151" w:rsidP="00A17151">
      <w:pPr>
        <w:pStyle w:val="Header"/>
        <w:tabs>
          <w:tab w:val="left" w:pos="284"/>
        </w:tabs>
        <w:jc w:val="both"/>
        <w:rPr>
          <w:rFonts w:ascii="Times New Roman" w:hAnsi="Times New Roman" w:cs="Times New Roman"/>
          <w:lang w:val="hr-HR"/>
        </w:rPr>
      </w:pPr>
    </w:p>
    <w:p w:rsidR="00A17151" w:rsidRPr="00A17151" w:rsidRDefault="00A17151" w:rsidP="00A17151">
      <w:pPr>
        <w:spacing w:after="0"/>
        <w:jc w:val="both"/>
        <w:rPr>
          <w:rFonts w:ascii="Times New Roman" w:hAnsi="Times New Roman" w:cs="Times New Roman"/>
          <w:bCs/>
          <w:u w:val="single"/>
          <w:lang w:val="sv-SE"/>
        </w:rPr>
      </w:pPr>
      <w:r w:rsidRPr="00A17151">
        <w:rPr>
          <w:rFonts w:ascii="Times New Roman" w:hAnsi="Times New Roman" w:cs="Times New Roman"/>
          <w:bCs/>
          <w:u w:val="single"/>
          <w:lang w:val="sv-SE"/>
        </w:rPr>
        <w:t>Način primjene</w:t>
      </w:r>
    </w:p>
    <w:p w:rsidR="00A17151" w:rsidRPr="00A17151" w:rsidRDefault="00A17151" w:rsidP="00A17151">
      <w:pPr>
        <w:spacing w:after="0"/>
        <w:jc w:val="both"/>
        <w:rPr>
          <w:rFonts w:ascii="Times New Roman" w:hAnsi="Times New Roman" w:cs="Times New Roman"/>
          <w:lang w:val="sv-SE"/>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 xml:space="preserve">Za oralnu upotrebu. </w:t>
      </w:r>
    </w:p>
    <w:p w:rsidR="00A17151" w:rsidRPr="00A17151" w:rsidRDefault="00A17151" w:rsidP="00A17151">
      <w:pPr>
        <w:tabs>
          <w:tab w:val="left" w:pos="540"/>
          <w:tab w:val="left" w:pos="569"/>
        </w:tabs>
        <w:spacing w:after="0"/>
        <w:jc w:val="both"/>
        <w:rPr>
          <w:rFonts w:ascii="Times New Roman" w:hAnsi="Times New Roman" w:cs="Times New Roman"/>
          <w:bCs/>
          <w:lang w:val="sr-Latn-RS"/>
        </w:rPr>
      </w:pPr>
      <w:r w:rsidRPr="00A17151">
        <w:rPr>
          <w:rFonts w:ascii="Times New Roman" w:hAnsi="Times New Roman" w:cs="Times New Roman"/>
          <w:bCs/>
          <w:lang w:val="sr-Latn-RS"/>
        </w:rPr>
        <w:t>Tablete treba uzeti najmanje dva sata prije ili četiri sata nakon bilo kog od sljedećih proizvoda – antacidi, mliječni proizvodi (kao i drugi proizvodi koji sadrže kalcijum), mineralni suplementi koji sadrže polivalentne katjone (gvožđe, kalcijum, magnezijum, aluminijum, selen i cink) (vidjeti odjeljke 4.5 i 5.2).</w:t>
      </w:r>
    </w:p>
    <w:p w:rsidR="00A17151" w:rsidRPr="00A17151" w:rsidRDefault="00A17151" w:rsidP="00A17151">
      <w:pPr>
        <w:tabs>
          <w:tab w:val="left" w:pos="540"/>
          <w:tab w:val="left" w:pos="569"/>
        </w:tabs>
        <w:spacing w:after="0"/>
        <w:jc w:val="both"/>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4.3. </w:t>
      </w:r>
      <w:r w:rsidRPr="00A17151">
        <w:rPr>
          <w:rFonts w:ascii="Times New Roman" w:hAnsi="Times New Roman" w:cs="Times New Roman"/>
          <w:b/>
          <w:bCs/>
        </w:rPr>
        <w:tab/>
      </w:r>
      <w:proofErr w:type="spellStart"/>
      <w:r w:rsidRPr="00A17151">
        <w:rPr>
          <w:rFonts w:ascii="Times New Roman" w:hAnsi="Times New Roman" w:cs="Times New Roman"/>
          <w:b/>
          <w:bCs/>
        </w:rPr>
        <w:t>Kontraindikacije</w:t>
      </w:r>
      <w:proofErr w:type="spellEnd"/>
    </w:p>
    <w:p w:rsidR="00A17151" w:rsidRPr="00A17151" w:rsidRDefault="00A17151" w:rsidP="00A17151">
      <w:pPr>
        <w:tabs>
          <w:tab w:val="left" w:pos="540"/>
          <w:tab w:val="left" w:pos="569"/>
        </w:tabs>
        <w:spacing w:after="0"/>
        <w:jc w:val="both"/>
        <w:rPr>
          <w:rFonts w:ascii="Times New Roman" w:hAnsi="Times New Roman" w:cs="Times New Roman"/>
          <w:bCs/>
        </w:rPr>
      </w:pPr>
      <w:proofErr w:type="spellStart"/>
      <w:r w:rsidRPr="00A17151">
        <w:rPr>
          <w:rFonts w:ascii="Times New Roman" w:hAnsi="Times New Roman" w:cs="Times New Roman"/>
          <w:bCs/>
        </w:rPr>
        <w:lastRenderedPageBreak/>
        <w:t>Preosjetljivost</w:t>
      </w:r>
      <w:proofErr w:type="spellEnd"/>
      <w:r w:rsidRPr="00A17151">
        <w:rPr>
          <w:rFonts w:ascii="Times New Roman" w:hAnsi="Times New Roman" w:cs="Times New Roman"/>
          <w:bCs/>
        </w:rPr>
        <w:t xml:space="preserve"> </w:t>
      </w:r>
      <w:proofErr w:type="spellStart"/>
      <w:proofErr w:type="gramStart"/>
      <w:r w:rsidRPr="00A17151">
        <w:rPr>
          <w:rFonts w:ascii="Times New Roman" w:hAnsi="Times New Roman" w:cs="Times New Roman"/>
          <w:bCs/>
        </w:rPr>
        <w:t>na</w:t>
      </w:r>
      <w:proofErr w:type="spellEnd"/>
      <w:proofErr w:type="gramEnd"/>
      <w:r w:rsidRPr="00A17151">
        <w:rPr>
          <w:rFonts w:ascii="Times New Roman" w:hAnsi="Times New Roman" w:cs="Times New Roman"/>
          <w:bCs/>
        </w:rPr>
        <w:t xml:space="preserve"> </w:t>
      </w:r>
      <w:proofErr w:type="spellStart"/>
      <w:r w:rsidRPr="00A17151">
        <w:rPr>
          <w:rFonts w:ascii="Times New Roman" w:hAnsi="Times New Roman" w:cs="Times New Roman"/>
          <w:bCs/>
        </w:rPr>
        <w:t>eltrombopag</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ili</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na</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bilo</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koju</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od</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pomoćnih</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supstanci</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lijeka</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vidjeti</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odjeljak</w:t>
      </w:r>
      <w:proofErr w:type="spellEnd"/>
      <w:r w:rsidRPr="00A17151">
        <w:rPr>
          <w:rFonts w:ascii="Times New Roman" w:hAnsi="Times New Roman" w:cs="Times New Roman"/>
          <w:bCs/>
        </w:rPr>
        <w:t xml:space="preserve"> 6.1).</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4.4. </w:t>
      </w:r>
      <w:r w:rsidRPr="00A17151">
        <w:rPr>
          <w:rFonts w:ascii="Times New Roman" w:hAnsi="Times New Roman" w:cs="Times New Roman"/>
          <w:b/>
          <w:bCs/>
        </w:rPr>
        <w:tab/>
      </w:r>
      <w:proofErr w:type="spellStart"/>
      <w:r w:rsidRPr="00A17151">
        <w:rPr>
          <w:rFonts w:ascii="Times New Roman" w:hAnsi="Times New Roman" w:cs="Times New Roman"/>
          <w:b/>
          <w:bCs/>
        </w:rPr>
        <w:t>Posebna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upozorenja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mjere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opreza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pri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upotrebi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lijeka</w:t>
      </w:r>
      <w:proofErr w:type="spellEnd"/>
    </w:p>
    <w:p w:rsidR="00A17151" w:rsidRPr="00A17151" w:rsidRDefault="00A17151" w:rsidP="00A17151">
      <w:pPr>
        <w:pStyle w:val="Header"/>
        <w:pBdr>
          <w:top w:val="single" w:sz="4" w:space="1" w:color="auto"/>
          <w:left w:val="single" w:sz="4" w:space="4" w:color="auto"/>
          <w:bottom w:val="single" w:sz="4" w:space="1" w:color="auto"/>
          <w:right w:val="single" w:sz="4" w:space="4" w:color="auto"/>
        </w:pBdr>
        <w:tabs>
          <w:tab w:val="left" w:pos="284"/>
        </w:tabs>
        <w:spacing w:before="80"/>
        <w:jc w:val="both"/>
        <w:rPr>
          <w:rFonts w:ascii="Times New Roman" w:hAnsi="Times New Roman" w:cs="Times New Roman"/>
          <w:b/>
          <w:bCs/>
          <w:lang w:val="sr-Latn-RS"/>
        </w:rPr>
      </w:pPr>
      <w:r w:rsidRPr="00A17151">
        <w:rPr>
          <w:rFonts w:ascii="Times New Roman" w:hAnsi="Times New Roman" w:cs="Times New Roman"/>
          <w:lang w:val="sr-Latn-RS"/>
        </w:rPr>
        <w:t>Kod pacijenata sa HCV i trombocitopenijom i uznapredovalom hroničnom bolešću jetre koje je definisano niskom koncentracijom albumina ≤ 35 g/l ili indeksom modela terminalnog stadijuma bolesti jetre (MELD) ≥ 10, pri primjeni eltrombopaga u kombinaciji sa terapijom zasnovanom na interferonu, postoji povećan rizik od pojave neželjenih dejstava, uključujući potencijalno fatalnu dekompenzaciju jetre i tromboembolijske događaje. Pored toga, korist od primjene terapije prema udjelu postignutog održanog virološkog odgovora (SVR) u poređenju sa placebom bila je skromna kod ovih pacijenata (naročito kod pacijenata čije su početne koncentracije albumina ≤ 35 g/l) kada je upoređeno sa cjelokupnom grupom. Terapiju eltrombopagom kod ovih pacijenata treba da započne isključivo ljekar koji ima iskustvo u liječenju uznapredovalog HCV, i samo onda kada rizik od trombocitopenije ili prekidanje antivirusne terapije zahtijeva intervenciju. Ukoliko se terapija smatra klinički opravdanom, potrebno je pažljivo praćenje ovih pacijenta.</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pStyle w:val="Header"/>
        <w:jc w:val="both"/>
        <w:rPr>
          <w:rFonts w:ascii="Times New Roman" w:hAnsi="Times New Roman" w:cs="Times New Roman"/>
          <w:u w:val="single"/>
          <w:lang w:val="sr-Latn-RS"/>
        </w:rPr>
      </w:pPr>
      <w:r w:rsidRPr="00A17151">
        <w:rPr>
          <w:rFonts w:ascii="Times New Roman" w:hAnsi="Times New Roman" w:cs="Times New Roman"/>
          <w:u w:val="single"/>
          <w:lang w:val="sr-Latn-RS"/>
        </w:rPr>
        <w:t>Kombinacija sa direktno djelujućim antivirusnim ljekovima</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 xml:space="preserve">Nijesu utvrđeni bezbjednost i efikasnost primjene eltrombopaga u kombinaciji sa direktno djelujućim antivirusnim ljekovima, koji su odobreni za terapiju hroničnog hepatitisa C. </w:t>
      </w:r>
    </w:p>
    <w:p w:rsidR="00A17151" w:rsidRPr="00A17151" w:rsidRDefault="00A17151" w:rsidP="00A17151">
      <w:pPr>
        <w:pStyle w:val="Header"/>
        <w:jc w:val="both"/>
        <w:rPr>
          <w:rFonts w:ascii="Times New Roman" w:hAnsi="Times New Roman" w:cs="Times New Roman"/>
          <w:i/>
          <w:u w:val="single"/>
          <w:lang w:val="sr-Latn-RS"/>
        </w:rPr>
      </w:pPr>
    </w:p>
    <w:p w:rsidR="00A17151" w:rsidRPr="00A17151" w:rsidRDefault="00A17151" w:rsidP="00A17151">
      <w:pPr>
        <w:pStyle w:val="Header"/>
        <w:jc w:val="both"/>
        <w:rPr>
          <w:rFonts w:ascii="Times New Roman" w:hAnsi="Times New Roman" w:cs="Times New Roman"/>
          <w:u w:val="single"/>
          <w:lang w:val="sr-Latn-RS"/>
        </w:rPr>
      </w:pPr>
      <w:r w:rsidRPr="00A17151">
        <w:rPr>
          <w:rFonts w:ascii="Times New Roman" w:hAnsi="Times New Roman" w:cs="Times New Roman"/>
          <w:u w:val="single"/>
          <w:lang w:val="sr-Latn-RS"/>
        </w:rPr>
        <w:t>Rizik od hepatotoksičnosti</w:t>
      </w:r>
    </w:p>
    <w:p w:rsidR="00A17151" w:rsidRPr="00A17151" w:rsidRDefault="00A17151" w:rsidP="00A17151">
      <w:pPr>
        <w:pStyle w:val="Header"/>
        <w:jc w:val="both"/>
        <w:rPr>
          <w:rFonts w:ascii="Times New Roman" w:hAnsi="Times New Roman" w:cs="Times New Roman"/>
          <w:i/>
          <w:u w:val="single"/>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Primjena eltrombopaga može poremetiti normalnu funkciju jetre i dovesti do teške hepatotoksičnosti koja može biti životno ugrožavajuća. U kontrolisanim kliničkim studijama sa pacijentima sa hroničnom ITP koji su na terapiji eltrombopagom, zabilježeno je povećanje serumske koncentracije alanin aminotransferaze (ALT), aspartat aminotransferaze (AST) i bilirubina (vidjeti odjeljak 4.8).</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Navedeni porasti bili su uglavnom blagi (stepen 1-2), reverzibilni i nijesu bili udruženi sa klinički značajnim simptomima koji bi ukazivali na oštećenje funkcije jetre. Tokom tri placebo kontrolisana klinička ispitivanja hronične ITP kod odraslih, jedan pacijent iz placebo grupe i jedan pacijent iz eltrombopag grupe, imali su abnormalnost nalaza laboratorijskih testova jetre stepena 4. U dvije placebo kontrolisane studije sa pedijatrijskim pacijentima (uzrasta od 1 do 17 godina) sa hroničnom ITP, zabilježene su vrijednosti ALT ≥ 3 puta od gornje granice normalnih vrijednosti (ULN) kod 4,7% pacijenata iz grupe liječenih eltrombopagom i kod 0% iz grupe koja je dobijala placebo.</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 xml:space="preserve">U 2 kontrolisana klinička ispitivanja kod pacijenata sa HCV, zabilježene su vrijednosti ALT ili AST ≥ 3 puta od gornje granice normalnih vrijednosti (ULN) kod 34% </w:t>
      </w:r>
      <w:r w:rsidRPr="00A17151">
        <w:rPr>
          <w:rFonts w:ascii="Times New Roman" w:hAnsi="Times New Roman" w:cs="Times New Roman"/>
          <w:noProof/>
          <w:lang w:val="sr-Latn-RS"/>
        </w:rPr>
        <w:t xml:space="preserve">pacijenata iz grupe liječenih eltrombopagom i kod </w:t>
      </w:r>
      <w:r w:rsidRPr="00A17151">
        <w:rPr>
          <w:rFonts w:ascii="Times New Roman" w:hAnsi="Times New Roman" w:cs="Times New Roman"/>
          <w:lang w:val="sr-Latn-RS"/>
        </w:rPr>
        <w:t xml:space="preserve">38% </w:t>
      </w:r>
      <w:r w:rsidRPr="00A17151">
        <w:rPr>
          <w:rFonts w:ascii="Times New Roman" w:hAnsi="Times New Roman" w:cs="Times New Roman"/>
          <w:noProof/>
          <w:lang w:val="sr-Latn-RS"/>
        </w:rPr>
        <w:t>pacijenata iz grupe koja je dobijala placebo</w:t>
      </w:r>
      <w:r w:rsidRPr="00A17151">
        <w:rPr>
          <w:rFonts w:ascii="Times New Roman" w:hAnsi="Times New Roman" w:cs="Times New Roman"/>
          <w:lang w:val="sr-Latn-RS"/>
        </w:rPr>
        <w:t>. Većina pacijenata koji su primali eltrombopag u kombinaciji sa peginterferonom/ribavirinom doživjeće indirektnu hiperbilirubinemiju. Vrijednost ukupnog bilirubina ≥ 1.5 x ULN iznad gornje granice normale, zabilježena je kod 76% pacijenata iz grupe liječenih eltrombopagom i kod 50% pacijenata iz grupe koja je dobijala placebo.</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lang w:val="sr-Latn-RS"/>
        </w:rPr>
        <w:t xml:space="preserve">Serumski ALT, AST i bilirubin treba da budu izmjereni prije započinjanja terapije eltrombopagom, svake 2 nedjelje tokom prilagođavanja doze i jednom mjesečno nakon postizanja stabilne doze lijeka. </w:t>
      </w:r>
      <w:r w:rsidRPr="00A17151">
        <w:rPr>
          <w:rFonts w:ascii="Times New Roman" w:hAnsi="Times New Roman" w:cs="Times New Roman"/>
          <w:noProof/>
          <w:lang w:val="sr-Latn-RS"/>
        </w:rPr>
        <w:t xml:space="preserve">Eltrombopag inhibira UGT1A1 i OATP1B1, što može dovesti do indirektne hiperbilirubinemije. Ako je bilirubin povećan, mora se sprovesti određivanje frakcije bilirubina. </w:t>
      </w:r>
      <w:r w:rsidRPr="00A17151">
        <w:rPr>
          <w:rFonts w:ascii="Times New Roman" w:hAnsi="Times New Roman" w:cs="Times New Roman"/>
          <w:lang w:val="sr-Latn-RS"/>
        </w:rPr>
        <w:t>Ukoliko su vrijednosti serumskih testova jetre van referentnih vrijednosti, testove treba ponoviti unutar 3 do 5 dana. Ukoliko se potvrdi da su vrijednosti serumskih testova jetre van referentnih vrijednosti, treba nastaviti praćenje dok se ne poprave, stabilizuju ili vrate na referentne vrijednosti. Terapiju eltrombopagom treba obustaviti ako se vrijednosti ALT povećaju (</w:t>
      </w:r>
      <w:r w:rsidRPr="00A17151">
        <w:rPr>
          <w:rFonts w:ascii="Times New Roman" w:hAnsi="Times New Roman" w:cs="Times New Roman"/>
          <w:bCs/>
          <w:lang w:val="sr-Latn-RS"/>
        </w:rPr>
        <w:t>≥ 3x ULN kod pacijenata sa normalnom funkcijom jetre ili ≥ 3x kod pacijenata koji su prije započinjanja terapije imali povećane vrijednosti transaminaza</w:t>
      </w:r>
      <w:r w:rsidRPr="00A17151">
        <w:rPr>
          <w:rFonts w:ascii="Times New Roman" w:hAnsi="Times New Roman" w:cs="Times New Roman"/>
        </w:rPr>
        <w:t xml:space="preserve"> </w:t>
      </w:r>
      <w:r w:rsidRPr="00A17151">
        <w:rPr>
          <w:rFonts w:ascii="Times New Roman" w:hAnsi="Times New Roman" w:cs="Times New Roman"/>
          <w:bCs/>
          <w:lang w:val="sr-Latn-RS"/>
        </w:rPr>
        <w:t>ili ˃ 5x ULN, u zavisnosti koji je parametar niži) i ako je to povećanje:</w:t>
      </w:r>
    </w:p>
    <w:p w:rsidR="00A17151" w:rsidRPr="00A17151" w:rsidRDefault="00A17151" w:rsidP="00A17151">
      <w:pPr>
        <w:numPr>
          <w:ilvl w:val="0"/>
          <w:numId w:val="11"/>
        </w:numPr>
        <w:tabs>
          <w:tab w:val="left" w:pos="284"/>
        </w:tabs>
        <w:spacing w:after="0" w:line="240" w:lineRule="auto"/>
        <w:ind w:left="357" w:hanging="357"/>
        <w:jc w:val="both"/>
        <w:rPr>
          <w:rFonts w:ascii="Times New Roman" w:hAnsi="Times New Roman" w:cs="Times New Roman"/>
          <w:noProof/>
          <w:lang w:val="sr-Latn-RS"/>
        </w:rPr>
      </w:pPr>
      <w:r w:rsidRPr="00A17151">
        <w:rPr>
          <w:rFonts w:ascii="Times New Roman" w:hAnsi="Times New Roman" w:cs="Times New Roman"/>
          <w:noProof/>
          <w:lang w:val="sr-Latn-RS"/>
        </w:rPr>
        <w:lastRenderedPageBreak/>
        <w:t>progresivno, ili</w:t>
      </w:r>
    </w:p>
    <w:p w:rsidR="00A17151" w:rsidRPr="00A17151" w:rsidRDefault="00A17151" w:rsidP="00A17151">
      <w:pPr>
        <w:numPr>
          <w:ilvl w:val="0"/>
          <w:numId w:val="11"/>
        </w:numPr>
        <w:tabs>
          <w:tab w:val="left" w:pos="284"/>
        </w:tabs>
        <w:spacing w:after="0" w:line="240" w:lineRule="auto"/>
        <w:ind w:left="357" w:hanging="357"/>
        <w:jc w:val="both"/>
        <w:rPr>
          <w:rFonts w:ascii="Times New Roman" w:hAnsi="Times New Roman" w:cs="Times New Roman"/>
          <w:noProof/>
          <w:lang w:val="sr-Latn-RS"/>
        </w:rPr>
      </w:pPr>
      <w:r w:rsidRPr="00A17151">
        <w:rPr>
          <w:rFonts w:ascii="Times New Roman" w:hAnsi="Times New Roman" w:cs="Times New Roman"/>
          <w:noProof/>
          <w:lang w:val="sr-Latn-RS"/>
        </w:rPr>
        <w:t xml:space="preserve">perzistentno tokom </w:t>
      </w:r>
      <w:r w:rsidRPr="00A17151">
        <w:rPr>
          <w:rFonts w:ascii="Times New Roman" w:hAnsi="Times New Roman" w:cs="Times New Roman"/>
          <w:bCs/>
          <w:lang w:val="sr-Latn-RS"/>
        </w:rPr>
        <w:t xml:space="preserve">≥ 4 </w:t>
      </w:r>
      <w:r w:rsidRPr="00A17151">
        <w:rPr>
          <w:rFonts w:ascii="Times New Roman" w:hAnsi="Times New Roman" w:cs="Times New Roman"/>
          <w:bCs/>
          <w:noProof/>
          <w:lang w:val="sr-Latn-RS"/>
        </w:rPr>
        <w:t>nedjelje, ili</w:t>
      </w:r>
    </w:p>
    <w:p w:rsidR="00A17151" w:rsidRPr="00A17151" w:rsidRDefault="00A17151" w:rsidP="00A17151">
      <w:pPr>
        <w:numPr>
          <w:ilvl w:val="0"/>
          <w:numId w:val="11"/>
        </w:numPr>
        <w:tabs>
          <w:tab w:val="left" w:pos="284"/>
        </w:tabs>
        <w:spacing w:after="0" w:line="240" w:lineRule="auto"/>
        <w:ind w:left="357" w:hanging="357"/>
        <w:jc w:val="both"/>
        <w:rPr>
          <w:rFonts w:ascii="Times New Roman" w:hAnsi="Times New Roman" w:cs="Times New Roman"/>
          <w:noProof/>
          <w:lang w:val="sr-Latn-RS"/>
        </w:rPr>
      </w:pPr>
      <w:r w:rsidRPr="00A17151">
        <w:rPr>
          <w:rFonts w:ascii="Times New Roman" w:hAnsi="Times New Roman" w:cs="Times New Roman"/>
          <w:bCs/>
          <w:noProof/>
          <w:lang w:val="sr-Latn-RS"/>
        </w:rPr>
        <w:t xml:space="preserve">udruženo sa </w:t>
      </w:r>
      <w:r w:rsidRPr="00A17151">
        <w:rPr>
          <w:rFonts w:ascii="Times New Roman" w:hAnsi="Times New Roman" w:cs="Times New Roman"/>
          <w:noProof/>
          <w:lang w:val="sr-Latn-RS"/>
        </w:rPr>
        <w:t>povećanim vrijednostima direktnog bilirubina, ili</w:t>
      </w:r>
    </w:p>
    <w:p w:rsidR="00A17151" w:rsidRPr="00A17151" w:rsidRDefault="00A17151" w:rsidP="00A17151">
      <w:pPr>
        <w:numPr>
          <w:ilvl w:val="0"/>
          <w:numId w:val="11"/>
        </w:numPr>
        <w:tabs>
          <w:tab w:val="left" w:pos="284"/>
        </w:tabs>
        <w:spacing w:after="0" w:line="240" w:lineRule="auto"/>
        <w:ind w:left="357" w:hanging="357"/>
        <w:jc w:val="both"/>
        <w:rPr>
          <w:rFonts w:ascii="Times New Roman" w:hAnsi="Times New Roman" w:cs="Times New Roman"/>
          <w:noProof/>
          <w:lang w:val="sr-Latn-RS"/>
        </w:rPr>
      </w:pPr>
      <w:r w:rsidRPr="00A17151">
        <w:rPr>
          <w:rFonts w:ascii="Times New Roman" w:hAnsi="Times New Roman" w:cs="Times New Roman"/>
          <w:noProof/>
          <w:lang w:val="sr-Latn-RS"/>
        </w:rPr>
        <w:t>udruženo sa kliničkim simptomima oštećenja jetre ili znacima dekompenzacije jetre.</w:t>
      </w:r>
    </w:p>
    <w:p w:rsidR="00A17151" w:rsidRPr="00A17151" w:rsidRDefault="00A17151" w:rsidP="00A17151">
      <w:pPr>
        <w:spacing w:after="0"/>
        <w:jc w:val="both"/>
        <w:rPr>
          <w:rFonts w:ascii="Times New Roman" w:hAnsi="Times New Roman" w:cs="Times New Roman"/>
          <w:noProof/>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Potreban je oprez prilikom davanja eltrombopaga pacijentima koji imaju dijagnostikovanu bolest jetre. Kod pacijenata sa ITP i TAA moraju se koristiti niže početne doze eltrombopaga. Potrebno je pažljivo praćenje pacijenata sa oštećenjem jetre kod kojih se primjenjuje eltrombopag (vidjeti odjeljak 4.2).</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keepNext/>
        <w:spacing w:after="0"/>
        <w:jc w:val="both"/>
        <w:rPr>
          <w:rFonts w:ascii="Times New Roman" w:hAnsi="Times New Roman" w:cs="Times New Roman"/>
          <w:u w:val="single"/>
          <w:lang w:val="it-IT"/>
        </w:rPr>
      </w:pPr>
      <w:r w:rsidRPr="00A17151">
        <w:rPr>
          <w:rFonts w:ascii="Times New Roman" w:hAnsi="Times New Roman" w:cs="Times New Roman"/>
          <w:u w:val="single"/>
          <w:lang w:val="it-IT"/>
        </w:rPr>
        <w:t>Dekompenzacija jetre (primjena sa interferonom)</w:t>
      </w:r>
    </w:p>
    <w:p w:rsidR="00A17151" w:rsidRPr="00A17151" w:rsidRDefault="00A17151" w:rsidP="00A17151">
      <w:pPr>
        <w:keepNext/>
        <w:spacing w:after="0"/>
        <w:jc w:val="both"/>
        <w:rPr>
          <w:rFonts w:ascii="Times New Roman" w:hAnsi="Times New Roman" w:cs="Times New Roman"/>
          <w:lang w:val="it-IT"/>
        </w:rPr>
      </w:pPr>
    </w:p>
    <w:p w:rsidR="00A17151" w:rsidRPr="00A17151" w:rsidRDefault="00A17151" w:rsidP="00A17151">
      <w:pPr>
        <w:spacing w:after="0"/>
        <w:jc w:val="both"/>
        <w:rPr>
          <w:rFonts w:ascii="Times New Roman" w:eastAsia="MS Mincho" w:hAnsi="Times New Roman" w:cs="Times New Roman"/>
          <w:lang w:val="it-IT"/>
        </w:rPr>
      </w:pPr>
      <w:r w:rsidRPr="00A17151">
        <w:rPr>
          <w:rFonts w:ascii="Times New Roman" w:eastAsia="MS Mincho" w:hAnsi="Times New Roman" w:cs="Times New Roman"/>
          <w:lang w:val="it-IT"/>
        </w:rPr>
        <w:t xml:space="preserve">Dekompenzacija jetre kod pacijenata sa hroničnim hepatitisom C: potrebno je pratiti pacijente sa niskim početnim koncentracijama albumina </w:t>
      </w:r>
      <w:r w:rsidRPr="00A17151">
        <w:rPr>
          <w:rFonts w:ascii="Times New Roman" w:hAnsi="Times New Roman" w:cs="Times New Roman"/>
          <w:lang w:val="it-IT"/>
        </w:rPr>
        <w:t xml:space="preserve">(≤ 35 g/l) </w:t>
      </w:r>
      <w:r w:rsidRPr="00A17151">
        <w:rPr>
          <w:rFonts w:ascii="Times New Roman" w:eastAsia="MS Mincho" w:hAnsi="Times New Roman" w:cs="Times New Roman"/>
          <w:lang w:val="it-IT"/>
        </w:rPr>
        <w:t>ili sa MELD indeksom ≥ 10.</w:t>
      </w:r>
    </w:p>
    <w:p w:rsidR="00A17151" w:rsidRPr="00A17151" w:rsidRDefault="00A17151" w:rsidP="00A17151">
      <w:pPr>
        <w:spacing w:after="0"/>
        <w:jc w:val="both"/>
        <w:rPr>
          <w:rFonts w:ascii="Times New Roman" w:hAnsi="Times New Roman" w:cs="Times New Roman"/>
          <w:lang w:val="it-IT"/>
        </w:rPr>
      </w:pPr>
    </w:p>
    <w:p w:rsidR="00A17151" w:rsidRPr="00A17151" w:rsidRDefault="00A17151" w:rsidP="00A17151">
      <w:pPr>
        <w:spacing w:after="0"/>
        <w:jc w:val="both"/>
        <w:rPr>
          <w:rFonts w:ascii="Times New Roman" w:hAnsi="Times New Roman" w:cs="Times New Roman"/>
          <w:lang w:val="it-IT"/>
        </w:rPr>
      </w:pPr>
      <w:r w:rsidRPr="00A17151">
        <w:rPr>
          <w:rFonts w:ascii="Times New Roman" w:hAnsi="Times New Roman" w:cs="Times New Roman"/>
          <w:lang w:val="it-IT"/>
        </w:rPr>
        <w:t>Kod pacijenata sa hroničnom HCV i cirozom može postojati rizik od dekompenzacije jetre ukoliko primaju terapiju alfa interferonom. U 2 kontrolisana klinička ispitivanja kod pacijenata sa trombocitopenijom i HCV, dekompenzacija jetre (ascites, hepatička encefalopatija, krvarenje iz proširenih vena, spontani bakterijski peritonitis) zabilježena je češće u grupi pacijenata liječenih eltrombopagom (11%) nego u placebo grupi (6%). Kod pacijenata sa niskom početnom koncentracijom albumina (≤ 35 g/l) ili MELD indeksom ≥ 10, postojao je tri puta veći rizik od dekompenzacija jetre i povećan rizik od fatalnih neželjenih dejstava u poređenju sa pacijentima kod kojih je bolest jetre manje napredovala. Pored toga, korist od primjene terapije prema udjelu postignutog SVR u poređenju sa placebom bila je skromna kod ovih pacijenata (naročito kod pacijenata čije su početne koncentracije albumina ≤ 35g/l) kada je upoređeno sa cjelokupnom grupom. Kod ovih pacijenata eltrombopag treba primjenjivati isključivo nakon pažljivog razmatranja očekivane koristi od primjene lijeka u odnosu na rizik. Ove pacijente treba pažljivo pratiti kako bi se uočili simptomi i znaci dekompenzacija jetre. Potrebno je koristiti sažetak karakteristika lijeka za određeni interferon za kriterijume koji se odnose na prekid terapije. Terapiju eltrombopagom treba prekinuti ukoliko se prekine i antivirusna terapija zbog dekompenzacije jetre.</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u w:val="single"/>
          <w:lang w:val="sr-Latn-RS"/>
        </w:rPr>
      </w:pPr>
      <w:r w:rsidRPr="00A17151">
        <w:rPr>
          <w:rFonts w:ascii="Times New Roman" w:hAnsi="Times New Roman" w:cs="Times New Roman"/>
          <w:u w:val="single"/>
          <w:lang w:val="sr-Latn-RS"/>
        </w:rPr>
        <w:t>Trombotičke/tromboembolijske komplikacije</w:t>
      </w:r>
    </w:p>
    <w:p w:rsidR="00A17151" w:rsidRPr="00A17151" w:rsidRDefault="00A17151" w:rsidP="00A17151">
      <w:pPr>
        <w:pStyle w:val="Header"/>
        <w:jc w:val="both"/>
        <w:rPr>
          <w:rFonts w:ascii="Times New Roman" w:hAnsi="Times New Roman" w:cs="Times New Roman"/>
          <w:u w:val="single"/>
          <w:lang w:val="sr-Latn-RS"/>
        </w:rPr>
      </w:pPr>
    </w:p>
    <w:p w:rsidR="00A17151" w:rsidRPr="00A17151" w:rsidRDefault="00A17151" w:rsidP="00A17151">
      <w:pPr>
        <w:spacing w:after="0"/>
        <w:jc w:val="both"/>
        <w:rPr>
          <w:rFonts w:ascii="Times New Roman" w:hAnsi="Times New Roman" w:cs="Times New Roman"/>
          <w:color w:val="000000"/>
          <w:lang w:val="it-IT"/>
        </w:rPr>
      </w:pPr>
      <w:r w:rsidRPr="00A17151">
        <w:rPr>
          <w:rFonts w:ascii="Times New Roman" w:hAnsi="Times New Roman" w:cs="Times New Roman"/>
          <w:color w:val="000000"/>
          <w:lang w:val="sr-Latn-RS"/>
        </w:rPr>
        <w:t>U kontrolisanim kliničkim ispitivanjima kod pacijenata sa trombocitopenijom i HCV koji primaju terapiju zasnovanu na interferonu (n=1439), 38 od 955 pacijenata (4%) liječenih eltrombopagom i 6 od 484 pacijenata</w:t>
      </w:r>
      <w:r w:rsidRPr="00A17151" w:rsidDel="001760BB">
        <w:rPr>
          <w:rFonts w:ascii="Times New Roman" w:hAnsi="Times New Roman" w:cs="Times New Roman"/>
          <w:color w:val="000000"/>
          <w:lang w:val="sr-Latn-RS"/>
        </w:rPr>
        <w:t xml:space="preserve"> </w:t>
      </w:r>
      <w:r w:rsidRPr="00A17151">
        <w:rPr>
          <w:rFonts w:ascii="Times New Roman" w:hAnsi="Times New Roman" w:cs="Times New Roman"/>
          <w:color w:val="000000"/>
          <w:lang w:val="sr-Latn-RS"/>
        </w:rPr>
        <w:t xml:space="preserve">(1%) u grupi sa placebom doživjelo je tromboembolijske događaje (TED). Zabilježene trombotičke/tromboembolijske komplikacije uključivale su i venske i arterijske događaje. Većina TED nije bila ozbiljnog karaktera i povukli su se do kraja studije. Tromboza portne vene je najčešći TED u obije terapijske grupe (2% kod pacijenata liječenih eltrombopagom u odnosu na &lt; 1% za grupu sa placebom). Nije bilo specifične vremenske povezanosti između početka terapije i pojave TED. </w:t>
      </w:r>
      <w:r w:rsidRPr="00A17151">
        <w:rPr>
          <w:rFonts w:ascii="Times New Roman" w:hAnsi="Times New Roman" w:cs="Times New Roman"/>
          <w:lang w:val="sr-Latn-RS"/>
        </w:rPr>
        <w:t xml:space="preserve">Pacijenti sa niskim koncentracijama albumina (≤ 35 g/l) ili sa MELD ≥ 10 imali su dvostruko veći rizik od TED u odnosu na pacijente sa većim koncentracijama albumina; pacijenti starosti ≥ 60 godina imali su dvostruko veći rizik od TED u poređenju sa mlađim pacijentima. Kod takvih pacijenata eltrombopag treba primijenjivati isključivo nakon pažljivog razmatranja očekivane koristi od primjene lijeka u odnosu na rizik. </w:t>
      </w:r>
      <w:r w:rsidRPr="00A17151">
        <w:rPr>
          <w:rFonts w:ascii="Times New Roman" w:hAnsi="Times New Roman" w:cs="Times New Roman"/>
          <w:lang w:val="it-IT"/>
        </w:rPr>
        <w:t>Pacijente treba pažljivo pratiti radi otkrivanja simptoma i znakova TED.</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 xml:space="preserve">Povećan rizik pojave TED utvrđen je kod pacijenata sa hroničnom bolešću jetre, koji su u toku pripreme za invazivnu intervenciju primali eltrombopag u dozi od 75 mg, jednom dnevno tokom dvije nedjelje. TED je doživjelo šest od 143 (4%) odraslih pacijenata sa hroničnom bolešću jetre koji su primali eltrombopag (svi u sistemu vene porte) i dvoje od 145 (1%) pacijenata u grupi sa placebom (jedan u sistemu vene porte i jedan </w:t>
      </w:r>
      <w:r w:rsidRPr="00A17151">
        <w:rPr>
          <w:rFonts w:ascii="Times New Roman" w:hAnsi="Times New Roman" w:cs="Times New Roman"/>
          <w:bCs/>
          <w:lang w:val="sr-Latn-RS"/>
        </w:rPr>
        <w:lastRenderedPageBreak/>
        <w:t xml:space="preserve">infarkt miokarda). Pet od 6 pacijenata liječenih eltrombopagom je doživjelo trombotičke komplikacije pri broju trombocita &gt; 200 000/µl i unutar 30 dana od poslednje doze eltrombopaga. </w:t>
      </w:r>
      <w:r w:rsidRPr="00A17151">
        <w:rPr>
          <w:rFonts w:ascii="Times New Roman" w:hAnsi="Times New Roman" w:cs="Times New Roman"/>
          <w:color w:val="000000"/>
          <w:lang w:val="sr-Latn-RS"/>
        </w:rPr>
        <w:t>Eltrombopag nije indikovan za liječenje trombocitopenije kod pacijenata sa hroničnom bolešću jetre koji se pripremaju za invazivnu intervenciju.</w:t>
      </w:r>
      <w:r w:rsidRPr="00A17151">
        <w:rPr>
          <w:rFonts w:ascii="Times New Roman" w:hAnsi="Times New Roman" w:cs="Times New Roman"/>
          <w:bCs/>
          <w:lang w:val="sr-Latn-RS"/>
        </w:rPr>
        <w:t xml:space="preserve"> </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 xml:space="preserve">U kliničkim ispitivanjima sa eltrombopagom, kod pacijenata sa ITP, tromboembolijski događaji su uočeni kod niskih ili normalnih vrijednosti broja trombocita. Oprez je potreban prilikom primjene eltrombopaga kod pacijenata sa poznatim faktorima rizika za nastanak tromboembolije, uključujući ali ne ograničavajući se na: nasljedne (npr. faktor V Leiden) ili stečene faktore rizika (npr. deficijencija AT III, antifosfolipidni sindrom), stariju populaciju, dugotrajnu imobilizaciju, malignitete, kontraceptivnu ili hormonsku supstitucionu terapiju, operaciju/traumu, gojaznost i pušenje. Broj trombocita treba pažljivo pratiti i razmotriti smanjenje doze ili prekid terapije eltrombopagom, ukoliko broj trombocita premašuje ciljne vrijednosti (vidjeti odjeljak 4.2). Odnos koristi i rizika treba razmotriti kod pacijenata koji imaju rizik od tromboembolijskih događaja bilo koje etiologije. </w:t>
      </w:r>
    </w:p>
    <w:p w:rsidR="00A17151" w:rsidRPr="00A17151" w:rsidRDefault="00A17151" w:rsidP="00A17151">
      <w:pPr>
        <w:pStyle w:val="Footer"/>
        <w:autoSpaceDN w:val="0"/>
        <w:jc w:val="both"/>
        <w:rPr>
          <w:rFonts w:ascii="Times New Roman" w:hAnsi="Times New Roman" w:cs="Times New Roman"/>
          <w:lang w:val="sr-Latn-RS"/>
        </w:rPr>
      </w:pPr>
    </w:p>
    <w:p w:rsid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lang w:val="sr-Latn-RS"/>
        </w:rPr>
        <w:t xml:space="preserve">Eltrombopag ne treba primjenjivati kod pacijenata sa ITP sa oštećenjem jetre (Child-Pugh skor </w:t>
      </w:r>
      <w:r w:rsidRPr="00A17151">
        <w:rPr>
          <w:rFonts w:ascii="Times New Roman" w:hAnsi="Times New Roman" w:cs="Times New Roman"/>
          <w:bCs/>
          <w:lang w:val="sr-Latn-RS"/>
        </w:rPr>
        <w:t>≥ 5), osim ukoliko očekivana korist od primjene lijeka ne prevazilazi očekivani rizik od tromboze vene porte. Ukoliko se liječenje smatra prikladnim, potreban je oprez kod primjene eltrombopaga kod pacijenata sa oštećenjem jetre (vidjeti odjeljke 4.2 i 4.8).</w:t>
      </w:r>
    </w:p>
    <w:p w:rsidR="003B270D" w:rsidRDefault="003B270D" w:rsidP="00A17151">
      <w:pPr>
        <w:pStyle w:val="Header"/>
        <w:jc w:val="both"/>
        <w:rPr>
          <w:rFonts w:ascii="Times New Roman" w:hAnsi="Times New Roman" w:cs="Times New Roman"/>
          <w:bCs/>
          <w:lang w:val="sr-Latn-RS"/>
        </w:rPr>
      </w:pPr>
    </w:p>
    <w:p w:rsidR="003B270D" w:rsidRPr="00A17151" w:rsidRDefault="003B270D"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u w:val="single"/>
          <w:lang w:val="sr-Latn-RS"/>
        </w:rPr>
      </w:pPr>
      <w:r w:rsidRPr="00A17151">
        <w:rPr>
          <w:rFonts w:ascii="Times New Roman" w:hAnsi="Times New Roman" w:cs="Times New Roman"/>
          <w:bCs/>
          <w:u w:val="single"/>
          <w:lang w:val="sr-Latn-RS"/>
        </w:rPr>
        <w:t>Krvarenje nakon prekida terapije eltrombopagom</w:t>
      </w:r>
    </w:p>
    <w:p w:rsidR="00A17151" w:rsidRPr="00A17151" w:rsidRDefault="00A17151" w:rsidP="00A17151">
      <w:pPr>
        <w:pStyle w:val="Header"/>
        <w:jc w:val="both"/>
        <w:rPr>
          <w:rFonts w:ascii="Times New Roman" w:hAnsi="Times New Roman" w:cs="Times New Roman"/>
          <w:bCs/>
          <w:i/>
          <w:u w:val="single"/>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Po prekidu terapije eltrombopagom kod pacijenata sa ITP-om, najvjerovatnije će se ponovo javiti trombocitopenija. Nakon prekida terapije eltrombopagom, broj trombocita se vraća na početne vrijednosti unutar 2 nedjelje kod većine pacijenata, što povećava rizik od krvarenja i u nekim slučajevima može dovesti do krvarenja. Rizik od krvarenja se povećava ukoliko se terapija eltrombopagom prekine u prisustvu antikoagulanasa ili antitrombocitnih faktora.</w:t>
      </w:r>
      <w:r w:rsidRPr="00A17151">
        <w:rPr>
          <w:rFonts w:ascii="Times New Roman" w:hAnsi="Times New Roman" w:cs="Times New Roman"/>
          <w:color w:val="FF0000"/>
          <w:lang w:val="sr-Latn-RS"/>
        </w:rPr>
        <w:t xml:space="preserve"> </w:t>
      </w:r>
      <w:r w:rsidRPr="00A17151">
        <w:rPr>
          <w:rFonts w:ascii="Times New Roman" w:hAnsi="Times New Roman" w:cs="Times New Roman"/>
          <w:lang w:val="sr-Latn-RS"/>
        </w:rPr>
        <w:t>Preporuka je da ukoliko se prekida terapija eltrombopagom, liječenje ITP treba nastaviti prema važećim terapijskim smjernicama. Dodatne terapijske mjere mogu uključiti i prekid antikoagulantne i/ili antitrombocitne terapije, poništavanje efekta antikoagulanasa ili davanje trombocita. Tokom 4 nedjelje, nakon prekida terapije eltrombopagom broj trombocita treba pratiti nedjeljno.</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Footer"/>
        <w:autoSpaceDN w:val="0"/>
        <w:jc w:val="both"/>
        <w:rPr>
          <w:rFonts w:ascii="Times New Roman" w:hAnsi="Times New Roman" w:cs="Times New Roman"/>
          <w:lang w:val="sr-Latn-RS"/>
        </w:rPr>
      </w:pPr>
      <w:r w:rsidRPr="00A17151">
        <w:rPr>
          <w:rFonts w:ascii="Times New Roman" w:hAnsi="Times New Roman" w:cs="Times New Roman"/>
          <w:lang w:val="sr-Latn-RS"/>
        </w:rPr>
        <w:t>U kliničkim ispitivanjima kod pacijenata sa HCV, veća incidenca gastrointestinalnog krvarenja, uključujući ozbiljne i fatalne slučajeve, bila je prijavljena nakon prekida terapije peginterferonom, ribavirinom i eltrombopagom. Nakon prekida terapije, pacijente treba pažljivo pratiti radi otkrivanja simptoma i znakova</w:t>
      </w:r>
      <w:r w:rsidRPr="00A17151" w:rsidDel="00EC3541">
        <w:rPr>
          <w:rFonts w:ascii="Times New Roman" w:hAnsi="Times New Roman" w:cs="Times New Roman"/>
          <w:lang w:val="sr-Latn-RS"/>
        </w:rPr>
        <w:t xml:space="preserve"> </w:t>
      </w:r>
      <w:r w:rsidRPr="00A17151">
        <w:rPr>
          <w:rFonts w:ascii="Times New Roman" w:hAnsi="Times New Roman" w:cs="Times New Roman"/>
          <w:lang w:val="sr-Latn-RS"/>
        </w:rPr>
        <w:t>gastrointestinalnog krvarenja.</w:t>
      </w:r>
    </w:p>
    <w:p w:rsidR="00A17151" w:rsidRPr="00A17151" w:rsidRDefault="00A17151" w:rsidP="00A17151">
      <w:pPr>
        <w:pStyle w:val="Footer"/>
        <w:autoSpaceDN w:val="0"/>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u w:val="single"/>
          <w:lang w:val="sr-Latn-RS"/>
        </w:rPr>
      </w:pPr>
      <w:r w:rsidRPr="00A17151">
        <w:rPr>
          <w:rFonts w:ascii="Times New Roman" w:hAnsi="Times New Roman" w:cs="Times New Roman"/>
          <w:u w:val="single"/>
          <w:lang w:val="sr-Latn-RS"/>
        </w:rPr>
        <w:t>Formiranje retikulina kostne srži i rizik od fibroze kostne srži</w:t>
      </w:r>
    </w:p>
    <w:p w:rsidR="00A17151" w:rsidRPr="00A17151" w:rsidRDefault="00A17151" w:rsidP="00A17151">
      <w:pPr>
        <w:pStyle w:val="Header"/>
        <w:jc w:val="both"/>
        <w:rPr>
          <w:rFonts w:ascii="Times New Roman" w:hAnsi="Times New Roman" w:cs="Times New Roman"/>
          <w:i/>
          <w:u w:val="single"/>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Primjena eltrombopaga može povećati rizik od nastanka ili progresije stvaranja retikulinskih vlakana unutar kostne srži. Još uvijek nije potvrđena povezanost ovih saznanja, kao ni prilikom primjene drugih agonista trombopoetinskih receptora (TPO-R).</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 xml:space="preserve">Prije početka terapije eltrombopagom, detaljno treba ispitati razmaz periferne krvi radi utvrđivanja postojećih morfoloških abnormalnosti ćelija. Nakon uspostavljanja stabilne doze eltrombopaga, jednom mjesečno treba provjeriti kompletnu krvnu sliku (KKS) sa leukocitarnom formulom (WBC). Ukoliko se uoči prisustvo nezrelih formi ćelija ili displastičnih ćelija, treba ponoviti razmaz periferne krvi radi otkrivanja novih ili pogoršanja postojećih morfoloških abnormalnosti ćelija (npr. eritrociti u obliku suze ili eritrociti sa prisutnim jedrom, nezreli leukociti) ili pojave citopenije. Terapiju eltrombopagom treba prekinuti ukoliko kod pacijenta </w:t>
      </w:r>
      <w:r w:rsidRPr="00A17151">
        <w:rPr>
          <w:rFonts w:ascii="Times New Roman" w:hAnsi="Times New Roman" w:cs="Times New Roman"/>
          <w:lang w:val="sr-Latn-RS"/>
        </w:rPr>
        <w:lastRenderedPageBreak/>
        <w:t>dođe do pojave novih ili pogoršanja postojećih morfoloških abnormalnosti ili citopenije i razmotriti odluku o biopsiji kostne srži, uključujući i bojenje uzorka na fibrozu.</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u w:val="single"/>
          <w:lang w:val="sr-Latn-RS"/>
        </w:rPr>
      </w:pPr>
      <w:r w:rsidRPr="00A17151">
        <w:rPr>
          <w:rFonts w:ascii="Times New Roman" w:hAnsi="Times New Roman" w:cs="Times New Roman"/>
          <w:u w:val="single"/>
          <w:lang w:val="sr-Latn-RS"/>
        </w:rPr>
        <w:t>Progresija postojećeg mijelodisplastičnog sindroma (MDS)</w:t>
      </w:r>
    </w:p>
    <w:p w:rsidR="00A17151" w:rsidRPr="00A17151" w:rsidRDefault="00A17151" w:rsidP="00A17151">
      <w:pPr>
        <w:pStyle w:val="Header"/>
        <w:jc w:val="both"/>
        <w:rPr>
          <w:rFonts w:ascii="Times New Roman" w:hAnsi="Times New Roman" w:cs="Times New Roman"/>
          <w:u w:val="single"/>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Agonisti trombopoetinskih receptora (TPO-R) su faktori rasta koji dovode do ekspanzije progenitorskih trombopoetinskih ćelija, njihove diferencijacije i stvaranja trombocita. TPO-R su predominantno prezentovani na površini ćelija mijeloidne loze. Za agoniste TPO-R postoji zabrinutost da bi mogli stimulisati progresiju postojećih hematopoetskih maligniteta, kao što je MDS.</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U kliničkim studijama sa TPO-R agonistima kod pacijenata sa MDS-om pronađeni su slučajevi sa prolaznim povećanjem broja blastnih ćelija i postoje izvještaji o slučajevima progresije MDS-a u akutnu mijeloidnu leukemiju (AML).</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Kod odraslih i starijih pacijenata, dijagnozu ITP i TAA treba postaviti isključivanjem drugih kliničkih stanja koja se manifestuju trombocitopenijom, a posebno se mora isključiti dijagnoza MDS-a. Potrebno je razmotriti punkciju kostne srži i biopsiju, tokom trajanja same bolesti i terapije, kod pacijenata sa stalnim simptomima ili neuobičajenim znacima kao što su povećanje broja perifernih blasta, posebno kod starijih od 60 godina.</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Efikasnost i bezbjednost primjene eltrombopaga nije utvrđena kod drugih trombocitopenijskih stanja, uključujući trombocitopeniju indukovanu hemioterapijom ili mijelodisplastični sindrom (MDS). Eltrombopag ne bi trebalo koristiti izvan kliničkih ispitivanja za liječenje trombocitopenije koja je posljedica MDS-a ili bilo kojeg drugog uzroka trombocitopenije osim za odobrene indikacije.</w:t>
      </w:r>
    </w:p>
    <w:p w:rsidR="00A17151" w:rsidRPr="00A17151" w:rsidRDefault="00A17151" w:rsidP="00A17151">
      <w:pPr>
        <w:pStyle w:val="Header"/>
        <w:jc w:val="both"/>
        <w:rPr>
          <w:rFonts w:ascii="Times New Roman" w:hAnsi="Times New Roman" w:cs="Times New Roman"/>
          <w:u w:val="single"/>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u w:val="single"/>
          <w:lang w:val="sr-Latn-RS"/>
        </w:rPr>
        <w:t>Citogenetske abnormalnosti i progresija MDS/AML kod pacijenata sa TAA</w:t>
      </w:r>
      <w:r w:rsidRPr="00A17151">
        <w:rPr>
          <w:rFonts w:ascii="Times New Roman" w:hAnsi="Times New Roman" w:cs="Times New Roman"/>
          <w:lang w:val="sr-Latn-RS"/>
        </w:rPr>
        <w:t>:</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Poznato je da se citogenetske abnormalnosti mogu javiti kod pacijenata sa TAA. Nije poznato da li eltrombopag povećava rizik od citogenetskih abnormalnosti kod pacijentaa sa TAA. U kliničkoj studiji faze II TAA sa eltrombopagom, incidenca novih citogenetskih abnormalnosti je zabilježena kod 19% pacijenata [8/43 (njih petoro je imalo promjene u hromozomu 7)]. Srednje vrijeme studije za citogenetske abnormalnosti je bilo 2.9 mjeseci.</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U kliničkim studijama TAA sa eltrombopagom, 4% pacijenata (5/133) je imalo postavljenu dijagnozu MDS. Srednje vrijeme postavljanja dijagnoze je bilo 3 mjeseca od početka terapije eltrombopagom.</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 xml:space="preserve">Kod pacijenata sa TAA koji su refraktorni ili su bili previše tretirani prethodnom imunosupresivnom terapijom, preporučuje se ispitivanje aspirata kostne srži aspiracijom na citogene prije započinjanja terapije eltrombopagom, u 3. mjesecu terapije i 6 mjeseci nakon toga. Ukoliko se otkriju nove citogenetske abnormalnosti, mora se procijeniti da li je nastavak terapije eltrombopagom opravdan. </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u w:val="single"/>
          <w:lang w:val="sr-Latn-RS"/>
        </w:rPr>
      </w:pPr>
      <w:r w:rsidRPr="00A17151">
        <w:rPr>
          <w:rFonts w:ascii="Times New Roman" w:hAnsi="Times New Roman" w:cs="Times New Roman"/>
          <w:u w:val="single"/>
          <w:lang w:val="sr-Latn-RS"/>
        </w:rPr>
        <w:t>Promjene na očima</w:t>
      </w:r>
    </w:p>
    <w:p w:rsidR="00A17151" w:rsidRPr="00A17151" w:rsidRDefault="00A17151" w:rsidP="00A17151">
      <w:pPr>
        <w:pStyle w:val="Header"/>
        <w:jc w:val="both"/>
        <w:rPr>
          <w:rFonts w:ascii="Times New Roman" w:hAnsi="Times New Roman" w:cs="Times New Roman"/>
          <w:u w:val="single"/>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 xml:space="preserve">Katarakta je uočena u toksikološkim studijama sa eltrombopagom kod glodara (vidjeti odjeljak 5.3). U kontrolisanim ispitivanjima kod pacijenata sa trombocitopenijom sa HCV koji primaju interferon (n=1439), napredovanje već postojeće katarakte ili pojava katarakte je zabilježena kod 8% pacijenata iz grupe liječenih eltrombopagom i 5% pacijenata iz grupe koja je dobila placebo. Retinalna hemoragija, najčešće 1. ili 2. stepena, zabilježena je kod pacijenata sa HCV koji su primili interferon, ribavirin i eltrombopag (2% pacijenata iz grupe liječenih eltrombopagom i 2% iz grupe koja je dobila placebo). </w:t>
      </w:r>
      <w:r w:rsidRPr="00A17151">
        <w:rPr>
          <w:rFonts w:ascii="Times New Roman" w:hAnsi="Times New Roman" w:cs="Times New Roman"/>
          <w:lang w:val="it-IT"/>
        </w:rPr>
        <w:t>Hemoragije su se desile na površini retine (preretinalno), ispod retine (subretinalno) ili unutar samog tkiva retine.</w:t>
      </w:r>
      <w:r w:rsidRPr="00A17151">
        <w:rPr>
          <w:rFonts w:ascii="Times New Roman" w:hAnsi="Times New Roman" w:cs="Times New Roman"/>
          <w:lang w:val="sr-Latn-RS"/>
        </w:rPr>
        <w:t xml:space="preserve"> Preporučuju se rutinski oftalmološki pregledi pacijenta.</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Footer"/>
        <w:autoSpaceDN w:val="0"/>
        <w:jc w:val="both"/>
        <w:rPr>
          <w:rFonts w:ascii="Times New Roman" w:hAnsi="Times New Roman" w:cs="Times New Roman"/>
          <w:u w:val="single"/>
          <w:lang w:val="sr-Latn-RS"/>
        </w:rPr>
      </w:pPr>
      <w:r w:rsidRPr="00A17151">
        <w:rPr>
          <w:rFonts w:ascii="Times New Roman" w:hAnsi="Times New Roman" w:cs="Times New Roman"/>
          <w:u w:val="single"/>
          <w:lang w:val="sr-Latn-RS"/>
        </w:rPr>
        <w:lastRenderedPageBreak/>
        <w:t>Produženje QT/QTc intervala</w:t>
      </w:r>
    </w:p>
    <w:p w:rsidR="00A17151" w:rsidRPr="00A17151" w:rsidRDefault="00A17151" w:rsidP="00A17151">
      <w:pPr>
        <w:pStyle w:val="Footer"/>
        <w:autoSpaceDN w:val="0"/>
        <w:jc w:val="both"/>
        <w:rPr>
          <w:rFonts w:ascii="Times New Roman" w:hAnsi="Times New Roman" w:cs="Times New Roman"/>
          <w:u w:val="single"/>
          <w:lang w:val="sr-Latn-RS"/>
        </w:rPr>
      </w:pPr>
    </w:p>
    <w:p w:rsidR="00A17151" w:rsidRPr="00A17151" w:rsidRDefault="00A17151" w:rsidP="00A17151">
      <w:pPr>
        <w:pStyle w:val="Footer"/>
        <w:autoSpaceDN w:val="0"/>
        <w:jc w:val="both"/>
        <w:rPr>
          <w:rFonts w:ascii="Times New Roman" w:hAnsi="Times New Roman" w:cs="Times New Roman"/>
          <w:lang w:val="sr-Latn-RS"/>
        </w:rPr>
      </w:pPr>
      <w:r w:rsidRPr="00A17151">
        <w:rPr>
          <w:rFonts w:ascii="Times New Roman" w:hAnsi="Times New Roman" w:cs="Times New Roman"/>
          <w:lang w:val="sr-Latn-RS"/>
        </w:rPr>
        <w:t>Ispitivanje QTc intervala na zdravim dobrovoljcima koji su primali 150 mg eltrombopaga dnevno, nije pokazalo klinički značajne efekte na srčanu repolarizaciju. Produženje QTc intervala bilo je zabilježeno u kliničkim studijama pacijentima sa ITP i pacijenata sa trombocitopenijom sa HCV. Klinički značaj ovih produženja QTc nije poznat.</w:t>
      </w:r>
    </w:p>
    <w:p w:rsidR="00A17151" w:rsidRPr="00A17151" w:rsidRDefault="00A17151" w:rsidP="00A17151">
      <w:pPr>
        <w:pStyle w:val="Header"/>
        <w:jc w:val="both"/>
        <w:rPr>
          <w:rFonts w:ascii="Times New Roman" w:hAnsi="Times New Roman" w:cs="Times New Roman"/>
          <w:u w:val="single"/>
          <w:lang w:val="sr-Latn-RS"/>
        </w:rPr>
      </w:pPr>
    </w:p>
    <w:p w:rsidR="00A17151" w:rsidRPr="00A17151" w:rsidRDefault="00A17151" w:rsidP="00A17151">
      <w:pPr>
        <w:pStyle w:val="Header"/>
        <w:jc w:val="both"/>
        <w:rPr>
          <w:rFonts w:ascii="Times New Roman" w:hAnsi="Times New Roman" w:cs="Times New Roman"/>
          <w:u w:val="single"/>
          <w:lang w:val="sr-Latn-RS"/>
        </w:rPr>
      </w:pPr>
      <w:r w:rsidRPr="00A17151">
        <w:rPr>
          <w:rFonts w:ascii="Times New Roman" w:hAnsi="Times New Roman" w:cs="Times New Roman"/>
          <w:u w:val="single"/>
          <w:lang w:val="sr-Latn-RS"/>
        </w:rPr>
        <w:t>Izostanak odgovora na terapiju eltrombopagom</w:t>
      </w:r>
    </w:p>
    <w:p w:rsidR="00A17151" w:rsidRPr="00A17151" w:rsidRDefault="00A17151" w:rsidP="00A17151">
      <w:pPr>
        <w:pStyle w:val="Header"/>
        <w:jc w:val="both"/>
        <w:rPr>
          <w:rFonts w:ascii="Times New Roman" w:hAnsi="Times New Roman" w:cs="Times New Roman"/>
          <w:u w:val="single"/>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Ukoliko dođe do izostanka odgovora na terapiju eltrombopagom ili neadekvatnog održavanja broja trombocita tokom primjene eltrombopaga u okviru preporučenog doznog intervala, neophodno je bez odlaganja potražiti uzročne faktore, uključujući i povećanje retikulina u kostnoj srži.</w:t>
      </w:r>
    </w:p>
    <w:p w:rsidR="00A17151" w:rsidRPr="00A17151" w:rsidRDefault="00A17151" w:rsidP="00A17151">
      <w:pPr>
        <w:widowControl w:val="0"/>
        <w:spacing w:after="0"/>
        <w:jc w:val="both"/>
        <w:rPr>
          <w:rFonts w:ascii="Times New Roman" w:hAnsi="Times New Roman" w:cs="Times New Roman"/>
          <w:lang w:val="sr-Latn-RS"/>
        </w:rPr>
      </w:pPr>
    </w:p>
    <w:p w:rsidR="001966AF" w:rsidRDefault="001966AF" w:rsidP="00A17151">
      <w:pPr>
        <w:spacing w:after="0"/>
        <w:jc w:val="both"/>
        <w:rPr>
          <w:rFonts w:ascii="Times New Roman" w:hAnsi="Times New Roman" w:cs="Times New Roman"/>
          <w:u w:val="single"/>
          <w:lang w:val="sr-Latn-RS"/>
        </w:rPr>
      </w:pPr>
    </w:p>
    <w:p w:rsidR="00A17151" w:rsidRPr="00A17151" w:rsidRDefault="00A17151" w:rsidP="00A17151">
      <w:pPr>
        <w:spacing w:after="0"/>
        <w:jc w:val="both"/>
        <w:rPr>
          <w:rFonts w:ascii="Times New Roman" w:hAnsi="Times New Roman" w:cs="Times New Roman"/>
          <w:u w:val="single"/>
          <w:lang w:val="sr-Latn-RS"/>
        </w:rPr>
      </w:pPr>
      <w:r w:rsidRPr="00A17151">
        <w:rPr>
          <w:rFonts w:ascii="Times New Roman" w:hAnsi="Times New Roman" w:cs="Times New Roman"/>
          <w:u w:val="single"/>
          <w:lang w:val="sr-Latn-RS"/>
        </w:rPr>
        <w:t>Pedijatrijska populacija</w:t>
      </w:r>
    </w:p>
    <w:p w:rsidR="00A17151" w:rsidRPr="00A17151" w:rsidRDefault="00A17151" w:rsidP="00A17151">
      <w:pPr>
        <w:spacing w:after="0"/>
        <w:jc w:val="both"/>
        <w:rPr>
          <w:rFonts w:ascii="Times New Roman" w:hAnsi="Times New Roman" w:cs="Times New Roman"/>
          <w:lang w:val="sr-Latn-RS"/>
        </w:rPr>
      </w:pPr>
    </w:p>
    <w:p w:rsidR="00A17151" w:rsidRPr="00A17151" w:rsidRDefault="00A17151" w:rsidP="00A17151">
      <w:pPr>
        <w:tabs>
          <w:tab w:val="left" w:pos="540"/>
          <w:tab w:val="left" w:pos="569"/>
        </w:tabs>
        <w:spacing w:after="0"/>
        <w:jc w:val="both"/>
        <w:rPr>
          <w:rFonts w:ascii="Times New Roman" w:hAnsi="Times New Roman" w:cs="Times New Roman"/>
          <w:lang w:val="sr-Latn-RS"/>
        </w:rPr>
      </w:pPr>
      <w:r w:rsidRPr="00A17151">
        <w:rPr>
          <w:rFonts w:ascii="Times New Roman" w:hAnsi="Times New Roman" w:cs="Times New Roman"/>
          <w:lang w:val="sr-Latn-RS"/>
        </w:rPr>
        <w:t>Gore navedena upozorenja i mjere opreza za ITP odnose se i na pedijatrijsku populaciju.</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proofErr w:type="gramStart"/>
      <w:r w:rsidRPr="00A17151">
        <w:rPr>
          <w:rFonts w:ascii="Times New Roman" w:hAnsi="Times New Roman" w:cs="Times New Roman"/>
          <w:b/>
          <w:bCs/>
        </w:rPr>
        <w:t xml:space="preserve">4.5. </w:t>
      </w:r>
      <w:r w:rsidRPr="00A17151">
        <w:rPr>
          <w:rFonts w:ascii="Times New Roman" w:hAnsi="Times New Roman" w:cs="Times New Roman"/>
          <w:b/>
          <w:bCs/>
        </w:rPr>
        <w:tab/>
      </w:r>
      <w:proofErr w:type="spellStart"/>
      <w:r w:rsidRPr="00A17151">
        <w:rPr>
          <w:rFonts w:ascii="Times New Roman" w:hAnsi="Times New Roman" w:cs="Times New Roman"/>
          <w:b/>
          <w:bCs/>
        </w:rPr>
        <w:t>Interakcije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sa</w:t>
      </w:r>
      <w:proofErr w:type="spellEnd"/>
      <w:proofErr w:type="gramEnd"/>
      <w:r w:rsidRPr="00A17151">
        <w:rPr>
          <w:rFonts w:ascii="Times New Roman" w:hAnsi="Times New Roman" w:cs="Times New Roman"/>
          <w:b/>
          <w:bCs/>
        </w:rPr>
        <w:t xml:space="preserve"> </w:t>
      </w:r>
      <w:proofErr w:type="spellStart"/>
      <w:r w:rsidRPr="00A17151">
        <w:rPr>
          <w:rFonts w:ascii="Times New Roman" w:hAnsi="Times New Roman" w:cs="Times New Roman"/>
          <w:b/>
          <w:bCs/>
        </w:rPr>
        <w:t>drugim</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ljekovima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druge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vrste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interakcija</w:t>
      </w:r>
      <w:proofErr w:type="spellEnd"/>
    </w:p>
    <w:p w:rsidR="00A17151" w:rsidRPr="00A17151" w:rsidRDefault="00A17151" w:rsidP="00A17151">
      <w:pPr>
        <w:spacing w:after="0"/>
        <w:rPr>
          <w:rFonts w:ascii="Times New Roman" w:hAnsi="Times New Roman" w:cs="Times New Roman"/>
          <w:bCs/>
          <w:u w:val="single"/>
          <w:lang w:val="sr-Latn-RS"/>
        </w:rPr>
      </w:pPr>
    </w:p>
    <w:p w:rsidR="00A17151" w:rsidRPr="00A17151" w:rsidRDefault="00A17151" w:rsidP="00A17151">
      <w:pPr>
        <w:spacing w:after="0"/>
        <w:jc w:val="both"/>
        <w:rPr>
          <w:rFonts w:ascii="Times New Roman" w:hAnsi="Times New Roman" w:cs="Times New Roman"/>
          <w:bCs/>
          <w:u w:val="single"/>
          <w:lang w:val="sr-Latn-RS"/>
        </w:rPr>
      </w:pPr>
      <w:r w:rsidRPr="00A17151">
        <w:rPr>
          <w:rFonts w:ascii="Times New Roman" w:hAnsi="Times New Roman" w:cs="Times New Roman"/>
          <w:bCs/>
          <w:u w:val="single"/>
          <w:lang w:val="sr-Latn-RS"/>
        </w:rPr>
        <w:t>Uticaj eltrombopaga na druge ljekove</w:t>
      </w:r>
    </w:p>
    <w:p w:rsidR="00A17151" w:rsidRPr="00A17151" w:rsidRDefault="00A17151" w:rsidP="00A17151">
      <w:pPr>
        <w:spacing w:after="0"/>
        <w:jc w:val="both"/>
        <w:rPr>
          <w:rFonts w:ascii="Times New Roman" w:hAnsi="Times New Roman" w:cs="Times New Roman"/>
          <w:bCs/>
          <w:i/>
          <w:lang w:val="sr-Latn-RS"/>
        </w:rPr>
      </w:pPr>
    </w:p>
    <w:p w:rsidR="00A17151" w:rsidRPr="00A17151" w:rsidRDefault="00A17151" w:rsidP="00A17151">
      <w:pPr>
        <w:spacing w:after="0"/>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Inhibitori HMG CoA reduktaze</w:t>
      </w:r>
    </w:p>
    <w:p w:rsidR="00A17151" w:rsidRPr="00A17151" w:rsidRDefault="00A17151" w:rsidP="00A17151">
      <w:pPr>
        <w:spacing w:after="0"/>
        <w:jc w:val="both"/>
        <w:rPr>
          <w:rFonts w:ascii="Times New Roman" w:hAnsi="Times New Roman" w:cs="Times New Roman"/>
          <w:bCs/>
          <w:u w:val="single"/>
          <w:lang w:val="sr-Latn-RS"/>
        </w:rPr>
      </w:pPr>
    </w:p>
    <w:p w:rsidR="00A17151" w:rsidRPr="00A17151" w:rsidRDefault="00A17151" w:rsidP="00A17151">
      <w:pPr>
        <w:spacing w:after="0"/>
        <w:jc w:val="both"/>
        <w:rPr>
          <w:rFonts w:ascii="Times New Roman" w:hAnsi="Times New Roman" w:cs="Times New Roman"/>
          <w:bCs/>
          <w:noProof/>
          <w:color w:val="FF0000"/>
          <w:lang w:val="sr-Latn-RS"/>
        </w:rPr>
      </w:pPr>
      <w:r w:rsidRPr="00A17151">
        <w:rPr>
          <w:rFonts w:ascii="Times New Roman" w:hAnsi="Times New Roman" w:cs="Times New Roman"/>
          <w:bCs/>
          <w:i/>
          <w:lang w:val="sr-Latn-RS"/>
        </w:rPr>
        <w:t xml:space="preserve">In vitro </w:t>
      </w:r>
      <w:r w:rsidRPr="00A17151">
        <w:rPr>
          <w:rFonts w:ascii="Times New Roman" w:hAnsi="Times New Roman" w:cs="Times New Roman"/>
          <w:bCs/>
          <w:lang w:val="sr-Latn-RS"/>
        </w:rPr>
        <w:t>studije su pokazale</w:t>
      </w:r>
      <w:r w:rsidRPr="00A17151">
        <w:rPr>
          <w:rFonts w:ascii="Times New Roman" w:hAnsi="Times New Roman" w:cs="Times New Roman"/>
          <w:bCs/>
          <w:noProof/>
          <w:lang w:val="sr-Latn-RS"/>
        </w:rPr>
        <w:t xml:space="preserve"> da eltrombopag nije substrat za polipeptidni nosač organskih anjona, OATP1B1, već inhibitor ovog nosača.</w:t>
      </w:r>
      <w:r w:rsidRPr="00A17151">
        <w:rPr>
          <w:rFonts w:ascii="Times New Roman" w:hAnsi="Times New Roman" w:cs="Times New Roman"/>
          <w:bCs/>
          <w:noProof/>
          <w:color w:val="FF0000"/>
          <w:lang w:val="sr-Latn-RS"/>
        </w:rPr>
        <w:t xml:space="preserve"> </w:t>
      </w:r>
      <w:r w:rsidRPr="00A17151">
        <w:rPr>
          <w:rFonts w:ascii="Times New Roman" w:hAnsi="Times New Roman" w:cs="Times New Roman"/>
          <w:bCs/>
          <w:i/>
          <w:noProof/>
          <w:lang w:val="sr-Latn-RS"/>
        </w:rPr>
        <w:t xml:space="preserve">In vitro </w:t>
      </w:r>
      <w:r w:rsidRPr="00A17151">
        <w:rPr>
          <w:rFonts w:ascii="Times New Roman" w:hAnsi="Times New Roman" w:cs="Times New Roman"/>
          <w:bCs/>
          <w:noProof/>
          <w:lang w:val="sr-Latn-RS"/>
        </w:rPr>
        <w:t>studije takođe su pokazale da je eltrombopag substrat i inhibitor proteina rezistencije na karcinom dojke-“breast cancer resistance“ proteina (BCRP).</w:t>
      </w:r>
      <w:r w:rsidRPr="00A17151">
        <w:rPr>
          <w:rFonts w:ascii="Times New Roman" w:hAnsi="Times New Roman" w:cs="Times New Roman"/>
          <w:bCs/>
          <w:noProof/>
          <w:color w:val="FF0000"/>
          <w:lang w:val="sr-Latn-RS"/>
        </w:rPr>
        <w:t xml:space="preserve"> </w:t>
      </w:r>
      <w:r w:rsidRPr="00A17151">
        <w:rPr>
          <w:rFonts w:ascii="Times New Roman" w:hAnsi="Times New Roman" w:cs="Times New Roman"/>
          <w:bCs/>
          <w:noProof/>
          <w:lang w:val="sr-Latn-RS"/>
        </w:rPr>
        <w:t>Primjena 75 mg eltrombopaga jednom dnevno tokom 5 dana u kombinaciji sa pojedinačnom dozom od 10 mg rosuvastatina, koji je supstrat za OATP1B1 i BCRP kod 39 zdravih odraslih ispitanika, dovela je do povećanja koncentracije rosuvastatina u plazmi C</w:t>
      </w:r>
      <w:r w:rsidRPr="00A17151">
        <w:rPr>
          <w:rFonts w:ascii="Times New Roman" w:hAnsi="Times New Roman" w:cs="Times New Roman"/>
          <w:bCs/>
          <w:noProof/>
          <w:vertAlign w:val="subscript"/>
          <w:lang w:val="sr-Latn-RS"/>
        </w:rPr>
        <w:t>max</w:t>
      </w:r>
      <w:r w:rsidRPr="00A17151">
        <w:rPr>
          <w:rFonts w:ascii="Times New Roman" w:hAnsi="Times New Roman" w:cs="Times New Roman"/>
          <w:bCs/>
          <w:noProof/>
          <w:lang w:val="sr-Latn-RS"/>
        </w:rPr>
        <w:t xml:space="preserve"> 103% (90% interval pouzdanosti </w:t>
      </w:r>
      <w:r w:rsidRPr="00A17151">
        <w:rPr>
          <w:rFonts w:ascii="Times New Roman" w:hAnsi="Times New Roman" w:cs="Times New Roman"/>
          <w:bCs/>
          <w:iCs/>
          <w:lang w:val="hr-HR"/>
        </w:rPr>
        <w:t>[CI]</w:t>
      </w:r>
      <w:r w:rsidRPr="00A17151">
        <w:rPr>
          <w:rFonts w:ascii="Times New Roman" w:hAnsi="Times New Roman" w:cs="Times New Roman"/>
          <w:bCs/>
          <w:noProof/>
          <w:lang w:val="sr-Latn-RS"/>
        </w:rPr>
        <w:t>: 82%, 126%) i PIK</w:t>
      </w:r>
      <w:r w:rsidRPr="00A17151">
        <w:rPr>
          <w:rFonts w:ascii="Times New Roman" w:hAnsi="Times New Roman" w:cs="Times New Roman"/>
          <w:bCs/>
          <w:noProof/>
          <w:vertAlign w:val="subscript"/>
          <w:lang w:val="sr-Latn-RS"/>
        </w:rPr>
        <w:t>0-∞</w:t>
      </w:r>
      <w:r w:rsidRPr="00A17151">
        <w:rPr>
          <w:rFonts w:ascii="Times New Roman" w:hAnsi="Times New Roman" w:cs="Times New Roman"/>
          <w:bCs/>
          <w:noProof/>
          <w:lang w:val="sr-Latn-RS"/>
        </w:rPr>
        <w:t xml:space="preserve"> 55% (90% interval pouzdanosti </w:t>
      </w:r>
      <w:r w:rsidRPr="00A17151">
        <w:rPr>
          <w:rFonts w:ascii="Times New Roman" w:hAnsi="Times New Roman" w:cs="Times New Roman"/>
          <w:bCs/>
          <w:iCs/>
          <w:lang w:val="hr-HR"/>
        </w:rPr>
        <w:t>[CI]:</w:t>
      </w:r>
      <w:r w:rsidRPr="00A17151">
        <w:rPr>
          <w:rFonts w:ascii="Times New Roman" w:hAnsi="Times New Roman" w:cs="Times New Roman"/>
          <w:bCs/>
          <w:noProof/>
          <w:lang w:val="sr-Latn-RS"/>
        </w:rPr>
        <w:t xml:space="preserve"> 42%, 69%).</w:t>
      </w:r>
      <w:r w:rsidRPr="00A17151">
        <w:rPr>
          <w:rFonts w:ascii="Times New Roman" w:hAnsi="Times New Roman" w:cs="Times New Roman"/>
          <w:bCs/>
          <w:noProof/>
          <w:color w:val="FF0000"/>
          <w:lang w:val="sr-Latn-RS"/>
        </w:rPr>
        <w:t xml:space="preserve"> </w:t>
      </w:r>
      <w:r w:rsidRPr="00A17151">
        <w:rPr>
          <w:rFonts w:ascii="Times New Roman" w:hAnsi="Times New Roman" w:cs="Times New Roman"/>
          <w:bCs/>
          <w:noProof/>
          <w:lang w:val="sr-Latn-RS"/>
        </w:rPr>
        <w:t xml:space="preserve">Interakcije se takođe očekuju i sa ostalim inhibitorima HMG-CoA reduktaze, uključujući </w:t>
      </w:r>
      <w:r w:rsidRPr="00A17151">
        <w:rPr>
          <w:rFonts w:ascii="Times New Roman" w:hAnsi="Times New Roman" w:cs="Times New Roman"/>
          <w:bCs/>
          <w:iCs/>
          <w:lang w:val="hr-HR"/>
        </w:rPr>
        <w:t>atorvastatin, fluvastatin, lovastatin</w:t>
      </w:r>
      <w:r w:rsidRPr="00A17151">
        <w:rPr>
          <w:rFonts w:ascii="Times New Roman" w:hAnsi="Times New Roman" w:cs="Times New Roman"/>
          <w:bCs/>
          <w:noProof/>
          <w:lang w:val="sr-Latn-RS"/>
        </w:rPr>
        <w:t>, pravastatin i simvastatin. Treba razmotriti smanjenje doze statina, kada se primjenjuju u kombinaciji sa eltrombopagom i obratiti pažnju na pojavu mogućih neželjenih reakcija statina (vidjeti odjeljak 5.2).</w:t>
      </w:r>
    </w:p>
    <w:p w:rsidR="00A17151" w:rsidRPr="00A17151" w:rsidRDefault="00A17151" w:rsidP="00A17151">
      <w:pPr>
        <w:spacing w:after="0"/>
        <w:jc w:val="both"/>
        <w:rPr>
          <w:rFonts w:ascii="Times New Roman" w:hAnsi="Times New Roman" w:cs="Times New Roman"/>
          <w:bCs/>
          <w:noProof/>
          <w:lang w:val="sr-Latn-RS"/>
        </w:rPr>
      </w:pPr>
    </w:p>
    <w:p w:rsidR="00A17151" w:rsidRPr="00A17151" w:rsidRDefault="00A17151" w:rsidP="00A17151">
      <w:pPr>
        <w:spacing w:after="0"/>
        <w:jc w:val="both"/>
        <w:rPr>
          <w:rFonts w:ascii="Times New Roman" w:hAnsi="Times New Roman" w:cs="Times New Roman"/>
          <w:bCs/>
          <w:i/>
          <w:noProof/>
          <w:u w:val="single"/>
          <w:lang w:val="sr-Latn-RS"/>
        </w:rPr>
      </w:pPr>
      <w:r w:rsidRPr="00A17151">
        <w:rPr>
          <w:rFonts w:ascii="Times New Roman" w:hAnsi="Times New Roman" w:cs="Times New Roman"/>
          <w:bCs/>
          <w:i/>
          <w:noProof/>
          <w:u w:val="single"/>
          <w:lang w:val="sr-Latn-RS"/>
        </w:rPr>
        <w:t>Supstrati OATP1B1 i BCRP</w:t>
      </w:r>
    </w:p>
    <w:p w:rsidR="00A17151" w:rsidRPr="00A17151" w:rsidRDefault="00A17151" w:rsidP="00A17151">
      <w:pPr>
        <w:spacing w:after="0"/>
        <w:jc w:val="both"/>
        <w:rPr>
          <w:rFonts w:ascii="Times New Roman" w:hAnsi="Times New Roman" w:cs="Times New Roman"/>
          <w:bCs/>
          <w:u w:val="single"/>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Potreban je oprez prilikom istovremene primjene eltrombopaga i supstrata OATP1B1 (npr. metotreksat) i BCRP (npr. topotekan i metotreksat) (vidjeti odjeljak 5.2).</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Supstrati citohroma P450</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 xml:space="preserve">U studijama na humanim mikrozomima jetre, eltrombopag (do 100 mikromola) nije pokazao </w:t>
      </w:r>
      <w:r w:rsidRPr="00A17151">
        <w:rPr>
          <w:rFonts w:ascii="Times New Roman" w:hAnsi="Times New Roman" w:cs="Times New Roman"/>
          <w:bCs/>
          <w:i/>
          <w:lang w:val="sr-Latn-RS"/>
        </w:rPr>
        <w:t xml:space="preserve">in vitro </w:t>
      </w:r>
      <w:r w:rsidRPr="00A17151">
        <w:rPr>
          <w:rFonts w:ascii="Times New Roman" w:hAnsi="Times New Roman" w:cs="Times New Roman"/>
          <w:bCs/>
          <w:lang w:val="sr-Latn-RS"/>
        </w:rPr>
        <w:t xml:space="preserve">inhibiciju CYP450 enzima 1A2, 2A6, 2C19, 2D6, 2E1, 3A4/5 i 4A9/11, dok se za enzime CYP2C8 i CYP2C9 pokazao kao inhibitor, što je izmjereno primjenom paklitaksela i diklofenaka kao ispitivanih substrata. Primjena eltrombopaga u dozi od 75 mg jednom dnevno, tokom 7 dana kod 24 zdrave osobe muškog pola nije dovela do inhibicije ili indukcije metabolizma ispitivanih supstrata za 1A2 (kofein), 2C19 (omeprazol), 2C9 </w:t>
      </w:r>
      <w:r w:rsidRPr="00A17151">
        <w:rPr>
          <w:rFonts w:ascii="Times New Roman" w:hAnsi="Times New Roman" w:cs="Times New Roman"/>
          <w:bCs/>
          <w:lang w:val="sr-Latn-RS"/>
        </w:rPr>
        <w:lastRenderedPageBreak/>
        <w:t>(flurbiprofen) ili 3A4 (midazolam) kod ljudi. Ne očekuju se klinički značajne interakcije kada se eltrombopag i supstrati CYP450 primjenjuju istovremeno (vidjeti odjeljak 5.2).</w:t>
      </w:r>
    </w:p>
    <w:p w:rsidR="00A17151" w:rsidRPr="00A17151" w:rsidRDefault="00A17151" w:rsidP="00A17151">
      <w:pPr>
        <w:spacing w:after="0"/>
        <w:jc w:val="both"/>
        <w:rPr>
          <w:rFonts w:ascii="Times New Roman" w:hAnsi="Times New Roman" w:cs="Times New Roman"/>
          <w:bCs/>
          <w:u w:val="single"/>
          <w:lang w:val="sr-Latn-RS"/>
        </w:rPr>
      </w:pPr>
    </w:p>
    <w:p w:rsidR="00A17151" w:rsidRPr="00A17151" w:rsidRDefault="00A17151" w:rsidP="00A17151">
      <w:pPr>
        <w:spacing w:after="0"/>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Inhibitori HCV proteaze</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Nije potrebno prilagođavanje doze kada se eltrombopag primjenjuje u kombinaciji sa telaprevirom ili boceprevirom. Primjena pojedinačne doze eltrombopaga od 200 mg u kombinaciji sa telaprevirom u dozi od 750 mg svakih 8 sati nije promjenila nivo telaprevira u plazmi.</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Istovremena primjena pojedinačne doze eltrombopaga od 200 mg sa boceprevirom u dozi od 800 mg svakih 8 sati nije promjenila PIK</w:t>
      </w:r>
      <w:r w:rsidRPr="00A17151">
        <w:rPr>
          <w:rFonts w:ascii="Times New Roman" w:hAnsi="Times New Roman" w:cs="Times New Roman"/>
          <w:bCs/>
          <w:vertAlign w:val="subscript"/>
          <w:lang w:val="sr-Latn-RS"/>
        </w:rPr>
        <w:t>(0-τ)</w:t>
      </w:r>
      <w:r w:rsidRPr="00A17151">
        <w:rPr>
          <w:rFonts w:ascii="Times New Roman" w:hAnsi="Times New Roman" w:cs="Times New Roman"/>
          <w:bCs/>
          <w:lang w:val="sr-Latn-RS"/>
        </w:rPr>
        <w:t xml:space="preserve"> boceprevira u plazmi, ali mu je povećala C</w:t>
      </w:r>
      <w:r w:rsidRPr="00A17151">
        <w:rPr>
          <w:rFonts w:ascii="Times New Roman" w:hAnsi="Times New Roman" w:cs="Times New Roman"/>
          <w:bCs/>
          <w:vertAlign w:val="subscript"/>
          <w:lang w:val="sr-Latn-RS"/>
        </w:rPr>
        <w:t>max</w:t>
      </w:r>
      <w:r w:rsidRPr="00A17151">
        <w:rPr>
          <w:rFonts w:ascii="Times New Roman" w:hAnsi="Times New Roman" w:cs="Times New Roman"/>
          <w:bCs/>
          <w:lang w:val="sr-Latn-RS"/>
        </w:rPr>
        <w:t xml:space="preserve"> za 20%, a smanjila C</w:t>
      </w:r>
      <w:r w:rsidRPr="00A17151">
        <w:rPr>
          <w:rFonts w:ascii="Times New Roman" w:hAnsi="Times New Roman" w:cs="Times New Roman"/>
          <w:bCs/>
          <w:vertAlign w:val="subscript"/>
          <w:lang w:val="sr-Latn-RS"/>
        </w:rPr>
        <w:t xml:space="preserve">min </w:t>
      </w:r>
      <w:r w:rsidRPr="00A17151">
        <w:rPr>
          <w:rFonts w:ascii="Times New Roman" w:hAnsi="Times New Roman" w:cs="Times New Roman"/>
          <w:bCs/>
          <w:lang w:val="sr-Latn-RS"/>
        </w:rPr>
        <w:t>za 32%. Klinički značaj smanjenja C</w:t>
      </w:r>
      <w:r w:rsidRPr="00A17151">
        <w:rPr>
          <w:rFonts w:ascii="Times New Roman" w:hAnsi="Times New Roman" w:cs="Times New Roman"/>
          <w:bCs/>
          <w:vertAlign w:val="subscript"/>
          <w:lang w:val="sr-Latn-RS"/>
        </w:rPr>
        <w:t>min</w:t>
      </w:r>
      <w:r w:rsidRPr="00A17151">
        <w:rPr>
          <w:rFonts w:ascii="Times New Roman" w:hAnsi="Times New Roman" w:cs="Times New Roman"/>
          <w:bCs/>
          <w:lang w:val="sr-Latn-RS"/>
        </w:rPr>
        <w:t xml:space="preserve"> nije utvrđen, a preporučuje se pojačano kliničko i laboratorijsko praćenje supresije HCV-a.</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u w:val="single"/>
          <w:lang w:val="sr-Latn-RS"/>
        </w:rPr>
      </w:pPr>
      <w:r w:rsidRPr="00A17151">
        <w:rPr>
          <w:rFonts w:ascii="Times New Roman" w:hAnsi="Times New Roman" w:cs="Times New Roman"/>
          <w:bCs/>
          <w:u w:val="single"/>
          <w:lang w:val="sr-Latn-RS"/>
        </w:rPr>
        <w:t>Uticaj drugih ljekova na eltrombopag</w:t>
      </w:r>
    </w:p>
    <w:p w:rsidR="00A17151" w:rsidRPr="00A17151" w:rsidRDefault="00A17151" w:rsidP="00A17151">
      <w:pPr>
        <w:spacing w:after="0"/>
        <w:jc w:val="both"/>
        <w:rPr>
          <w:rFonts w:ascii="Times New Roman" w:hAnsi="Times New Roman" w:cs="Times New Roman"/>
          <w:bCs/>
          <w:u w:val="single"/>
          <w:lang w:val="sr-Latn-RS"/>
        </w:rPr>
      </w:pPr>
    </w:p>
    <w:p w:rsidR="00A17151" w:rsidRPr="00A17151" w:rsidRDefault="00A17151" w:rsidP="00A17151">
      <w:pPr>
        <w:spacing w:after="0"/>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Ciklosporin</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i/>
          <w:lang w:val="sr-Latn-RS"/>
        </w:rPr>
        <w:t>In vitro</w:t>
      </w:r>
      <w:r w:rsidRPr="00A17151">
        <w:rPr>
          <w:rFonts w:ascii="Times New Roman" w:hAnsi="Times New Roman" w:cs="Times New Roman"/>
          <w:bCs/>
          <w:lang w:val="sr-Latn-RS"/>
        </w:rPr>
        <w:t xml:space="preserve"> studije su pokazale da je eltrombopag substrat i inhibitor proteina rezistencije na karcinom dojke (“breast cancer resistance“ proteina - BCRP). Smanjenje izloženost eltrombopagu je primijećeno pri istovremenoj primjeni sa ciklosporinom (BCRP inhibitor) u dozama od 200 mg i 600 mg (vidjeti odjeljak 5.2). Dozvoljeno je prilagođavanje doze eltrombopaga tokom terapije na osnovu broja trombocita kod svakog pacijenta ponaosob (vidjeti odjeljak 4.2). Broj trombocita treba pažljivo pratiti najmanje jednom nedjeljno tokom 2 do 3 nedjelje kada se eltrombopag primjenjuje istovremeno sa ciklosporinom. U zavisnosti od broja trombocita, možda će biti potrebno povećati dozu eltrombopaga.</w:t>
      </w:r>
    </w:p>
    <w:p w:rsidR="00A17151" w:rsidRPr="00A17151" w:rsidRDefault="00A17151" w:rsidP="00A17151">
      <w:pPr>
        <w:spacing w:after="0"/>
        <w:jc w:val="both"/>
        <w:rPr>
          <w:rFonts w:ascii="Times New Roman" w:hAnsi="Times New Roman" w:cs="Times New Roman"/>
          <w:bCs/>
          <w:i/>
          <w:u w:val="single"/>
          <w:lang w:val="sr-Latn-RS"/>
        </w:rPr>
      </w:pPr>
    </w:p>
    <w:p w:rsidR="00A17151" w:rsidRPr="00A17151" w:rsidRDefault="00A17151" w:rsidP="00A17151">
      <w:pPr>
        <w:spacing w:after="0"/>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Polivaletntni katjoni (stvaranje helata)</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Polivalentni katjoni, kao što su gvožđe, kalcijum, magnezijum, aluminijum, selen i cink sa eltrombopagom stvaraju helate. Primjena pojedinačne doze eltrombopaga od 75 mg sa antacidom koji sadrži polivalentni katjon (1524 mg aluminijum hidroksida i 1425 mg magnezijum karbonata) snižava nivo eltrombopaga u plazmi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za 70% (90% interval pouzdanosti: 64%, 76%) i C</w:t>
      </w:r>
      <w:r w:rsidRPr="00A17151">
        <w:rPr>
          <w:rFonts w:ascii="Times New Roman" w:hAnsi="Times New Roman" w:cs="Times New Roman"/>
          <w:bCs/>
          <w:vertAlign w:val="subscript"/>
          <w:lang w:val="sr-Latn-RS"/>
        </w:rPr>
        <w:t>max</w:t>
      </w:r>
      <w:r w:rsidRPr="00A17151">
        <w:rPr>
          <w:rFonts w:ascii="Times New Roman" w:hAnsi="Times New Roman" w:cs="Times New Roman"/>
          <w:bCs/>
          <w:lang w:val="sr-Latn-RS"/>
        </w:rPr>
        <w:t xml:space="preserve"> za 70% (90% interval pouzdanosti: 62%, 76%). Eltrombopag treba uzimati najmanje dva sata prije ili četiri sata nakon sljedećih proizvoda: antacidi, mliječni proizvodi ili mineralni suplementi koji sadrže polivalentne katjone, da bi se izbjeglo značajno smanjenje resorpcije eltrombopaga usljed stvaranja helata (vidjeti odjeljke 4.2 i 5.2).</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Interakcija sa hranom</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Primjena eltrombopag tableta ili praška za oralnu suspenziju sa obrokom koji ima visok sadržaj kalcijuma (npr. obrok koji uključuje mliječne proizvode) značajno snižava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i C</w:t>
      </w:r>
      <w:r w:rsidRPr="00A17151">
        <w:rPr>
          <w:rFonts w:ascii="Times New Roman" w:hAnsi="Times New Roman" w:cs="Times New Roman"/>
          <w:bCs/>
          <w:vertAlign w:val="subscript"/>
          <w:lang w:val="sr-Latn-RS"/>
        </w:rPr>
        <w:t>max.</w:t>
      </w:r>
      <w:r w:rsidRPr="00A17151">
        <w:rPr>
          <w:rFonts w:ascii="Times New Roman" w:hAnsi="Times New Roman" w:cs="Times New Roman"/>
          <w:bCs/>
          <w:lang w:val="sr-Latn-RS"/>
        </w:rPr>
        <w:t xml:space="preserve"> eltrombopaga u plazmi. Nasuprot tome, primjena eltrombopaga 2 sata prije ili 4 sata nakon obroka sa visokim sadržajem kalcijuma ili hrane sa niskim sadržajem kalcijuma [&lt; 50 mg kalcijuma] nije dovela do promjene izloženosti eltrombopagu u plazmi u klinički značajnoj mjeri (vidjeti odjeljke 4.2 i 5.2).</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Lopinavir/ritonavir</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lastRenderedPageBreak/>
        <w:t>Istovremena primjena eltrombopaga i lopinavira/ritonavira (LPV/RTV) može izazvati smanjenje koncentracije eltrombopaga. Kliničko ispitivanje na 40 zdravih dobrovoljaca, pokazalo je da istovremena primjena pojedinačne doze eltrombopaga od 100 mg u kombinaciji sa ponavljanom dozom LPV/RTV 400/100 mg dva puta dnevno, dovodi do smanjenja koncentracije eltrombopaga u plazmi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za 17% (90% interval pouzdanosti: 6.6%, 26.6%). Iz tog razloga treba povećati oprez prilikom istovremene primjene eltrombopaga i LPV/RTV. Broj trombocita treba pažljivo pratiti prilikom uvođenja ili prekida terapije lopinavirom/ritonavirom radi prilagođavanja doze eltrombopaga.</w:t>
      </w:r>
    </w:p>
    <w:p w:rsidR="00A17151" w:rsidRPr="00A17151" w:rsidRDefault="00A17151" w:rsidP="00A17151">
      <w:pPr>
        <w:spacing w:after="0"/>
        <w:jc w:val="both"/>
        <w:rPr>
          <w:rFonts w:ascii="Times New Roman" w:hAnsi="Times New Roman" w:cs="Times New Roman"/>
          <w:bCs/>
          <w:i/>
          <w:u w:val="single"/>
          <w:lang w:val="sr-Latn-RS"/>
        </w:rPr>
      </w:pPr>
    </w:p>
    <w:p w:rsidR="00A17151" w:rsidRPr="00A17151" w:rsidRDefault="00A17151" w:rsidP="00A17151">
      <w:pPr>
        <w:pStyle w:val="Footer"/>
        <w:autoSpaceDN w:val="0"/>
        <w:jc w:val="both"/>
        <w:rPr>
          <w:rFonts w:ascii="Times New Roman" w:hAnsi="Times New Roman" w:cs="Times New Roman"/>
          <w:i/>
          <w:u w:val="single"/>
          <w:lang w:val="it-IT"/>
        </w:rPr>
      </w:pPr>
      <w:r w:rsidRPr="00A17151">
        <w:rPr>
          <w:rFonts w:ascii="Times New Roman" w:hAnsi="Times New Roman" w:cs="Times New Roman"/>
          <w:i/>
          <w:u w:val="single"/>
          <w:lang w:val="it-IT"/>
        </w:rPr>
        <w:t xml:space="preserve">Inhibitori i induktori CYP1A2 i CYP2C8 </w:t>
      </w:r>
    </w:p>
    <w:p w:rsidR="00A17151" w:rsidRPr="00A17151" w:rsidRDefault="00A17151" w:rsidP="00A17151">
      <w:pPr>
        <w:pStyle w:val="Footer"/>
        <w:autoSpaceDN w:val="0"/>
        <w:jc w:val="both"/>
        <w:rPr>
          <w:rFonts w:ascii="Times New Roman" w:hAnsi="Times New Roman" w:cs="Times New Roman"/>
          <w:lang w:val="it-IT"/>
        </w:rPr>
      </w:pPr>
    </w:p>
    <w:p w:rsidR="00A17151" w:rsidRPr="00A17151" w:rsidRDefault="00A17151" w:rsidP="00A17151">
      <w:pPr>
        <w:pStyle w:val="Footer"/>
        <w:autoSpaceDN w:val="0"/>
        <w:jc w:val="both"/>
        <w:rPr>
          <w:rFonts w:ascii="Times New Roman" w:hAnsi="Times New Roman" w:cs="Times New Roman"/>
          <w:lang w:val="it-IT"/>
        </w:rPr>
      </w:pPr>
      <w:r w:rsidRPr="00A17151">
        <w:rPr>
          <w:rFonts w:ascii="Times New Roman" w:hAnsi="Times New Roman" w:cs="Times New Roman"/>
          <w:lang w:val="it-IT"/>
        </w:rPr>
        <w:t>Eltrombopag se metaboliše različitim putevima uključujući i CYP1A2, CYP2C8, UGT1A1 i UGT1A3 (vidjeti odjeljak 5.2). Malo je vjerovatno da ljekovi koji inhibišu ili indukuju jedan enzim značajno utiču na koncentracije eltrombopaga u plazmi; dok ljekovi koji inhibišu ili indukuju više enzima imaju mogućnost da povećaju (npr. fluvoksamin) ili smanjuju (npr. rifampicin) koncentracije eltrombopaga.</w:t>
      </w:r>
    </w:p>
    <w:p w:rsidR="00A17151" w:rsidRPr="00A17151" w:rsidRDefault="00A17151" w:rsidP="00A17151">
      <w:pPr>
        <w:spacing w:after="0"/>
        <w:jc w:val="both"/>
        <w:rPr>
          <w:rFonts w:ascii="Times New Roman" w:hAnsi="Times New Roman" w:cs="Times New Roman"/>
          <w:bCs/>
          <w:i/>
          <w:u w:val="single"/>
          <w:lang w:val="sr-Latn-RS"/>
        </w:rPr>
      </w:pPr>
    </w:p>
    <w:p w:rsidR="00A17151" w:rsidRPr="00A17151" w:rsidRDefault="00A17151" w:rsidP="00A17151">
      <w:pPr>
        <w:pStyle w:val="Footer"/>
        <w:autoSpaceDN w:val="0"/>
        <w:jc w:val="both"/>
        <w:rPr>
          <w:rFonts w:ascii="Times New Roman" w:hAnsi="Times New Roman" w:cs="Times New Roman"/>
          <w:i/>
          <w:u w:val="single"/>
          <w:lang w:val="sr-Latn-RS"/>
        </w:rPr>
      </w:pPr>
      <w:r w:rsidRPr="00A17151">
        <w:rPr>
          <w:rFonts w:ascii="Times New Roman" w:hAnsi="Times New Roman" w:cs="Times New Roman"/>
          <w:i/>
          <w:u w:val="single"/>
          <w:lang w:val="sr-Latn-RS"/>
        </w:rPr>
        <w:t xml:space="preserve">Inhibitori HCV proteaze </w:t>
      </w:r>
    </w:p>
    <w:p w:rsidR="00A17151" w:rsidRPr="00A17151" w:rsidRDefault="00A17151" w:rsidP="00A17151">
      <w:pPr>
        <w:pStyle w:val="Footer"/>
        <w:autoSpaceDN w:val="0"/>
        <w:jc w:val="both"/>
        <w:rPr>
          <w:rFonts w:ascii="Times New Roman" w:hAnsi="Times New Roman" w:cs="Times New Roman"/>
          <w:lang w:val="sr-Latn-RS"/>
        </w:rPr>
      </w:pPr>
    </w:p>
    <w:p w:rsidR="00A17151" w:rsidRPr="00A17151" w:rsidRDefault="00A17151" w:rsidP="00A17151">
      <w:pPr>
        <w:spacing w:after="0"/>
        <w:jc w:val="both"/>
        <w:rPr>
          <w:rFonts w:ascii="Times New Roman" w:hAnsi="Times New Roman" w:cs="Times New Roman"/>
          <w:bCs/>
          <w:i/>
          <w:u w:val="single"/>
          <w:lang w:val="sr-Latn-RS"/>
        </w:rPr>
      </w:pPr>
      <w:r w:rsidRPr="00A17151">
        <w:rPr>
          <w:rFonts w:ascii="Times New Roman" w:hAnsi="Times New Roman" w:cs="Times New Roman"/>
          <w:lang w:val="sr-Latn-RS"/>
        </w:rPr>
        <w:t xml:space="preserve">Rezultati farmakokinetičkih interakcija lijek-lijek pokazali su da istovremena primjena ponovljenih doza bociprevira od 800 mg svakih 8 sati ili 750 mg telaprevira svakih 8 sati sa pojedinačnom dozom eltrombopaga od 200 mg nije promjenila koncentraciju eltrombopaga u plazmi u klinički značajnoj mjeri. </w:t>
      </w:r>
    </w:p>
    <w:p w:rsidR="00A17151" w:rsidRPr="00A17151" w:rsidRDefault="00A17151" w:rsidP="00A17151">
      <w:pPr>
        <w:spacing w:after="0"/>
        <w:jc w:val="both"/>
        <w:rPr>
          <w:rFonts w:ascii="Times New Roman" w:hAnsi="Times New Roman" w:cs="Times New Roman"/>
          <w:bCs/>
          <w:i/>
          <w:u w:val="single"/>
          <w:lang w:val="sr-Latn-RS"/>
        </w:rPr>
      </w:pPr>
    </w:p>
    <w:p w:rsidR="00A17151" w:rsidRPr="00A17151" w:rsidRDefault="00A17151" w:rsidP="00A17151">
      <w:pPr>
        <w:spacing w:after="0"/>
        <w:jc w:val="both"/>
        <w:rPr>
          <w:rFonts w:ascii="Times New Roman" w:hAnsi="Times New Roman" w:cs="Times New Roman"/>
          <w:bCs/>
          <w:u w:val="single"/>
          <w:lang w:val="sr-Latn-RS"/>
        </w:rPr>
      </w:pPr>
      <w:r w:rsidRPr="00A17151">
        <w:rPr>
          <w:rFonts w:ascii="Times New Roman" w:hAnsi="Times New Roman" w:cs="Times New Roman"/>
          <w:bCs/>
          <w:u w:val="single"/>
          <w:lang w:val="sr-Latn-RS"/>
        </w:rPr>
        <w:t>Ljekovi za terapiju ITP</w:t>
      </w:r>
    </w:p>
    <w:p w:rsidR="00A17151" w:rsidRPr="00A17151" w:rsidRDefault="00A17151" w:rsidP="00A17151">
      <w:pPr>
        <w:spacing w:after="0"/>
        <w:jc w:val="both"/>
        <w:rPr>
          <w:rFonts w:ascii="Times New Roman" w:hAnsi="Times New Roman" w:cs="Times New Roman"/>
          <w:bCs/>
          <w:i/>
          <w:u w:val="single"/>
          <w:lang w:val="sr-Latn-RS"/>
        </w:rPr>
      </w:pPr>
    </w:p>
    <w:p w:rsidR="00A17151" w:rsidRPr="00A17151" w:rsidRDefault="00A17151" w:rsidP="00A17151">
      <w:pPr>
        <w:tabs>
          <w:tab w:val="left" w:pos="540"/>
          <w:tab w:val="left" w:pos="569"/>
        </w:tabs>
        <w:spacing w:after="0"/>
        <w:jc w:val="both"/>
        <w:rPr>
          <w:rFonts w:ascii="Times New Roman" w:hAnsi="Times New Roman" w:cs="Times New Roman"/>
          <w:bCs/>
          <w:lang w:val="sr-Latn-RS"/>
        </w:rPr>
      </w:pPr>
      <w:r w:rsidRPr="00A17151">
        <w:rPr>
          <w:rFonts w:ascii="Times New Roman" w:hAnsi="Times New Roman" w:cs="Times New Roman"/>
          <w:bCs/>
          <w:lang w:val="sr-Latn-RS"/>
        </w:rPr>
        <w:t>Ljekovi koji se koriste u terapiji ITP u kombinaciji sa eltrombopagom, a koji su ispitivani u kliničkim ispitivanjima uključivali su kortikosteroide, danazol i/ili azatioprin, intravenske imunoglobuline (IVIG) i anti-D imunoglobulin. Prilikom primjene eltrombopaga u kombinaciji sa navedenim ljekovima koji se koriste u terapiji ITP, treba redovno pratiti broj trombocita, kako bi broj trombocita ostao u okviru preporučenih granica (vidjeti odjeljak 4.2).</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4.6. </w:t>
      </w:r>
      <w:r w:rsidRPr="00A17151">
        <w:rPr>
          <w:rFonts w:ascii="Times New Roman" w:hAnsi="Times New Roman" w:cs="Times New Roman"/>
          <w:b/>
          <w:bCs/>
        </w:rPr>
        <w:tab/>
      </w:r>
      <w:proofErr w:type="spellStart"/>
      <w:r w:rsidRPr="00A17151">
        <w:rPr>
          <w:rFonts w:ascii="Times New Roman" w:hAnsi="Times New Roman" w:cs="Times New Roman"/>
          <w:b/>
          <w:bCs/>
        </w:rPr>
        <w:t>Primjena</w:t>
      </w:r>
      <w:proofErr w:type="spellEnd"/>
      <w:r w:rsidRPr="00A17151">
        <w:rPr>
          <w:rFonts w:ascii="Times New Roman" w:hAnsi="Times New Roman" w:cs="Times New Roman"/>
          <w:b/>
          <w:bCs/>
        </w:rPr>
        <w:t xml:space="preserve"> u </w:t>
      </w:r>
      <w:proofErr w:type="spellStart"/>
      <w:r w:rsidRPr="00A17151">
        <w:rPr>
          <w:rFonts w:ascii="Times New Roman" w:hAnsi="Times New Roman" w:cs="Times New Roman"/>
          <w:b/>
          <w:bCs/>
        </w:rPr>
        <w:t>periodu</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trudnoće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dojenja</w:t>
      </w:r>
      <w:proofErr w:type="spellEnd"/>
    </w:p>
    <w:p w:rsidR="00A17151" w:rsidRPr="00A17151" w:rsidRDefault="00A17151" w:rsidP="00A17151">
      <w:pPr>
        <w:pStyle w:val="Header"/>
        <w:tabs>
          <w:tab w:val="left" w:pos="284"/>
        </w:tabs>
        <w:rPr>
          <w:rFonts w:ascii="Times New Roman" w:hAnsi="Times New Roman" w:cs="Times New Roman"/>
          <w:bCs/>
          <w:u w:val="single"/>
          <w:lang w:val="sr-Latn-RS"/>
        </w:rPr>
      </w:pPr>
    </w:p>
    <w:p w:rsidR="00A17151" w:rsidRPr="00A17151" w:rsidRDefault="00A17151" w:rsidP="00A17151">
      <w:pPr>
        <w:pStyle w:val="Header"/>
        <w:tabs>
          <w:tab w:val="left" w:pos="284"/>
        </w:tabs>
        <w:jc w:val="both"/>
        <w:rPr>
          <w:rFonts w:ascii="Times New Roman" w:hAnsi="Times New Roman" w:cs="Times New Roman"/>
          <w:lang w:val="sr-Latn-RS"/>
        </w:rPr>
      </w:pPr>
      <w:r w:rsidRPr="00A17151">
        <w:rPr>
          <w:rFonts w:ascii="Times New Roman" w:hAnsi="Times New Roman" w:cs="Times New Roman"/>
          <w:bCs/>
          <w:u w:val="single"/>
          <w:lang w:val="sr-Latn-RS"/>
        </w:rPr>
        <w:t>Trudnoća</w:t>
      </w:r>
      <w:r w:rsidRPr="00A17151">
        <w:rPr>
          <w:rFonts w:ascii="Times New Roman" w:hAnsi="Times New Roman" w:cs="Times New Roman"/>
          <w:lang w:val="sr-Latn-RS"/>
        </w:rPr>
        <w:t xml:space="preserve"> </w:t>
      </w:r>
    </w:p>
    <w:p w:rsidR="00A17151" w:rsidRPr="00A17151" w:rsidRDefault="00A17151" w:rsidP="00A17151">
      <w:pPr>
        <w:pStyle w:val="Header"/>
        <w:tabs>
          <w:tab w:val="left" w:pos="284"/>
        </w:tabs>
        <w:jc w:val="both"/>
        <w:rPr>
          <w:rFonts w:ascii="Times New Roman" w:hAnsi="Times New Roman" w:cs="Times New Roman"/>
          <w:lang w:val="sr-Latn-RS"/>
        </w:rPr>
      </w:pPr>
    </w:p>
    <w:p w:rsidR="00A17151" w:rsidRPr="00A17151" w:rsidRDefault="00A17151" w:rsidP="00A17151">
      <w:pPr>
        <w:pStyle w:val="Header"/>
        <w:tabs>
          <w:tab w:val="left" w:pos="284"/>
        </w:tabs>
        <w:jc w:val="both"/>
        <w:rPr>
          <w:rFonts w:ascii="Times New Roman" w:hAnsi="Times New Roman" w:cs="Times New Roman"/>
          <w:lang w:val="sr-Latn-RS"/>
        </w:rPr>
      </w:pPr>
      <w:r w:rsidRPr="00A17151">
        <w:rPr>
          <w:rFonts w:ascii="Times New Roman" w:hAnsi="Times New Roman" w:cs="Times New Roman"/>
          <w:lang w:val="sr-Latn-RS"/>
        </w:rPr>
        <w:t>Nema podataka o upotrebi eltrombopaga kod trudnica ili su podaci oskudni. Ispitivanja na životinjama su pokazala reproduktivnu toksičnost lijeka (vidjeti odjeljak 5.3). Potencijalni rizik za ljudsku populaciju nije poznat.</w:t>
      </w:r>
    </w:p>
    <w:p w:rsidR="00A17151" w:rsidRPr="00A17151" w:rsidRDefault="00A17151" w:rsidP="00A17151">
      <w:pPr>
        <w:pStyle w:val="Header"/>
        <w:tabs>
          <w:tab w:val="left" w:pos="284"/>
        </w:tabs>
        <w:jc w:val="both"/>
        <w:rPr>
          <w:rFonts w:ascii="Times New Roman" w:hAnsi="Times New Roman" w:cs="Times New Roman"/>
          <w:lang w:val="sr-Latn-RS"/>
        </w:rPr>
      </w:pPr>
    </w:p>
    <w:p w:rsidR="00A17151" w:rsidRPr="00A17151" w:rsidRDefault="00A17151" w:rsidP="00A17151">
      <w:pPr>
        <w:pStyle w:val="Header"/>
        <w:tabs>
          <w:tab w:val="left" w:pos="284"/>
        </w:tabs>
        <w:jc w:val="both"/>
        <w:rPr>
          <w:rFonts w:ascii="Times New Roman" w:hAnsi="Times New Roman" w:cs="Times New Roman"/>
          <w:lang w:val="sr-Latn-RS"/>
        </w:rPr>
      </w:pPr>
      <w:r w:rsidRPr="00A17151">
        <w:rPr>
          <w:rFonts w:ascii="Times New Roman" w:hAnsi="Times New Roman" w:cs="Times New Roman"/>
          <w:lang w:val="sr-Latn-RS"/>
        </w:rPr>
        <w:t>Primjena lijeka Revolade se ne preporučuje tokom trudnoće.</w:t>
      </w:r>
    </w:p>
    <w:p w:rsidR="00A17151" w:rsidRPr="00A17151" w:rsidRDefault="00A17151" w:rsidP="00A17151">
      <w:pPr>
        <w:pStyle w:val="Header"/>
        <w:tabs>
          <w:tab w:val="left" w:pos="284"/>
        </w:tabs>
        <w:jc w:val="both"/>
        <w:rPr>
          <w:rFonts w:ascii="Times New Roman" w:hAnsi="Times New Roman" w:cs="Times New Roman"/>
          <w:lang w:val="sr-Latn-RS"/>
        </w:rPr>
      </w:pPr>
    </w:p>
    <w:p w:rsidR="00A17151" w:rsidRPr="00A17151" w:rsidRDefault="00A17151" w:rsidP="00A17151">
      <w:pPr>
        <w:pStyle w:val="Footer"/>
        <w:autoSpaceDN w:val="0"/>
        <w:jc w:val="both"/>
        <w:rPr>
          <w:rFonts w:ascii="Times New Roman" w:hAnsi="Times New Roman" w:cs="Times New Roman"/>
          <w:u w:val="single"/>
          <w:lang w:val="sr-Latn-RS"/>
        </w:rPr>
      </w:pPr>
      <w:r w:rsidRPr="00A17151">
        <w:rPr>
          <w:rFonts w:ascii="Times New Roman" w:hAnsi="Times New Roman" w:cs="Times New Roman"/>
          <w:u w:val="single"/>
          <w:lang w:val="sr-Latn-RS"/>
        </w:rPr>
        <w:t>Žene u reproduktivnom periodu /kontracepcija kod muškaraca i žena</w:t>
      </w:r>
    </w:p>
    <w:p w:rsidR="00A17151" w:rsidRPr="00A17151" w:rsidRDefault="00A17151" w:rsidP="00A17151">
      <w:pPr>
        <w:pStyle w:val="Footer"/>
        <w:autoSpaceDN w:val="0"/>
        <w:jc w:val="both"/>
        <w:rPr>
          <w:rFonts w:ascii="Times New Roman" w:hAnsi="Times New Roman" w:cs="Times New Roman"/>
          <w:u w:val="single"/>
          <w:lang w:val="sr-Latn-RS"/>
        </w:rPr>
      </w:pPr>
    </w:p>
    <w:p w:rsidR="00A17151" w:rsidRPr="00A17151" w:rsidRDefault="00A17151" w:rsidP="00A17151">
      <w:pPr>
        <w:pStyle w:val="Footer"/>
        <w:autoSpaceDN w:val="0"/>
        <w:jc w:val="both"/>
        <w:rPr>
          <w:rFonts w:ascii="Times New Roman" w:hAnsi="Times New Roman" w:cs="Times New Roman"/>
          <w:lang w:val="sr-Latn-RS"/>
        </w:rPr>
      </w:pPr>
      <w:r w:rsidRPr="00A17151">
        <w:rPr>
          <w:rFonts w:ascii="Times New Roman" w:hAnsi="Times New Roman" w:cs="Times New Roman"/>
          <w:lang w:val="sr-Latn-RS"/>
        </w:rPr>
        <w:t>Primjena lijeka Revolade se ne preporučuje kod žena koje su u reproduktivnom periodu, a koje ne koriste kontracepciju.</w:t>
      </w:r>
    </w:p>
    <w:p w:rsidR="00A17151" w:rsidRPr="00A17151" w:rsidRDefault="00A17151" w:rsidP="00A17151">
      <w:pPr>
        <w:pStyle w:val="Footer"/>
        <w:autoSpaceDN w:val="0"/>
        <w:jc w:val="both"/>
        <w:rPr>
          <w:rFonts w:ascii="Times New Roman" w:hAnsi="Times New Roman" w:cs="Times New Roman"/>
          <w:lang w:val="sr-Latn-RS"/>
        </w:rPr>
      </w:pPr>
    </w:p>
    <w:p w:rsidR="00A17151" w:rsidRPr="00A17151" w:rsidRDefault="00A17151" w:rsidP="00A17151">
      <w:pPr>
        <w:pStyle w:val="Header"/>
        <w:tabs>
          <w:tab w:val="left" w:pos="284"/>
        </w:tabs>
        <w:jc w:val="both"/>
        <w:rPr>
          <w:rFonts w:ascii="Times New Roman" w:hAnsi="Times New Roman" w:cs="Times New Roman"/>
          <w:u w:val="single"/>
          <w:lang w:val="sr-Latn-RS"/>
        </w:rPr>
      </w:pPr>
      <w:r w:rsidRPr="00A17151">
        <w:rPr>
          <w:rFonts w:ascii="Times New Roman" w:hAnsi="Times New Roman" w:cs="Times New Roman"/>
          <w:u w:val="single"/>
          <w:lang w:val="sr-Latn-RS"/>
        </w:rPr>
        <w:t>Dojenje</w:t>
      </w:r>
    </w:p>
    <w:p w:rsidR="00A17151" w:rsidRPr="00A17151" w:rsidRDefault="00A17151" w:rsidP="00A17151">
      <w:pPr>
        <w:pStyle w:val="Header"/>
        <w:tabs>
          <w:tab w:val="left" w:pos="284"/>
        </w:tabs>
        <w:jc w:val="both"/>
        <w:rPr>
          <w:rFonts w:ascii="Times New Roman" w:hAnsi="Times New Roman" w:cs="Times New Roman"/>
          <w:i/>
          <w:u w:val="single"/>
          <w:lang w:val="sr-Latn-RS"/>
        </w:rPr>
      </w:pPr>
    </w:p>
    <w:p w:rsidR="00A17151" w:rsidRPr="00A17151" w:rsidRDefault="00A17151" w:rsidP="00A17151">
      <w:pPr>
        <w:pStyle w:val="Header"/>
        <w:tabs>
          <w:tab w:val="left" w:pos="284"/>
        </w:tabs>
        <w:jc w:val="both"/>
        <w:rPr>
          <w:rFonts w:ascii="Times New Roman" w:hAnsi="Times New Roman" w:cs="Times New Roman"/>
          <w:lang w:val="sr-Latn-RS"/>
        </w:rPr>
      </w:pPr>
      <w:r w:rsidRPr="00A17151">
        <w:rPr>
          <w:rFonts w:ascii="Times New Roman" w:hAnsi="Times New Roman" w:cs="Times New Roman"/>
          <w:lang w:val="sr-Latn-RS"/>
        </w:rPr>
        <w:t xml:space="preserve">Nije poznato da li se eltrombopag/njegovi metaboliti izlučuju u majčino mlijeko. Ispitivanja na životinjama su pokazala da je moguće da se eltrombopag izlučuje u mlijeko (vidjeti odjeljak 5.3); stoga se rizik po odojče ne </w:t>
      </w:r>
      <w:r w:rsidRPr="00A17151">
        <w:rPr>
          <w:rFonts w:ascii="Times New Roman" w:hAnsi="Times New Roman" w:cs="Times New Roman"/>
          <w:lang w:val="sr-Latn-RS"/>
        </w:rPr>
        <w:lastRenderedPageBreak/>
        <w:t>može isključiti. Odluku o tome da li da se prekine dojenje ili da se nastavi/prekine terapija lijekom Revolade, treba doneti uzimajući u obzir korist dojenja za dijete, kao i korist primjene terapije za ženu.</w:t>
      </w:r>
    </w:p>
    <w:p w:rsidR="00A17151" w:rsidRPr="00A17151" w:rsidRDefault="00A17151" w:rsidP="00A17151">
      <w:pPr>
        <w:pStyle w:val="Header"/>
        <w:tabs>
          <w:tab w:val="left" w:pos="284"/>
        </w:tabs>
        <w:jc w:val="both"/>
        <w:rPr>
          <w:rFonts w:ascii="Times New Roman" w:hAnsi="Times New Roman" w:cs="Times New Roman"/>
          <w:lang w:val="sr-Latn-RS"/>
        </w:rPr>
      </w:pPr>
    </w:p>
    <w:p w:rsidR="00A17151" w:rsidRPr="00A17151" w:rsidRDefault="00A17151" w:rsidP="00A17151">
      <w:pPr>
        <w:pStyle w:val="Footer"/>
        <w:autoSpaceDN w:val="0"/>
        <w:jc w:val="both"/>
        <w:rPr>
          <w:rFonts w:ascii="Times New Roman" w:hAnsi="Times New Roman" w:cs="Times New Roman"/>
          <w:u w:val="single"/>
          <w:lang w:val="sr-Latn-RS"/>
        </w:rPr>
      </w:pPr>
      <w:r w:rsidRPr="00A17151">
        <w:rPr>
          <w:rFonts w:ascii="Times New Roman" w:hAnsi="Times New Roman" w:cs="Times New Roman"/>
          <w:u w:val="single"/>
          <w:lang w:val="sr-Latn-RS"/>
        </w:rPr>
        <w:t>Plodnost</w:t>
      </w:r>
    </w:p>
    <w:p w:rsidR="00A17151" w:rsidRPr="00A17151" w:rsidRDefault="00A17151" w:rsidP="00A17151">
      <w:pPr>
        <w:pStyle w:val="Footer"/>
        <w:autoSpaceDN w:val="0"/>
        <w:jc w:val="both"/>
        <w:rPr>
          <w:rFonts w:ascii="Times New Roman" w:hAnsi="Times New Roman" w:cs="Times New Roman"/>
          <w:lang w:val="sr-Latn-RS"/>
        </w:rPr>
      </w:pPr>
    </w:p>
    <w:p w:rsidR="00A17151" w:rsidRPr="00A17151" w:rsidRDefault="00A17151" w:rsidP="00A17151">
      <w:pPr>
        <w:tabs>
          <w:tab w:val="left" w:pos="540"/>
          <w:tab w:val="left" w:pos="569"/>
        </w:tabs>
        <w:spacing w:after="0"/>
        <w:jc w:val="both"/>
        <w:rPr>
          <w:rFonts w:ascii="Times New Roman" w:hAnsi="Times New Roman" w:cs="Times New Roman"/>
          <w:lang w:val="sr-Latn-RS"/>
        </w:rPr>
      </w:pPr>
      <w:r w:rsidRPr="00A17151">
        <w:rPr>
          <w:rFonts w:ascii="Times New Roman" w:hAnsi="Times New Roman" w:cs="Times New Roman"/>
          <w:lang w:val="sr-Latn-RS"/>
        </w:rPr>
        <w:t>Prilikom izlaganja dozi lijeka koja je uporediva sa onom kod ljudi nema uticaja na plodnost kod mužjaka i ženki pacova. Međutim rizik kod ljudi se ne može isključiti (vidjeti odjeljak 5.3).</w:t>
      </w:r>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left" w:pos="540"/>
          <w:tab w:val="left" w:pos="569"/>
        </w:tabs>
        <w:spacing w:after="0"/>
        <w:ind w:left="540" w:hanging="540"/>
        <w:rPr>
          <w:rFonts w:ascii="Times New Roman" w:hAnsi="Times New Roman" w:cs="Times New Roman"/>
          <w:b/>
          <w:bCs/>
        </w:rPr>
      </w:pPr>
      <w:r w:rsidRPr="00A17151">
        <w:rPr>
          <w:rFonts w:ascii="Times New Roman" w:hAnsi="Times New Roman" w:cs="Times New Roman"/>
          <w:b/>
          <w:bCs/>
        </w:rPr>
        <w:t xml:space="preserve">4.7. </w:t>
      </w:r>
      <w:r w:rsidRPr="00A17151">
        <w:rPr>
          <w:rFonts w:ascii="Times New Roman" w:hAnsi="Times New Roman" w:cs="Times New Roman"/>
          <w:b/>
          <w:bCs/>
        </w:rPr>
        <w:tab/>
      </w:r>
      <w:proofErr w:type="spellStart"/>
      <w:r w:rsidRPr="00A17151">
        <w:rPr>
          <w:rFonts w:ascii="Times New Roman" w:hAnsi="Times New Roman" w:cs="Times New Roman"/>
          <w:b/>
          <w:bCs/>
        </w:rPr>
        <w:t>Uticaj</w:t>
      </w:r>
      <w:proofErr w:type="spellEnd"/>
      <w:r w:rsidRPr="00A17151">
        <w:rPr>
          <w:rFonts w:ascii="Times New Roman" w:hAnsi="Times New Roman" w:cs="Times New Roman"/>
          <w:b/>
          <w:bCs/>
        </w:rPr>
        <w:t xml:space="preserve"> </w:t>
      </w:r>
      <w:proofErr w:type="spellStart"/>
      <w:proofErr w:type="gramStart"/>
      <w:r w:rsidRPr="00A17151">
        <w:rPr>
          <w:rFonts w:ascii="Times New Roman" w:hAnsi="Times New Roman" w:cs="Times New Roman"/>
          <w:b/>
          <w:bCs/>
        </w:rPr>
        <w:t>na</w:t>
      </w:r>
      <w:proofErr w:type="spellEnd"/>
      <w:proofErr w:type="gramEnd"/>
      <w:r w:rsidRPr="00A17151">
        <w:rPr>
          <w:rFonts w:ascii="Times New Roman" w:hAnsi="Times New Roman" w:cs="Times New Roman"/>
          <w:b/>
          <w:bCs/>
        </w:rPr>
        <w:t xml:space="preserve"> </w:t>
      </w:r>
      <w:proofErr w:type="spellStart"/>
      <w:r w:rsidRPr="00A17151">
        <w:rPr>
          <w:rFonts w:ascii="Times New Roman" w:hAnsi="Times New Roman" w:cs="Times New Roman"/>
          <w:b/>
          <w:bCs/>
        </w:rPr>
        <w:t>psihofizičke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sposobnosti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prilikom</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upravljanja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motornim</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vozilima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rukovanja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mašinama</w:t>
      </w:r>
      <w:proofErr w:type="spellEnd"/>
    </w:p>
    <w:p w:rsidR="00A17151" w:rsidRPr="00A17151" w:rsidRDefault="00A17151" w:rsidP="00A17151">
      <w:pPr>
        <w:pStyle w:val="Footer"/>
        <w:autoSpaceDN w:val="0"/>
        <w:rPr>
          <w:rFonts w:ascii="Times New Roman" w:hAnsi="Times New Roman" w:cs="Times New Roman"/>
          <w:lang w:val="sr-Latn-RS"/>
        </w:rPr>
      </w:pPr>
    </w:p>
    <w:p w:rsidR="00A17151" w:rsidRPr="00A17151" w:rsidRDefault="00A17151" w:rsidP="00A17151">
      <w:pPr>
        <w:pStyle w:val="Footer"/>
        <w:autoSpaceDN w:val="0"/>
        <w:jc w:val="both"/>
        <w:rPr>
          <w:rFonts w:ascii="Times New Roman" w:hAnsi="Times New Roman" w:cs="Times New Roman"/>
          <w:i/>
          <w:u w:val="single"/>
          <w:lang w:val="sr-Latn-RS"/>
        </w:rPr>
      </w:pPr>
      <w:r w:rsidRPr="00A17151">
        <w:rPr>
          <w:rFonts w:ascii="Times New Roman" w:hAnsi="Times New Roman" w:cs="Times New Roman"/>
          <w:lang w:val="sr-Latn-RS"/>
        </w:rPr>
        <w:t>Eltrombopag ima zanemarljiv uticaj na sposobnost prilikom upravljanja motornim vozilom i rukovanja mašinama. Kada se razmatra sposobnost pacijenata da izvodi zadatke koji zahtijevaju rasuđivanje, motoričke i kognitivne sposobnosti, treba imati na umu kliničko stanje pacijenta i profil neželjenih reakcija eltrombopaga, uključujući vrtoglavicu i smanjenu budnost.</w:t>
      </w:r>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4.8. </w:t>
      </w:r>
      <w:r w:rsidRPr="00A17151">
        <w:rPr>
          <w:rFonts w:ascii="Times New Roman" w:hAnsi="Times New Roman" w:cs="Times New Roman"/>
          <w:b/>
          <w:bCs/>
        </w:rPr>
        <w:tab/>
      </w:r>
      <w:proofErr w:type="spellStart"/>
      <w:r w:rsidRPr="00A17151">
        <w:rPr>
          <w:rFonts w:ascii="Times New Roman" w:hAnsi="Times New Roman" w:cs="Times New Roman"/>
          <w:b/>
          <w:bCs/>
        </w:rPr>
        <w:t>Neželjena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dejstva</w:t>
      </w:r>
      <w:proofErr w:type="spellEnd"/>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spacing w:after="0"/>
        <w:jc w:val="both"/>
        <w:rPr>
          <w:rFonts w:ascii="Times New Roman" w:hAnsi="Times New Roman" w:cs="Times New Roman"/>
          <w:bCs/>
          <w:u w:val="single"/>
          <w:lang w:val="sr-Latn-RS"/>
        </w:rPr>
      </w:pPr>
      <w:r w:rsidRPr="00A17151">
        <w:rPr>
          <w:rFonts w:ascii="Times New Roman" w:hAnsi="Times New Roman" w:cs="Times New Roman"/>
          <w:bCs/>
          <w:u w:val="single"/>
          <w:lang w:val="sr-Latn-RS"/>
        </w:rPr>
        <w:t xml:space="preserve">Sažetak bezbjednosnog profila </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U 4 kontrolisane i 2 nekontrolisane kliničke studije, 530 odraslih pacijenata sa hroničnom ITP su liječeni eltrombopagom. Prosječno vrijeme trajanja izloženosti eltrombopagu je bilo 260 dana. Najvažnije ozbiljne neželjene reakcije bile su hepatotoksičnost i trombotički/tromboembolijski događaji. Najčešće neželjene reakcije koje su se javile kod najmanje 10% pacijenata obuhvataju: glavobolju, anemiju, smanjenje apetita, nesanicu, kašalj, mučninu, dijareju, alopeciju, svrab, mijalgiju, pireksiju, zamor, bolest sličnu gripu, asteniju, groznicu i periferni edem.</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pStyle w:val="Footer"/>
        <w:autoSpaceDN w:val="0"/>
        <w:jc w:val="both"/>
        <w:rPr>
          <w:rFonts w:ascii="Times New Roman" w:hAnsi="Times New Roman" w:cs="Times New Roman"/>
          <w:bCs/>
          <w:lang w:val="sr-Latn-RS"/>
        </w:rPr>
      </w:pPr>
      <w:r w:rsidRPr="00A17151">
        <w:rPr>
          <w:rFonts w:ascii="Times New Roman" w:hAnsi="Times New Roman" w:cs="Times New Roman"/>
          <w:lang w:val="sr-Latn-RS"/>
        </w:rPr>
        <w:t xml:space="preserve">U 2 kontrolisane kliničke studije 171 pedijatrijski pacijent sa hroničnom ITP liječen je eltrombopagom. </w:t>
      </w:r>
      <w:r w:rsidRPr="00A17151">
        <w:rPr>
          <w:rFonts w:ascii="Times New Roman" w:hAnsi="Times New Roman" w:cs="Times New Roman"/>
          <w:bCs/>
          <w:lang w:val="sr-Latn-RS"/>
        </w:rPr>
        <w:t xml:space="preserve">Prosječno vrijeme trajanja izloženosti eltrombopagu je </w:t>
      </w:r>
      <w:r w:rsidRPr="00A17151">
        <w:rPr>
          <w:rFonts w:ascii="Times New Roman" w:hAnsi="Times New Roman" w:cs="Times New Roman"/>
          <w:lang w:val="sr-Latn-RS"/>
        </w:rPr>
        <w:t xml:space="preserve">bilo 171 dan. Profil neželjenih reakcija je bio uporediv sa profilom viđenim kod odraslih osoba, uz neke dodatne neželjene reakcije koje su obilježene znakom ♦ u tabeli ispod. </w:t>
      </w:r>
      <w:r w:rsidRPr="00A17151">
        <w:rPr>
          <w:rFonts w:ascii="Times New Roman" w:hAnsi="Times New Roman" w:cs="Times New Roman"/>
          <w:bCs/>
          <w:lang w:val="sr-Latn-RS"/>
        </w:rPr>
        <w:t xml:space="preserve">Najčešće neželjene reakcije kod pedijatrijskih ITP pacijenata uzrasta od 1 godine i starijih (≥ 3% i više od placeba) bile su infekcije gornjeg respiratornog trakta, nazofaringitis, kašalj, dijareja, pireksija, rinitis, abdominalni bol, orofaringealni bol, zubobolja, osip, povišene vrijednosti AST i rinoreja. </w:t>
      </w:r>
    </w:p>
    <w:p w:rsidR="00A17151" w:rsidRPr="00A17151" w:rsidRDefault="00A17151" w:rsidP="00A17151">
      <w:pPr>
        <w:pStyle w:val="Footer"/>
        <w:autoSpaceDN w:val="0"/>
        <w:jc w:val="both"/>
        <w:rPr>
          <w:rFonts w:ascii="Times New Roman" w:hAnsi="Times New Roman" w:cs="Times New Roman"/>
          <w:bCs/>
          <w:lang w:val="sr-Latn-RS"/>
        </w:rPr>
      </w:pPr>
    </w:p>
    <w:p w:rsidR="00A17151" w:rsidRPr="00A17151" w:rsidRDefault="00A17151" w:rsidP="00A17151">
      <w:pPr>
        <w:pStyle w:val="Footer"/>
        <w:autoSpaceDN w:val="0"/>
        <w:jc w:val="both"/>
        <w:rPr>
          <w:rFonts w:ascii="Times New Roman" w:hAnsi="Times New Roman" w:cs="Times New Roman"/>
          <w:bCs/>
          <w:lang w:val="sr-Latn-RS"/>
        </w:rPr>
      </w:pPr>
      <w:r w:rsidRPr="00A17151">
        <w:rPr>
          <w:rFonts w:ascii="Times New Roman" w:hAnsi="Times New Roman" w:cs="Times New Roman"/>
          <w:bCs/>
          <w:lang w:val="sr-Latn-RS"/>
        </w:rPr>
        <w:t xml:space="preserve">U 2 kontrolisane kliničke studije, 955 pacijenata sa </w:t>
      </w:r>
      <w:r w:rsidRPr="00A17151">
        <w:rPr>
          <w:rFonts w:ascii="Times New Roman" w:hAnsi="Times New Roman" w:cs="Times New Roman"/>
          <w:lang w:val="sr-Latn-RS"/>
        </w:rPr>
        <w:t xml:space="preserve">trombocitopenijom i HCV infekcijom liječeno je eltrombopagom. </w:t>
      </w:r>
      <w:r w:rsidRPr="00A17151">
        <w:rPr>
          <w:rFonts w:ascii="Times New Roman" w:hAnsi="Times New Roman" w:cs="Times New Roman"/>
          <w:bCs/>
          <w:lang w:val="sr-Latn-RS"/>
        </w:rPr>
        <w:t>Prosječno vrijeme trajanja izloženosti eltrombopagu je bilo 183 dana. Najvažnije identifikovane ozbiljne neželjene reakcije bile su hepatotoksičnost i trombotički/tromboembolijski događaji. Najčešće neželjene reakcije koje su se javile kod najmanje 10% pacijenata obuhvataju: glavobolju, anemiju, smanjenje apetita, nesanicu, kašalj, mučninu, dijareju, alopeciju, svrab, mijalgiju, pireksiju, zamor, bolest sličnu gripu, asteniju, groznicu i periferni edem.</w:t>
      </w:r>
    </w:p>
    <w:p w:rsidR="00A17151" w:rsidRPr="00A17151" w:rsidRDefault="00A17151" w:rsidP="00A17151">
      <w:pPr>
        <w:pStyle w:val="Footer"/>
        <w:autoSpaceDN w:val="0"/>
        <w:jc w:val="both"/>
        <w:rPr>
          <w:rFonts w:ascii="Times New Roman" w:hAnsi="Times New Roman" w:cs="Times New Roman"/>
          <w:lang w:val="sr-Latn-RS"/>
        </w:rPr>
      </w:pPr>
      <w:r w:rsidRPr="00A17151">
        <w:rPr>
          <w:rFonts w:ascii="Times New Roman" w:hAnsi="Times New Roman" w:cs="Times New Roman"/>
          <w:lang w:val="sr-Latn-RS"/>
        </w:rPr>
        <w:t xml:space="preserve"> </w:t>
      </w:r>
    </w:p>
    <w:p w:rsidR="00A17151" w:rsidRPr="00A17151" w:rsidRDefault="00A17151" w:rsidP="00A17151">
      <w:pPr>
        <w:pStyle w:val="Footer"/>
        <w:autoSpaceDN w:val="0"/>
        <w:jc w:val="both"/>
        <w:rPr>
          <w:rFonts w:ascii="Times New Roman" w:hAnsi="Times New Roman" w:cs="Times New Roman"/>
          <w:lang w:val="sr-Latn-RS"/>
        </w:rPr>
      </w:pPr>
      <w:r w:rsidRPr="00A17151">
        <w:rPr>
          <w:rFonts w:ascii="Times New Roman" w:hAnsi="Times New Roman" w:cs="Times New Roman"/>
          <w:lang w:val="sr-Latn-RS"/>
        </w:rPr>
        <w:t>Bezbjednost eltrombopaga kod teške aplastične anemije procijenjena je u otvorenom ispitivanju sa jednom grupom (n=43) u kojoj je 12 pacijenata (28%) bilo na terapiji &gt; 6 mjeseci i 9 pacijenata (21%) je bilo na terapiji &gt;1 godine. Najvažnije ozbiljne neželjene reakcije bile su febrilna neutropenija i sepsa/infekcija. Najčešće neželjene reakcije kod najmanje 10% pacijenata obuhvataju: glavobolju, vrtoglavicu, nesanicu, kašalj, dispneju, orofaringealni bol, rinoreju, mučninu, dijareju, abdominalni bol, povišene vrijednosti transaminaza, ekhimozu, artralgiju, spazam mišića, bolove u ekstremitetima, zamor, febrilnu neutropeniju i pireksiju.</w:t>
      </w:r>
    </w:p>
    <w:p w:rsidR="00A17151" w:rsidRPr="00A17151" w:rsidRDefault="00A17151" w:rsidP="00A17151">
      <w:pPr>
        <w:pStyle w:val="Footer"/>
        <w:autoSpaceDN w:val="0"/>
        <w:jc w:val="both"/>
        <w:rPr>
          <w:rFonts w:ascii="Times New Roman" w:hAnsi="Times New Roman" w:cs="Times New Roman"/>
          <w:u w:val="single"/>
          <w:lang w:val="sr-Latn-RS"/>
        </w:rPr>
      </w:pPr>
      <w:r w:rsidRPr="00A17151">
        <w:rPr>
          <w:rFonts w:ascii="Times New Roman" w:hAnsi="Times New Roman" w:cs="Times New Roman"/>
          <w:u w:val="single"/>
          <w:lang w:val="sr-Latn-RS"/>
        </w:rPr>
        <w:t>Lista neželjenih reakcija</w:t>
      </w:r>
    </w:p>
    <w:p w:rsidR="00A17151" w:rsidRPr="00A17151" w:rsidRDefault="00A17151" w:rsidP="00A17151">
      <w:pPr>
        <w:pStyle w:val="Footer"/>
        <w:autoSpaceDN w:val="0"/>
        <w:jc w:val="both"/>
        <w:rPr>
          <w:rFonts w:ascii="Times New Roman" w:hAnsi="Times New Roman" w:cs="Times New Roman"/>
          <w:u w:val="single"/>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lastRenderedPageBreak/>
        <w:t xml:space="preserve">Neželjene reakcije u studijama kod odraslih pacijenata sa ITP (n=550), pedijatrijskih pacijenata sa ITP (N=107), kod pacijenata sa HCV (n=955), kod pacijenata sa teškom aplastičnom anemijom (n=43) i u postmarketinškom periodu, navedene su u daljem tekstu i klasifikovane prema MedDRA sistemu klasifikacije organa i prema učestalosti. </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tabs>
          <w:tab w:val="left" w:pos="2127"/>
        </w:tabs>
        <w:spacing w:after="0"/>
        <w:jc w:val="both"/>
        <w:rPr>
          <w:rFonts w:ascii="Times New Roman" w:hAnsi="Times New Roman" w:cs="Times New Roman"/>
          <w:bCs/>
          <w:lang w:val="sr-Latn-RS"/>
        </w:rPr>
      </w:pPr>
      <w:r w:rsidRPr="00A17151">
        <w:rPr>
          <w:rFonts w:ascii="Times New Roman" w:hAnsi="Times New Roman" w:cs="Times New Roman"/>
          <w:bCs/>
          <w:lang w:val="sr-Latn-RS"/>
        </w:rPr>
        <w:t>Veoma često</w:t>
      </w:r>
      <w:r w:rsidRPr="00A17151">
        <w:rPr>
          <w:rFonts w:ascii="Times New Roman" w:hAnsi="Times New Roman" w:cs="Times New Roman"/>
          <w:bCs/>
          <w:lang w:val="sr-Latn-RS"/>
        </w:rPr>
        <w:tab/>
        <w:t>(</w:t>
      </w:r>
      <w:r w:rsidRPr="00A17151">
        <w:rPr>
          <w:rFonts w:ascii="Times New Roman" w:hAnsi="Times New Roman" w:cs="Times New Roman"/>
          <w:lang w:val="sr-Latn-RS"/>
        </w:rPr>
        <w:t xml:space="preserve">≥ </w:t>
      </w:r>
      <w:r w:rsidRPr="00A17151">
        <w:rPr>
          <w:rFonts w:ascii="Times New Roman" w:hAnsi="Times New Roman" w:cs="Times New Roman"/>
          <w:bCs/>
          <w:lang w:val="sr-Latn-RS"/>
        </w:rPr>
        <w:t>1/10)</w:t>
      </w:r>
    </w:p>
    <w:p w:rsidR="00A17151" w:rsidRPr="00A17151" w:rsidRDefault="00A17151" w:rsidP="00A17151">
      <w:pPr>
        <w:tabs>
          <w:tab w:val="left" w:pos="2127"/>
        </w:tabs>
        <w:spacing w:after="0"/>
        <w:jc w:val="both"/>
        <w:rPr>
          <w:rFonts w:ascii="Times New Roman" w:hAnsi="Times New Roman" w:cs="Times New Roman"/>
          <w:bCs/>
          <w:lang w:val="sr-Latn-RS"/>
        </w:rPr>
      </w:pPr>
      <w:r w:rsidRPr="00A17151">
        <w:rPr>
          <w:rFonts w:ascii="Times New Roman" w:hAnsi="Times New Roman" w:cs="Times New Roman"/>
          <w:bCs/>
          <w:lang w:val="sr-Latn-RS"/>
        </w:rPr>
        <w:t>Često</w:t>
      </w:r>
      <w:r w:rsidRPr="00A17151">
        <w:rPr>
          <w:rFonts w:ascii="Times New Roman" w:hAnsi="Times New Roman" w:cs="Times New Roman"/>
          <w:bCs/>
          <w:lang w:val="sr-Latn-RS"/>
        </w:rPr>
        <w:tab/>
        <w:t>(≥ 1/100 do &lt; 1/10)</w:t>
      </w:r>
    </w:p>
    <w:p w:rsidR="00A17151" w:rsidRPr="00A17151" w:rsidRDefault="00A17151" w:rsidP="00A17151">
      <w:pPr>
        <w:tabs>
          <w:tab w:val="left" w:pos="2127"/>
        </w:tabs>
        <w:spacing w:after="0"/>
        <w:jc w:val="both"/>
        <w:rPr>
          <w:rFonts w:ascii="Times New Roman" w:hAnsi="Times New Roman" w:cs="Times New Roman"/>
          <w:bCs/>
          <w:lang w:val="sr-Latn-RS"/>
        </w:rPr>
      </w:pPr>
      <w:r w:rsidRPr="00A17151">
        <w:rPr>
          <w:rFonts w:ascii="Times New Roman" w:hAnsi="Times New Roman" w:cs="Times New Roman"/>
          <w:bCs/>
          <w:lang w:val="sr-Latn-RS"/>
        </w:rPr>
        <w:t xml:space="preserve">Povremeno </w:t>
      </w:r>
      <w:r w:rsidRPr="00A17151">
        <w:rPr>
          <w:rFonts w:ascii="Times New Roman" w:hAnsi="Times New Roman" w:cs="Times New Roman"/>
          <w:bCs/>
          <w:lang w:val="sr-Latn-RS"/>
        </w:rPr>
        <w:tab/>
        <w:t>(≥ 1/1000 do &lt; 1/100)</w:t>
      </w:r>
    </w:p>
    <w:p w:rsidR="00A17151" w:rsidRPr="00A17151" w:rsidRDefault="00A17151" w:rsidP="00A17151">
      <w:pPr>
        <w:tabs>
          <w:tab w:val="left" w:pos="2127"/>
        </w:tabs>
        <w:spacing w:after="0"/>
        <w:jc w:val="both"/>
        <w:rPr>
          <w:rFonts w:ascii="Times New Roman" w:hAnsi="Times New Roman" w:cs="Times New Roman"/>
          <w:bCs/>
          <w:lang w:val="sr-Latn-RS"/>
        </w:rPr>
      </w:pPr>
      <w:r w:rsidRPr="00A17151">
        <w:rPr>
          <w:rFonts w:ascii="Times New Roman" w:hAnsi="Times New Roman" w:cs="Times New Roman"/>
          <w:bCs/>
          <w:lang w:val="sr-Latn-RS"/>
        </w:rPr>
        <w:t xml:space="preserve">Rijetko </w:t>
      </w:r>
      <w:r w:rsidRPr="00A17151">
        <w:rPr>
          <w:rFonts w:ascii="Times New Roman" w:hAnsi="Times New Roman" w:cs="Times New Roman"/>
          <w:bCs/>
          <w:lang w:val="sr-Latn-RS"/>
        </w:rPr>
        <w:tab/>
        <w:t xml:space="preserve">(≥ 1/10 000 do &lt; 1/1000) </w:t>
      </w:r>
    </w:p>
    <w:p w:rsidR="00A17151" w:rsidRPr="00A17151" w:rsidRDefault="00A17151" w:rsidP="00A17151">
      <w:pPr>
        <w:tabs>
          <w:tab w:val="left" w:pos="2127"/>
        </w:tabs>
        <w:spacing w:after="0"/>
        <w:jc w:val="both"/>
        <w:rPr>
          <w:rFonts w:ascii="Times New Roman" w:hAnsi="Times New Roman" w:cs="Times New Roman"/>
          <w:bCs/>
          <w:lang w:val="sr-Latn-RS"/>
        </w:rPr>
      </w:pPr>
      <w:r w:rsidRPr="00A17151">
        <w:rPr>
          <w:rFonts w:ascii="Times New Roman" w:hAnsi="Times New Roman" w:cs="Times New Roman"/>
          <w:bCs/>
          <w:lang w:val="sr-Latn-RS"/>
        </w:rPr>
        <w:t>Veoma rijetko</w:t>
      </w:r>
      <w:r w:rsidRPr="00A17151">
        <w:rPr>
          <w:rFonts w:ascii="Times New Roman" w:hAnsi="Times New Roman" w:cs="Times New Roman"/>
          <w:bCs/>
          <w:lang w:val="sr-Latn-RS"/>
        </w:rPr>
        <w:tab/>
        <w:t>(&lt; 1/10 000)</w:t>
      </w:r>
    </w:p>
    <w:p w:rsidR="00A17151" w:rsidRPr="00A17151" w:rsidRDefault="00A17151" w:rsidP="00A17151">
      <w:pPr>
        <w:tabs>
          <w:tab w:val="left" w:pos="2127"/>
        </w:tabs>
        <w:spacing w:after="0"/>
        <w:jc w:val="both"/>
        <w:rPr>
          <w:rFonts w:ascii="Times New Roman" w:hAnsi="Times New Roman" w:cs="Times New Roman"/>
          <w:bCs/>
          <w:lang w:val="sr-Latn-RS"/>
        </w:rPr>
      </w:pPr>
      <w:r w:rsidRPr="00A17151">
        <w:rPr>
          <w:rFonts w:ascii="Times New Roman" w:hAnsi="Times New Roman" w:cs="Times New Roman"/>
          <w:bCs/>
          <w:lang w:val="sr-Latn-RS"/>
        </w:rPr>
        <w:t>Nepoznato</w:t>
      </w:r>
      <w:r w:rsidRPr="00A17151">
        <w:rPr>
          <w:rFonts w:ascii="Times New Roman" w:hAnsi="Times New Roman" w:cs="Times New Roman"/>
          <w:bCs/>
          <w:lang w:val="sr-Latn-RS"/>
        </w:rPr>
        <w:tab/>
        <w:t>(ne može se procijeniti na osnovu dostupnih podataka)</w:t>
      </w:r>
    </w:p>
    <w:p w:rsidR="00A17151" w:rsidRPr="00A17151" w:rsidRDefault="00A17151" w:rsidP="00A17151">
      <w:pPr>
        <w:spacing w:after="0"/>
        <w:jc w:val="both"/>
        <w:rPr>
          <w:rFonts w:ascii="Times New Roman" w:hAnsi="Times New Roman" w:cs="Times New Roman"/>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b/>
          <w:lang w:val="sr-Latn-RS"/>
        </w:rPr>
      </w:pPr>
      <w:r w:rsidRPr="00A17151">
        <w:rPr>
          <w:rFonts w:ascii="Times New Roman" w:hAnsi="Times New Roman" w:cs="Times New Roman"/>
          <w:b/>
          <w:lang w:val="sr-Latn-RS"/>
        </w:rPr>
        <w:t>Ispitivana populacija sa ITP</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Infekcije i infestacije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nazofaringitis</w:t>
      </w:r>
      <w:r w:rsidRPr="00A17151">
        <w:rPr>
          <w:rFonts w:ascii="Times New Roman" w:hAnsi="Times New Roman" w:cs="Times New Roman"/>
          <w:noProof/>
          <w:vertAlign w:val="superscript"/>
          <w:lang w:val="sr-Latn-RS"/>
        </w:rPr>
        <w:t>♦</w:t>
      </w:r>
      <w:r w:rsidRPr="00A17151">
        <w:rPr>
          <w:rFonts w:ascii="Times New Roman" w:hAnsi="Times New Roman" w:cs="Times New Roman"/>
          <w:noProof/>
          <w:lang w:val="sr-Latn-RS"/>
        </w:rPr>
        <w:t>, infekcije gornjeg respiratornog trakta</w:t>
      </w:r>
      <w:r w:rsidRPr="00A17151">
        <w:rPr>
          <w:rFonts w:ascii="Times New Roman" w:hAnsi="Times New Roman" w:cs="Times New Roman"/>
          <w:bCs/>
          <w:vertAlign w:val="superscript"/>
          <w:lang w:val="sr-Latn-RS"/>
        </w:rPr>
        <w:t>♦</w:t>
      </w:r>
    </w:p>
    <w:p w:rsidR="00A17151" w:rsidRPr="00A17151" w:rsidRDefault="00A17151" w:rsidP="00A17151">
      <w:pPr>
        <w:pStyle w:val="Footer"/>
        <w:autoSpaceDN w:val="0"/>
        <w:jc w:val="both"/>
        <w:rPr>
          <w:rFonts w:ascii="Times New Roman" w:hAnsi="Times New Roman" w:cs="Times New Roman"/>
          <w:noProof/>
          <w:lang w:val="sr-Latn-RS"/>
        </w:rPr>
      </w:pPr>
      <w:r w:rsidRPr="00A17151">
        <w:rPr>
          <w:rFonts w:ascii="Times New Roman" w:hAnsi="Times New Roman" w:cs="Times New Roman"/>
          <w:bCs/>
          <w:lang w:val="sr-Latn-RS"/>
        </w:rPr>
        <w:t>Često: rinitis</w:t>
      </w:r>
      <w:r w:rsidRPr="00A17151">
        <w:rPr>
          <w:rFonts w:ascii="Times New Roman" w:hAnsi="Times New Roman" w:cs="Times New Roman"/>
          <w:noProof/>
          <w:vertAlign w:val="superscript"/>
          <w:lang w:val="sr-Latn-RS"/>
        </w:rPr>
        <w:t>♦</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faringitis, infekcije urinarnog sistema, influenca, oralni herpes, pneumonija, sinuzitis, tonzilitis, infekcije respiratornog trakta, gingivitis, infekcija kože</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Neoplazme – benigne, maligne i neklasifikovane neoplazme (uključujući ciste i polipe)</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karcinom rektosigmoidnog dijela debelog crijeva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krvi i limfnog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anemija, anizocitoza, eozinofilija, hemolitička anemija, leukocitoza, mijelocitoza, trombocitopenija, povišene vrijednosti hemoglobina, povećan broj neutrofila, snižene vrijednosti hemoglobina, pojava mijelocita, porast broja trombocita, smanjenje broja bijelih krvnih zrnaca</w:t>
      </w:r>
    </w:p>
    <w:p w:rsidR="00A17151" w:rsidRPr="00A17151" w:rsidRDefault="00A17151" w:rsidP="00A17151">
      <w:pPr>
        <w:tabs>
          <w:tab w:val="left" w:pos="540"/>
          <w:tab w:val="left" w:pos="569"/>
        </w:tabs>
        <w:spacing w:after="0"/>
        <w:jc w:val="both"/>
        <w:rPr>
          <w:rFonts w:ascii="Times New Roman" w:hAnsi="Times New Roman" w:cs="Times New Roman"/>
          <w:bCs/>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imunog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w:t>
      </w:r>
      <w:r w:rsidRPr="00A17151">
        <w:rPr>
          <w:rFonts w:ascii="Times New Roman" w:hAnsi="Times New Roman" w:cs="Times New Roman"/>
          <w:i/>
          <w:noProof/>
          <w:lang w:val="sr-Latn-RS"/>
        </w:rPr>
        <w:t xml:space="preserve"> </w:t>
      </w:r>
      <w:r w:rsidRPr="00A17151">
        <w:rPr>
          <w:rFonts w:ascii="Times New Roman" w:hAnsi="Times New Roman" w:cs="Times New Roman"/>
          <w:noProof/>
          <w:lang w:val="sr-Latn-RS"/>
        </w:rPr>
        <w:t>hipersenzitivnost</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metabolizma i ishrane</w:t>
      </w:r>
    </w:p>
    <w:p w:rsidR="00A17151" w:rsidRPr="00A17151" w:rsidRDefault="00A17151" w:rsidP="00A17151">
      <w:pPr>
        <w:pStyle w:val="Footer"/>
        <w:tabs>
          <w:tab w:val="center" w:pos="4535"/>
          <w:tab w:val="right" w:pos="9071"/>
        </w:tabs>
        <w:autoSpaceDN w:val="0"/>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w:t>
      </w:r>
      <w:r w:rsidRPr="00A17151">
        <w:rPr>
          <w:rFonts w:ascii="Times New Roman" w:hAnsi="Times New Roman" w:cs="Times New Roman"/>
          <w:i/>
          <w:noProof/>
          <w:lang w:val="sr-Latn-RS"/>
        </w:rPr>
        <w:t xml:space="preserve"> </w:t>
      </w:r>
      <w:r w:rsidRPr="00A17151">
        <w:rPr>
          <w:rFonts w:ascii="Times New Roman" w:hAnsi="Times New Roman" w:cs="Times New Roman"/>
          <w:noProof/>
          <w:lang w:val="sr-Latn-RS"/>
        </w:rPr>
        <w:t>anoreksija, hipokalijemija, smanjenje apetita, giht, hipokalcemija, povišene vrijednosti mokraćne kiseline u krvi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Psihijatrijski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poremećaji spavanja, depresija, apatija, promjene raspoloženja, plačljivost</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1966AF" w:rsidRDefault="001966AF"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nervnog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parestezije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lastRenderedPageBreak/>
        <w:t>Povremeno: hipoestezija, somnolencija, migrena, tremor, poremećaji ravnoteže, disestezija, hemipareza, migrena sa aurom, periferna neuropatija, periferna senzorna neuropatija, poremećaj govora, toksična neuropatija, vaskularna glavobolja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oka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suvoća oka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zamućenje vida, zamućenja sočiva, astigmatizam, kortikalna katarakta, bol u oku, pojačano suzenje, retinalno krvarenje, retinalna pigmentna epitelopatija, smanjena oštrina vida, oštećenje vida, abnormalnosti u rezultatima testova oštrine vida, blefaritis i suvi keratokonjuktivitis</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uha i centra za ravnotežu</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bol u uhu, vrtoglavica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Kardiološki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tahikardija, akutni infarkt miokarda, kardiovaskularni poremećaji, cijanoza, sinusna tahikardija, produženje QT intervala na elektrokardiogramu</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Vaskularni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tromboza dubokih vena, embolija, nalet vrućine, površinski tromboflebitis, crvenilo lica, hematomi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Respiratorni, torakalni i medijastinalni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bCs/>
          <w:vertAlign w:val="superscript"/>
          <w:lang w:val="sr-Latn-RS"/>
        </w:rPr>
      </w:pPr>
      <w:r w:rsidRPr="00A17151">
        <w:rPr>
          <w:rFonts w:ascii="Times New Roman" w:hAnsi="Times New Roman" w:cs="Times New Roman"/>
          <w:noProof/>
          <w:lang w:val="sr-Latn-RS"/>
        </w:rPr>
        <w:t>Često: kašalj</w:t>
      </w:r>
      <w:r w:rsidRPr="00A17151">
        <w:rPr>
          <w:rFonts w:ascii="Times New Roman" w:hAnsi="Times New Roman" w:cs="Times New Roman"/>
          <w:bCs/>
          <w:vertAlign w:val="superscript"/>
          <w:lang w:val="sr-Latn-RS"/>
        </w:rPr>
        <w:t>♦</w:t>
      </w:r>
      <w:r w:rsidRPr="00A17151">
        <w:rPr>
          <w:rFonts w:ascii="Times New Roman" w:hAnsi="Times New Roman" w:cs="Times New Roman"/>
          <w:noProof/>
          <w:lang w:val="sr-Latn-RS"/>
        </w:rPr>
        <w:t>, orofaringealni bol</w:t>
      </w:r>
      <w:r w:rsidRPr="00A17151">
        <w:rPr>
          <w:rFonts w:ascii="Times New Roman" w:hAnsi="Times New Roman" w:cs="Times New Roman"/>
          <w:bCs/>
          <w:vertAlign w:val="superscript"/>
          <w:lang w:val="sr-Latn-RS"/>
        </w:rPr>
        <w:t>♦</w:t>
      </w:r>
      <w:r w:rsidRPr="00A17151">
        <w:rPr>
          <w:rFonts w:ascii="Times New Roman" w:hAnsi="Times New Roman" w:cs="Times New Roman"/>
          <w:noProof/>
          <w:lang w:val="sr-Latn-RS"/>
        </w:rPr>
        <w:t>, rinoreja</w:t>
      </w:r>
      <w:r w:rsidRPr="00A17151">
        <w:rPr>
          <w:rFonts w:ascii="Times New Roman" w:hAnsi="Times New Roman" w:cs="Times New Roman"/>
          <w:bCs/>
          <w:vertAlign w:val="superscript"/>
          <w:lang w:val="sr-Latn-RS"/>
        </w:rPr>
        <w:t>♦</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plućna embolija, infarkt pluća, nelagodnost u nazalnom dijelu, orofaringealni plikovi, bol u orofarinksu, oboljenje sinusa, sindrom apnee u snu</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Gastrointestinalni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left" w:pos="6885"/>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mučnina, dijareja*, ulceracije u ustima, zubobolja</w:t>
      </w:r>
      <w:r w:rsidRPr="00A17151">
        <w:rPr>
          <w:rFonts w:ascii="Times New Roman" w:hAnsi="Times New Roman" w:cs="Times New Roman"/>
          <w:bCs/>
          <w:vertAlign w:val="superscript"/>
          <w:lang w:val="sr-Latn-RS"/>
        </w:rPr>
        <w:t>♦</w:t>
      </w:r>
      <w:r w:rsidRPr="00A17151">
        <w:rPr>
          <w:rFonts w:ascii="Times New Roman" w:hAnsi="Times New Roman" w:cs="Times New Roman"/>
          <w:bCs/>
          <w:vertAlign w:val="superscript"/>
          <w:lang w:val="sr-Latn-RS"/>
        </w:rPr>
        <w:tab/>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kod pedijatrijskih pacijenata sa ITP</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suvoća usta, povraćanje, abdominalni bol, glosodinija, krvarenja u ustima, osjetljivost abdomena, diskoloracija fecesa, gasovi, trovanje hranom, ubrzana peristaltika crijeva, hematemeza, neprijatan osjećaj u ustima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1966AF" w:rsidRDefault="001966AF" w:rsidP="00A17151">
      <w:pPr>
        <w:pStyle w:val="Footer"/>
        <w:tabs>
          <w:tab w:val="center" w:pos="4535"/>
          <w:tab w:val="right" w:pos="9071"/>
        </w:tabs>
        <w:autoSpaceDN w:val="0"/>
        <w:jc w:val="both"/>
        <w:rPr>
          <w:rFonts w:ascii="Times New Roman" w:hAnsi="Times New Roman" w:cs="Times New Roman"/>
          <w:i/>
          <w:noProof/>
          <w:u w:val="single"/>
          <w:lang w:val="sr-Latn-RS"/>
        </w:rPr>
      </w:pPr>
    </w:p>
    <w:p w:rsidR="001966AF" w:rsidRDefault="001966AF" w:rsidP="00A17151">
      <w:pPr>
        <w:pStyle w:val="Footer"/>
        <w:tabs>
          <w:tab w:val="center" w:pos="4535"/>
          <w:tab w:val="right" w:pos="9071"/>
        </w:tabs>
        <w:autoSpaceDN w:val="0"/>
        <w:jc w:val="both"/>
        <w:rPr>
          <w:rFonts w:ascii="Times New Roman" w:hAnsi="Times New Roman" w:cs="Times New Roman"/>
          <w:i/>
          <w:noProof/>
          <w:u w:val="single"/>
          <w:lang w:val="sr-Latn-RS"/>
        </w:rPr>
      </w:pPr>
    </w:p>
    <w:p w:rsidR="001966AF" w:rsidRDefault="001966AF"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Hepatobilijarni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povišene vrijednosti alanin aminotransferaze</w:t>
      </w:r>
      <w:r w:rsidRPr="00A17151">
        <w:rPr>
          <w:rFonts w:ascii="Times New Roman" w:hAnsi="Times New Roman" w:cs="Times New Roman"/>
          <w:noProof/>
          <w:vertAlign w:val="superscript"/>
          <w:lang w:val="sr-Latn-RS"/>
        </w:rPr>
        <w:t>*</w:t>
      </w:r>
      <w:r w:rsidRPr="00A17151">
        <w:rPr>
          <w:rFonts w:ascii="Times New Roman" w:hAnsi="Times New Roman" w:cs="Times New Roman"/>
          <w:noProof/>
          <w:lang w:val="sr-Latn-RS"/>
        </w:rPr>
        <w:t xml:space="preserve"> i aspartat aminotransferaze</w:t>
      </w:r>
      <w:r w:rsidRPr="00A17151">
        <w:rPr>
          <w:rFonts w:ascii="Times New Roman" w:hAnsi="Times New Roman" w:cs="Times New Roman"/>
          <w:noProof/>
          <w:vertAlign w:val="superscript"/>
          <w:lang w:val="sr-Latn-RS"/>
        </w:rPr>
        <w:t>*</w:t>
      </w:r>
      <w:r w:rsidRPr="00A17151">
        <w:rPr>
          <w:rFonts w:ascii="Times New Roman" w:hAnsi="Times New Roman" w:cs="Times New Roman"/>
          <w:noProof/>
          <w:lang w:val="sr-Latn-RS"/>
        </w:rPr>
        <w:t>, hiperbilirubinemija, poremećaj funkcije jetre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holestaza, lezija jetre, hepatitis, oštećenje jetre uzrokovano ljekovima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vertAlign w:val="superscript"/>
          <w:lang w:val="sr-Latn-RS"/>
        </w:rPr>
        <w:t>*</w:t>
      </w:r>
      <w:r w:rsidRPr="00A17151">
        <w:rPr>
          <w:rFonts w:ascii="Times New Roman" w:hAnsi="Times New Roman" w:cs="Times New Roman"/>
          <w:noProof/>
          <w:lang w:val="sr-Latn-RS"/>
        </w:rPr>
        <w:t>Povišene vrijednosti alanin aminotransferaze i aspartat aminotransferaze se mogu istovremeno pojaviti, mada sa nešto nižom učestalošću</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kože i potkožnog tkiva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osip, alopecija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hiperhidroza, generalizovani svrab, urtikarija, dermatoze, petehije, hladno preznojavanje, eritem, melanoza, poremećaj pigmentacije, diskoloracija kože, eksfolijacija kože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mišićno-koštanog sistema i vezivnog tkiva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mijalgija, spazam mišića, mišićno-skeletni bol, bolovi u kostima, bol u leđima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slabost mišića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bubrega i urinarnog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insuficijencija bubrega, leukociturija, lupus nefritis, nokturija, proteinurija, povišene vrijednosti uree i kreatinina u krvi, povišen odnos protein/kreatinin u urinu</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reproduktivnog sistema i dojki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menoragija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Opšti poremećaji i reakcije na mjestu primjene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pireksija</w:t>
      </w:r>
      <w:r w:rsidRPr="00A17151">
        <w:rPr>
          <w:rFonts w:ascii="Times New Roman" w:hAnsi="Times New Roman" w:cs="Times New Roman"/>
          <w:noProof/>
          <w:vertAlign w:val="superscript"/>
          <w:lang w:val="sr-Latn-RS"/>
        </w:rPr>
        <w:t>♦</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bol u grudima, osjećaj vrućine, krvarenje na mjestu punkcije krvnog suda, astenija, osjećaj drhtanja, zapaljenje rane, malaksalost, pireksija, osjećaj stranog tijela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Ispitivanja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povišene vrijednosti albumina i alkalne fosfataze u krvi, povišene vrijednosti ukupnih proteina, snižene vrijednosti albumina u krvi, porast pH urina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Povrede, trovanja i komplikacije medicinskih intervencija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opekotine od sunca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bCs/>
          <w:vertAlign w:val="superscript"/>
          <w:lang w:val="sr-Latn-RS"/>
        </w:rPr>
        <w:t>♦</w:t>
      </w:r>
      <w:r w:rsidRPr="00A17151">
        <w:rPr>
          <w:rFonts w:ascii="Times New Roman" w:hAnsi="Times New Roman" w:cs="Times New Roman"/>
          <w:bCs/>
          <w:lang w:val="sr-Latn-RS"/>
        </w:rPr>
        <w:t>Dodatne neželjene reakcije zabilježene u kliničkim ispitivanjima sa pedijatrijskim pacijentima (uzrasta od 1 do 17 godina)</w:t>
      </w:r>
    </w:p>
    <w:p w:rsidR="00A17151" w:rsidRDefault="00A17151" w:rsidP="00A17151">
      <w:pPr>
        <w:spacing w:after="0"/>
        <w:jc w:val="both"/>
        <w:rPr>
          <w:rFonts w:ascii="Times New Roman" w:hAnsi="Times New Roman" w:cs="Times New Roman"/>
          <w:b/>
          <w:lang w:val="sr-Latn-RS"/>
        </w:rPr>
      </w:pPr>
    </w:p>
    <w:p w:rsidR="001966AF" w:rsidRPr="00A17151" w:rsidRDefault="001966AF" w:rsidP="00A17151">
      <w:pPr>
        <w:spacing w:after="0"/>
        <w:jc w:val="both"/>
        <w:rPr>
          <w:rFonts w:ascii="Times New Roman" w:hAnsi="Times New Roman" w:cs="Times New Roman"/>
          <w:b/>
          <w:lang w:val="sr-Latn-RS"/>
        </w:rPr>
      </w:pPr>
    </w:p>
    <w:p w:rsidR="00A17151" w:rsidRPr="00A17151" w:rsidRDefault="00A17151" w:rsidP="00A17151">
      <w:pPr>
        <w:spacing w:after="0"/>
        <w:jc w:val="both"/>
        <w:rPr>
          <w:rFonts w:ascii="Times New Roman" w:hAnsi="Times New Roman" w:cs="Times New Roman"/>
          <w:b/>
          <w:lang w:val="sr-Latn-RS"/>
        </w:rPr>
      </w:pPr>
      <w:r w:rsidRPr="00A17151">
        <w:rPr>
          <w:rFonts w:ascii="Times New Roman" w:hAnsi="Times New Roman" w:cs="Times New Roman"/>
          <w:b/>
          <w:lang w:val="sr-Latn-RS"/>
        </w:rPr>
        <w:t>Ispitivana populacija sa HCV (u kombinaciji sa antivirusnom interferon i ribavirin terapijom)</w:t>
      </w:r>
    </w:p>
    <w:p w:rsidR="00A17151" w:rsidRPr="00A17151" w:rsidRDefault="00A17151" w:rsidP="00A17151">
      <w:pPr>
        <w:spacing w:after="0"/>
        <w:jc w:val="both"/>
        <w:rPr>
          <w:rFonts w:ascii="Times New Roman" w:hAnsi="Times New Roman" w:cs="Times New Roman"/>
          <w:b/>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Infekcije i infestacije</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infekcije urinarnog trakta, infekcije gornjeg respiratornog trakta, bronhitis, nazofaringitis, influenca, oralni herpes, gastroenteritis, faringitis</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Neoplazme – benigne, maligne i neklasifikovane neoplazme (uključujući ciste i polipe)</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maligna neoplazma jetre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lastRenderedPageBreak/>
        <w:t>Poremećaji krvi i limfnog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anemija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limfocitopenija, hemolitička anemija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metabolizma i ishrane</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smanjenje apetita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w:t>
      </w:r>
      <w:r w:rsidRPr="00A17151">
        <w:rPr>
          <w:rFonts w:ascii="Times New Roman" w:hAnsi="Times New Roman" w:cs="Times New Roman"/>
          <w:i/>
          <w:noProof/>
          <w:lang w:val="sr-Latn-RS"/>
        </w:rPr>
        <w:t xml:space="preserve"> </w:t>
      </w:r>
      <w:r w:rsidRPr="00A17151">
        <w:rPr>
          <w:rFonts w:ascii="Times New Roman" w:hAnsi="Times New Roman" w:cs="Times New Roman"/>
          <w:noProof/>
          <w:lang w:val="sr-Latn-RS"/>
        </w:rPr>
        <w:t>hiperglikemija</w:t>
      </w:r>
      <w:r w:rsidRPr="00A17151">
        <w:rPr>
          <w:rFonts w:ascii="Times New Roman" w:hAnsi="Times New Roman" w:cs="Times New Roman"/>
          <w:i/>
          <w:noProof/>
          <w:lang w:val="sr-Latn-RS"/>
        </w:rPr>
        <w:t xml:space="preserve">, </w:t>
      </w:r>
      <w:r w:rsidRPr="00A17151">
        <w:rPr>
          <w:rFonts w:ascii="Times New Roman" w:hAnsi="Times New Roman" w:cs="Times New Roman"/>
          <w:noProof/>
          <w:lang w:val="sr-Latn-RS"/>
        </w:rPr>
        <w:t>abnormalni gubitak tjelesne mase</w:t>
      </w:r>
    </w:p>
    <w:p w:rsidR="00A17151" w:rsidRPr="00A17151" w:rsidRDefault="00A17151" w:rsidP="00A17151">
      <w:pPr>
        <w:spacing w:after="0"/>
        <w:jc w:val="both"/>
        <w:rPr>
          <w:rFonts w:ascii="Times New Roman" w:hAnsi="Times New Roman" w:cs="Times New Roman"/>
          <w:b/>
          <w:bCs/>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Psihijatrijski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nesanica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depresija, anksioznost, poremećaji spavanja, konfuzija, agitacija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nervnog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glavobolja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vrtoglavica, poremećaj pažnje, disgezija, hepatička encefalopatija, letargija, poremećaj pamćenja, parestezija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oka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katarakta, retinalni eksudati, suvo oko, očni ikterus, retinalno krvarenje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uha i labirinta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vertigo</w:t>
      </w:r>
    </w:p>
    <w:p w:rsidR="00A17151" w:rsidRPr="00A17151" w:rsidRDefault="00A17151" w:rsidP="00A17151">
      <w:pPr>
        <w:spacing w:after="0"/>
        <w:jc w:val="both"/>
        <w:rPr>
          <w:rFonts w:ascii="Times New Roman" w:hAnsi="Times New Roman" w:cs="Times New Roman"/>
          <w:b/>
          <w:bCs/>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Kardiološki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palpitacije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Respiratorni, torakalni i medijastinalni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Veoma često: kašalj</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dispneja, bol u orofarinksu, dispneja pri naporu, produktivni kašalj.</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Gastrointestinalni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Veoma često: mučnina, dijareja.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povraćanje, ascites, abdominalni bol, bol u gornjem dijelu abdomena, dispepsija, suva usta, konstipacija, distenzija abdomena, zubobolja, stomatitis, gastroezofagealna refluksna bolest, hemoroidi, osjećaj nelagodnosti u abdomenu, gastritis, proširene vene jednjaka, aftozni stomatitis, krvarenje iz proširenih vena jednjaka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Hepatobilijarni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 xml:space="preserve">Često: hiperbilirubinemija, žutica, tromboza vene porte, insuficijencija jetre, </w:t>
      </w:r>
      <w:r w:rsidRPr="00A17151">
        <w:rPr>
          <w:rFonts w:ascii="Times New Roman" w:hAnsi="Times New Roman" w:cs="Times New Roman"/>
          <w:noProof/>
          <w:lang w:val="es-ES"/>
        </w:rPr>
        <w:t>oštećenje jetre uzrokovano ljekovima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lastRenderedPageBreak/>
        <w:t>Poremećaji kože i potkožnog tkiva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Veoma često: svrab, alopecija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osip, suva koža, kožni ekcem, osip praćen svrabom, eritem, hiperhidroza, generalizovani svrab, noćno znojenje, oštećenje i lezije na koži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sr-Latn-RS"/>
        </w:rPr>
        <w:t>Nepoznato: promjena boje kože, hiperpigmentacija kože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mišićno-koštanog sistema i vezivnog tkiva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Veoma često: mijalgija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artralgija, spazam mišića, bol u leđima, bolovi u ekstremitetima, mišićno-skeletni bol, bolovi u kostima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Poremećaji bubrega i urinarnog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Rijetko: dizurija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Opšti poremećaji i reakcije na mjestu primjene</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Veoma često: pireksija, umor, bolest slična gripu, astenija, groznica, periferni edem</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razdražljivost, bol, slabost, reakcija na mjestu primjene injekcije, bol u grudima koji nije srčanog porijekla, edem, osip na mjestu primjene injekcije, nelagodnost u grudima, svrab na mjestu primjene injekcije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Ispitivanja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povišene vrijednosti bilirubina u krvi, smanjenje tjelesne mase, smanjen broj bijelih krvnih zrnaca, smanjen hemoglobin, smanjen broj neutrofila, povišen INR, produženo aktivirano parcijalno tromboplastinsko vrijeme, povišene vrijednosti glukoze u krvi, snižene vrijednosti albumina u krvi, produžen QT interval na elektrokardiogramu</w:t>
      </w:r>
    </w:p>
    <w:p w:rsid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1966AF" w:rsidRDefault="001966AF" w:rsidP="00A17151">
      <w:pPr>
        <w:pStyle w:val="Footer"/>
        <w:tabs>
          <w:tab w:val="center" w:pos="4535"/>
          <w:tab w:val="right" w:pos="9071"/>
        </w:tabs>
        <w:autoSpaceDN w:val="0"/>
        <w:jc w:val="both"/>
        <w:rPr>
          <w:rFonts w:ascii="Times New Roman" w:hAnsi="Times New Roman" w:cs="Times New Roman"/>
          <w:noProof/>
          <w:lang w:val="it-IT"/>
        </w:rPr>
      </w:pPr>
    </w:p>
    <w:p w:rsidR="001966AF" w:rsidRPr="00A17151" w:rsidRDefault="001966AF"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b/>
          <w:noProof/>
          <w:u w:val="single"/>
          <w:lang w:val="it-IT"/>
        </w:rPr>
      </w:pPr>
      <w:r w:rsidRPr="00A17151">
        <w:rPr>
          <w:rFonts w:ascii="Times New Roman" w:hAnsi="Times New Roman" w:cs="Times New Roman"/>
          <w:b/>
          <w:noProof/>
          <w:u w:val="single"/>
          <w:lang w:val="it-IT"/>
        </w:rPr>
        <w:t>Ispitivana populacija sa teškom aplastičnom anemijom</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krvi i limfnog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neutropenija, infarkt slezine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metabolizma i ishrane</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w:t>
      </w:r>
      <w:r w:rsidRPr="00A17151">
        <w:rPr>
          <w:rFonts w:ascii="Times New Roman" w:hAnsi="Times New Roman" w:cs="Times New Roman"/>
          <w:i/>
          <w:noProof/>
          <w:lang w:val="sr-Latn-RS"/>
        </w:rPr>
        <w:t xml:space="preserve"> </w:t>
      </w:r>
      <w:r w:rsidRPr="00A17151">
        <w:rPr>
          <w:rFonts w:ascii="Times New Roman" w:hAnsi="Times New Roman" w:cs="Times New Roman"/>
          <w:noProof/>
          <w:lang w:val="sr-Latn-RS"/>
        </w:rPr>
        <w:t>povećane koncentracije gvožđa, smanjen apetit, hipoglikemija, povećan apetit</w:t>
      </w:r>
    </w:p>
    <w:p w:rsidR="00A17151" w:rsidRPr="00A17151" w:rsidRDefault="00A17151" w:rsidP="00A17151">
      <w:pPr>
        <w:spacing w:after="0"/>
        <w:jc w:val="both"/>
        <w:rPr>
          <w:rFonts w:ascii="Times New Roman" w:hAnsi="Times New Roman" w:cs="Times New Roman"/>
          <w:b/>
          <w:bCs/>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Psihijatrijski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nesanica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anksioznost, depresija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nervnog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 xml:space="preserve">Veoma često: glavobolja, vrtoglavica </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sinkopa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lastRenderedPageBreak/>
        <w:t>Poremećaji oka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suvoća oka, svrab oka, katarakta, žuta prebojenost oka, zamućen vid, oštećenje vida, plutajuće čestice u staklastom tijelu</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Respiratorni, torakalni i medijastinalni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kašalj, dispnea, orofaringealni bol, rinoreja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epistaksa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Gastrointestinalni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abdominalni bol, dijareja, mučnina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krvarenje desni, plikovi na oralnoj sluzokoži, bol u ustima, povraćanje, abdominalna nelagodnost, abdominalni bol, konstipacija, abdominalna distenzija, disfagija, promjena boje stolice, oticanje jezika, poremećaj gastrointestinalne pokretljivosti, flatulencija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Hepatobilijarni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povišene transaminaze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povišene koncentracije bilirubina u krvi (hiperbilirubinemija), žutica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Nepoznato: oštećenje jetre uzrokovano ljekovima*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*prijavljeni su slučajevi oštećenja jetre uzrokovanog ljekovima kod pacijenata sa ITP i HCV</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kože i potkožnog tkiva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ekhimoza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petehijalno krvarenje, osip, svrab, urtikarija, oštećenje i lezije na koži, makularni osip</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Nepoznato: promjena boje kože, hiperpigmentacija kože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na nivou mišićno-koštanog sistema i vezivnog tkiva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artralgija, mišićni spazam, bol u ekstremitetima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bol u leđima, mijalgija, bol u kostima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Poremećaji bubrega i urinarnog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hromaturija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Opšti poremećaji i reakcije na mjestu primjene</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Veoma često: umor, febrilna neutropenija, pireksija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astenija, periferni edem, drhtavica, malaksalost</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Ispitivanja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povišene vrijednosti kreatin fosfokinaze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it-IT"/>
        </w:rPr>
      </w:pPr>
      <w:r w:rsidRPr="00A17151">
        <w:rPr>
          <w:rFonts w:ascii="Times New Roman" w:hAnsi="Times New Roman" w:cs="Times New Roman"/>
          <w:noProof/>
          <w:u w:val="single"/>
          <w:lang w:val="it-IT"/>
        </w:rPr>
        <w:t>Opis odabranih neželjenih reakcija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Trombotičke/Tromboembolijske komplikacije (TEK)</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Od ukupnog broja odraslih pacijenata sa hroničnom ITP koji su bili na terapiji eltrombopagom (n=446) u 3 kontrolisana i 2 nekontrolisana klinička ispitivanja, 17 pacijenata je doživjelo ukupno 19 TEK (navedene redosljedom prema učestalosti opadanja): tromboza dubokih vena (n=6), plućna embolija (n=6), akutni infarkt miokarda (n=2), infarkt mozga (n=2), embolija (n=1) (vidjeti odjeljak 4.4).</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 xml:space="preserve">U placebo kontrolisanom ispitivanju (n=288, bezbjednosna populacija), tokom 2 nedjelje terapije, 6 od 143 (4%) odraslih pacijenata, koji su primali terapiju eltrombopaga, sa hroničnim oboljenjem jetre, a koji su bili u pripremi za invazivne procedure, doživjelo je 7 TED sistema vene porte i 2 od 145 (1%) pacijenata u grupi sa placebom doživjelo je 3 TED. Pet od 6 pacijenata liječenih eltrombopagom je doživjelo TED pri broju trombocita &gt;200 000/µl. </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Nijesu identifikovani specifični faktori rizika kod ispitanika koji su doživjeli TED sa izuzetkom broja trombocita ≥200 000/ µl (vidjeti odjeljak 4.4).</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 xml:space="preserve">U kontrolisanim ispitivanjima kod pacijenata sa trombocitopenijom sa HCV (n=1439), 38 od 955 pacijenata (4%) liječenih eltrombopagom doživjelo je TED, a 6 od 484 pacijenata (1%) u placebo grupi doživjelo je TED. Tromboza vene porte bila je najčešći TED u obje terapijske grupe (2% kod pacijenata liječenih eltrombopagom naspram &lt; 1% za placebo) (vidjeti odjeljak 4.4). </w:t>
      </w:r>
      <w:r w:rsidRPr="00A17151">
        <w:rPr>
          <w:rFonts w:ascii="Times New Roman" w:hAnsi="Times New Roman" w:cs="Times New Roman"/>
          <w:lang w:val="sr-Latn-RS"/>
        </w:rPr>
        <w:t>Pacijenti sa niskim koncentracijama albumina (≤ 35 g/l) ili sa MELD ≥ 10 imali su dvostruko veći rizik od TED u odnosu na pacijente sa većim koncentracijama albumina; pacijenti starosti ≥ 60 godina imali su dvostruko veći rizik od TED u poređenju sa mlađim pacijentima.</w:t>
      </w:r>
    </w:p>
    <w:p w:rsid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1966AF" w:rsidRPr="00A17151" w:rsidRDefault="001966AF"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Dekompenzacija jetre (primjena sa interferonom)</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lang w:val="sr-Latn-RS"/>
        </w:rPr>
        <w:t>Kod pacijenata sa hroničnom HCV i cirozom može postojati rizik od dekompenzacije jetre ukoliko primaju terapiju alfa interferonom. U dva kontrolisana klinička ispitivanja kod pacijenata sa trombocitopenijom i HCV, dekompenzacija jetre (ascites, hepatička encefalopatija, krvarenje iz proširenih vena, spontani bakterijski peritonitis) zabilježena je češće u grupi pacijenata liječenih eltrombopagom (11%) nego u placebo grupi (6%)</w:t>
      </w:r>
      <w:r w:rsidRPr="00A17151">
        <w:rPr>
          <w:rFonts w:ascii="Times New Roman" w:hAnsi="Times New Roman" w:cs="Times New Roman"/>
          <w:noProof/>
          <w:lang w:val="sr-Latn-RS"/>
        </w:rPr>
        <w:t xml:space="preserve">. </w:t>
      </w:r>
      <w:r w:rsidRPr="00A17151">
        <w:rPr>
          <w:rFonts w:ascii="Times New Roman" w:hAnsi="Times New Roman" w:cs="Times New Roman"/>
          <w:lang w:val="sr-Latn-RS"/>
        </w:rPr>
        <w:t>Kod pacijenata sa niskom početnom koncentracijom albumina (≤ 35 g/l) ili MELD indeksom ≥ 10, postojao je tri puta veći rizik od dekompenzacije jetre i povećan rizik od fatalnih neželjenih dejstava u poređenju sa pacijentima kod kojih je bolest jetre manje napredovala</w:t>
      </w:r>
      <w:r w:rsidRPr="00A17151">
        <w:rPr>
          <w:rFonts w:ascii="Times New Roman" w:hAnsi="Times New Roman" w:cs="Times New Roman"/>
          <w:noProof/>
          <w:lang w:val="sr-Latn-RS"/>
        </w:rPr>
        <w:t xml:space="preserve">. </w:t>
      </w:r>
      <w:r w:rsidRPr="00A17151">
        <w:rPr>
          <w:rFonts w:ascii="Times New Roman" w:hAnsi="Times New Roman" w:cs="Times New Roman"/>
          <w:lang w:val="sr-Latn-RS"/>
        </w:rPr>
        <w:t>Kod ovih pacijenata eltrombopag treba primijenjivati isključivo nakon pažljivog razmatranja očekivane koristi od primjene lijeka u odnosu na rizik. Ove pacijente treba pažljivo pratiti kako bi se uočili simptomi i znaci dekompenzacije jetre (vidjeti odjeljak 4.4).</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Trombocitopenija nakon prekida terapije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U 3 kontrolisana klinička ITP ispitivanja, prolazan pad broja trombocita ispod početnih vrijednosti nakon prekida terapije je primijećen kod 8% pacijenata iz grupe liječenih eltrombopagom i kod 8% pacijenata iz grupe koja je dobijala placebo (vidjeti odjeljak 4.4).</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Povećanje količine retikulina u kostnoj srži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Tokom ispitivanja, nijedan pacijent nije ispoljio znake klinički relevantnih abnormalnosti na kostnoj srži, niti su njihovi klinički nalazi ukazivali na disfunkciju kostne srži. Kod malog broja pacijenta sa ITP obustavljena je terapija eltrombopagom usled pojave retikulina u kostnoj srži (vidjeti odjeljak 4.4).</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pStyle w:val="Footer"/>
        <w:tabs>
          <w:tab w:val="center" w:pos="4535"/>
          <w:tab w:val="right" w:pos="9071"/>
        </w:tabs>
        <w:jc w:val="both"/>
        <w:rPr>
          <w:rFonts w:ascii="Times New Roman" w:hAnsi="Times New Roman" w:cs="Times New Roman"/>
          <w:bCs/>
          <w:i/>
          <w:noProof/>
          <w:u w:val="single"/>
          <w:lang w:val="sr-Latn-RS"/>
        </w:rPr>
      </w:pPr>
      <w:r w:rsidRPr="00A17151">
        <w:rPr>
          <w:rFonts w:ascii="Times New Roman" w:hAnsi="Times New Roman" w:cs="Times New Roman"/>
          <w:bCs/>
          <w:i/>
          <w:noProof/>
          <w:u w:val="single"/>
          <w:lang w:val="sr-Latn-RS"/>
        </w:rPr>
        <w:t>Citogenetske abnormalnosti</w:t>
      </w:r>
    </w:p>
    <w:p w:rsidR="00A17151" w:rsidRPr="00A17151" w:rsidRDefault="00A17151" w:rsidP="00A17151">
      <w:pPr>
        <w:pStyle w:val="Footer"/>
        <w:tabs>
          <w:tab w:val="center" w:pos="4535"/>
          <w:tab w:val="right" w:pos="9071"/>
        </w:tabs>
        <w:jc w:val="both"/>
        <w:rPr>
          <w:rFonts w:ascii="Times New Roman" w:hAnsi="Times New Roman" w:cs="Times New Roman"/>
          <w:bCs/>
          <w:i/>
          <w:noProof/>
          <w:u w:val="single"/>
          <w:lang w:val="sr-Latn-RS"/>
        </w:rPr>
      </w:pPr>
    </w:p>
    <w:p w:rsidR="00A17151" w:rsidRPr="00A17151" w:rsidRDefault="00A17151" w:rsidP="00A17151">
      <w:pPr>
        <w:pStyle w:val="Footer"/>
        <w:tabs>
          <w:tab w:val="center" w:pos="4535"/>
          <w:tab w:val="right" w:pos="9071"/>
        </w:tabs>
        <w:jc w:val="both"/>
        <w:rPr>
          <w:rFonts w:ascii="Times New Roman" w:hAnsi="Times New Roman" w:cs="Times New Roman"/>
          <w:bCs/>
          <w:noProof/>
          <w:lang w:val="sr-Latn-RS"/>
        </w:rPr>
      </w:pPr>
      <w:r w:rsidRPr="00A17151">
        <w:rPr>
          <w:rFonts w:ascii="Times New Roman" w:hAnsi="Times New Roman" w:cs="Times New Roman"/>
          <w:bCs/>
          <w:noProof/>
          <w:lang w:val="sr-Latn-RS"/>
        </w:rPr>
        <w:t xml:space="preserve">U otvorenom ispitivanju teške aplastične anemije (TAA) sa jednom grupom, kod pacijenata su se procijenjivale citogenetske abnormalnosti u aspiriranom sadržaju kostne srži. Osam (19%) pacijenata je imalo </w:t>
      </w:r>
      <w:r w:rsidRPr="00A17151">
        <w:rPr>
          <w:rFonts w:ascii="Times New Roman" w:hAnsi="Times New Roman" w:cs="Times New Roman"/>
          <w:bCs/>
          <w:noProof/>
          <w:lang w:val="sr-Latn-RS"/>
        </w:rPr>
        <w:lastRenderedPageBreak/>
        <w:t>prijavljenu novu citogenetsku abnormalnost, uključujući 5 pacijenata koji su imali promjene na hromozomu 7. U dvije studije koje su u toku (ELT116826 i ELT116643), citogenetske abnormalnosti su otkrivene kod 4/28 (14%) i 4/62 (6%) pacijenata u svakoj od studija.</w:t>
      </w:r>
    </w:p>
    <w:p w:rsidR="00A17151" w:rsidRPr="00A17151" w:rsidRDefault="00A17151" w:rsidP="00A17151">
      <w:pPr>
        <w:pStyle w:val="Footer"/>
        <w:tabs>
          <w:tab w:val="center" w:pos="4535"/>
          <w:tab w:val="right" w:pos="9071"/>
        </w:tabs>
        <w:jc w:val="both"/>
        <w:rPr>
          <w:rFonts w:ascii="Times New Roman" w:hAnsi="Times New Roman" w:cs="Times New Roman"/>
          <w:bCs/>
          <w:noProof/>
          <w:lang w:val="sr-Latn-RS"/>
        </w:rPr>
      </w:pPr>
    </w:p>
    <w:p w:rsidR="00A17151" w:rsidRPr="00A17151" w:rsidRDefault="00A17151" w:rsidP="00A17151">
      <w:pPr>
        <w:pStyle w:val="Footer"/>
        <w:tabs>
          <w:tab w:val="center" w:pos="4535"/>
          <w:tab w:val="right" w:pos="9071"/>
        </w:tabs>
        <w:jc w:val="both"/>
        <w:rPr>
          <w:rFonts w:ascii="Times New Roman" w:hAnsi="Times New Roman" w:cs="Times New Roman"/>
          <w:bCs/>
          <w:i/>
          <w:noProof/>
          <w:u w:val="single"/>
          <w:lang w:val="sr-Latn-RS"/>
        </w:rPr>
      </w:pPr>
      <w:r w:rsidRPr="00A17151">
        <w:rPr>
          <w:rFonts w:ascii="Times New Roman" w:hAnsi="Times New Roman" w:cs="Times New Roman"/>
          <w:bCs/>
          <w:i/>
          <w:noProof/>
          <w:u w:val="single"/>
          <w:lang w:val="sr-Latn-RS"/>
        </w:rPr>
        <w:t xml:space="preserve">Hematološki maligniteti </w:t>
      </w:r>
    </w:p>
    <w:p w:rsidR="00A17151" w:rsidRPr="00A17151" w:rsidRDefault="00A17151" w:rsidP="00A17151">
      <w:pPr>
        <w:pStyle w:val="Footer"/>
        <w:tabs>
          <w:tab w:val="center" w:pos="4535"/>
          <w:tab w:val="right" w:pos="9071"/>
        </w:tabs>
        <w:jc w:val="both"/>
        <w:rPr>
          <w:rFonts w:ascii="Times New Roman" w:hAnsi="Times New Roman" w:cs="Times New Roman"/>
          <w:bCs/>
          <w:i/>
          <w:noProof/>
          <w:lang w:val="sr-Latn-RS"/>
        </w:rPr>
      </w:pPr>
    </w:p>
    <w:p w:rsidR="00A17151" w:rsidRPr="00A17151" w:rsidRDefault="00A17151" w:rsidP="00A17151">
      <w:pPr>
        <w:pStyle w:val="Footer"/>
        <w:tabs>
          <w:tab w:val="center" w:pos="4535"/>
          <w:tab w:val="right" w:pos="9071"/>
        </w:tabs>
        <w:jc w:val="both"/>
        <w:rPr>
          <w:rFonts w:ascii="Times New Roman" w:hAnsi="Times New Roman" w:cs="Times New Roman"/>
          <w:bCs/>
          <w:noProof/>
          <w:lang w:val="sr-Latn-RS"/>
        </w:rPr>
      </w:pPr>
      <w:r w:rsidRPr="00A17151">
        <w:rPr>
          <w:rFonts w:ascii="Times New Roman" w:hAnsi="Times New Roman" w:cs="Times New Roman"/>
          <w:bCs/>
          <w:noProof/>
          <w:lang w:val="sr-Latn-RS"/>
        </w:rPr>
        <w:t>U otvorenom ispitivanju teške aplastične anemije (TAA) sa jednom grupom, tri (7%) pacijenta su imala postavljenu dijagnozu MDS nakon terapije eltrombopagom, u dvije studije u toku (ELT116826 i ELT116643), 1/28 (4%) i 1/62 (2%) ispitanika je imalo postavljenu dijagnozu MDS ili AML u svakoj studiji.</w:t>
      </w:r>
    </w:p>
    <w:p w:rsidR="00A17151" w:rsidRPr="00A17151" w:rsidRDefault="00A17151" w:rsidP="00A17151">
      <w:pPr>
        <w:tabs>
          <w:tab w:val="left" w:pos="540"/>
          <w:tab w:val="left" w:pos="569"/>
        </w:tabs>
        <w:spacing w:after="0"/>
        <w:jc w:val="both"/>
        <w:rPr>
          <w:rFonts w:ascii="Times New Roman" w:hAnsi="Times New Roman" w:cs="Times New Roman"/>
          <w:b/>
          <w:bCs/>
        </w:rPr>
      </w:pPr>
    </w:p>
    <w:p w:rsidR="00663893" w:rsidRPr="00663893" w:rsidRDefault="00663893" w:rsidP="00663893">
      <w:pPr>
        <w:spacing w:after="0" w:line="240" w:lineRule="auto"/>
        <w:jc w:val="both"/>
        <w:rPr>
          <w:rFonts w:ascii="Times New Roman" w:eastAsia="Calibri" w:hAnsi="Times New Roman" w:cs="Times New Roman"/>
          <w:spacing w:val="-5"/>
          <w:u w:val="single"/>
          <w:lang w:val="sr-Latn-RS"/>
        </w:rPr>
      </w:pPr>
      <w:r w:rsidRPr="00663893">
        <w:rPr>
          <w:rFonts w:ascii="Times New Roman" w:eastAsia="Calibri" w:hAnsi="Times New Roman" w:cs="Times New Roman"/>
          <w:spacing w:val="-5"/>
          <w:u w:val="single"/>
          <w:lang w:val="sr-Latn-RS"/>
        </w:rPr>
        <w:t>Prijavljivanje sumnji na neželjena dejstva</w:t>
      </w:r>
    </w:p>
    <w:p w:rsidR="00663893" w:rsidRPr="00663893" w:rsidRDefault="00663893" w:rsidP="00663893">
      <w:pPr>
        <w:spacing w:after="0" w:line="240" w:lineRule="auto"/>
        <w:rPr>
          <w:rFonts w:ascii="Times New Roman" w:eastAsia="Calibri" w:hAnsi="Times New Roman" w:cs="Times New Roman"/>
          <w:spacing w:val="-5"/>
          <w:u w:val="single"/>
          <w:lang w:val="sr-Latn-RS"/>
        </w:rPr>
      </w:pPr>
    </w:p>
    <w:p w:rsidR="00663893" w:rsidRPr="00663893" w:rsidRDefault="00663893" w:rsidP="00663893">
      <w:pPr>
        <w:spacing w:after="0" w:line="240" w:lineRule="auto"/>
        <w:jc w:val="both"/>
        <w:rPr>
          <w:rFonts w:ascii="Times New Roman" w:eastAsia="Calibri" w:hAnsi="Times New Roman" w:cs="Times New Roman"/>
          <w:lang w:val="sr-Latn-RS"/>
        </w:rPr>
      </w:pPr>
      <w:r w:rsidRPr="00663893">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663893">
        <w:rPr>
          <w:rFonts w:ascii="Times New Roman" w:eastAsia="Calibri" w:hAnsi="Times New Roman" w:cs="Times New Roman"/>
          <w:spacing w:val="-4"/>
          <w:lang w:val="sr-Latn-RS"/>
        </w:rPr>
        <w:t>.</w:t>
      </w:r>
      <w:r w:rsidRPr="00663893">
        <w:rPr>
          <w:rFonts w:ascii="Times New Roman" w:eastAsia="Calibri" w:hAnsi="Times New Roman" w:cs="Times New Roman"/>
          <w:lang w:val="sr-Latn-RS"/>
        </w:rPr>
        <w:t xml:space="preserve"> Prijavljivanjem neželjenih dejstava možete da pomognete u procjeni bezbjednosti ovog lijeka. Sumnju na neželjena dejstva možete da prijavite i Institutu za ljekove i medicinska sredstva (CInMED):</w:t>
      </w:r>
    </w:p>
    <w:p w:rsidR="00663893" w:rsidRPr="00663893" w:rsidRDefault="00663893" w:rsidP="00663893">
      <w:pPr>
        <w:spacing w:after="0" w:line="240" w:lineRule="auto"/>
        <w:jc w:val="both"/>
        <w:rPr>
          <w:rFonts w:ascii="Times New Roman" w:eastAsia="Calibri" w:hAnsi="Times New Roman" w:cs="Times New Roman"/>
          <w:lang w:val="sr-Latn-RS"/>
        </w:rPr>
      </w:pPr>
    </w:p>
    <w:p w:rsidR="00663893" w:rsidRPr="00663893" w:rsidRDefault="00663893" w:rsidP="00663893">
      <w:pPr>
        <w:spacing w:after="0" w:line="240" w:lineRule="auto"/>
        <w:rPr>
          <w:rFonts w:ascii="Times New Roman" w:eastAsia="Times New Roman" w:hAnsi="Times New Roman" w:cs="Times New Roman"/>
          <w:lang w:val="pt-PT"/>
        </w:rPr>
      </w:pPr>
      <w:r w:rsidRPr="00663893">
        <w:rPr>
          <w:rFonts w:ascii="Times New Roman" w:eastAsia="Times New Roman" w:hAnsi="Times New Roman" w:cs="Times New Roman"/>
          <w:lang w:val="pt-PT"/>
        </w:rPr>
        <w:t xml:space="preserve">Institut za ljekove i medicinska sredstva </w:t>
      </w:r>
    </w:p>
    <w:p w:rsidR="00663893" w:rsidRPr="00663893" w:rsidRDefault="00663893" w:rsidP="00663893">
      <w:pPr>
        <w:spacing w:after="0" w:line="240" w:lineRule="auto"/>
        <w:rPr>
          <w:rFonts w:ascii="Times New Roman" w:eastAsia="Times New Roman" w:hAnsi="Times New Roman" w:cs="Times New Roman"/>
          <w:lang w:val="pt-PT"/>
        </w:rPr>
      </w:pPr>
      <w:r w:rsidRPr="00663893">
        <w:rPr>
          <w:rFonts w:ascii="Times New Roman" w:eastAsia="Times New Roman" w:hAnsi="Times New Roman" w:cs="Times New Roman"/>
          <w:lang w:val="pt-PT"/>
        </w:rPr>
        <w:t>Odjeljenje za farmakovigilancu</w:t>
      </w:r>
    </w:p>
    <w:p w:rsidR="00663893" w:rsidRPr="00663893" w:rsidRDefault="00663893" w:rsidP="00663893">
      <w:pPr>
        <w:spacing w:after="0" w:line="240" w:lineRule="auto"/>
        <w:rPr>
          <w:rFonts w:ascii="Times New Roman" w:eastAsia="Times New Roman" w:hAnsi="Times New Roman" w:cs="Times New Roman"/>
          <w:lang w:val="pt-PT"/>
        </w:rPr>
      </w:pPr>
      <w:r w:rsidRPr="00663893">
        <w:rPr>
          <w:rFonts w:ascii="Times New Roman" w:eastAsia="Times New Roman" w:hAnsi="Times New Roman" w:cs="Times New Roman"/>
          <w:lang w:val="pt-PT"/>
        </w:rPr>
        <w:t>Bulevar Ivana Crnojevića 64a, 81000 Podgorica</w:t>
      </w:r>
    </w:p>
    <w:p w:rsidR="00663893" w:rsidRPr="00663893" w:rsidRDefault="00663893" w:rsidP="00663893">
      <w:pPr>
        <w:spacing w:after="0" w:line="240" w:lineRule="auto"/>
        <w:rPr>
          <w:rFonts w:ascii="Times New Roman" w:eastAsia="Times New Roman" w:hAnsi="Times New Roman" w:cs="Times New Roman"/>
          <w:lang w:val="pt-PT"/>
        </w:rPr>
      </w:pPr>
    </w:p>
    <w:p w:rsidR="00663893" w:rsidRPr="00663893" w:rsidRDefault="00663893" w:rsidP="00663893">
      <w:pPr>
        <w:spacing w:after="0" w:line="240" w:lineRule="auto"/>
        <w:rPr>
          <w:rFonts w:ascii="Times New Roman" w:eastAsia="Times New Roman" w:hAnsi="Times New Roman" w:cs="Times New Roman"/>
          <w:lang w:val="pt-PT"/>
        </w:rPr>
      </w:pPr>
      <w:r w:rsidRPr="00663893">
        <w:rPr>
          <w:rFonts w:ascii="Times New Roman" w:eastAsia="Times New Roman" w:hAnsi="Times New Roman" w:cs="Times New Roman"/>
          <w:lang w:val="pt-PT"/>
        </w:rPr>
        <w:t>tel: +382 (0) 20 310 280</w:t>
      </w:r>
    </w:p>
    <w:p w:rsidR="00663893" w:rsidRPr="00663893" w:rsidRDefault="00663893" w:rsidP="00663893">
      <w:pPr>
        <w:spacing w:after="0" w:line="240" w:lineRule="auto"/>
        <w:rPr>
          <w:rFonts w:ascii="Times New Roman" w:eastAsia="Times New Roman" w:hAnsi="Times New Roman" w:cs="Times New Roman"/>
          <w:lang w:val="pt-PT"/>
        </w:rPr>
      </w:pPr>
      <w:r w:rsidRPr="00663893">
        <w:rPr>
          <w:rFonts w:ascii="Times New Roman" w:eastAsia="Times New Roman" w:hAnsi="Times New Roman" w:cs="Times New Roman"/>
          <w:lang w:val="pt-PT"/>
        </w:rPr>
        <w:t>fax: +382 (0) 20 310 581</w:t>
      </w:r>
    </w:p>
    <w:p w:rsidR="00663893" w:rsidRPr="00663893" w:rsidRDefault="00F77057" w:rsidP="00663893">
      <w:pPr>
        <w:spacing w:after="0" w:line="240" w:lineRule="auto"/>
        <w:rPr>
          <w:rFonts w:ascii="Times New Roman" w:eastAsia="Times New Roman" w:hAnsi="Times New Roman" w:cs="Times New Roman"/>
          <w:lang w:val="pt-PT"/>
        </w:rPr>
      </w:pPr>
      <w:hyperlink r:id="rId8" w:history="1">
        <w:r w:rsidR="00663893" w:rsidRPr="00663893">
          <w:rPr>
            <w:rFonts w:ascii="Times New Roman" w:eastAsia="Times New Roman" w:hAnsi="Times New Roman" w:cs="Times New Roman"/>
            <w:color w:val="0563C1" w:themeColor="hyperlink"/>
            <w:u w:val="single"/>
            <w:lang w:val="pt-PT"/>
          </w:rPr>
          <w:t>www.cinmed.me</w:t>
        </w:r>
      </w:hyperlink>
      <w:r w:rsidR="00663893" w:rsidRPr="00663893">
        <w:rPr>
          <w:rFonts w:ascii="Times New Roman" w:eastAsia="Times New Roman" w:hAnsi="Times New Roman" w:cs="Times New Roman"/>
          <w:lang w:val="pt-PT"/>
        </w:rPr>
        <w:t xml:space="preserve"> </w:t>
      </w:r>
    </w:p>
    <w:p w:rsidR="00663893" w:rsidRPr="00663893" w:rsidRDefault="00F77057" w:rsidP="00663893">
      <w:pPr>
        <w:spacing w:after="0" w:line="240" w:lineRule="auto"/>
        <w:rPr>
          <w:rFonts w:ascii="Times New Roman" w:eastAsia="Times New Roman" w:hAnsi="Times New Roman" w:cs="Times New Roman"/>
          <w:lang w:val="pt-PT"/>
        </w:rPr>
      </w:pPr>
      <w:hyperlink r:id="rId9" w:history="1">
        <w:r w:rsidR="00663893" w:rsidRPr="00663893">
          <w:rPr>
            <w:rFonts w:ascii="Times New Roman" w:eastAsia="Times New Roman" w:hAnsi="Times New Roman" w:cs="Times New Roman"/>
            <w:color w:val="0563C1" w:themeColor="hyperlink"/>
            <w:u w:val="single"/>
            <w:lang w:val="pt-PT"/>
          </w:rPr>
          <w:t>nezeljenadejstva@cinmed.me</w:t>
        </w:r>
      </w:hyperlink>
      <w:r w:rsidR="00663893" w:rsidRPr="00663893">
        <w:rPr>
          <w:rFonts w:ascii="Times New Roman" w:eastAsia="Times New Roman" w:hAnsi="Times New Roman" w:cs="Times New Roman"/>
          <w:lang w:val="pt-PT"/>
        </w:rPr>
        <w:t xml:space="preserve"> </w:t>
      </w:r>
    </w:p>
    <w:p w:rsidR="00663893" w:rsidRPr="00663893" w:rsidRDefault="00663893" w:rsidP="00663893">
      <w:pPr>
        <w:spacing w:after="0" w:line="240" w:lineRule="auto"/>
        <w:rPr>
          <w:rFonts w:ascii="Times New Roman" w:eastAsia="Times New Roman" w:hAnsi="Times New Roman" w:cs="Times New Roman"/>
          <w:lang w:val="pt-PT"/>
        </w:rPr>
      </w:pPr>
      <w:r w:rsidRPr="00663893">
        <w:rPr>
          <w:rFonts w:ascii="Times New Roman" w:eastAsia="Times New Roman" w:hAnsi="Times New Roman" w:cs="Times New Roman"/>
          <w:lang w:val="pt-PT"/>
        </w:rPr>
        <w:t>putem IS zdravstvene zaštite</w:t>
      </w:r>
    </w:p>
    <w:p w:rsidR="00663893" w:rsidRPr="00663893" w:rsidRDefault="00663893" w:rsidP="00663893">
      <w:pPr>
        <w:spacing w:after="0" w:line="240" w:lineRule="auto"/>
        <w:rPr>
          <w:rFonts w:ascii="Times New Roman" w:eastAsia="Times New Roman" w:hAnsi="Times New Roman" w:cs="Times New Roman"/>
          <w:lang w:val="pt-PT"/>
        </w:rPr>
      </w:pPr>
      <w:r w:rsidRPr="00663893">
        <w:rPr>
          <w:rFonts w:ascii="Times New Roman" w:eastAsia="Times New Roman" w:hAnsi="Times New Roman" w:cs="Times New Roman"/>
          <w:lang w:val="pt-PT"/>
        </w:rPr>
        <w:t>QR kod za online prijavu sumnje na neželjeno dejstvo lijeka:</w:t>
      </w:r>
    </w:p>
    <w:p w:rsidR="00663893" w:rsidRPr="00663893" w:rsidRDefault="00663893" w:rsidP="00663893">
      <w:pPr>
        <w:spacing w:after="0" w:line="240" w:lineRule="auto"/>
        <w:rPr>
          <w:rFonts w:ascii="Times New Roman" w:eastAsia="Times New Roman" w:hAnsi="Times New Roman" w:cs="Times New Roman"/>
          <w:lang w:val="pt-PT"/>
        </w:rPr>
      </w:pPr>
    </w:p>
    <w:p w:rsidR="00663893" w:rsidRPr="00663893" w:rsidRDefault="00663893" w:rsidP="00663893">
      <w:pPr>
        <w:spacing w:after="0" w:line="240" w:lineRule="auto"/>
        <w:rPr>
          <w:rFonts w:ascii="Times New Roman" w:eastAsia="Times New Roman" w:hAnsi="Times New Roman" w:cs="Times New Roman"/>
          <w:lang w:val="pt-PT"/>
        </w:rPr>
      </w:pPr>
      <w:r w:rsidRPr="00663893">
        <w:rPr>
          <w:rFonts w:ascii="Times New Roman" w:eastAsia="Times New Roman" w:hAnsi="Times New Roman" w:cs="Times New Roman"/>
          <w:noProof/>
          <w:sz w:val="20"/>
          <w:szCs w:val="20"/>
        </w:rPr>
        <w:drawing>
          <wp:inline distT="0" distB="0" distL="0" distR="0" wp14:anchorId="188B6ADA" wp14:editId="378EF653">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663893" w:rsidRPr="00663893" w:rsidRDefault="00663893" w:rsidP="00663893">
      <w:pPr>
        <w:spacing w:after="0" w:line="240" w:lineRule="auto"/>
        <w:rPr>
          <w:rFonts w:ascii="Times New Roman" w:eastAsia="Times New Roman" w:hAnsi="Times New Roman" w:cs="Times New Roman"/>
          <w:lang w:val="pt-PT"/>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4.9. </w:t>
      </w:r>
      <w:r w:rsidRPr="00A17151">
        <w:rPr>
          <w:rFonts w:ascii="Times New Roman" w:hAnsi="Times New Roman" w:cs="Times New Roman"/>
          <w:b/>
          <w:bCs/>
        </w:rPr>
        <w:tab/>
      </w:r>
      <w:proofErr w:type="spellStart"/>
      <w:r w:rsidRPr="00A17151">
        <w:rPr>
          <w:rFonts w:ascii="Times New Roman" w:hAnsi="Times New Roman" w:cs="Times New Roman"/>
          <w:b/>
          <w:bCs/>
        </w:rPr>
        <w:t>Predoziranje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mjere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koje</w:t>
      </w:r>
      <w:proofErr w:type="spellEnd"/>
      <w:r w:rsidRPr="00A17151">
        <w:rPr>
          <w:rFonts w:ascii="Times New Roman" w:hAnsi="Times New Roman" w:cs="Times New Roman"/>
          <w:b/>
          <w:bCs/>
        </w:rPr>
        <w:t xml:space="preserve"> je </w:t>
      </w:r>
      <w:proofErr w:type="spellStart"/>
      <w:r w:rsidRPr="00A17151">
        <w:rPr>
          <w:rFonts w:ascii="Times New Roman" w:hAnsi="Times New Roman" w:cs="Times New Roman"/>
          <w:b/>
          <w:bCs/>
        </w:rPr>
        <w:t>potrebno</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preduzeti</w:t>
      </w:r>
      <w:proofErr w:type="spellEnd"/>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center" w:pos="4536"/>
          <w:tab w:val="right" w:pos="9072"/>
        </w:tabs>
        <w:spacing w:before="80" w:after="0"/>
        <w:jc w:val="both"/>
        <w:rPr>
          <w:rFonts w:ascii="Times New Roman" w:hAnsi="Times New Roman" w:cs="Times New Roman"/>
          <w:lang w:val="sr-Latn-RS"/>
        </w:rPr>
      </w:pPr>
      <w:r w:rsidRPr="00A17151">
        <w:rPr>
          <w:rFonts w:ascii="Times New Roman" w:hAnsi="Times New Roman" w:cs="Times New Roman"/>
          <w:lang w:val="sr-Latn-RS"/>
        </w:rPr>
        <w:t>U slučaju predoziranja, može doći do prekomjernog povećanja broja trombocita i kao rezultat mogu nastati trombotičke/tromboembolijske komplikacije. U slučaju predoziranja, mora se razmotriti oralna primjena preparata koji sadrže katjone metala, kao što su preparati kalcijuma, aluminijuma ili magnezijuma, a koji imaju sposobnost stvaranja helata sa eltrombopagom kako bi se smanjila resorpcija. Broj trombocita mora se pažljivo pratiti. Potrebno je ponovo započeti terapiju eltrombopagom u skladu sa preporukama o doziranju i načinu primjene (vidjeti odjeljak 4.2).</w:t>
      </w:r>
    </w:p>
    <w:p w:rsidR="001966AF" w:rsidRDefault="001966AF" w:rsidP="001966AF">
      <w:pPr>
        <w:tabs>
          <w:tab w:val="center" w:pos="4536"/>
          <w:tab w:val="right" w:pos="9072"/>
        </w:tabs>
        <w:spacing w:after="0"/>
        <w:jc w:val="both"/>
        <w:rPr>
          <w:rFonts w:ascii="Times New Roman" w:hAnsi="Times New Roman" w:cs="Times New Roman"/>
          <w:lang w:val="sr-Latn-RS"/>
        </w:rPr>
      </w:pPr>
    </w:p>
    <w:p w:rsidR="00A17151" w:rsidRPr="00A17151" w:rsidRDefault="00A17151" w:rsidP="001966AF">
      <w:pPr>
        <w:tabs>
          <w:tab w:val="center" w:pos="4536"/>
          <w:tab w:val="right" w:pos="9072"/>
        </w:tabs>
        <w:spacing w:after="0"/>
        <w:jc w:val="both"/>
        <w:rPr>
          <w:rFonts w:ascii="Times New Roman" w:hAnsi="Times New Roman" w:cs="Times New Roman"/>
          <w:lang w:val="sr-Latn-RS"/>
        </w:rPr>
      </w:pPr>
      <w:r w:rsidRPr="00A17151">
        <w:rPr>
          <w:rFonts w:ascii="Times New Roman" w:hAnsi="Times New Roman" w:cs="Times New Roman"/>
          <w:lang w:val="sr-Latn-RS"/>
        </w:rPr>
        <w:t xml:space="preserve">U kliničkim ispitivanjima zabilježen je jedan slučaj predoziranja gdje je pacijent uzeo 5000 mg eltrombopaga. Prijavljene neželjene reakcije su uključivale blagi osip, prolaznu bradikardiju, povećanje vrijednosti ALT i AST i zamor. Najviše vrijednosti enzima jetre, koje su mjerene između 2. i 18. dana nakon ingestije, bile su za AST 1.6 puta veće od gornje granice normalnih vrijednosti, za ALT 3.9 puta veće od gornje granice normalnih vrijednosti, a za ukupni bilirubin 2.4 puta veće od gornje granice normalnih vrijednosti. Broj </w:t>
      </w:r>
      <w:r w:rsidRPr="00A17151">
        <w:rPr>
          <w:rFonts w:ascii="Times New Roman" w:hAnsi="Times New Roman" w:cs="Times New Roman"/>
          <w:lang w:val="sr-Latn-RS"/>
        </w:rPr>
        <w:lastRenderedPageBreak/>
        <w:t>trombocita je iznosio 672 000/</w:t>
      </w:r>
      <w:r w:rsidRPr="00A17151">
        <w:rPr>
          <w:rFonts w:ascii="Times New Roman" w:hAnsi="Times New Roman" w:cs="Times New Roman"/>
          <w:bCs/>
          <w:lang w:val="sr-Latn-RS"/>
        </w:rPr>
        <w:t>µl</w:t>
      </w:r>
      <w:r w:rsidRPr="00A17151">
        <w:rPr>
          <w:rFonts w:ascii="Times New Roman" w:hAnsi="Times New Roman" w:cs="Times New Roman"/>
          <w:lang w:val="sr-Latn-RS"/>
        </w:rPr>
        <w:t xml:space="preserve"> 18. dana nakon ingestije, a najveća izmjerena vrijednost broja trombocita bila je 929 000/</w:t>
      </w:r>
      <w:r w:rsidRPr="00A17151">
        <w:rPr>
          <w:rFonts w:ascii="Times New Roman" w:hAnsi="Times New Roman" w:cs="Times New Roman"/>
          <w:bCs/>
          <w:lang w:val="sr-Latn-RS"/>
        </w:rPr>
        <w:t>µl</w:t>
      </w:r>
      <w:r w:rsidRPr="00A17151">
        <w:rPr>
          <w:rFonts w:ascii="Times New Roman" w:hAnsi="Times New Roman" w:cs="Times New Roman"/>
          <w:lang w:val="sr-Latn-RS"/>
        </w:rPr>
        <w:t>. Svi poremećaji su uklonjeni ne ostavljajući posljedice.</w:t>
      </w:r>
    </w:p>
    <w:p w:rsidR="00A17151" w:rsidRPr="00A17151" w:rsidRDefault="00A17151" w:rsidP="00A17151">
      <w:pPr>
        <w:tabs>
          <w:tab w:val="center" w:pos="4536"/>
          <w:tab w:val="right" w:pos="9072"/>
        </w:tabs>
        <w:spacing w:before="80" w:after="0"/>
        <w:jc w:val="both"/>
        <w:rPr>
          <w:rFonts w:ascii="Times New Roman" w:hAnsi="Times New Roman" w:cs="Times New Roman"/>
          <w:lang w:val="sr-Latn-RS"/>
        </w:rPr>
      </w:pPr>
    </w:p>
    <w:p w:rsidR="00A17151" w:rsidRPr="00A17151" w:rsidRDefault="00A17151" w:rsidP="00A17151">
      <w:pPr>
        <w:tabs>
          <w:tab w:val="left" w:pos="540"/>
          <w:tab w:val="left" w:pos="569"/>
        </w:tabs>
        <w:spacing w:after="0"/>
        <w:jc w:val="both"/>
        <w:rPr>
          <w:rFonts w:ascii="Times New Roman" w:hAnsi="Times New Roman" w:cs="Times New Roman"/>
          <w:lang w:val="sr-Latn-RS"/>
        </w:rPr>
      </w:pPr>
      <w:r w:rsidRPr="00A17151">
        <w:rPr>
          <w:rFonts w:ascii="Times New Roman" w:hAnsi="Times New Roman" w:cs="Times New Roman"/>
          <w:lang w:val="sr-Latn-RS"/>
        </w:rPr>
        <w:t>Imajući u vidu da se izlučivanje eltrombopaga ne vrši u značajnoj mjeri preko bubrega i da se lijek u velikom procentu nalazi vezan za proteine plazme, ne očekuje se da bi hemodijaliza predstavljala efikasan način za povećanje eliminacije eltrombopaga.</w:t>
      </w:r>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5. </w:t>
      </w:r>
      <w:r w:rsidRPr="00A17151">
        <w:rPr>
          <w:rFonts w:ascii="Times New Roman" w:hAnsi="Times New Roman" w:cs="Times New Roman"/>
          <w:b/>
          <w:bCs/>
        </w:rPr>
        <w:tab/>
        <w:t>FARMAKOLOŠKI PODACI</w:t>
      </w:r>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5.1. </w:t>
      </w:r>
      <w:r w:rsidRPr="00A17151">
        <w:rPr>
          <w:rFonts w:ascii="Times New Roman" w:hAnsi="Times New Roman" w:cs="Times New Roman"/>
          <w:b/>
          <w:bCs/>
        </w:rPr>
        <w:tab/>
      </w:r>
      <w:proofErr w:type="spellStart"/>
      <w:r w:rsidRPr="00A17151">
        <w:rPr>
          <w:rFonts w:ascii="Times New Roman" w:hAnsi="Times New Roman" w:cs="Times New Roman"/>
          <w:b/>
          <w:bCs/>
        </w:rPr>
        <w:t>Farmakodinamski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podaci</w:t>
      </w:r>
      <w:proofErr w:type="spellEnd"/>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left" w:pos="540"/>
          <w:tab w:val="left" w:pos="569"/>
        </w:tabs>
        <w:spacing w:after="0"/>
        <w:jc w:val="both"/>
        <w:rPr>
          <w:rFonts w:ascii="Times New Roman" w:hAnsi="Times New Roman" w:cs="Times New Roman"/>
          <w:bCs/>
        </w:rPr>
      </w:pPr>
      <w:proofErr w:type="spellStart"/>
      <w:r w:rsidRPr="00A17151">
        <w:rPr>
          <w:rFonts w:ascii="Times New Roman" w:hAnsi="Times New Roman" w:cs="Times New Roman"/>
          <w:bCs/>
        </w:rPr>
        <w:t>Farmakoterapijska</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grupa</w:t>
      </w:r>
      <w:proofErr w:type="spellEnd"/>
      <w:r w:rsidRPr="00A17151">
        <w:rPr>
          <w:rFonts w:ascii="Times New Roman" w:hAnsi="Times New Roman" w:cs="Times New Roman"/>
          <w:bCs/>
        </w:rPr>
        <w:t xml:space="preserve">: </w:t>
      </w:r>
      <w:r w:rsidRPr="00A17151">
        <w:rPr>
          <w:rFonts w:ascii="Times New Roman" w:hAnsi="Times New Roman" w:cs="Times New Roman"/>
          <w:lang w:val="sr-Latn-RS"/>
        </w:rPr>
        <w:t>Antihemoragijski ljekovi, ostali sistemski hemostatici</w:t>
      </w:r>
    </w:p>
    <w:p w:rsidR="00A17151" w:rsidRPr="00A17151" w:rsidRDefault="00A17151" w:rsidP="00A17151">
      <w:pPr>
        <w:tabs>
          <w:tab w:val="left" w:pos="540"/>
          <w:tab w:val="left" w:pos="569"/>
        </w:tabs>
        <w:spacing w:after="0"/>
        <w:jc w:val="both"/>
        <w:rPr>
          <w:rFonts w:ascii="Times New Roman" w:hAnsi="Times New Roman" w:cs="Times New Roman"/>
          <w:bCs/>
        </w:rPr>
      </w:pPr>
    </w:p>
    <w:p w:rsidR="00A17151" w:rsidRPr="00A17151" w:rsidRDefault="00A17151" w:rsidP="00A17151">
      <w:pPr>
        <w:tabs>
          <w:tab w:val="left" w:pos="540"/>
          <w:tab w:val="left" w:pos="569"/>
        </w:tabs>
        <w:spacing w:after="0"/>
        <w:jc w:val="both"/>
        <w:rPr>
          <w:rFonts w:ascii="Times New Roman" w:hAnsi="Times New Roman" w:cs="Times New Roman"/>
          <w:lang w:val="sr-Latn-RS"/>
        </w:rPr>
      </w:pPr>
      <w:r w:rsidRPr="00A17151">
        <w:rPr>
          <w:rFonts w:ascii="Times New Roman" w:hAnsi="Times New Roman" w:cs="Times New Roman"/>
          <w:bCs/>
        </w:rPr>
        <w:t xml:space="preserve">ATC </w:t>
      </w:r>
      <w:proofErr w:type="spellStart"/>
      <w:r w:rsidRPr="00A17151">
        <w:rPr>
          <w:rFonts w:ascii="Times New Roman" w:hAnsi="Times New Roman" w:cs="Times New Roman"/>
          <w:bCs/>
        </w:rPr>
        <w:t>kod</w:t>
      </w:r>
      <w:proofErr w:type="spellEnd"/>
      <w:r w:rsidRPr="00A17151">
        <w:rPr>
          <w:rFonts w:ascii="Times New Roman" w:hAnsi="Times New Roman" w:cs="Times New Roman"/>
          <w:bCs/>
        </w:rPr>
        <w:t>:</w:t>
      </w:r>
      <w:r w:rsidRPr="00A17151">
        <w:rPr>
          <w:rFonts w:ascii="Times New Roman" w:hAnsi="Times New Roman" w:cs="Times New Roman"/>
          <w:lang w:val="sr-Latn-RS"/>
        </w:rPr>
        <w:t xml:space="preserve"> B02BX05</w:t>
      </w:r>
    </w:p>
    <w:p w:rsidR="00A17151" w:rsidRPr="00A17151" w:rsidRDefault="00A17151" w:rsidP="00A17151">
      <w:pPr>
        <w:tabs>
          <w:tab w:val="left" w:pos="540"/>
          <w:tab w:val="left" w:pos="569"/>
        </w:tabs>
        <w:spacing w:after="0"/>
        <w:jc w:val="both"/>
        <w:rPr>
          <w:rFonts w:ascii="Times New Roman" w:hAnsi="Times New Roman" w:cs="Times New Roman"/>
          <w:lang w:val="sr-Latn-RS"/>
        </w:rPr>
      </w:pPr>
    </w:p>
    <w:p w:rsidR="00A17151" w:rsidRPr="00A17151" w:rsidRDefault="00A17151" w:rsidP="00A17151">
      <w:pPr>
        <w:tabs>
          <w:tab w:val="left" w:pos="540"/>
          <w:tab w:val="left" w:pos="569"/>
        </w:tabs>
        <w:spacing w:after="0"/>
        <w:jc w:val="both"/>
        <w:rPr>
          <w:rFonts w:ascii="Times New Roman" w:hAnsi="Times New Roman" w:cs="Times New Roman"/>
          <w:bCs/>
          <w:u w:val="single"/>
          <w:lang w:val="it-IT"/>
        </w:rPr>
      </w:pPr>
      <w:r w:rsidRPr="00A17151">
        <w:rPr>
          <w:rFonts w:ascii="Times New Roman" w:hAnsi="Times New Roman" w:cs="Times New Roman"/>
          <w:bCs/>
          <w:u w:val="single"/>
          <w:lang w:val="it-IT"/>
        </w:rPr>
        <w:t>Mehanizam dejstva</w:t>
      </w:r>
    </w:p>
    <w:p w:rsidR="00A17151" w:rsidRPr="00A17151" w:rsidRDefault="00A17151" w:rsidP="00A17151">
      <w:pPr>
        <w:tabs>
          <w:tab w:val="left" w:pos="540"/>
          <w:tab w:val="left" w:pos="569"/>
        </w:tabs>
        <w:spacing w:after="0"/>
        <w:jc w:val="both"/>
        <w:rPr>
          <w:rFonts w:ascii="Times New Roman" w:hAnsi="Times New Roman" w:cs="Times New Roman"/>
          <w:bCs/>
          <w:lang w:val="it-IT"/>
        </w:rPr>
      </w:pP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Trombopoetin (TPO) je glavni citokin uključen u regulisanje megakariopoeze i produkcije trombocita i endogeni ligand za TPO-R. Eltrombopag stupa u interakciju sa transmembranskim dijelom humanog TPO-R i aktivira signal za kaskadu sličnu, ali ne identičnu, onoj koju aktivira endogeni trombopoetin (TPO), uključujući proliferaciju i diferencijaciju matičnih ćelija kostne srži.</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pStyle w:val="Header"/>
        <w:tabs>
          <w:tab w:val="left" w:pos="284"/>
        </w:tabs>
        <w:spacing w:before="80"/>
        <w:jc w:val="both"/>
        <w:rPr>
          <w:rFonts w:ascii="Times New Roman" w:hAnsi="Times New Roman" w:cs="Times New Roman"/>
          <w:bCs/>
          <w:u w:val="single"/>
          <w:lang w:val="sr-Latn-RS"/>
        </w:rPr>
      </w:pPr>
      <w:r w:rsidRPr="00A17151">
        <w:rPr>
          <w:rFonts w:ascii="Times New Roman" w:hAnsi="Times New Roman" w:cs="Times New Roman"/>
          <w:bCs/>
          <w:u w:val="single"/>
          <w:lang w:val="sr-Latn-RS"/>
        </w:rPr>
        <w:t>Klinička efikasnost i bezbjednost</w:t>
      </w:r>
    </w:p>
    <w:p w:rsidR="00A17151" w:rsidRPr="00A17151" w:rsidRDefault="00A17151" w:rsidP="00A17151">
      <w:pPr>
        <w:pStyle w:val="Header"/>
        <w:tabs>
          <w:tab w:val="left" w:pos="284"/>
        </w:tabs>
        <w:spacing w:before="80"/>
        <w:jc w:val="both"/>
        <w:rPr>
          <w:rFonts w:ascii="Times New Roman" w:hAnsi="Times New Roman" w:cs="Times New Roman"/>
          <w:bCs/>
          <w:i/>
          <w:u w:val="single"/>
          <w:lang w:val="sr-Latn-RS"/>
        </w:rPr>
      </w:pPr>
    </w:p>
    <w:p w:rsidR="00A17151" w:rsidRPr="00A17151" w:rsidRDefault="00A17151" w:rsidP="00A17151">
      <w:pPr>
        <w:pStyle w:val="Header"/>
        <w:tabs>
          <w:tab w:val="left" w:pos="284"/>
        </w:tabs>
        <w:spacing w:before="80"/>
        <w:jc w:val="both"/>
        <w:rPr>
          <w:rFonts w:ascii="Times New Roman" w:hAnsi="Times New Roman" w:cs="Times New Roman"/>
          <w:bCs/>
          <w:i/>
          <w:noProof/>
          <w:u w:val="single"/>
          <w:lang w:val="sr-Latn-RS"/>
        </w:rPr>
      </w:pPr>
      <w:r w:rsidRPr="00A17151">
        <w:rPr>
          <w:rFonts w:ascii="Times New Roman" w:hAnsi="Times New Roman" w:cs="Times New Roman"/>
          <w:bCs/>
          <w:i/>
          <w:noProof/>
          <w:u w:val="single"/>
          <w:lang w:val="sr-Latn-RS"/>
        </w:rPr>
        <w:t>Ispitivanja hronične imune (idiopatske) trombocitopenije (ITP)</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Dva randomizovana, dvostruko-slijepa, placebom kontrolisana ispitivanja Faze III, RAISE (TRA102537) i TRA100773B, kao i dva otvorena ispitivanja REPEAT (TRA108057) i EXTEND (TRA105325) su ispitivala bezbjednost i efikasnost eltrombopaga kod odraslih pacijenata koji su prethodno liječeni zbog hronične ITP. Eltrombopag je primijenjivan kod ukupno 277 pacijenata sa ITP najmanje 6 mjeseci i kod 202 pacijenta tokom najmanje godinu dana.</w:t>
      </w:r>
    </w:p>
    <w:p w:rsidR="00A17151" w:rsidRPr="00A17151" w:rsidRDefault="00A17151" w:rsidP="001966AF">
      <w:pPr>
        <w:pStyle w:val="Header"/>
        <w:tabs>
          <w:tab w:val="left" w:pos="284"/>
        </w:tabs>
        <w:jc w:val="both"/>
        <w:rPr>
          <w:rFonts w:ascii="Times New Roman" w:hAnsi="Times New Roman" w:cs="Times New Roman"/>
          <w:bCs/>
          <w:lang w:val="sr-Latn-RS"/>
        </w:rPr>
      </w:pPr>
    </w:p>
    <w:p w:rsidR="00A17151" w:rsidRPr="00A17151" w:rsidRDefault="00A17151" w:rsidP="001966AF">
      <w:pPr>
        <w:pStyle w:val="Header"/>
        <w:tabs>
          <w:tab w:val="left" w:pos="284"/>
        </w:tabs>
        <w:jc w:val="both"/>
        <w:rPr>
          <w:rFonts w:ascii="Times New Roman" w:hAnsi="Times New Roman" w:cs="Times New Roman"/>
          <w:bCs/>
          <w:i/>
          <w:lang w:val="sr-Latn-RS"/>
        </w:rPr>
      </w:pPr>
      <w:r w:rsidRPr="00A17151">
        <w:rPr>
          <w:rFonts w:ascii="Times New Roman" w:hAnsi="Times New Roman" w:cs="Times New Roman"/>
          <w:bCs/>
          <w:i/>
          <w:lang w:val="sr-Latn-RS"/>
        </w:rPr>
        <w:t>Dvostruko-slijepa placebo kontrolisana ispitivanja</w:t>
      </w:r>
    </w:p>
    <w:p w:rsidR="00A17151" w:rsidRPr="00A17151" w:rsidRDefault="00A17151" w:rsidP="00A17151">
      <w:pPr>
        <w:pStyle w:val="Header"/>
        <w:tabs>
          <w:tab w:val="left" w:pos="284"/>
        </w:tabs>
        <w:spacing w:before="80"/>
        <w:jc w:val="both"/>
        <w:rPr>
          <w:rFonts w:ascii="Times New Roman" w:hAnsi="Times New Roman" w:cs="Times New Roman"/>
          <w:bCs/>
          <w:i/>
          <w:lang w:val="sr-Latn-RS"/>
        </w:rPr>
      </w:pP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 xml:space="preserve">RAISE: 197 pacijenata sa ITP je podijeljeno u dvije grupe u odnosu 2:1, eltrombopag (n=135) i placebo (n=62); randomizacija je bazirana na osnovu statusa splenektomije, prethodne terapije ljekovima za ITP i broja trombocita na početku ispitivanja. Prilagođavanje doze eltrombopaga je rađeno individualno, prema broju trombocita, tokom 6 mjeseci terapije. Svi pacijenti su započeli terapiju sa inicijalnom dozom od 50 mg eltrombopaga. Od 29. dana do kraja ispitivanja, 15-28% pacijenta liječenih eltrombopagom je primalo dozu održavanja </w:t>
      </w:r>
      <w:r w:rsidRPr="00A17151">
        <w:rPr>
          <w:rFonts w:ascii="Times New Roman" w:hAnsi="Times New Roman" w:cs="Times New Roman"/>
          <w:bCs/>
          <w:lang w:val="sr-Latn-RS"/>
        </w:rPr>
        <w:sym w:font="Symbol" w:char="F0A3"/>
      </w:r>
      <w:r w:rsidRPr="00A17151">
        <w:rPr>
          <w:rFonts w:ascii="Times New Roman" w:hAnsi="Times New Roman" w:cs="Times New Roman"/>
          <w:bCs/>
          <w:lang w:val="sr-Latn-RS"/>
        </w:rPr>
        <w:t xml:space="preserve"> 25 mg, a 29-53% njih je primalo 75 mg.</w:t>
      </w: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bCs/>
          <w:lang w:val="sr-Latn-RS"/>
        </w:rPr>
        <w:t xml:space="preserve">Pored toga, pacijenti su mogli postepeno da prestanu sa uzimanjem pratećih ljekova za ITP i da primaju pomoćnu terapiju prema lokalno propisanim standardima liječenja. Više od polovine svih pacijenata, iz svake ispitivane grupe imalo je </w:t>
      </w:r>
      <w:r w:rsidRPr="00A17151">
        <w:rPr>
          <w:rFonts w:ascii="Times New Roman" w:hAnsi="Times New Roman" w:cs="Times New Roman"/>
          <w:lang w:val="sr-Latn-RS"/>
        </w:rPr>
        <w:t xml:space="preserve">≥ </w:t>
      </w:r>
      <w:r w:rsidRPr="00A17151">
        <w:rPr>
          <w:rFonts w:ascii="Times New Roman" w:hAnsi="Times New Roman" w:cs="Times New Roman"/>
          <w:noProof/>
          <w:lang w:val="sr-Latn-RS"/>
        </w:rPr>
        <w:t>3 prethodno primijenjene terapije za ITP, a kod 36% je prethodno urađena splenektomija.</w:t>
      </w: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noProof/>
          <w:lang w:val="sr-Latn-RS"/>
        </w:rPr>
        <w:lastRenderedPageBreak/>
        <w:t>Srednja vrijednost broja trombocita na početku je iznosila 16 000/</w:t>
      </w:r>
      <w:r w:rsidRPr="00A17151">
        <w:rPr>
          <w:rFonts w:ascii="Times New Roman" w:hAnsi="Times New Roman" w:cs="Times New Roman"/>
          <w:bCs/>
          <w:lang w:val="sr-Latn-RS"/>
        </w:rPr>
        <w:t>µl</w:t>
      </w:r>
      <w:r w:rsidRPr="00A17151">
        <w:rPr>
          <w:rFonts w:ascii="Times New Roman" w:hAnsi="Times New Roman" w:cs="Times New Roman"/>
          <w:noProof/>
          <w:lang w:val="sr-Latn-RS"/>
        </w:rPr>
        <w:t xml:space="preserve"> za obje ispitivane grupe; u grupi pacijenata koji su bili na terapiji eltrombopagom, broj trombocita se održavao iznad 50 000/</w:t>
      </w:r>
      <w:r w:rsidRPr="00A17151">
        <w:rPr>
          <w:rFonts w:ascii="Times New Roman" w:hAnsi="Times New Roman" w:cs="Times New Roman"/>
          <w:bCs/>
          <w:lang w:val="sr-Latn-RS"/>
        </w:rPr>
        <w:t xml:space="preserve">µl </w:t>
      </w:r>
      <w:r w:rsidRPr="00A17151">
        <w:rPr>
          <w:rFonts w:ascii="Times New Roman" w:hAnsi="Times New Roman" w:cs="Times New Roman"/>
          <w:noProof/>
          <w:lang w:val="sr-Latn-RS"/>
        </w:rPr>
        <w:t>tokom svakog mjerenja počev od 15. dana. U poređenju sa grupom koja je primala placebo, medijana vrijednosti broja trombocita je ostala &lt; 30 000/</w:t>
      </w:r>
      <w:r w:rsidRPr="00A17151">
        <w:rPr>
          <w:rFonts w:ascii="Times New Roman" w:hAnsi="Times New Roman" w:cs="Times New Roman"/>
          <w:bCs/>
          <w:lang w:val="sr-Latn-RS"/>
        </w:rPr>
        <w:t>µl</w:t>
      </w:r>
      <w:r w:rsidRPr="00A17151">
        <w:rPr>
          <w:rFonts w:ascii="Times New Roman" w:hAnsi="Times New Roman" w:cs="Times New Roman"/>
          <w:noProof/>
          <w:lang w:val="sr-Latn-RS"/>
        </w:rPr>
        <w:t xml:space="preserve"> za vrijeme cijelog ispitivanja.</w:t>
      </w: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noProof/>
          <w:lang w:val="sr-Latn-RS"/>
        </w:rPr>
        <w:t>Odgovor na terapiju u vidu broja trombocita od 50 000 – 400 000/</w:t>
      </w:r>
      <w:r w:rsidRPr="00A17151">
        <w:rPr>
          <w:rFonts w:ascii="Times New Roman" w:hAnsi="Times New Roman" w:cs="Times New Roman"/>
          <w:bCs/>
          <w:lang w:val="sr-Latn-RS"/>
        </w:rPr>
        <w:t>µl</w:t>
      </w:r>
      <w:r w:rsidRPr="00A17151">
        <w:rPr>
          <w:rFonts w:ascii="Times New Roman" w:hAnsi="Times New Roman" w:cs="Times New Roman"/>
          <w:noProof/>
          <w:lang w:val="sr-Latn-RS"/>
        </w:rPr>
        <w:t>, u odsustvu pomoćne terapije je postignut kod značajno većeg broja pacijenata liječenih eltrombopagom, tokom 6 mjeseci terapije (p &lt; 0.001). Kod 54% pacijenata liječenih eltrombopagom i 13% pacijenata iz placebo grupe postiglo je ovaj nivo odgovora nakon 6 nedjelja terapije. Sličan odgovor u broju trombocita se održao tokom trajanja ispitivanja, 52% i 16% pacijenata su imali odgovor na terapiju nakon perioda od 6 mjeseci.</w:t>
      </w: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noProof/>
          <w:lang w:val="sr-Latn-RS"/>
        </w:rPr>
        <w:t>Tabela 4. Sekundarni rezultati efikasnosti RAISE kliničkog ispitivanja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1560"/>
        <w:gridCol w:w="1598"/>
      </w:tblGrid>
      <w:tr w:rsidR="00A17151" w:rsidRPr="00A17151" w:rsidTr="008D034E">
        <w:trPr>
          <w:trHeight w:val="679"/>
        </w:trPr>
        <w:tc>
          <w:tcPr>
            <w:tcW w:w="6799" w:type="dxa"/>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1560" w:type="dxa"/>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Eltrombopag</w:t>
            </w:r>
          </w:p>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n=135</w:t>
            </w:r>
          </w:p>
        </w:tc>
        <w:tc>
          <w:tcPr>
            <w:tcW w:w="1598" w:type="dxa"/>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Placebo</w:t>
            </w:r>
          </w:p>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n=62</w:t>
            </w:r>
          </w:p>
        </w:tc>
      </w:tr>
      <w:tr w:rsidR="00A17151" w:rsidRPr="00A17151" w:rsidTr="008D034E">
        <w:tc>
          <w:tcPr>
            <w:tcW w:w="9957" w:type="dxa"/>
            <w:gridSpan w:val="3"/>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Ključni sekundarni ciljevi ispitivanja</w:t>
            </w:r>
          </w:p>
        </w:tc>
      </w:tr>
      <w:tr w:rsidR="00A17151" w:rsidRPr="00A17151" w:rsidTr="008D034E">
        <w:tc>
          <w:tcPr>
            <w:tcW w:w="6799" w:type="dxa"/>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 xml:space="preserve">Kumulativni broj nedjelja sa brojem trombocita </w:t>
            </w:r>
            <w:r w:rsidRPr="00A17151">
              <w:rPr>
                <w:rFonts w:ascii="Times New Roman" w:hAnsi="Times New Roman" w:cs="Times New Roman"/>
                <w:lang w:val="sr-Latn-RS"/>
              </w:rPr>
              <w:t xml:space="preserve">≥ </w:t>
            </w:r>
            <w:r w:rsidRPr="00A17151">
              <w:rPr>
                <w:rFonts w:ascii="Times New Roman" w:hAnsi="Times New Roman" w:cs="Times New Roman"/>
                <w:noProof/>
                <w:lang w:val="sr-Latn-RS"/>
              </w:rPr>
              <w:t>50 000 – 400 000/</w:t>
            </w:r>
            <w:r w:rsidRPr="00A17151">
              <w:rPr>
                <w:rFonts w:ascii="Times New Roman" w:hAnsi="Times New Roman" w:cs="Times New Roman"/>
                <w:bCs/>
                <w:lang w:val="sr-Latn-RS"/>
              </w:rPr>
              <w:t>µl</w:t>
            </w:r>
            <w:r w:rsidRPr="00A17151">
              <w:rPr>
                <w:rFonts w:ascii="Times New Roman" w:hAnsi="Times New Roman" w:cs="Times New Roman"/>
                <w:noProof/>
                <w:lang w:val="sr-Latn-RS"/>
              </w:rPr>
              <w:t>, Srednja vrijednost (SD)</w:t>
            </w:r>
          </w:p>
        </w:tc>
        <w:tc>
          <w:tcPr>
            <w:tcW w:w="1560"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11.3 (9.46)</w:t>
            </w:r>
          </w:p>
        </w:tc>
        <w:tc>
          <w:tcPr>
            <w:tcW w:w="1598"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2.4 (5.95)</w:t>
            </w:r>
          </w:p>
        </w:tc>
      </w:tr>
      <w:tr w:rsidR="00A17151" w:rsidRPr="00A17151" w:rsidTr="008D034E">
        <w:trPr>
          <w:trHeight w:val="676"/>
        </w:trPr>
        <w:tc>
          <w:tcPr>
            <w:tcW w:w="6799" w:type="dxa"/>
            <w:vMerge w:val="restart"/>
            <w:vAlign w:val="bottom"/>
          </w:tcPr>
          <w:p w:rsidR="00A17151" w:rsidRPr="00A17151" w:rsidRDefault="00A17151" w:rsidP="00A17151">
            <w:pPr>
              <w:pStyle w:val="Header"/>
              <w:tabs>
                <w:tab w:val="left" w:pos="284"/>
              </w:tabs>
              <w:spacing w:before="80"/>
              <w:rPr>
                <w:rFonts w:ascii="Times New Roman" w:hAnsi="Times New Roman" w:cs="Times New Roman"/>
                <w:noProof/>
                <w:lang w:val="sr-Latn-RS"/>
              </w:rPr>
            </w:pPr>
            <w:r w:rsidRPr="00A17151">
              <w:rPr>
                <w:rFonts w:ascii="Times New Roman" w:hAnsi="Times New Roman" w:cs="Times New Roman"/>
                <w:bCs/>
                <w:noProof/>
                <w:lang w:val="sr-Latn-RS"/>
              </w:rPr>
              <w:t xml:space="preserve">Pacijenti sa </w:t>
            </w:r>
            <w:r w:rsidRPr="00A17151">
              <w:rPr>
                <w:rFonts w:ascii="Times New Roman" w:hAnsi="Times New Roman" w:cs="Times New Roman"/>
                <w:lang w:val="sr-Latn-RS"/>
              </w:rPr>
              <w:t xml:space="preserve">≥ 75 % </w:t>
            </w:r>
            <w:r w:rsidRPr="00A17151">
              <w:rPr>
                <w:rFonts w:ascii="Times New Roman" w:hAnsi="Times New Roman" w:cs="Times New Roman"/>
                <w:noProof/>
                <w:lang w:val="sr-Latn-RS"/>
              </w:rPr>
              <w:t>mjerenih vrijednosti u ciljnom opsegu</w:t>
            </w:r>
            <w:r w:rsidRPr="00A17151">
              <w:rPr>
                <w:rFonts w:ascii="Times New Roman" w:hAnsi="Times New Roman" w:cs="Times New Roman"/>
                <w:lang w:val="sr-Latn-RS"/>
              </w:rPr>
              <w:t xml:space="preserve"> </w:t>
            </w:r>
            <w:r w:rsidRPr="00A17151">
              <w:rPr>
                <w:rFonts w:ascii="Times New Roman" w:hAnsi="Times New Roman" w:cs="Times New Roman"/>
                <w:noProof/>
                <w:lang w:val="sr-Latn-RS"/>
              </w:rPr>
              <w:t>(50 000 – 400 000/</w:t>
            </w:r>
            <w:r w:rsidRPr="00A17151">
              <w:rPr>
                <w:rFonts w:ascii="Times New Roman" w:hAnsi="Times New Roman" w:cs="Times New Roman"/>
                <w:bCs/>
                <w:lang w:val="sr-Latn-RS"/>
              </w:rPr>
              <w:t>µl</w:t>
            </w:r>
            <w:r w:rsidRPr="00A17151">
              <w:rPr>
                <w:rFonts w:ascii="Times New Roman" w:hAnsi="Times New Roman" w:cs="Times New Roman"/>
                <w:noProof/>
                <w:lang w:val="sr-Latn-RS"/>
              </w:rPr>
              <w:t>), n (%)</w:t>
            </w:r>
          </w:p>
          <w:p w:rsidR="00A17151" w:rsidRPr="00A17151" w:rsidRDefault="00A17151" w:rsidP="00A17151">
            <w:pPr>
              <w:pStyle w:val="Header"/>
              <w:tabs>
                <w:tab w:val="left" w:pos="284"/>
              </w:tabs>
              <w:spacing w:before="80"/>
              <w:rPr>
                <w:rFonts w:ascii="Times New Roman" w:hAnsi="Times New Roman" w:cs="Times New Roman"/>
                <w:bCs/>
                <w:noProof/>
                <w:vertAlign w:val="superscript"/>
                <w:lang w:val="sr-Latn-RS"/>
              </w:rPr>
            </w:pPr>
            <w:r w:rsidRPr="00A17151">
              <w:rPr>
                <w:rFonts w:ascii="Times New Roman" w:hAnsi="Times New Roman" w:cs="Times New Roman"/>
                <w:i/>
                <w:noProof/>
                <w:lang w:val="sr-Latn-RS"/>
              </w:rPr>
              <w:t xml:space="preserve">          p</w:t>
            </w:r>
            <w:r w:rsidRPr="00A17151">
              <w:rPr>
                <w:rFonts w:ascii="Times New Roman" w:hAnsi="Times New Roman" w:cs="Times New Roman"/>
                <w:noProof/>
                <w:lang w:val="sr-Latn-RS"/>
              </w:rPr>
              <w:t>-vrijednost</w:t>
            </w:r>
            <w:r w:rsidRPr="00A17151">
              <w:rPr>
                <w:rFonts w:ascii="Times New Roman" w:hAnsi="Times New Roman" w:cs="Times New Roman"/>
                <w:noProof/>
                <w:vertAlign w:val="superscript"/>
                <w:lang w:val="sr-Latn-RS"/>
              </w:rPr>
              <w:t>a</w:t>
            </w:r>
          </w:p>
        </w:tc>
        <w:tc>
          <w:tcPr>
            <w:tcW w:w="1560"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51 (38)</w:t>
            </w:r>
          </w:p>
        </w:tc>
        <w:tc>
          <w:tcPr>
            <w:tcW w:w="1598"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4 (7)</w:t>
            </w:r>
          </w:p>
        </w:tc>
      </w:tr>
      <w:tr w:rsidR="00A17151" w:rsidRPr="00A17151" w:rsidTr="008D034E">
        <w:tc>
          <w:tcPr>
            <w:tcW w:w="6799" w:type="dxa"/>
            <w:vMerge/>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3158" w:type="dxa"/>
            <w:gridSpan w:val="2"/>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&lt; 0.001</w:t>
            </w:r>
          </w:p>
        </w:tc>
      </w:tr>
      <w:tr w:rsidR="00A17151" w:rsidRPr="00A17151" w:rsidTr="008D034E">
        <w:trPr>
          <w:trHeight w:val="550"/>
        </w:trPr>
        <w:tc>
          <w:tcPr>
            <w:tcW w:w="6799" w:type="dxa"/>
            <w:vMerge w:val="restart"/>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Pacijenti sa krvarenjem (stadijumi 1-4 prema SZO) u bilo kom periodu tokom 6 mjeseci, n (%)</w:t>
            </w:r>
          </w:p>
          <w:p w:rsidR="00A17151" w:rsidRPr="00A17151" w:rsidRDefault="00A17151" w:rsidP="00A17151">
            <w:pPr>
              <w:pStyle w:val="Header"/>
              <w:tabs>
                <w:tab w:val="left" w:pos="284"/>
              </w:tabs>
              <w:spacing w:before="80"/>
              <w:rPr>
                <w:rFonts w:ascii="Times New Roman" w:hAnsi="Times New Roman" w:cs="Times New Roman"/>
                <w:bCs/>
                <w:noProof/>
                <w:vertAlign w:val="superscript"/>
                <w:lang w:val="sr-Latn-RS"/>
              </w:rPr>
            </w:pPr>
            <w:r w:rsidRPr="00A17151">
              <w:rPr>
                <w:rFonts w:ascii="Times New Roman" w:hAnsi="Times New Roman" w:cs="Times New Roman"/>
                <w:bCs/>
                <w:i/>
                <w:noProof/>
                <w:lang w:val="sr-Latn-RS"/>
              </w:rPr>
              <w:t xml:space="preserve">         p</w:t>
            </w:r>
            <w:r w:rsidRPr="00A17151">
              <w:rPr>
                <w:rFonts w:ascii="Times New Roman" w:hAnsi="Times New Roman" w:cs="Times New Roman"/>
                <w:bCs/>
                <w:noProof/>
                <w:lang w:val="sr-Latn-RS"/>
              </w:rPr>
              <w:t>-vrijednost</w:t>
            </w:r>
            <w:r w:rsidRPr="00A17151">
              <w:rPr>
                <w:rFonts w:ascii="Times New Roman" w:hAnsi="Times New Roman" w:cs="Times New Roman"/>
                <w:bCs/>
                <w:noProof/>
                <w:vertAlign w:val="superscript"/>
                <w:lang w:val="sr-Latn-RS"/>
              </w:rPr>
              <w:t>a</w:t>
            </w:r>
          </w:p>
        </w:tc>
        <w:tc>
          <w:tcPr>
            <w:tcW w:w="1560"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106 (79)</w:t>
            </w:r>
          </w:p>
        </w:tc>
        <w:tc>
          <w:tcPr>
            <w:tcW w:w="1598"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56 (93)</w:t>
            </w:r>
          </w:p>
        </w:tc>
      </w:tr>
      <w:tr w:rsidR="00A17151" w:rsidRPr="00A17151" w:rsidTr="008D034E">
        <w:tc>
          <w:tcPr>
            <w:tcW w:w="6799" w:type="dxa"/>
            <w:vMerge/>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3158" w:type="dxa"/>
            <w:gridSpan w:val="2"/>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0.012</w:t>
            </w:r>
          </w:p>
        </w:tc>
      </w:tr>
      <w:tr w:rsidR="00A17151" w:rsidRPr="00A17151" w:rsidTr="008D034E">
        <w:trPr>
          <w:trHeight w:val="523"/>
        </w:trPr>
        <w:tc>
          <w:tcPr>
            <w:tcW w:w="6799" w:type="dxa"/>
            <w:vMerge w:val="restart"/>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Pacijenti sa krvarenjem (stadijumi 2-4 prema SZO) u bilo kom periodu tokom 6 mjeseci, n (%)</w:t>
            </w:r>
          </w:p>
          <w:p w:rsidR="00A17151" w:rsidRPr="00A17151" w:rsidRDefault="00A17151" w:rsidP="00A17151">
            <w:pPr>
              <w:pStyle w:val="Header"/>
              <w:tabs>
                <w:tab w:val="left" w:pos="284"/>
              </w:tabs>
              <w:spacing w:before="80"/>
              <w:rPr>
                <w:rFonts w:ascii="Times New Roman" w:hAnsi="Times New Roman" w:cs="Times New Roman"/>
                <w:bCs/>
                <w:noProof/>
                <w:vertAlign w:val="superscript"/>
                <w:lang w:val="sr-Latn-RS"/>
              </w:rPr>
            </w:pPr>
            <w:r w:rsidRPr="00A17151">
              <w:rPr>
                <w:rFonts w:ascii="Times New Roman" w:hAnsi="Times New Roman" w:cs="Times New Roman"/>
                <w:bCs/>
                <w:i/>
                <w:noProof/>
                <w:lang w:val="sr-Latn-RS"/>
              </w:rPr>
              <w:t xml:space="preserve">         p</w:t>
            </w:r>
            <w:r w:rsidRPr="00A17151">
              <w:rPr>
                <w:rFonts w:ascii="Times New Roman" w:hAnsi="Times New Roman" w:cs="Times New Roman"/>
                <w:bCs/>
                <w:noProof/>
                <w:lang w:val="sr-Latn-RS"/>
              </w:rPr>
              <w:t>-vrijednost</w:t>
            </w:r>
            <w:r w:rsidRPr="00A17151">
              <w:rPr>
                <w:rFonts w:ascii="Times New Roman" w:hAnsi="Times New Roman" w:cs="Times New Roman"/>
                <w:bCs/>
                <w:noProof/>
                <w:vertAlign w:val="superscript"/>
                <w:lang w:val="sr-Latn-RS"/>
              </w:rPr>
              <w:t>a</w:t>
            </w:r>
          </w:p>
        </w:tc>
        <w:tc>
          <w:tcPr>
            <w:tcW w:w="1560"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44 (33)</w:t>
            </w:r>
          </w:p>
        </w:tc>
        <w:tc>
          <w:tcPr>
            <w:tcW w:w="1598"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32 (53)</w:t>
            </w:r>
          </w:p>
        </w:tc>
      </w:tr>
      <w:tr w:rsidR="00A17151" w:rsidRPr="00A17151" w:rsidTr="008D034E">
        <w:tc>
          <w:tcPr>
            <w:tcW w:w="6799" w:type="dxa"/>
            <w:vMerge/>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3158" w:type="dxa"/>
            <w:gridSpan w:val="2"/>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0.002</w:t>
            </w:r>
          </w:p>
        </w:tc>
      </w:tr>
      <w:tr w:rsidR="00A17151" w:rsidRPr="00A17151" w:rsidTr="008D034E">
        <w:tc>
          <w:tcPr>
            <w:tcW w:w="6799" w:type="dxa"/>
            <w:vMerge w:val="restart"/>
            <w:vAlign w:val="bottom"/>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Pacijenti koji zahtijevaju pomoćnu terapiju, n (%)</w:t>
            </w:r>
          </w:p>
          <w:p w:rsidR="00A17151" w:rsidRPr="00A17151" w:rsidRDefault="00A17151" w:rsidP="00A17151">
            <w:pPr>
              <w:pStyle w:val="Header"/>
              <w:tabs>
                <w:tab w:val="left" w:pos="284"/>
              </w:tabs>
              <w:spacing w:before="80"/>
              <w:rPr>
                <w:rFonts w:ascii="Times New Roman" w:hAnsi="Times New Roman" w:cs="Times New Roman"/>
                <w:bCs/>
                <w:noProof/>
                <w:vertAlign w:val="superscript"/>
                <w:lang w:val="sr-Latn-RS"/>
              </w:rPr>
            </w:pPr>
            <w:r w:rsidRPr="00A17151">
              <w:rPr>
                <w:rFonts w:ascii="Times New Roman" w:hAnsi="Times New Roman" w:cs="Times New Roman"/>
                <w:bCs/>
                <w:noProof/>
                <w:lang w:val="sr-Latn-RS"/>
              </w:rPr>
              <w:t xml:space="preserve">         </w:t>
            </w:r>
            <w:r w:rsidRPr="00A17151">
              <w:rPr>
                <w:rFonts w:ascii="Times New Roman" w:hAnsi="Times New Roman" w:cs="Times New Roman"/>
                <w:bCs/>
                <w:i/>
                <w:noProof/>
                <w:lang w:val="sr-Latn-RS"/>
              </w:rPr>
              <w:t>p</w:t>
            </w:r>
            <w:r w:rsidRPr="00A17151">
              <w:rPr>
                <w:rFonts w:ascii="Times New Roman" w:hAnsi="Times New Roman" w:cs="Times New Roman"/>
                <w:bCs/>
                <w:noProof/>
                <w:lang w:val="sr-Latn-RS"/>
              </w:rPr>
              <w:t>-vrijednost</w:t>
            </w:r>
            <w:r w:rsidRPr="00A17151">
              <w:rPr>
                <w:rFonts w:ascii="Times New Roman" w:hAnsi="Times New Roman" w:cs="Times New Roman"/>
                <w:bCs/>
                <w:noProof/>
                <w:vertAlign w:val="superscript"/>
                <w:lang w:val="sr-Latn-RS"/>
              </w:rPr>
              <w:t>a</w:t>
            </w:r>
          </w:p>
        </w:tc>
        <w:tc>
          <w:tcPr>
            <w:tcW w:w="1560"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24 (18)</w:t>
            </w:r>
          </w:p>
        </w:tc>
        <w:tc>
          <w:tcPr>
            <w:tcW w:w="1598"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25 (40)</w:t>
            </w:r>
          </w:p>
        </w:tc>
      </w:tr>
      <w:tr w:rsidR="00A17151" w:rsidRPr="00A17151" w:rsidTr="008D034E">
        <w:tc>
          <w:tcPr>
            <w:tcW w:w="6799" w:type="dxa"/>
            <w:vMerge/>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3158" w:type="dxa"/>
            <w:gridSpan w:val="2"/>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0.001</w:t>
            </w:r>
          </w:p>
        </w:tc>
      </w:tr>
      <w:tr w:rsidR="00A17151" w:rsidRPr="00A17151" w:rsidTr="008D034E">
        <w:tc>
          <w:tcPr>
            <w:tcW w:w="6799" w:type="dxa"/>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Pacijenti koji su primali terapiju za ITP na početku ispitivanja (n)</w:t>
            </w:r>
          </w:p>
        </w:tc>
        <w:tc>
          <w:tcPr>
            <w:tcW w:w="1560"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63</w:t>
            </w:r>
          </w:p>
        </w:tc>
        <w:tc>
          <w:tcPr>
            <w:tcW w:w="1598"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31</w:t>
            </w:r>
          </w:p>
        </w:tc>
      </w:tr>
      <w:tr w:rsidR="00A17151" w:rsidRPr="00A17151" w:rsidTr="008D034E">
        <w:tc>
          <w:tcPr>
            <w:tcW w:w="6799" w:type="dxa"/>
            <w:vMerge w:val="restart"/>
          </w:tcPr>
          <w:p w:rsidR="00A17151" w:rsidRPr="00A17151" w:rsidRDefault="00A17151" w:rsidP="00A17151">
            <w:pPr>
              <w:pStyle w:val="Header"/>
              <w:tabs>
                <w:tab w:val="left" w:pos="284"/>
              </w:tabs>
              <w:spacing w:before="80"/>
              <w:rPr>
                <w:rFonts w:ascii="Times New Roman" w:hAnsi="Times New Roman" w:cs="Times New Roman"/>
                <w:bCs/>
                <w:noProof/>
                <w:vertAlign w:val="superscript"/>
                <w:lang w:val="sr-Latn-RS"/>
              </w:rPr>
            </w:pPr>
            <w:r w:rsidRPr="00A17151">
              <w:rPr>
                <w:rFonts w:ascii="Times New Roman" w:hAnsi="Times New Roman" w:cs="Times New Roman"/>
                <w:bCs/>
                <w:noProof/>
                <w:lang w:val="sr-Latn-RS"/>
              </w:rPr>
              <w:t>Pacijenti koji su imali tendenciju smanjenja ili ukidanja početne terapije, n (%)</w:t>
            </w:r>
            <w:r w:rsidRPr="00A17151">
              <w:rPr>
                <w:rFonts w:ascii="Times New Roman" w:hAnsi="Times New Roman" w:cs="Times New Roman"/>
                <w:bCs/>
                <w:noProof/>
                <w:vertAlign w:val="superscript"/>
                <w:lang w:val="sr-Latn-RS"/>
              </w:rPr>
              <w:t>b</w:t>
            </w:r>
          </w:p>
          <w:p w:rsidR="00A17151" w:rsidRPr="00A17151" w:rsidRDefault="00A17151" w:rsidP="00A17151">
            <w:pPr>
              <w:pStyle w:val="Header"/>
              <w:tabs>
                <w:tab w:val="left" w:pos="284"/>
              </w:tabs>
              <w:spacing w:before="80"/>
              <w:rPr>
                <w:rFonts w:ascii="Times New Roman" w:hAnsi="Times New Roman" w:cs="Times New Roman"/>
                <w:bCs/>
                <w:noProof/>
                <w:vertAlign w:val="superscript"/>
                <w:lang w:val="sr-Latn-RS"/>
              </w:rPr>
            </w:pPr>
            <w:r w:rsidRPr="00A17151">
              <w:rPr>
                <w:rFonts w:ascii="Times New Roman" w:hAnsi="Times New Roman" w:cs="Times New Roman"/>
                <w:bCs/>
                <w:noProof/>
                <w:lang w:val="sr-Latn-RS"/>
              </w:rPr>
              <w:t xml:space="preserve">        </w:t>
            </w:r>
            <w:r w:rsidRPr="00A17151">
              <w:rPr>
                <w:rFonts w:ascii="Times New Roman" w:hAnsi="Times New Roman" w:cs="Times New Roman"/>
                <w:bCs/>
                <w:i/>
                <w:noProof/>
                <w:lang w:val="sr-Latn-RS"/>
              </w:rPr>
              <w:t>p</w:t>
            </w:r>
            <w:r w:rsidRPr="00A17151">
              <w:rPr>
                <w:rFonts w:ascii="Times New Roman" w:hAnsi="Times New Roman" w:cs="Times New Roman"/>
                <w:bCs/>
                <w:noProof/>
                <w:lang w:val="sr-Latn-RS"/>
              </w:rPr>
              <w:t>-vrijednost</w:t>
            </w:r>
            <w:r w:rsidRPr="00A17151">
              <w:rPr>
                <w:rFonts w:ascii="Times New Roman" w:hAnsi="Times New Roman" w:cs="Times New Roman"/>
                <w:bCs/>
                <w:noProof/>
                <w:vertAlign w:val="superscript"/>
                <w:lang w:val="sr-Latn-RS"/>
              </w:rPr>
              <w:t>a</w:t>
            </w:r>
          </w:p>
        </w:tc>
        <w:tc>
          <w:tcPr>
            <w:tcW w:w="1560"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37 (59)</w:t>
            </w:r>
          </w:p>
        </w:tc>
        <w:tc>
          <w:tcPr>
            <w:tcW w:w="1598"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10 (32)</w:t>
            </w:r>
          </w:p>
        </w:tc>
      </w:tr>
      <w:tr w:rsidR="00A17151" w:rsidRPr="00A17151" w:rsidTr="008D034E">
        <w:tc>
          <w:tcPr>
            <w:tcW w:w="6799" w:type="dxa"/>
            <w:vMerge/>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3158" w:type="dxa"/>
            <w:gridSpan w:val="2"/>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0.016</w:t>
            </w:r>
          </w:p>
        </w:tc>
      </w:tr>
    </w:tbl>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vertAlign w:val="superscript"/>
          <w:lang w:val="sr-Latn-RS"/>
        </w:rPr>
        <w:t>a</w:t>
      </w:r>
      <w:r w:rsidRPr="00A17151">
        <w:rPr>
          <w:rFonts w:ascii="Times New Roman" w:hAnsi="Times New Roman" w:cs="Times New Roman"/>
          <w:bCs/>
          <w:noProof/>
          <w:lang w:val="sr-Latn-RS"/>
        </w:rPr>
        <w:t>Model logističke regresije prilagođen za randomizaciju stratifikovanih varijabli</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vertAlign w:val="superscript"/>
          <w:lang w:val="sr-Latn-RS"/>
        </w:rPr>
        <w:t xml:space="preserve">b </w:t>
      </w:r>
      <w:r w:rsidRPr="00A17151">
        <w:rPr>
          <w:rFonts w:ascii="Times New Roman" w:hAnsi="Times New Roman" w:cs="Times New Roman"/>
          <w:bCs/>
          <w:noProof/>
          <w:lang w:val="sr-Latn-RS"/>
        </w:rPr>
        <w:t>21 od 63 (33%) pacijenata liječenih eltrombopagom koji su primali terapiju za ITP na početku ispitivanja, trajno su prekinuli uzimanje svih početnih ljekova za ITP.</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lang w:val="sr-Latn-RS"/>
        </w:rPr>
        <w:t>Na početku ispitivanja, više od 70% pacijenata sa ITP iz obje grupe je prijavilo pojavu bilo kog oblika krvarenja (stadijumi 1-4 prema SZO), a više od 20% je prijavilo klinički značajno krvarenje (stadijumi 2-4 prema SZO). U grupi liječenih eltrombopagom, procenat pacijenata sa prisutnim krvarenjem (stadijumi 1-4) i klinički značajnim krvarenjem (stadijumi 2-4) je smanjen sa početnog nivoa za oko 50% od 15. dana do kraja terapije,  tokom svih 6 mjeseci liječenja.</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bCs/>
          <w:noProof/>
          <w:lang w:val="sr-Latn-RS"/>
        </w:rPr>
        <w:lastRenderedPageBreak/>
        <w:t xml:space="preserve">TRA100773B: Primarni parametar praćenja efikasnosti je bio procenat pacijenata koji reaguje na terapiju, odnosno pacijenti sa ITP koji su ispoljili povećanje broja trombocita </w:t>
      </w:r>
      <w:r w:rsidRPr="00A17151">
        <w:rPr>
          <w:rFonts w:ascii="Times New Roman" w:hAnsi="Times New Roman" w:cs="Times New Roman"/>
          <w:lang w:val="sr-Latn-RS"/>
        </w:rPr>
        <w:t>≥ 50 000/</w:t>
      </w:r>
      <w:r w:rsidRPr="00A17151">
        <w:rPr>
          <w:rFonts w:ascii="Times New Roman" w:hAnsi="Times New Roman" w:cs="Times New Roman"/>
          <w:bCs/>
          <w:lang w:val="sr-Latn-RS"/>
        </w:rPr>
        <w:t>µl</w:t>
      </w:r>
      <w:r w:rsidRPr="00A17151">
        <w:rPr>
          <w:rFonts w:ascii="Times New Roman" w:hAnsi="Times New Roman" w:cs="Times New Roman"/>
          <w:lang w:val="sr-Latn-RS"/>
        </w:rPr>
        <w:t xml:space="preserve"> </w:t>
      </w:r>
      <w:r w:rsidRPr="00A17151">
        <w:rPr>
          <w:rFonts w:ascii="Times New Roman" w:hAnsi="Times New Roman" w:cs="Times New Roman"/>
          <w:noProof/>
          <w:lang w:val="sr-Latn-RS"/>
        </w:rPr>
        <w:t>43. dana u odnosu na početne vrijednosti &lt; 30 000/</w:t>
      </w:r>
      <w:r w:rsidRPr="00A17151">
        <w:rPr>
          <w:rFonts w:ascii="Times New Roman" w:hAnsi="Times New Roman" w:cs="Times New Roman"/>
          <w:bCs/>
          <w:lang w:val="sr-Latn-RS"/>
        </w:rPr>
        <w:t>µl</w:t>
      </w:r>
      <w:r w:rsidRPr="00A17151">
        <w:rPr>
          <w:rFonts w:ascii="Times New Roman" w:hAnsi="Times New Roman" w:cs="Times New Roman"/>
          <w:noProof/>
          <w:lang w:val="sr-Latn-RS"/>
        </w:rPr>
        <w:t>; pacijenti koji su prekinuli sa terapijom prije planiranog završetka zbog broja trombocita &gt; 200 000/</w:t>
      </w:r>
      <w:r w:rsidRPr="00A17151">
        <w:rPr>
          <w:rFonts w:ascii="Times New Roman" w:hAnsi="Times New Roman" w:cs="Times New Roman"/>
          <w:bCs/>
          <w:lang w:val="sr-Latn-RS"/>
        </w:rPr>
        <w:t>µl</w:t>
      </w:r>
      <w:r w:rsidRPr="00A17151">
        <w:rPr>
          <w:rFonts w:ascii="Times New Roman" w:hAnsi="Times New Roman" w:cs="Times New Roman"/>
          <w:noProof/>
          <w:lang w:val="sr-Latn-RS"/>
        </w:rPr>
        <w:t xml:space="preserve"> se smatraju onima koji reaguju na terapiju, dok oni koji su prekinuli terapiju zbog drugih razloga se smatraju onima koji ne reaguju na liječenje, bez obzira na broj trombocita. Ukupno 114 pacijenata prethodno liječenih od ITP je nasumično podijeljeno u grupe u odnosu 2:1, grupa na terapiji eltrombopagom (n=76) i placebo grupa (n=38).</w:t>
      </w: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noProof/>
          <w:lang w:val="sr-Latn-RS"/>
        </w:rPr>
        <w:t>Tabela 5. TRA100773B – rezultati efikasnosti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1"/>
        <w:gridCol w:w="1559"/>
        <w:gridCol w:w="1457"/>
      </w:tblGrid>
      <w:tr w:rsidR="00A17151" w:rsidRPr="00A17151" w:rsidTr="008D034E">
        <w:trPr>
          <w:trHeight w:val="647"/>
        </w:trPr>
        <w:tc>
          <w:tcPr>
            <w:tcW w:w="6941" w:type="dxa"/>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1559"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Eltrombopag</w:t>
            </w:r>
          </w:p>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n=74</w:t>
            </w:r>
          </w:p>
        </w:tc>
        <w:tc>
          <w:tcPr>
            <w:tcW w:w="1457"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Placebo</w:t>
            </w:r>
          </w:p>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n=38</w:t>
            </w:r>
          </w:p>
        </w:tc>
      </w:tr>
      <w:tr w:rsidR="00A17151" w:rsidRPr="00A17151" w:rsidTr="008D034E">
        <w:tc>
          <w:tcPr>
            <w:tcW w:w="9957" w:type="dxa"/>
            <w:gridSpan w:val="3"/>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Ključni primarni ciljevi ispitivanja</w:t>
            </w:r>
          </w:p>
        </w:tc>
      </w:tr>
      <w:tr w:rsidR="00A17151" w:rsidRPr="00A17151" w:rsidTr="008D034E">
        <w:tc>
          <w:tcPr>
            <w:tcW w:w="6941" w:type="dxa"/>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Pogodni za analizu efikasnosti, n</w:t>
            </w:r>
          </w:p>
        </w:tc>
        <w:tc>
          <w:tcPr>
            <w:tcW w:w="1559"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73</w:t>
            </w:r>
          </w:p>
        </w:tc>
        <w:tc>
          <w:tcPr>
            <w:tcW w:w="1457"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37</w:t>
            </w:r>
          </w:p>
        </w:tc>
      </w:tr>
      <w:tr w:rsidR="00A17151" w:rsidRPr="00A17151" w:rsidTr="008D034E">
        <w:trPr>
          <w:trHeight w:val="598"/>
        </w:trPr>
        <w:tc>
          <w:tcPr>
            <w:tcW w:w="6941" w:type="dxa"/>
            <w:vMerge w:val="restart"/>
          </w:tcPr>
          <w:p w:rsidR="00A17151" w:rsidRPr="00A17151" w:rsidRDefault="00A17151" w:rsidP="00A17151">
            <w:pPr>
              <w:pStyle w:val="Header"/>
              <w:tabs>
                <w:tab w:val="left" w:pos="284"/>
              </w:tabs>
              <w:spacing w:before="80"/>
              <w:rPr>
                <w:rFonts w:ascii="Times New Roman" w:hAnsi="Times New Roman" w:cs="Times New Roman"/>
                <w:noProof/>
                <w:lang w:val="sr-Latn-RS"/>
              </w:rPr>
            </w:pPr>
            <w:r w:rsidRPr="00A17151">
              <w:rPr>
                <w:rFonts w:ascii="Times New Roman" w:hAnsi="Times New Roman" w:cs="Times New Roman"/>
                <w:bCs/>
                <w:noProof/>
                <w:lang w:val="sr-Latn-RS"/>
              </w:rPr>
              <w:t xml:space="preserve">Pacijenti sa brojem trombocita </w:t>
            </w:r>
            <w:r w:rsidRPr="00A17151">
              <w:rPr>
                <w:rFonts w:ascii="Times New Roman" w:hAnsi="Times New Roman" w:cs="Times New Roman"/>
                <w:lang w:val="sr-Latn-RS"/>
              </w:rPr>
              <w:t>≥</w:t>
            </w:r>
            <w:r w:rsidRPr="00A17151">
              <w:rPr>
                <w:rFonts w:ascii="Times New Roman" w:hAnsi="Times New Roman" w:cs="Times New Roman"/>
                <w:noProof/>
                <w:lang w:val="sr-Latn-RS"/>
              </w:rPr>
              <w:t xml:space="preserve"> 50 000/</w:t>
            </w:r>
            <w:r w:rsidRPr="00A17151">
              <w:rPr>
                <w:rFonts w:ascii="Times New Roman" w:hAnsi="Times New Roman" w:cs="Times New Roman"/>
                <w:bCs/>
                <w:lang w:val="sr-Latn-RS"/>
              </w:rPr>
              <w:t xml:space="preserve">µl </w:t>
            </w:r>
            <w:r w:rsidRPr="00A17151">
              <w:rPr>
                <w:rFonts w:ascii="Times New Roman" w:hAnsi="Times New Roman" w:cs="Times New Roman"/>
                <w:noProof/>
                <w:lang w:val="sr-Latn-RS"/>
              </w:rPr>
              <w:t>nakon 42. dana terapije (u  poređenju sa početnim vrijednostima &lt; 30 000/</w:t>
            </w:r>
            <w:r w:rsidRPr="00A17151">
              <w:rPr>
                <w:rFonts w:ascii="Times New Roman" w:hAnsi="Times New Roman" w:cs="Times New Roman"/>
                <w:bCs/>
                <w:lang w:val="sr-Latn-RS"/>
              </w:rPr>
              <w:t>µl</w:t>
            </w:r>
            <w:r w:rsidRPr="00A17151">
              <w:rPr>
                <w:rFonts w:ascii="Times New Roman" w:hAnsi="Times New Roman" w:cs="Times New Roman"/>
                <w:noProof/>
                <w:lang w:val="sr-Latn-RS"/>
              </w:rPr>
              <w:t>), n (%)</w:t>
            </w:r>
          </w:p>
          <w:p w:rsidR="00A17151" w:rsidRPr="00A17151" w:rsidRDefault="00A17151" w:rsidP="00A17151">
            <w:pPr>
              <w:pStyle w:val="Header"/>
              <w:tabs>
                <w:tab w:val="left" w:pos="284"/>
              </w:tabs>
              <w:spacing w:before="80"/>
              <w:rPr>
                <w:rFonts w:ascii="Times New Roman" w:hAnsi="Times New Roman" w:cs="Times New Roman"/>
                <w:bCs/>
                <w:noProof/>
                <w:vertAlign w:val="superscript"/>
                <w:lang w:val="sr-Latn-RS"/>
              </w:rPr>
            </w:pPr>
            <w:r w:rsidRPr="00A17151">
              <w:rPr>
                <w:rFonts w:ascii="Times New Roman" w:hAnsi="Times New Roman" w:cs="Times New Roman"/>
                <w:bCs/>
                <w:noProof/>
                <w:lang w:val="sr-Latn-RS"/>
              </w:rPr>
              <w:t xml:space="preserve"> </w:t>
            </w:r>
            <w:r w:rsidRPr="00A17151">
              <w:rPr>
                <w:rFonts w:ascii="Times New Roman" w:hAnsi="Times New Roman" w:cs="Times New Roman"/>
                <w:bCs/>
                <w:i/>
                <w:noProof/>
                <w:lang w:val="sr-Latn-RS"/>
              </w:rPr>
              <w:t>p</w:t>
            </w:r>
            <w:r w:rsidRPr="00A17151">
              <w:rPr>
                <w:rFonts w:ascii="Times New Roman" w:hAnsi="Times New Roman" w:cs="Times New Roman"/>
                <w:bCs/>
                <w:noProof/>
                <w:lang w:val="sr-Latn-RS"/>
              </w:rPr>
              <w:t>-vrijednost</w:t>
            </w:r>
            <w:r w:rsidRPr="00A17151">
              <w:rPr>
                <w:rFonts w:ascii="Times New Roman" w:hAnsi="Times New Roman" w:cs="Times New Roman"/>
                <w:bCs/>
                <w:noProof/>
                <w:vertAlign w:val="superscript"/>
                <w:lang w:val="sr-Latn-RS"/>
              </w:rPr>
              <w:t>a</w:t>
            </w:r>
          </w:p>
        </w:tc>
        <w:tc>
          <w:tcPr>
            <w:tcW w:w="1559"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43 (59)</w:t>
            </w:r>
          </w:p>
        </w:tc>
        <w:tc>
          <w:tcPr>
            <w:tcW w:w="1457"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6 (16)</w:t>
            </w:r>
          </w:p>
        </w:tc>
      </w:tr>
      <w:tr w:rsidR="00A17151" w:rsidRPr="00A17151" w:rsidTr="008D034E">
        <w:tc>
          <w:tcPr>
            <w:tcW w:w="6941" w:type="dxa"/>
            <w:vMerge/>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3016" w:type="dxa"/>
            <w:gridSpan w:val="2"/>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&lt; 0.001</w:t>
            </w:r>
          </w:p>
        </w:tc>
      </w:tr>
      <w:tr w:rsidR="00A17151" w:rsidRPr="00A17151" w:rsidTr="008D034E">
        <w:tc>
          <w:tcPr>
            <w:tcW w:w="9957" w:type="dxa"/>
            <w:gridSpan w:val="3"/>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Ključni sekundarni ciljevi ispitivanja</w:t>
            </w:r>
          </w:p>
        </w:tc>
      </w:tr>
      <w:tr w:rsidR="00A17151" w:rsidRPr="00A17151" w:rsidTr="008D034E">
        <w:tc>
          <w:tcPr>
            <w:tcW w:w="6941" w:type="dxa"/>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Pacijenti sa procijenom krvarenja 43. dana, n</w:t>
            </w:r>
          </w:p>
        </w:tc>
        <w:tc>
          <w:tcPr>
            <w:tcW w:w="1559"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51</w:t>
            </w:r>
          </w:p>
        </w:tc>
        <w:tc>
          <w:tcPr>
            <w:tcW w:w="1457"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30</w:t>
            </w:r>
          </w:p>
        </w:tc>
      </w:tr>
      <w:tr w:rsidR="00A17151" w:rsidRPr="00A17151" w:rsidTr="008D034E">
        <w:tc>
          <w:tcPr>
            <w:tcW w:w="6941" w:type="dxa"/>
            <w:vMerge w:val="restart"/>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Krvarenje (stadijumi 1-4 prema SZO), n (%)</w:t>
            </w:r>
          </w:p>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 xml:space="preserve"> </w:t>
            </w:r>
            <w:r w:rsidRPr="00A17151">
              <w:rPr>
                <w:rFonts w:ascii="Times New Roman" w:hAnsi="Times New Roman" w:cs="Times New Roman"/>
                <w:bCs/>
                <w:i/>
                <w:noProof/>
                <w:lang w:val="sr-Latn-RS"/>
              </w:rPr>
              <w:t>p</w:t>
            </w:r>
            <w:r w:rsidRPr="00A17151">
              <w:rPr>
                <w:rFonts w:ascii="Times New Roman" w:hAnsi="Times New Roman" w:cs="Times New Roman"/>
                <w:bCs/>
                <w:noProof/>
                <w:lang w:val="sr-Latn-RS"/>
              </w:rPr>
              <w:t>-vrijednost</w:t>
            </w:r>
            <w:r w:rsidRPr="00A17151">
              <w:rPr>
                <w:rFonts w:ascii="Times New Roman" w:hAnsi="Times New Roman" w:cs="Times New Roman"/>
                <w:bCs/>
                <w:noProof/>
                <w:vertAlign w:val="superscript"/>
                <w:lang w:val="sr-Latn-RS"/>
              </w:rPr>
              <w:t>a</w:t>
            </w:r>
          </w:p>
        </w:tc>
        <w:tc>
          <w:tcPr>
            <w:tcW w:w="1559"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20 (39)</w:t>
            </w:r>
          </w:p>
        </w:tc>
        <w:tc>
          <w:tcPr>
            <w:tcW w:w="1457"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18 (60)</w:t>
            </w:r>
          </w:p>
        </w:tc>
      </w:tr>
      <w:tr w:rsidR="00A17151" w:rsidRPr="00A17151" w:rsidTr="008D034E">
        <w:tc>
          <w:tcPr>
            <w:tcW w:w="6941" w:type="dxa"/>
            <w:vMerge/>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3016" w:type="dxa"/>
            <w:gridSpan w:val="2"/>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0.029</w:t>
            </w:r>
          </w:p>
        </w:tc>
      </w:tr>
    </w:tbl>
    <w:p w:rsidR="00A17151" w:rsidRPr="00A17151" w:rsidRDefault="00A17151" w:rsidP="00A17151">
      <w:pPr>
        <w:spacing w:after="0"/>
        <w:jc w:val="both"/>
        <w:rPr>
          <w:rFonts w:ascii="Times New Roman" w:hAnsi="Times New Roman" w:cs="Times New Roman"/>
          <w:bCs/>
          <w:noProof/>
          <w:lang w:val="sr-Latn-RS"/>
        </w:rPr>
      </w:pPr>
      <w:r w:rsidRPr="00A17151">
        <w:rPr>
          <w:rFonts w:ascii="Times New Roman" w:hAnsi="Times New Roman" w:cs="Times New Roman"/>
          <w:noProof/>
          <w:vertAlign w:val="superscript"/>
          <w:lang w:val="sr-Latn-RS"/>
        </w:rPr>
        <w:t xml:space="preserve">a </w:t>
      </w:r>
      <w:r w:rsidRPr="00A17151">
        <w:rPr>
          <w:rFonts w:ascii="Times New Roman" w:hAnsi="Times New Roman" w:cs="Times New Roman"/>
          <w:bCs/>
          <w:noProof/>
          <w:lang w:val="sr-Latn-RS"/>
        </w:rPr>
        <w:t>Model logističke regresije prilagođen za randomizaciju stratifikovanih varijabli</w:t>
      </w:r>
    </w:p>
    <w:p w:rsidR="00A17151" w:rsidRPr="00A17151" w:rsidRDefault="00A17151" w:rsidP="00A17151">
      <w:pPr>
        <w:tabs>
          <w:tab w:val="center" w:pos="4536"/>
          <w:tab w:val="right" w:pos="9072"/>
        </w:tabs>
        <w:spacing w:before="80" w:after="0"/>
        <w:jc w:val="both"/>
        <w:rPr>
          <w:rFonts w:ascii="Times New Roman" w:hAnsi="Times New Roman" w:cs="Times New Roman"/>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lang w:val="sr-Latn-RS"/>
        </w:rPr>
        <w:t xml:space="preserve">U oba ispitivanja RAISE i TRA100773B odgovor na terapiju eltrombopagom u odnosu na placebo je bio sličan bez obzira na prethodnu terapiju ljekovima za ITP, status u vezi sa splenektomijom i početnu vrijednost trombocita ( </w:t>
      </w:r>
      <w:r w:rsidRPr="00A17151">
        <w:rPr>
          <w:rFonts w:ascii="Times New Roman" w:hAnsi="Times New Roman" w:cs="Times New Roman"/>
          <w:bCs/>
          <w:noProof/>
          <w:lang w:val="sr-Latn-RS"/>
        </w:rPr>
        <w:sym w:font="Symbol" w:char="F0A3"/>
      </w:r>
      <w:r w:rsidRPr="00A17151">
        <w:rPr>
          <w:rFonts w:ascii="Times New Roman" w:hAnsi="Times New Roman" w:cs="Times New Roman"/>
          <w:bCs/>
          <w:noProof/>
          <w:lang w:val="sr-Latn-RS"/>
        </w:rPr>
        <w:t xml:space="preserve"> 15 000/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&gt; 15 000/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prilikom randomizacije.</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lang w:val="sr-Latn-RS"/>
        </w:rPr>
        <w:t xml:space="preserve">U ispitivanjima RAISE i TRA100773B, u podgrupama pacijenata sa ITP kojima je početna vrijednost trombocita </w:t>
      </w:r>
      <w:r w:rsidRPr="00A17151">
        <w:rPr>
          <w:rFonts w:ascii="Times New Roman" w:hAnsi="Times New Roman" w:cs="Times New Roman"/>
          <w:bCs/>
          <w:noProof/>
          <w:lang w:val="sr-Latn-RS"/>
        </w:rPr>
        <w:sym w:font="Symbol" w:char="F0A3"/>
      </w:r>
      <w:r w:rsidRPr="00A17151">
        <w:rPr>
          <w:rFonts w:ascii="Times New Roman" w:hAnsi="Times New Roman" w:cs="Times New Roman"/>
          <w:bCs/>
          <w:noProof/>
          <w:lang w:val="sr-Latn-RS"/>
        </w:rPr>
        <w:t xml:space="preserve"> 15 000/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srednja vrijednost broja trombocita nije dostigla ciljnu vrijednost (&gt; 50 000/</w:t>
      </w:r>
      <w:r w:rsidRPr="00A17151">
        <w:rPr>
          <w:rFonts w:ascii="Times New Roman" w:hAnsi="Times New Roman" w:cs="Times New Roman"/>
          <w:bCs/>
          <w:lang w:val="sr-Latn-RS"/>
        </w:rPr>
        <w:t xml:space="preserve">µl </w:t>
      </w:r>
      <w:r w:rsidRPr="00A17151">
        <w:rPr>
          <w:rFonts w:ascii="Times New Roman" w:hAnsi="Times New Roman" w:cs="Times New Roman"/>
          <w:bCs/>
          <w:noProof/>
          <w:lang w:val="sr-Latn-RS"/>
        </w:rPr>
        <w:t xml:space="preserve">iako je, u oba ispitivanja, 43% pacijenata liječenih eltrombopagom nakon 6 nedjelja liječenja reagovalo na terapiju. Pored toga, u RAISE ispitivanju, 42% pacijenata sa početnim brojem trombocita </w:t>
      </w:r>
      <w:r w:rsidRPr="00A17151">
        <w:rPr>
          <w:rFonts w:ascii="Times New Roman" w:hAnsi="Times New Roman" w:cs="Times New Roman"/>
          <w:bCs/>
          <w:noProof/>
          <w:lang w:val="sr-Latn-RS"/>
        </w:rPr>
        <w:sym w:font="Symbol" w:char="F0A3"/>
      </w:r>
      <w:r w:rsidRPr="00A17151">
        <w:rPr>
          <w:rFonts w:ascii="Times New Roman" w:hAnsi="Times New Roman" w:cs="Times New Roman"/>
          <w:bCs/>
          <w:noProof/>
          <w:lang w:val="sr-Latn-RS"/>
        </w:rPr>
        <w:t xml:space="preserve"> 15 000/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koji su liječeni eltrombopagom, pokazali su odgovor na terapiju nakon perioda od 6 mjeseci. 42- 60% pacijenata liječenih eltrombopagom u RAISE ispitivanju su primali 75 mg eltrombopaga dnevno od 29. dana do kraja liječenja.</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lang w:val="sr-Latn-RS"/>
        </w:rPr>
        <w:t>Otvoreno ispitivanje ponavljanih terapijskih doza (3 ciklusa od po 6 nedjelja terapije, praćena prekidom terapije u trajanju od 4 nedjelje), je pokazala da periodična višestruka primjena eltrombopaga ne dovodi do gubitka odgovora na terapiju.</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lang w:val="sr-Latn-RS"/>
        </w:rPr>
        <w:t>Eltrombopag je primjenjivan kod 302 pacijenta sa ITP u otvorenom produžetku ispitivanja EXTEND (TRA105325), u trajanju od godinu dana, kod 218 pacijenata, u trajanju od 2 godine kod 180 pacijenata, u trajanju od tri godine kod 107, u trajanju od četiri godine kod 75, u trajanju od 5 godina kod 34 i u trajanju od 6 godina kod 18 pacijenata. Srednje početne vrijednosti trombocita prije primjene eltrombopaga su bile 19 000/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Srednja vrijednost broja trombocita nakon  1, 2, 3, 4, 5, 6 i 7 godina iznosile su redom 85 000/</w:t>
      </w:r>
      <w:r w:rsidRPr="00A17151">
        <w:rPr>
          <w:rFonts w:ascii="Times New Roman" w:hAnsi="Times New Roman" w:cs="Times New Roman"/>
          <w:bCs/>
          <w:lang w:val="sr-Latn-RS"/>
        </w:rPr>
        <w:t>µl</w:t>
      </w:r>
      <w:r w:rsidRPr="00A17151">
        <w:rPr>
          <w:rFonts w:ascii="Times New Roman" w:hAnsi="Times New Roman" w:cs="Times New Roman"/>
          <w:noProof/>
          <w:lang w:val="sr-Latn-RS"/>
        </w:rPr>
        <w:t>, 85 000</w:t>
      </w:r>
      <w:r w:rsidRPr="00A17151">
        <w:rPr>
          <w:rFonts w:ascii="Times New Roman" w:hAnsi="Times New Roman" w:cs="Times New Roman"/>
          <w:bCs/>
          <w:noProof/>
          <w:lang w:val="sr-Latn-RS"/>
        </w:rPr>
        <w:t>/</w:t>
      </w:r>
      <w:r w:rsidRPr="00A17151">
        <w:rPr>
          <w:rFonts w:ascii="Times New Roman" w:hAnsi="Times New Roman" w:cs="Times New Roman"/>
          <w:bCs/>
          <w:lang w:val="sr-Latn-RS"/>
        </w:rPr>
        <w:t>µl</w:t>
      </w:r>
      <w:r w:rsidRPr="00A17151">
        <w:rPr>
          <w:rFonts w:ascii="Times New Roman" w:hAnsi="Times New Roman" w:cs="Times New Roman"/>
          <w:noProof/>
          <w:lang w:val="sr-Latn-RS"/>
        </w:rPr>
        <w:t>, 105 000</w:t>
      </w:r>
      <w:r w:rsidRPr="00A17151">
        <w:rPr>
          <w:rFonts w:ascii="Times New Roman" w:hAnsi="Times New Roman" w:cs="Times New Roman"/>
          <w:bCs/>
          <w:noProof/>
          <w:lang w:val="sr-Latn-RS"/>
        </w:rPr>
        <w:t>/</w:t>
      </w:r>
      <w:r w:rsidRPr="00A17151">
        <w:rPr>
          <w:rFonts w:ascii="Times New Roman" w:hAnsi="Times New Roman" w:cs="Times New Roman"/>
          <w:bCs/>
          <w:lang w:val="sr-Latn-RS"/>
        </w:rPr>
        <w:t>µl</w:t>
      </w:r>
      <w:r w:rsidRPr="00A17151">
        <w:rPr>
          <w:rFonts w:ascii="Times New Roman" w:hAnsi="Times New Roman" w:cs="Times New Roman"/>
          <w:noProof/>
          <w:lang w:val="sr-Latn-RS"/>
        </w:rPr>
        <w:t>, 64 000</w:t>
      </w:r>
      <w:r w:rsidRPr="00A17151">
        <w:rPr>
          <w:rFonts w:ascii="Times New Roman" w:hAnsi="Times New Roman" w:cs="Times New Roman"/>
          <w:bCs/>
          <w:noProof/>
          <w:lang w:val="sr-Latn-RS"/>
        </w:rPr>
        <w:t>/</w:t>
      </w:r>
      <w:r w:rsidRPr="00A17151">
        <w:rPr>
          <w:rFonts w:ascii="Times New Roman" w:hAnsi="Times New Roman" w:cs="Times New Roman"/>
          <w:noProof/>
          <w:lang w:val="sr-Latn-RS"/>
        </w:rPr>
        <w:t>mikrolitru</w:t>
      </w:r>
      <w:r w:rsidRPr="00A17151">
        <w:rPr>
          <w:rFonts w:ascii="Times New Roman" w:hAnsi="Times New Roman" w:cs="Times New Roman"/>
          <w:bCs/>
          <w:noProof/>
          <w:lang w:val="sr-Latn-RS"/>
        </w:rPr>
        <w:t>, 75 000/</w:t>
      </w:r>
      <w:r w:rsidRPr="00A17151">
        <w:rPr>
          <w:rFonts w:ascii="Times New Roman" w:hAnsi="Times New Roman" w:cs="Times New Roman"/>
          <w:bCs/>
          <w:lang w:val="sr-Latn-RS"/>
        </w:rPr>
        <w:t>µl</w:t>
      </w:r>
      <w:r w:rsidRPr="00A17151">
        <w:rPr>
          <w:rFonts w:ascii="Times New Roman" w:hAnsi="Times New Roman" w:cs="Times New Roman"/>
          <w:noProof/>
          <w:lang w:val="sr-Latn-RS"/>
        </w:rPr>
        <w:t>,</w:t>
      </w:r>
      <w:r w:rsidRPr="00A17151">
        <w:rPr>
          <w:rFonts w:ascii="Times New Roman" w:hAnsi="Times New Roman" w:cs="Times New Roman"/>
          <w:bCs/>
          <w:noProof/>
          <w:lang w:val="sr-Latn-RS"/>
        </w:rPr>
        <w:t xml:space="preserve"> 119 000/</w:t>
      </w:r>
      <w:r w:rsidRPr="00A17151">
        <w:rPr>
          <w:rFonts w:ascii="Times New Roman" w:hAnsi="Times New Roman" w:cs="Times New Roman"/>
          <w:bCs/>
          <w:lang w:val="sr-Latn-RS"/>
        </w:rPr>
        <w:t>µl</w:t>
      </w:r>
      <w:r w:rsidRPr="00A17151">
        <w:rPr>
          <w:rFonts w:ascii="Times New Roman" w:hAnsi="Times New Roman" w:cs="Times New Roman"/>
          <w:noProof/>
          <w:lang w:val="sr-Latn-RS"/>
        </w:rPr>
        <w:t xml:space="preserve"> i 76 000</w:t>
      </w:r>
      <w:r w:rsidRPr="00A17151">
        <w:rPr>
          <w:rFonts w:ascii="Times New Roman" w:hAnsi="Times New Roman" w:cs="Times New Roman"/>
          <w:bCs/>
          <w:noProof/>
          <w:lang w:val="sr-Latn-RS"/>
        </w:rPr>
        <w:t>/</w:t>
      </w:r>
      <w:r w:rsidRPr="00A17151">
        <w:rPr>
          <w:rFonts w:ascii="Times New Roman" w:hAnsi="Times New Roman" w:cs="Times New Roman"/>
          <w:bCs/>
          <w:lang w:val="sr-Latn-RS"/>
        </w:rPr>
        <w:t>µl</w:t>
      </w:r>
      <w:r w:rsidRPr="00A17151">
        <w:rPr>
          <w:rFonts w:ascii="Times New Roman" w:hAnsi="Times New Roman" w:cs="Times New Roman"/>
          <w:bCs/>
          <w:noProof/>
          <w:lang w:val="sr-Latn-RS"/>
        </w:rPr>
        <w:t>.</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 xml:space="preserve">Nijesu sprovedene kliničke studije u kojima se upoređuje eltrombopag sa drugim terapijskim opcijama (npr. splenektomija). Prije započinjanja terapije treba razmotriti bezbjednost primjene eltrombopaga tokom dužeg vremenskog perioda.  </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lastRenderedPageBreak/>
        <w:t>Pedijatrijska populacija (uzrasta od 1 do 17 godina)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Bezbjednosti i efikasnost eltrombopaga kod pedijatrijskih pacijenata ispitivana je u dva klinička ispitivanja.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i/>
          <w:iCs/>
          <w:lang w:val="sr-Latn-RS"/>
        </w:rPr>
        <w:t>TRA115450 (PETIT2)</w:t>
      </w:r>
      <w:r w:rsidRPr="00A17151">
        <w:rPr>
          <w:rFonts w:ascii="Times New Roman" w:hAnsi="Times New Roman" w:cs="Times New Roman"/>
          <w:iCs/>
          <w:lang w:val="sr-Latn-RS"/>
        </w:rPr>
        <w:t xml:space="preserve">: primarni parametar praćenja bio je održan odgovor, definisan kao odnos pacijenata koji uzimaju eltrombopag u poređenju sa placebom, a kod kojih se broj trombocita </w:t>
      </w:r>
      <w:r w:rsidRPr="00A17151">
        <w:rPr>
          <w:rFonts w:ascii="Times New Roman" w:hAnsi="Times New Roman" w:cs="Times New Roman"/>
          <w:noProof/>
          <w:lang w:val="sr-Latn-RS"/>
        </w:rPr>
        <w:t>≥ 50 000/</w:t>
      </w:r>
      <w:r w:rsidRPr="00A17151">
        <w:rPr>
          <w:rFonts w:ascii="Times New Roman" w:hAnsi="Times New Roman" w:cs="Times New Roman"/>
          <w:bCs/>
          <w:lang w:val="sr-Latn-RS"/>
        </w:rPr>
        <w:t>µl</w:t>
      </w:r>
      <w:r w:rsidRPr="00A17151">
        <w:rPr>
          <w:rFonts w:ascii="Times New Roman" w:hAnsi="Times New Roman" w:cs="Times New Roman"/>
          <w:noProof/>
          <w:lang w:val="sr-Latn-RS"/>
        </w:rPr>
        <w:t xml:space="preserve"> </w:t>
      </w:r>
      <w:r w:rsidRPr="00A17151">
        <w:rPr>
          <w:rFonts w:ascii="Times New Roman" w:hAnsi="Times New Roman" w:cs="Times New Roman"/>
          <w:iCs/>
          <w:lang w:val="sr-Latn-RS"/>
        </w:rPr>
        <w:t xml:space="preserve">održava </w:t>
      </w:r>
      <w:r w:rsidRPr="00A17151">
        <w:rPr>
          <w:rFonts w:ascii="Times New Roman" w:hAnsi="Times New Roman" w:cs="Times New Roman"/>
          <w:noProof/>
          <w:lang w:val="sr-Latn-RS"/>
        </w:rPr>
        <w:t>najmanje 6 do 8 nedjelja (u odsustvu pomoćne terapije) između 5. i 12. nedjelje tokom dvostruko slijepog, randomizovanog perioda. Pacijenti su imali dijagnostikovanu hroničnu ITP u trajanju od najmanje 1 godine i bili su refraktorni ili su imali najmanje jedan relaps prije liječenja ITP ili nijesu bili u mogućnosti da nastave liječenje ITP-a drugim ljekovima iz zdravstvenih razloga, a imali su broj trombocita &lt; 30 000/</w:t>
      </w:r>
      <w:r w:rsidRPr="00A17151">
        <w:rPr>
          <w:rFonts w:ascii="Times New Roman" w:hAnsi="Times New Roman" w:cs="Times New Roman"/>
          <w:bCs/>
          <w:lang w:val="sr-Latn-RS"/>
        </w:rPr>
        <w:t>µl</w:t>
      </w:r>
      <w:r w:rsidRPr="00A17151">
        <w:rPr>
          <w:rFonts w:ascii="Times New Roman" w:hAnsi="Times New Roman" w:cs="Times New Roman"/>
          <w:noProof/>
          <w:lang w:val="sr-Latn-RS"/>
        </w:rPr>
        <w:t xml:space="preserve">. Devedeset i dva pacijenta su bila randomizovana u 3 uzrasne grupe (2:1) koje su uzimale eltrombopag (n=63) ili placebo (n=29). Doza eltrombopaga je mogla da se prilagodi individualno, prema broju trombocita. </w:t>
      </w:r>
    </w:p>
    <w:p w:rsidR="00A17151" w:rsidRPr="00A17151" w:rsidRDefault="00A17151" w:rsidP="00A17151">
      <w:pPr>
        <w:pStyle w:val="Footer"/>
        <w:tabs>
          <w:tab w:val="center" w:pos="4535"/>
          <w:tab w:val="right" w:pos="9071"/>
        </w:tabs>
        <w:autoSpaceDN w:val="0"/>
        <w:jc w:val="both"/>
        <w:rPr>
          <w:rFonts w:ascii="Times New Roman" w:hAnsi="Times New Roman" w:cs="Times New Roman"/>
          <w:lang w:val="sr-Latn-RS"/>
        </w:rPr>
      </w:pPr>
      <w:r w:rsidRPr="00A17151">
        <w:rPr>
          <w:rFonts w:ascii="Times New Roman" w:hAnsi="Times New Roman" w:cs="Times New Roman"/>
          <w:noProof/>
          <w:lang w:val="sr-Latn-RS"/>
        </w:rPr>
        <w:t xml:space="preserve">Cjelokupno gledano, značajno veći procenat pacijenata koji su uzimali eltrombopag (40%) u poređenju sa pacijentima koji su uzimali placebo (3%), je postigao primarni parametar praćenja u studiji (odnos: 18,0 </w:t>
      </w:r>
      <w:r w:rsidRPr="00A17151">
        <w:rPr>
          <w:rFonts w:ascii="Times New Roman" w:hAnsi="Times New Roman" w:cs="Times New Roman"/>
          <w:lang w:val="sr-Latn-RS"/>
        </w:rPr>
        <w:t>[95% CI: 2,3; 140,9] p &lt; 0,001), koji je bio sličan u sve tri uzrasne grupe (Tabela 6).</w:t>
      </w:r>
    </w:p>
    <w:p w:rsidR="00A17151" w:rsidRPr="00A17151" w:rsidRDefault="00A17151" w:rsidP="00A17151">
      <w:pPr>
        <w:pStyle w:val="Footer"/>
        <w:tabs>
          <w:tab w:val="center" w:pos="4535"/>
          <w:tab w:val="right" w:pos="9071"/>
        </w:tabs>
        <w:autoSpaceDN w:val="0"/>
        <w:jc w:val="both"/>
        <w:rPr>
          <w:rFonts w:ascii="Times New Roman" w:hAnsi="Times New Roman" w:cs="Times New Roman"/>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lang w:val="sr-Latn-RS"/>
        </w:rPr>
      </w:pPr>
      <w:r w:rsidRPr="00A17151">
        <w:rPr>
          <w:rFonts w:ascii="Times New Roman" w:hAnsi="Times New Roman" w:cs="Times New Roman"/>
          <w:lang w:val="sr-Latn-RS"/>
        </w:rPr>
        <w:t>Tabela 6. Stopa održanog trombocitnog odgovora prema uzrasnim grupama pedijatrijskih pacijenata sa hroničnom ITP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14"/>
        <w:gridCol w:w="3197"/>
      </w:tblGrid>
      <w:tr w:rsidR="00A17151" w:rsidRPr="00A17151" w:rsidTr="008D034E">
        <w:tc>
          <w:tcPr>
            <w:tcW w:w="3285" w:type="dxa"/>
            <w:shd w:val="clear" w:color="auto" w:fill="auto"/>
          </w:tcPr>
          <w:p w:rsidR="00A17151" w:rsidRPr="00A17151" w:rsidRDefault="00A17151" w:rsidP="00A17151">
            <w:pPr>
              <w:pStyle w:val="Footer"/>
              <w:tabs>
                <w:tab w:val="center" w:pos="4535"/>
                <w:tab w:val="right" w:pos="9071"/>
              </w:tabs>
              <w:autoSpaceDN w:val="0"/>
              <w:rPr>
                <w:rFonts w:ascii="Times New Roman" w:hAnsi="Times New Roman" w:cs="Times New Roman"/>
                <w:lang w:val="sr-Latn-RS"/>
              </w:rPr>
            </w:pPr>
          </w:p>
        </w:tc>
        <w:tc>
          <w:tcPr>
            <w:tcW w:w="3285" w:type="dxa"/>
            <w:shd w:val="clear" w:color="auto" w:fill="auto"/>
          </w:tcPr>
          <w:p w:rsidR="00A17151" w:rsidRPr="00A17151" w:rsidRDefault="00A17151" w:rsidP="00A17151">
            <w:pPr>
              <w:pStyle w:val="tabletext"/>
              <w:keepNext/>
              <w:spacing w:before="0" w:after="0"/>
              <w:jc w:val="center"/>
              <w:rPr>
                <w:rFonts w:ascii="Times New Roman" w:hAnsi="Times New Roman" w:cs="Times New Roman"/>
                <w:sz w:val="22"/>
                <w:szCs w:val="22"/>
              </w:rPr>
            </w:pPr>
            <w:proofErr w:type="spellStart"/>
            <w:r w:rsidRPr="00A17151">
              <w:rPr>
                <w:rFonts w:ascii="Times New Roman" w:hAnsi="Times New Roman" w:cs="Times New Roman"/>
                <w:sz w:val="22"/>
                <w:szCs w:val="22"/>
              </w:rPr>
              <w:t>Eltrombopag</w:t>
            </w:r>
            <w:proofErr w:type="spellEnd"/>
          </w:p>
          <w:p w:rsidR="00A17151" w:rsidRPr="00A17151" w:rsidRDefault="00A17151" w:rsidP="00A17151">
            <w:pPr>
              <w:pStyle w:val="tabletext"/>
              <w:keepNext/>
              <w:spacing w:before="0" w:after="0"/>
              <w:jc w:val="center"/>
              <w:rPr>
                <w:rFonts w:ascii="Times New Roman" w:hAnsi="Times New Roman" w:cs="Times New Roman"/>
                <w:sz w:val="22"/>
                <w:szCs w:val="22"/>
              </w:rPr>
            </w:pPr>
            <w:proofErr w:type="gramStart"/>
            <w:r w:rsidRPr="00A17151">
              <w:rPr>
                <w:rFonts w:ascii="Times New Roman" w:hAnsi="Times New Roman" w:cs="Times New Roman"/>
                <w:sz w:val="22"/>
                <w:szCs w:val="22"/>
              </w:rPr>
              <w:t>n/N</w:t>
            </w:r>
            <w:proofErr w:type="gramEnd"/>
            <w:r w:rsidRPr="00A17151">
              <w:rPr>
                <w:rFonts w:ascii="Times New Roman" w:hAnsi="Times New Roman" w:cs="Times New Roman"/>
                <w:sz w:val="22"/>
                <w:szCs w:val="22"/>
              </w:rPr>
              <w:t xml:space="preserve"> (%)</w:t>
            </w:r>
          </w:p>
          <w:p w:rsidR="00A17151" w:rsidRPr="00A17151" w:rsidRDefault="00A17151" w:rsidP="00A17151">
            <w:pPr>
              <w:pStyle w:val="Footer"/>
              <w:tabs>
                <w:tab w:val="center" w:pos="4535"/>
                <w:tab w:val="right" w:pos="9071"/>
              </w:tabs>
              <w:autoSpaceDN w:val="0"/>
              <w:jc w:val="center"/>
              <w:rPr>
                <w:rFonts w:ascii="Times New Roman" w:hAnsi="Times New Roman" w:cs="Times New Roman"/>
                <w:lang w:val="sr-Latn-RS"/>
              </w:rPr>
            </w:pPr>
            <w:r w:rsidRPr="00A17151">
              <w:rPr>
                <w:rFonts w:ascii="Times New Roman" w:hAnsi="Times New Roman" w:cs="Times New Roman"/>
              </w:rPr>
              <w:t>[95% CI]</w:t>
            </w:r>
          </w:p>
        </w:tc>
        <w:tc>
          <w:tcPr>
            <w:tcW w:w="3285" w:type="dxa"/>
            <w:shd w:val="clear" w:color="auto" w:fill="auto"/>
          </w:tcPr>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Placebo</w:t>
            </w:r>
          </w:p>
          <w:p w:rsidR="00A17151" w:rsidRPr="00A17151" w:rsidRDefault="00A17151" w:rsidP="00A17151">
            <w:pPr>
              <w:pStyle w:val="tabletext"/>
              <w:keepNext/>
              <w:spacing w:before="0" w:after="0"/>
              <w:jc w:val="center"/>
              <w:rPr>
                <w:rFonts w:ascii="Times New Roman" w:hAnsi="Times New Roman" w:cs="Times New Roman"/>
                <w:sz w:val="22"/>
                <w:szCs w:val="22"/>
              </w:rPr>
            </w:pPr>
            <w:proofErr w:type="gramStart"/>
            <w:r w:rsidRPr="00A17151">
              <w:rPr>
                <w:rFonts w:ascii="Times New Roman" w:hAnsi="Times New Roman" w:cs="Times New Roman"/>
                <w:sz w:val="22"/>
                <w:szCs w:val="22"/>
              </w:rPr>
              <w:t>n/N</w:t>
            </w:r>
            <w:proofErr w:type="gramEnd"/>
            <w:r w:rsidRPr="00A17151">
              <w:rPr>
                <w:rFonts w:ascii="Times New Roman" w:hAnsi="Times New Roman" w:cs="Times New Roman"/>
                <w:sz w:val="22"/>
                <w:szCs w:val="22"/>
              </w:rPr>
              <w:t xml:space="preserve"> (%)</w:t>
            </w:r>
          </w:p>
          <w:p w:rsidR="00A17151" w:rsidRPr="00A17151" w:rsidRDefault="00A17151" w:rsidP="00A17151">
            <w:pPr>
              <w:pStyle w:val="Footer"/>
              <w:tabs>
                <w:tab w:val="center" w:pos="4535"/>
                <w:tab w:val="right" w:pos="9071"/>
              </w:tabs>
              <w:autoSpaceDN w:val="0"/>
              <w:jc w:val="center"/>
              <w:rPr>
                <w:rFonts w:ascii="Times New Roman" w:hAnsi="Times New Roman" w:cs="Times New Roman"/>
                <w:lang w:val="sr-Latn-RS"/>
              </w:rPr>
            </w:pPr>
            <w:r w:rsidRPr="00A17151">
              <w:rPr>
                <w:rFonts w:ascii="Times New Roman" w:hAnsi="Times New Roman" w:cs="Times New Roman"/>
              </w:rPr>
              <w:t>[95% CI]</w:t>
            </w:r>
          </w:p>
        </w:tc>
      </w:tr>
      <w:tr w:rsidR="00A17151" w:rsidRPr="00A17151" w:rsidTr="008D034E">
        <w:tc>
          <w:tcPr>
            <w:tcW w:w="3285" w:type="dxa"/>
            <w:shd w:val="clear" w:color="auto" w:fill="auto"/>
          </w:tcPr>
          <w:p w:rsidR="00A17151" w:rsidRPr="00A17151" w:rsidRDefault="00A17151" w:rsidP="00A17151">
            <w:pPr>
              <w:pStyle w:val="tabletext"/>
              <w:keepNext/>
              <w:spacing w:before="0" w:after="0"/>
              <w:rPr>
                <w:rFonts w:ascii="Times New Roman" w:hAnsi="Times New Roman" w:cs="Times New Roman"/>
                <w:sz w:val="22"/>
                <w:szCs w:val="22"/>
              </w:rPr>
            </w:pPr>
            <w:proofErr w:type="spellStart"/>
            <w:r w:rsidRPr="00A17151">
              <w:rPr>
                <w:rFonts w:ascii="Times New Roman" w:hAnsi="Times New Roman" w:cs="Times New Roman"/>
                <w:sz w:val="22"/>
                <w:szCs w:val="22"/>
              </w:rPr>
              <w:t>Grupa</w:t>
            </w:r>
            <w:proofErr w:type="spellEnd"/>
            <w:r w:rsidRPr="00A17151">
              <w:rPr>
                <w:rFonts w:ascii="Times New Roman" w:hAnsi="Times New Roman" w:cs="Times New Roman"/>
                <w:sz w:val="22"/>
                <w:szCs w:val="22"/>
              </w:rPr>
              <w:t xml:space="preserve"> 1 (12 do 17 </w:t>
            </w:r>
            <w:proofErr w:type="spellStart"/>
            <w:r w:rsidRPr="00A17151">
              <w:rPr>
                <w:rFonts w:ascii="Times New Roman" w:hAnsi="Times New Roman" w:cs="Times New Roman"/>
                <w:sz w:val="22"/>
                <w:szCs w:val="22"/>
              </w:rPr>
              <w:t>godina</w:t>
            </w:r>
            <w:proofErr w:type="spellEnd"/>
            <w:r w:rsidRPr="00A17151">
              <w:rPr>
                <w:rFonts w:ascii="Times New Roman" w:hAnsi="Times New Roman" w:cs="Times New Roman"/>
                <w:sz w:val="22"/>
                <w:szCs w:val="22"/>
              </w:rPr>
              <w:t>)</w:t>
            </w:r>
          </w:p>
          <w:p w:rsidR="00A17151" w:rsidRPr="00A17151" w:rsidRDefault="00A17151" w:rsidP="00A17151">
            <w:pPr>
              <w:pStyle w:val="tabletext"/>
              <w:keepNext/>
              <w:spacing w:before="0" w:after="0"/>
              <w:rPr>
                <w:rFonts w:ascii="Times New Roman" w:hAnsi="Times New Roman" w:cs="Times New Roman"/>
                <w:sz w:val="22"/>
                <w:szCs w:val="22"/>
              </w:rPr>
            </w:pPr>
          </w:p>
          <w:p w:rsidR="00A17151" w:rsidRPr="00A17151" w:rsidRDefault="00A17151" w:rsidP="00A17151">
            <w:pPr>
              <w:pStyle w:val="tabletext"/>
              <w:keepNext/>
              <w:spacing w:before="0" w:after="0"/>
              <w:rPr>
                <w:rFonts w:ascii="Times New Roman" w:hAnsi="Times New Roman" w:cs="Times New Roman"/>
                <w:sz w:val="22"/>
                <w:szCs w:val="22"/>
              </w:rPr>
            </w:pPr>
            <w:proofErr w:type="spellStart"/>
            <w:r w:rsidRPr="00A17151">
              <w:rPr>
                <w:rFonts w:ascii="Times New Roman" w:hAnsi="Times New Roman" w:cs="Times New Roman"/>
                <w:sz w:val="22"/>
                <w:szCs w:val="22"/>
              </w:rPr>
              <w:t>Grupa</w:t>
            </w:r>
            <w:proofErr w:type="spellEnd"/>
            <w:r w:rsidRPr="00A17151">
              <w:rPr>
                <w:rFonts w:ascii="Times New Roman" w:hAnsi="Times New Roman" w:cs="Times New Roman"/>
                <w:sz w:val="22"/>
                <w:szCs w:val="22"/>
              </w:rPr>
              <w:t xml:space="preserve"> 2 (6 do 11 </w:t>
            </w:r>
            <w:proofErr w:type="spellStart"/>
            <w:r w:rsidRPr="00A17151">
              <w:rPr>
                <w:rFonts w:ascii="Times New Roman" w:hAnsi="Times New Roman" w:cs="Times New Roman"/>
                <w:sz w:val="22"/>
                <w:szCs w:val="22"/>
              </w:rPr>
              <w:t>godina</w:t>
            </w:r>
            <w:proofErr w:type="spellEnd"/>
            <w:r w:rsidRPr="00A17151">
              <w:rPr>
                <w:rFonts w:ascii="Times New Roman" w:hAnsi="Times New Roman" w:cs="Times New Roman"/>
                <w:sz w:val="22"/>
                <w:szCs w:val="22"/>
              </w:rPr>
              <w:t>)</w:t>
            </w:r>
          </w:p>
          <w:p w:rsidR="00A17151" w:rsidRPr="00A17151" w:rsidRDefault="00A17151" w:rsidP="00A17151">
            <w:pPr>
              <w:pStyle w:val="tabletext"/>
              <w:keepNext/>
              <w:spacing w:before="0" w:after="0"/>
              <w:rPr>
                <w:rFonts w:ascii="Times New Roman" w:hAnsi="Times New Roman" w:cs="Times New Roman"/>
                <w:sz w:val="22"/>
                <w:szCs w:val="22"/>
              </w:rPr>
            </w:pPr>
          </w:p>
          <w:p w:rsidR="00A17151" w:rsidRPr="00A17151" w:rsidRDefault="00A17151" w:rsidP="00A17151">
            <w:pPr>
              <w:pStyle w:val="Footer"/>
              <w:tabs>
                <w:tab w:val="center" w:pos="4535"/>
                <w:tab w:val="right" w:pos="9071"/>
              </w:tabs>
              <w:autoSpaceDN w:val="0"/>
              <w:rPr>
                <w:rFonts w:ascii="Times New Roman" w:hAnsi="Times New Roman" w:cs="Times New Roman"/>
                <w:lang w:val="sr-Latn-RS"/>
              </w:rPr>
            </w:pPr>
            <w:proofErr w:type="spellStart"/>
            <w:r w:rsidRPr="00A17151">
              <w:rPr>
                <w:rFonts w:ascii="Times New Roman" w:hAnsi="Times New Roman" w:cs="Times New Roman"/>
              </w:rPr>
              <w:t>Grupa</w:t>
            </w:r>
            <w:proofErr w:type="spellEnd"/>
            <w:r w:rsidRPr="00A17151">
              <w:rPr>
                <w:rFonts w:ascii="Times New Roman" w:hAnsi="Times New Roman" w:cs="Times New Roman"/>
              </w:rPr>
              <w:t xml:space="preserve"> 3 (1 do 5 </w:t>
            </w:r>
            <w:proofErr w:type="spellStart"/>
            <w:r w:rsidRPr="00A17151">
              <w:rPr>
                <w:rFonts w:ascii="Times New Roman" w:hAnsi="Times New Roman" w:cs="Times New Roman"/>
              </w:rPr>
              <w:t>godina</w:t>
            </w:r>
            <w:proofErr w:type="spellEnd"/>
            <w:r w:rsidRPr="00A17151">
              <w:rPr>
                <w:rFonts w:ascii="Times New Roman" w:hAnsi="Times New Roman" w:cs="Times New Roman"/>
              </w:rPr>
              <w:t>)</w:t>
            </w:r>
          </w:p>
        </w:tc>
        <w:tc>
          <w:tcPr>
            <w:tcW w:w="3285" w:type="dxa"/>
            <w:shd w:val="clear" w:color="auto" w:fill="auto"/>
          </w:tcPr>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9/23 (39%)</w:t>
            </w:r>
          </w:p>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[20%, 61%]</w:t>
            </w:r>
          </w:p>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11/26 (42%)</w:t>
            </w:r>
          </w:p>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[23%, 63%]</w:t>
            </w:r>
          </w:p>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5/14 (36%)</w:t>
            </w:r>
          </w:p>
          <w:p w:rsidR="00A17151" w:rsidRPr="00A17151" w:rsidRDefault="00A17151" w:rsidP="00A17151">
            <w:pPr>
              <w:pStyle w:val="tabletext"/>
              <w:keepNext/>
              <w:spacing w:before="0" w:after="0"/>
              <w:jc w:val="center"/>
              <w:rPr>
                <w:rFonts w:ascii="Times New Roman" w:hAnsi="Times New Roman" w:cs="Times New Roman"/>
                <w:sz w:val="22"/>
                <w:szCs w:val="22"/>
                <w:lang w:val="sr-Latn-RS"/>
              </w:rPr>
            </w:pPr>
            <w:r w:rsidRPr="00A17151">
              <w:rPr>
                <w:rFonts w:ascii="Times New Roman" w:hAnsi="Times New Roman" w:cs="Times New Roman"/>
                <w:sz w:val="22"/>
                <w:szCs w:val="22"/>
              </w:rPr>
              <w:t>[13%, 65%]</w:t>
            </w:r>
          </w:p>
        </w:tc>
        <w:tc>
          <w:tcPr>
            <w:tcW w:w="3285" w:type="dxa"/>
            <w:shd w:val="clear" w:color="auto" w:fill="auto"/>
          </w:tcPr>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1/10 (10%)</w:t>
            </w:r>
          </w:p>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[0%, 45%]</w:t>
            </w:r>
          </w:p>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0/13 (0%)</w:t>
            </w:r>
          </w:p>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[N/A]</w:t>
            </w:r>
          </w:p>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0/6 (0%)</w:t>
            </w:r>
          </w:p>
          <w:p w:rsidR="00A17151" w:rsidRPr="00A17151" w:rsidRDefault="00A17151" w:rsidP="00A17151">
            <w:pPr>
              <w:pStyle w:val="tabletext"/>
              <w:keepNext/>
              <w:spacing w:before="0" w:after="0"/>
              <w:jc w:val="center"/>
              <w:rPr>
                <w:rFonts w:ascii="Times New Roman" w:hAnsi="Times New Roman" w:cs="Times New Roman"/>
                <w:sz w:val="22"/>
                <w:szCs w:val="22"/>
                <w:lang w:val="sr-Latn-RS"/>
              </w:rPr>
            </w:pPr>
            <w:r w:rsidRPr="00A17151">
              <w:rPr>
                <w:rFonts w:ascii="Times New Roman" w:hAnsi="Times New Roman" w:cs="Times New Roman"/>
                <w:sz w:val="22"/>
                <w:szCs w:val="22"/>
              </w:rPr>
              <w:t>[N/A]</w:t>
            </w:r>
          </w:p>
        </w:tc>
      </w:tr>
    </w:tbl>
    <w:p w:rsidR="00A17151" w:rsidRPr="00A17151" w:rsidRDefault="00A17151" w:rsidP="00A17151">
      <w:pPr>
        <w:pStyle w:val="Footer"/>
        <w:tabs>
          <w:tab w:val="center" w:pos="4535"/>
          <w:tab w:val="right" w:pos="9071"/>
        </w:tabs>
        <w:autoSpaceDN w:val="0"/>
        <w:rPr>
          <w:rFonts w:ascii="Times New Roman" w:hAnsi="Times New Roman" w:cs="Times New Roman"/>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lang w:val="sr-Latn-RS"/>
        </w:rPr>
      </w:pPr>
      <w:r w:rsidRPr="00A17151">
        <w:rPr>
          <w:rFonts w:ascii="Times New Roman" w:hAnsi="Times New Roman" w:cs="Times New Roman"/>
          <w:lang w:val="sr-Latn-RS"/>
        </w:rPr>
        <w:t xml:space="preserve">Statistički manje pacijenata koji su uzimali eltrombopag je zahtijevalo pomoćnu terapiju tokom perioda randomizacije, u poređenju sa pacijentima koji su uzimali placebo (19% [12/63] naspram 24% [7/29]; p=0,032). </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 xml:space="preserve">Na početku ispitivanja je 71% pacijenata iz grupe koja je uzimala eltrombopag i 69% pacijenata iz grupe koja je uzimala placebo </w:t>
      </w:r>
      <w:r w:rsidRPr="00A17151">
        <w:rPr>
          <w:rFonts w:ascii="Times New Roman" w:hAnsi="Times New Roman" w:cs="Times New Roman"/>
          <w:bCs/>
          <w:noProof/>
          <w:lang w:val="sr-Latn-RS"/>
        </w:rPr>
        <w:t>prijavilo pojavu bilo kog oblika</w:t>
      </w:r>
      <w:r w:rsidRPr="00A17151">
        <w:rPr>
          <w:rFonts w:ascii="Times New Roman" w:hAnsi="Times New Roman" w:cs="Times New Roman"/>
          <w:noProof/>
          <w:lang w:val="sr-Latn-RS"/>
        </w:rPr>
        <w:t xml:space="preserve"> krvarenja (</w:t>
      </w:r>
      <w:r w:rsidRPr="00A17151">
        <w:rPr>
          <w:rFonts w:ascii="Times New Roman" w:hAnsi="Times New Roman" w:cs="Times New Roman"/>
          <w:bCs/>
          <w:noProof/>
          <w:lang w:val="sr-Latn-RS"/>
        </w:rPr>
        <w:t>stadijumi 1-4 prema SZO</w:t>
      </w:r>
      <w:r w:rsidRPr="00A17151">
        <w:rPr>
          <w:rFonts w:ascii="Times New Roman" w:hAnsi="Times New Roman" w:cs="Times New Roman"/>
          <w:noProof/>
          <w:lang w:val="sr-Latn-RS"/>
        </w:rPr>
        <w:t xml:space="preserve">). U 12. nedjelji je procenat pacijenata koji su uzimali eltrombopag i koji su </w:t>
      </w:r>
      <w:r w:rsidRPr="00A17151">
        <w:rPr>
          <w:rFonts w:ascii="Times New Roman" w:hAnsi="Times New Roman" w:cs="Times New Roman"/>
          <w:bCs/>
          <w:noProof/>
          <w:lang w:val="sr-Latn-RS"/>
        </w:rPr>
        <w:t>prijavili pojavu bilo kog oblika</w:t>
      </w:r>
      <w:r w:rsidRPr="00A17151">
        <w:rPr>
          <w:rFonts w:ascii="Times New Roman" w:hAnsi="Times New Roman" w:cs="Times New Roman"/>
          <w:noProof/>
          <w:lang w:val="sr-Latn-RS"/>
        </w:rPr>
        <w:t xml:space="preserve"> krvarenja, smanjen na polovinu početnih vrijednosti (36%). U poređenju sa 55% pacijenata koji su uzimali placebo, a koji su u 12. nedjelji prijavili </w:t>
      </w:r>
      <w:r w:rsidRPr="00A17151">
        <w:rPr>
          <w:rFonts w:ascii="Times New Roman" w:hAnsi="Times New Roman" w:cs="Times New Roman"/>
          <w:bCs/>
          <w:noProof/>
          <w:lang w:val="sr-Latn-RS"/>
        </w:rPr>
        <w:t>pojavu bilo kog oblika</w:t>
      </w:r>
      <w:r w:rsidRPr="00A17151">
        <w:rPr>
          <w:rFonts w:ascii="Times New Roman" w:hAnsi="Times New Roman" w:cs="Times New Roman"/>
          <w:noProof/>
          <w:lang w:val="sr-Latn-RS"/>
        </w:rPr>
        <w:t xml:space="preserve"> krvarenja.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Pacijentima je bilo dozvoljeno da smanje ili obustave početnu ITP terapiju samo tokom otvorene faze ispitivanja i 53% (8/15) pacijenata je bilo u mogućnosti da smanji (n=1) ili obustavi (n=7) početnu ITP terapiju, uglavnom kortikosteroide, bez potrebe za simptomatskom terapijom.</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i/>
          <w:iCs/>
          <w:lang w:val="sr-Latn-RS"/>
        </w:rPr>
        <w:t>TRA108062 (PETIT)</w:t>
      </w:r>
      <w:r w:rsidRPr="00A17151">
        <w:rPr>
          <w:rFonts w:ascii="Times New Roman" w:hAnsi="Times New Roman" w:cs="Times New Roman"/>
          <w:iCs/>
          <w:lang w:val="sr-Latn-RS"/>
        </w:rPr>
        <w:t xml:space="preserve">: primarni parametar praćenja bio je procenat pacijenata koji su postigli broj trombocita </w:t>
      </w:r>
      <w:r w:rsidRPr="00A17151">
        <w:rPr>
          <w:rFonts w:ascii="Times New Roman" w:hAnsi="Times New Roman" w:cs="Times New Roman"/>
          <w:noProof/>
          <w:lang w:val="sr-Latn-RS"/>
        </w:rPr>
        <w:t>≥ 50 000/</w:t>
      </w:r>
      <w:r w:rsidRPr="00A17151">
        <w:rPr>
          <w:rFonts w:ascii="Times New Roman" w:hAnsi="Times New Roman" w:cs="Times New Roman"/>
          <w:bCs/>
          <w:lang w:val="sr-Latn-RS"/>
        </w:rPr>
        <w:t>µl</w:t>
      </w:r>
      <w:r w:rsidRPr="00A17151">
        <w:rPr>
          <w:rFonts w:ascii="Times New Roman" w:hAnsi="Times New Roman" w:cs="Times New Roman"/>
          <w:iCs/>
          <w:lang w:val="sr-Latn-RS"/>
        </w:rPr>
        <w:t xml:space="preserve"> </w:t>
      </w:r>
      <w:r w:rsidRPr="00A17151">
        <w:rPr>
          <w:rFonts w:ascii="Times New Roman" w:hAnsi="Times New Roman" w:cs="Times New Roman"/>
          <w:noProof/>
          <w:lang w:val="sr-Latn-RS"/>
        </w:rPr>
        <w:t>najmanje jednom između 1. i 6. nedjelje randomizovanog perioda. Pacijenti su bili refraktorni ili su imali najmanje jedan relaps prije liječenja ITP sa brojem trombocita &lt; 30 000/</w:t>
      </w:r>
      <w:r w:rsidRPr="00A17151">
        <w:rPr>
          <w:rFonts w:ascii="Times New Roman" w:hAnsi="Times New Roman" w:cs="Times New Roman"/>
          <w:bCs/>
          <w:lang w:val="sr-Latn-RS"/>
        </w:rPr>
        <w:t>µl</w:t>
      </w:r>
      <w:r w:rsidRPr="00A17151">
        <w:rPr>
          <w:rFonts w:ascii="Times New Roman" w:hAnsi="Times New Roman" w:cs="Times New Roman"/>
          <w:noProof/>
          <w:lang w:val="sr-Latn-RS"/>
        </w:rPr>
        <w:t xml:space="preserve"> (n=67). Tokom randomizovanog perioda studije pacijenti su randomizovani u 3 uzrasne grupe (2:1), koje su uzimale eltrombopag (n=45) ili placebo (n=22). Doza eltrombopaga je mogla da se prilagodi individualno, prema broju trombocita. </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lastRenderedPageBreak/>
        <w:t xml:space="preserve">Cjelokupno gledano, značajno veći procenat pacijenata koji su uzimali eltrombopag (62%), u poređenju sa pacijentima koji su uzimali placebo (32%), je dostigao primarni parametar praćenja  u studiji (odnos: </w:t>
      </w:r>
      <w:r w:rsidRPr="00A17151">
        <w:rPr>
          <w:rFonts w:ascii="Times New Roman" w:hAnsi="Times New Roman" w:cs="Times New Roman"/>
          <w:lang w:val="sr-Latn-RS"/>
        </w:rPr>
        <w:t>4,3 [95% CI: 1,4; 13,3] p=0,011).</w:t>
      </w:r>
    </w:p>
    <w:p w:rsidR="00A17151" w:rsidRPr="00A17151" w:rsidRDefault="00A17151" w:rsidP="00A17151">
      <w:pPr>
        <w:pStyle w:val="Footer"/>
        <w:tabs>
          <w:tab w:val="center" w:pos="4535"/>
          <w:tab w:val="right" w:pos="9071"/>
        </w:tabs>
        <w:autoSpaceDN w:val="0"/>
        <w:jc w:val="both"/>
        <w:rPr>
          <w:rFonts w:ascii="Times New Roman" w:hAnsi="Times New Roman" w:cs="Times New Roman"/>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lang w:val="sr-Latn-RS"/>
        </w:rPr>
      </w:pPr>
      <w:r w:rsidRPr="00A17151">
        <w:rPr>
          <w:rFonts w:ascii="Times New Roman" w:hAnsi="Times New Roman" w:cs="Times New Roman"/>
          <w:lang w:val="sr-Latn-RS"/>
        </w:rPr>
        <w:t>Održani odgovor je zabilježen kod 50% pacijenata koji su imali inicijalni odgovor tokom 20 od 24 nedjelje u PETIT 2 studiji i tokom 15 od 24 nedjelje u PETIT studiji.</w:t>
      </w:r>
    </w:p>
    <w:p w:rsid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1966AF" w:rsidRPr="00A17151" w:rsidRDefault="001966AF"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Hronični hepatitis C udružen sa trombocitopenijom</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Efikasnost i bezbjednost eltrombopaga za terapiju trombocitopenije kod pacijenata sa HCV infekcijom bile su procjenjivane u dvije randomizovane, dvostruko-slijepe, placebo kontrolisane stuidije. U ispitivanju ENABLE 1 je korišćen peginterferon alfa-2a zajedno sa ribaviriom za antivirusnu terapiju, a u ENABLE 2 je korišćen peginterferon alfa-2b zajedno sa ribavirinom. Pacijenti nijesu primali antivirusnu terapiju direktnog dejstva. U obje studije, pacijenti sa brojem trombocita &lt; 75 000/</w:t>
      </w:r>
      <w:r w:rsidRPr="00A17151">
        <w:rPr>
          <w:rFonts w:ascii="Times New Roman" w:hAnsi="Times New Roman" w:cs="Times New Roman"/>
          <w:bCs/>
          <w:lang w:val="sr-Latn-RS"/>
        </w:rPr>
        <w:t>µl</w:t>
      </w:r>
      <w:r w:rsidRPr="00A17151">
        <w:rPr>
          <w:rFonts w:ascii="Times New Roman" w:hAnsi="Times New Roman" w:cs="Times New Roman"/>
          <w:noProof/>
          <w:lang w:val="it-IT"/>
        </w:rPr>
        <w:t xml:space="preserve"> su bili uključeni i stratifikovani prema broju trombocita (&lt; 50 000/</w:t>
      </w:r>
      <w:r w:rsidRPr="00A17151">
        <w:rPr>
          <w:rFonts w:ascii="Times New Roman" w:hAnsi="Times New Roman" w:cs="Times New Roman"/>
          <w:bCs/>
          <w:lang w:val="sr-Latn-RS"/>
        </w:rPr>
        <w:t>µl</w:t>
      </w:r>
      <w:r w:rsidRPr="00A17151">
        <w:rPr>
          <w:rFonts w:ascii="Times New Roman" w:hAnsi="Times New Roman" w:cs="Times New Roman"/>
          <w:noProof/>
          <w:lang w:val="it-IT"/>
        </w:rPr>
        <w:t xml:space="preserve"> i ≥ 50 000/</w:t>
      </w:r>
      <w:r w:rsidRPr="00A17151">
        <w:rPr>
          <w:rFonts w:ascii="Times New Roman" w:hAnsi="Times New Roman" w:cs="Times New Roman"/>
          <w:bCs/>
          <w:lang w:val="sr-Latn-RS"/>
        </w:rPr>
        <w:t>µl</w:t>
      </w:r>
      <w:r w:rsidRPr="00A17151">
        <w:rPr>
          <w:rFonts w:ascii="Times New Roman" w:hAnsi="Times New Roman" w:cs="Times New Roman"/>
          <w:noProof/>
          <w:lang w:val="it-IT"/>
        </w:rPr>
        <w:t xml:space="preserve"> do &lt; 75 000/</w:t>
      </w:r>
      <w:r w:rsidRPr="00A17151">
        <w:rPr>
          <w:rFonts w:ascii="Times New Roman" w:hAnsi="Times New Roman" w:cs="Times New Roman"/>
          <w:bCs/>
          <w:lang w:val="sr-Latn-RS"/>
        </w:rPr>
        <w:t>µl</w:t>
      </w:r>
      <w:r w:rsidRPr="00A17151">
        <w:rPr>
          <w:rFonts w:ascii="Times New Roman" w:hAnsi="Times New Roman" w:cs="Times New Roman"/>
          <w:noProof/>
          <w:lang w:val="it-IT"/>
        </w:rPr>
        <w:t>), skrining HCV RNK (&lt; 800,000 IU/ml i ≥ 800,000 IU/ml) i HCV genotip (genotip 2/3 i genotip 1/4/6).</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Osnovne karakteristike bolesti bile su slične u obje studije i bili su u skladu sa populacijom pacijenata sa HCV i kompenzovanom cirozom. Većina pacijenata imali su HCV genotip 1 (64%) i imali su graničnu fibrozu/cirozu. 31% pacijenata liječeno je prethodno zbog HCV, uglavnom pegilovanim interferonom i ribavirinom. Medijana početnog broja trombocita iznosila je 59 500/</w:t>
      </w:r>
      <w:r w:rsidRPr="00A17151">
        <w:rPr>
          <w:rFonts w:ascii="Times New Roman" w:hAnsi="Times New Roman" w:cs="Times New Roman"/>
          <w:bCs/>
          <w:lang w:val="sr-Latn-RS"/>
        </w:rPr>
        <w:t>µl</w:t>
      </w:r>
      <w:r w:rsidRPr="00A17151">
        <w:rPr>
          <w:rFonts w:ascii="Times New Roman" w:hAnsi="Times New Roman" w:cs="Times New Roman"/>
          <w:noProof/>
          <w:lang w:val="it-IT"/>
        </w:rPr>
        <w:t xml:space="preserve"> u obje terapijske grupe: 0.8%, uključenih pacijenata imalo je broj trombocita &lt; 20 000/</w:t>
      </w:r>
      <w:r w:rsidRPr="00A17151">
        <w:rPr>
          <w:rFonts w:ascii="Times New Roman" w:hAnsi="Times New Roman" w:cs="Times New Roman"/>
          <w:bCs/>
          <w:lang w:val="sr-Latn-RS"/>
        </w:rPr>
        <w:t>µl</w:t>
      </w:r>
      <w:r w:rsidRPr="00A17151">
        <w:rPr>
          <w:rFonts w:ascii="Times New Roman" w:hAnsi="Times New Roman" w:cs="Times New Roman"/>
          <w:noProof/>
          <w:lang w:val="it-IT"/>
        </w:rPr>
        <w:t>, 28% uključenih pacijenata imalo je broj trombocita &lt; 50 000/</w:t>
      </w:r>
      <w:r w:rsidRPr="00A17151">
        <w:rPr>
          <w:rFonts w:ascii="Times New Roman" w:hAnsi="Times New Roman" w:cs="Times New Roman"/>
          <w:bCs/>
          <w:lang w:val="sr-Latn-RS"/>
        </w:rPr>
        <w:t>µl</w:t>
      </w:r>
      <w:r w:rsidRPr="00A17151">
        <w:rPr>
          <w:rFonts w:ascii="Times New Roman" w:hAnsi="Times New Roman" w:cs="Times New Roman"/>
          <w:noProof/>
          <w:lang w:val="it-IT"/>
        </w:rPr>
        <w:t xml:space="preserve"> i 72% uključenih pacijenata imalo je broj trombocita ≥ 50 000/</w:t>
      </w:r>
      <w:r w:rsidRPr="00A17151">
        <w:rPr>
          <w:rFonts w:ascii="Times New Roman" w:hAnsi="Times New Roman" w:cs="Times New Roman"/>
          <w:bCs/>
          <w:lang w:val="sr-Latn-RS"/>
        </w:rPr>
        <w:t>µl</w:t>
      </w:r>
      <w:r w:rsidRPr="00A17151">
        <w:rPr>
          <w:rFonts w:ascii="Times New Roman" w:hAnsi="Times New Roman" w:cs="Times New Roman"/>
          <w:noProof/>
          <w:lang w:val="it-IT"/>
        </w:rPr>
        <w:t>.</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Studije su imale dvije faze – fazu prije antivirusne terapije i fazu antivirusne terapije. U fazi prije antivirusne terapije, pacijenti su u otvorenoj studiji primali eltrombopag radi povećanja broja trombocita na ≥ 90 000/</w:t>
      </w:r>
      <w:r w:rsidRPr="00A17151">
        <w:rPr>
          <w:rFonts w:ascii="Times New Roman" w:hAnsi="Times New Roman" w:cs="Times New Roman"/>
          <w:bCs/>
          <w:lang w:val="sr-Latn-RS"/>
        </w:rPr>
        <w:t>µl</w:t>
      </w:r>
      <w:r w:rsidRPr="00A17151">
        <w:rPr>
          <w:rFonts w:ascii="Times New Roman" w:hAnsi="Times New Roman" w:cs="Times New Roman"/>
          <w:noProof/>
          <w:lang w:val="it-IT"/>
        </w:rPr>
        <w:t xml:space="preserve"> za ENABLE 1 i ≥ 100 000/</w:t>
      </w:r>
      <w:r w:rsidRPr="00A17151">
        <w:rPr>
          <w:rFonts w:ascii="Times New Roman" w:hAnsi="Times New Roman" w:cs="Times New Roman"/>
          <w:bCs/>
          <w:lang w:val="sr-Latn-RS"/>
        </w:rPr>
        <w:t>µl</w:t>
      </w:r>
      <w:r w:rsidRPr="00A17151">
        <w:rPr>
          <w:rFonts w:ascii="Times New Roman" w:hAnsi="Times New Roman" w:cs="Times New Roman"/>
          <w:noProof/>
          <w:lang w:val="it-IT"/>
        </w:rPr>
        <w:t xml:space="preserve"> za ENABLE 2. Medijana vremena do postizanja ciljnog broja trombocita od ≥ 90 000/</w:t>
      </w:r>
      <w:r w:rsidRPr="00A17151">
        <w:rPr>
          <w:rFonts w:ascii="Times New Roman" w:hAnsi="Times New Roman" w:cs="Times New Roman"/>
          <w:bCs/>
          <w:lang w:val="sr-Latn-RS"/>
        </w:rPr>
        <w:t>µl</w:t>
      </w:r>
      <w:r w:rsidRPr="00A17151" w:rsidDel="002D5288">
        <w:rPr>
          <w:rFonts w:ascii="Times New Roman" w:hAnsi="Times New Roman" w:cs="Times New Roman"/>
          <w:noProof/>
          <w:lang w:val="it-IT"/>
        </w:rPr>
        <w:t xml:space="preserve"> </w:t>
      </w:r>
      <w:r w:rsidRPr="00A17151">
        <w:rPr>
          <w:rFonts w:ascii="Times New Roman" w:hAnsi="Times New Roman" w:cs="Times New Roman"/>
          <w:noProof/>
          <w:lang w:val="it-IT"/>
        </w:rPr>
        <w:t>(ENABLE 1) ili ≥ 10 0000/</w:t>
      </w:r>
      <w:r w:rsidRPr="00A17151">
        <w:rPr>
          <w:rFonts w:ascii="Times New Roman" w:hAnsi="Times New Roman" w:cs="Times New Roman"/>
          <w:bCs/>
          <w:lang w:val="sr-Latn-RS"/>
        </w:rPr>
        <w:t>µl</w:t>
      </w:r>
      <w:r w:rsidRPr="00A17151">
        <w:rPr>
          <w:rFonts w:ascii="Times New Roman" w:hAnsi="Times New Roman" w:cs="Times New Roman"/>
          <w:noProof/>
          <w:lang w:val="it-IT"/>
        </w:rPr>
        <w:t>(ENABLE 2) iznosila je 2 nedjelje.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Primarni cilj ispitivanja efikasnosti za obje studije bio je održivi virusološki odgovor (SVR), definisan kao procenat pacijenata kod kojih se ne može detektovati HCV-RNA 24 nedjelje nakon završetka planiranog perioda terapije.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U obje HCV studije, značajno veći procenat pacijenata liječenih eltrombopagom (n=201, 21%) je postigao SVR u poređenju sa pacijentima koji su dobili placebo (n=65, 13%) (vidjeti Tabelu 7). Poboljšanje u udjelu pacijenata koji su postigli SVR bilo je konzistentno kroz sve podgrupe randomizacijskog stratuma (početni broj trombocita (&lt; 50 000 prema &gt; 50 000), količina virusa (&lt; 800 000 IU/ml prema ≥ 800 000 IU/ml) i genotip (2/3 prema 1/4/6)).</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Tabela 7. Virusološki odgovor kod pacijenata sa HCV u ENABLE 1 i ENABLE 2 studiji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417"/>
        <w:gridCol w:w="992"/>
        <w:gridCol w:w="1389"/>
        <w:gridCol w:w="992"/>
        <w:gridCol w:w="1418"/>
        <w:gridCol w:w="992"/>
      </w:tblGrid>
      <w:tr w:rsidR="00A17151" w:rsidRPr="00A17151" w:rsidTr="008D034E">
        <w:trPr>
          <w:trHeight w:val="357"/>
        </w:trPr>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b/>
                <w:noProof/>
                <w:lang w:val="it-IT"/>
              </w:rPr>
            </w:pPr>
          </w:p>
        </w:tc>
        <w:tc>
          <w:tcPr>
            <w:tcW w:w="2409" w:type="dxa"/>
            <w:gridSpan w:val="2"/>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it-IT"/>
              </w:rPr>
            </w:pPr>
            <w:r w:rsidRPr="00A17151">
              <w:rPr>
                <w:rFonts w:ascii="Times New Roman" w:hAnsi="Times New Roman" w:cs="Times New Roman"/>
                <w:b/>
                <w:noProof/>
                <w:lang w:val="it-IT"/>
              </w:rPr>
              <w:t>Ukupni podaci</w:t>
            </w:r>
          </w:p>
        </w:tc>
        <w:tc>
          <w:tcPr>
            <w:tcW w:w="2381" w:type="dxa"/>
            <w:gridSpan w:val="2"/>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it-IT"/>
              </w:rPr>
            </w:pPr>
            <w:r w:rsidRPr="00A17151">
              <w:rPr>
                <w:rFonts w:ascii="Times New Roman" w:hAnsi="Times New Roman" w:cs="Times New Roman"/>
                <w:b/>
                <w:noProof/>
                <w:lang w:val="it-IT"/>
              </w:rPr>
              <w:t>ENABLE 1</w:t>
            </w:r>
            <w:r w:rsidRPr="00A17151">
              <w:rPr>
                <w:rFonts w:ascii="Times New Roman" w:hAnsi="Times New Roman" w:cs="Times New Roman"/>
                <w:b/>
                <w:noProof/>
                <w:vertAlign w:val="superscript"/>
                <w:lang w:val="it-IT"/>
              </w:rPr>
              <w:t>a</w:t>
            </w:r>
          </w:p>
        </w:tc>
        <w:tc>
          <w:tcPr>
            <w:tcW w:w="2410" w:type="dxa"/>
            <w:gridSpan w:val="2"/>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it-IT"/>
              </w:rPr>
            </w:pPr>
            <w:r w:rsidRPr="00A17151">
              <w:rPr>
                <w:rFonts w:ascii="Times New Roman" w:hAnsi="Times New Roman" w:cs="Times New Roman"/>
                <w:b/>
                <w:noProof/>
                <w:lang w:val="it-IT"/>
              </w:rPr>
              <w:t>ENABLE 2</w:t>
            </w:r>
            <w:r w:rsidRPr="00A17151">
              <w:rPr>
                <w:rFonts w:ascii="Times New Roman" w:hAnsi="Times New Roman" w:cs="Times New Roman"/>
                <w:b/>
                <w:noProof/>
                <w:vertAlign w:val="superscript"/>
                <w:lang w:val="it-IT"/>
              </w:rPr>
              <w:t>b</w:t>
            </w: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r w:rsidRPr="00A17151">
              <w:rPr>
                <w:rFonts w:ascii="Times New Roman" w:hAnsi="Times New Roman" w:cs="Times New Roman"/>
                <w:noProof/>
                <w:lang w:val="it-IT"/>
              </w:rPr>
              <w:t>Pacijenti koji su postigli ciljni broj trombocita i kod kojih je započeta antivirusna terapija</w:t>
            </w:r>
            <w:r w:rsidRPr="00A17151">
              <w:rPr>
                <w:rFonts w:ascii="Times New Roman" w:hAnsi="Times New Roman" w:cs="Times New Roman"/>
                <w:noProof/>
                <w:vertAlign w:val="superscript"/>
                <w:lang w:val="it-IT"/>
              </w:rPr>
              <w:t>c</w:t>
            </w:r>
          </w:p>
        </w:tc>
        <w:tc>
          <w:tcPr>
            <w:tcW w:w="2409" w:type="dxa"/>
            <w:gridSpan w:val="2"/>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p w:rsidR="00A17151" w:rsidRPr="00A17151" w:rsidRDefault="00A17151" w:rsidP="00A17151">
            <w:pPr>
              <w:pStyle w:val="Footer"/>
              <w:autoSpaceDN w:val="0"/>
              <w:jc w:val="center"/>
              <w:rPr>
                <w:rFonts w:ascii="Times New Roman" w:hAnsi="Times New Roman" w:cs="Times New Roman"/>
                <w:noProof/>
              </w:rPr>
            </w:pPr>
            <w:r w:rsidRPr="00A17151">
              <w:rPr>
                <w:rFonts w:ascii="Times New Roman" w:hAnsi="Times New Roman" w:cs="Times New Roman"/>
                <w:noProof/>
              </w:rPr>
              <w:t>1439/1520 (95%)</w:t>
            </w:r>
          </w:p>
        </w:tc>
        <w:tc>
          <w:tcPr>
            <w:tcW w:w="2381" w:type="dxa"/>
            <w:gridSpan w:val="2"/>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rPr>
            </w:pPr>
          </w:p>
          <w:p w:rsidR="00A17151" w:rsidRPr="00A17151" w:rsidRDefault="00A17151" w:rsidP="00A17151">
            <w:pPr>
              <w:pStyle w:val="Footer"/>
              <w:autoSpaceDN w:val="0"/>
              <w:jc w:val="center"/>
              <w:rPr>
                <w:rFonts w:ascii="Times New Roman" w:hAnsi="Times New Roman" w:cs="Times New Roman"/>
                <w:noProof/>
              </w:rPr>
            </w:pPr>
            <w:r w:rsidRPr="00A17151">
              <w:rPr>
                <w:rFonts w:ascii="Times New Roman" w:hAnsi="Times New Roman" w:cs="Times New Roman"/>
                <w:noProof/>
              </w:rPr>
              <w:t>680/715 (95%)</w:t>
            </w:r>
          </w:p>
        </w:tc>
        <w:tc>
          <w:tcPr>
            <w:tcW w:w="2410" w:type="dxa"/>
            <w:gridSpan w:val="2"/>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rPr>
            </w:pPr>
          </w:p>
          <w:p w:rsidR="00A17151" w:rsidRPr="00A17151" w:rsidRDefault="00A17151" w:rsidP="00A17151">
            <w:pPr>
              <w:pStyle w:val="Footer"/>
              <w:autoSpaceDN w:val="0"/>
              <w:jc w:val="center"/>
              <w:rPr>
                <w:rFonts w:ascii="Times New Roman" w:hAnsi="Times New Roman" w:cs="Times New Roman"/>
                <w:noProof/>
              </w:rPr>
            </w:pPr>
            <w:r w:rsidRPr="00A17151">
              <w:rPr>
                <w:rFonts w:ascii="Times New Roman" w:hAnsi="Times New Roman" w:cs="Times New Roman"/>
                <w:noProof/>
              </w:rPr>
              <w:t>759/805 (94%)</w:t>
            </w: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noProof/>
              </w:rPr>
            </w:pP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Eltrombopag</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Placebo</w:t>
            </w:r>
          </w:p>
        </w:tc>
        <w:tc>
          <w:tcPr>
            <w:tcW w:w="1389"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Eltrombopag</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Placebo</w:t>
            </w:r>
          </w:p>
        </w:tc>
        <w:tc>
          <w:tcPr>
            <w:tcW w:w="1418"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Eltrombopag</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Placebo</w:t>
            </w:r>
          </w:p>
        </w:tc>
      </w:tr>
      <w:tr w:rsidR="00A17151" w:rsidRPr="00A17151" w:rsidTr="008D034E">
        <w:tc>
          <w:tcPr>
            <w:tcW w:w="2014" w:type="dxa"/>
            <w:vAlign w:val="bottom"/>
          </w:tcPr>
          <w:p w:rsidR="00A17151" w:rsidRPr="00A17151" w:rsidRDefault="00A17151" w:rsidP="00A17151">
            <w:pPr>
              <w:pStyle w:val="Footer"/>
              <w:tabs>
                <w:tab w:val="center" w:pos="4535"/>
                <w:tab w:val="right" w:pos="9071"/>
              </w:tabs>
              <w:autoSpaceDN w:val="0"/>
              <w:rPr>
                <w:rFonts w:ascii="Times New Roman" w:hAnsi="Times New Roman" w:cs="Times New Roman"/>
                <w:b/>
                <w:noProof/>
              </w:rPr>
            </w:pPr>
            <w:r w:rsidRPr="00A17151">
              <w:rPr>
                <w:rFonts w:ascii="Times New Roman" w:hAnsi="Times New Roman" w:cs="Times New Roman"/>
                <w:b/>
                <w:noProof/>
              </w:rPr>
              <w:lastRenderedPageBreak/>
              <w:t>Ukupan broj pacijenata koji su ušli u fazu antivirusne terapije</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n=956</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n=485</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p>
        </w:tc>
        <w:tc>
          <w:tcPr>
            <w:tcW w:w="1389"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n=450</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n=232</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p>
        </w:tc>
        <w:tc>
          <w:tcPr>
            <w:tcW w:w="1418"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n=506</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n=253</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p>
        </w:tc>
      </w:tr>
      <w:tr w:rsidR="00A17151" w:rsidRPr="00A17151" w:rsidTr="008D034E">
        <w:tc>
          <w:tcPr>
            <w:tcW w:w="2014" w:type="dxa"/>
            <w:vAlign w:val="bottom"/>
          </w:tcPr>
          <w:p w:rsidR="00A17151" w:rsidRPr="00A17151" w:rsidRDefault="00A17151" w:rsidP="00A17151">
            <w:pPr>
              <w:pStyle w:val="Footer"/>
              <w:tabs>
                <w:tab w:val="center" w:pos="4535"/>
                <w:tab w:val="right" w:pos="9071"/>
              </w:tabs>
              <w:autoSpaceDN w:val="0"/>
              <w:rPr>
                <w:rFonts w:ascii="Times New Roman" w:hAnsi="Times New Roman" w:cs="Times New Roman"/>
                <w:noProof/>
              </w:rPr>
            </w:pPr>
          </w:p>
        </w:tc>
        <w:tc>
          <w:tcPr>
            <w:tcW w:w="7200" w:type="dxa"/>
            <w:gridSpan w:val="6"/>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it-IT"/>
              </w:rPr>
            </w:pPr>
            <w:r w:rsidRPr="00A17151">
              <w:rPr>
                <w:rFonts w:ascii="Times New Roman" w:hAnsi="Times New Roman" w:cs="Times New Roman"/>
                <w:b/>
                <w:noProof/>
                <w:lang w:val="it-IT"/>
              </w:rPr>
              <w:t>% pacijenata koji su postigli virusološki odgovor</w:t>
            </w: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b/>
                <w:noProof/>
                <w:lang w:val="it-IT"/>
              </w:rPr>
            </w:pPr>
            <w:r w:rsidRPr="00A17151">
              <w:rPr>
                <w:rFonts w:ascii="Times New Roman" w:hAnsi="Times New Roman" w:cs="Times New Roman"/>
                <w:b/>
                <w:noProof/>
                <w:lang w:val="it-IT"/>
              </w:rPr>
              <w:t>Ukupni SVR</w:t>
            </w:r>
            <w:r w:rsidRPr="00A17151">
              <w:rPr>
                <w:rFonts w:ascii="Times New Roman" w:hAnsi="Times New Roman" w:cs="Times New Roman"/>
                <w:b/>
                <w:noProof/>
                <w:vertAlign w:val="superscript"/>
                <w:lang w:val="it-IT"/>
              </w:rPr>
              <w:t>d</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21</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13</w:t>
            </w:r>
          </w:p>
        </w:tc>
        <w:tc>
          <w:tcPr>
            <w:tcW w:w="1389"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23</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14</w:t>
            </w:r>
          </w:p>
        </w:tc>
        <w:tc>
          <w:tcPr>
            <w:tcW w:w="1418"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19</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13</w:t>
            </w: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i/>
                <w:noProof/>
                <w:lang w:val="it-IT"/>
              </w:rPr>
            </w:pPr>
            <w:r w:rsidRPr="00A17151">
              <w:rPr>
                <w:rFonts w:ascii="Times New Roman" w:hAnsi="Times New Roman" w:cs="Times New Roman"/>
                <w:i/>
                <w:noProof/>
                <w:lang w:val="it-IT"/>
              </w:rPr>
              <w:t>HCV RNA genotip</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tc>
        <w:tc>
          <w:tcPr>
            <w:tcW w:w="1389"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tc>
        <w:tc>
          <w:tcPr>
            <w:tcW w:w="1418"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r w:rsidRPr="00A17151">
              <w:rPr>
                <w:rFonts w:ascii="Times New Roman" w:hAnsi="Times New Roman" w:cs="Times New Roman"/>
                <w:noProof/>
                <w:lang w:val="it-IT"/>
              </w:rPr>
              <w:t>Genotip 2/3</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35</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25</w:t>
            </w:r>
          </w:p>
        </w:tc>
        <w:tc>
          <w:tcPr>
            <w:tcW w:w="1389"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35</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24</w:t>
            </w:r>
          </w:p>
        </w:tc>
        <w:tc>
          <w:tcPr>
            <w:tcW w:w="1418"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34</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25</w:t>
            </w: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r w:rsidRPr="00A17151">
              <w:rPr>
                <w:rFonts w:ascii="Times New Roman" w:hAnsi="Times New Roman" w:cs="Times New Roman"/>
                <w:noProof/>
                <w:lang w:val="it-IT"/>
              </w:rPr>
              <w:t>Genotip 1/4/6</w:t>
            </w:r>
            <w:r w:rsidRPr="00A17151">
              <w:rPr>
                <w:rFonts w:ascii="Times New Roman" w:hAnsi="Times New Roman" w:cs="Times New Roman"/>
                <w:noProof/>
                <w:vertAlign w:val="superscript"/>
                <w:lang w:val="it-IT"/>
              </w:rPr>
              <w:t>e</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15</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8</w:t>
            </w:r>
          </w:p>
        </w:tc>
        <w:tc>
          <w:tcPr>
            <w:tcW w:w="1389"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18</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10</w:t>
            </w:r>
          </w:p>
        </w:tc>
        <w:tc>
          <w:tcPr>
            <w:tcW w:w="1418"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13</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7</w:t>
            </w: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i/>
                <w:noProof/>
                <w:lang w:val="it-IT"/>
              </w:rPr>
            </w:pPr>
            <w:r w:rsidRPr="00A17151">
              <w:rPr>
                <w:rFonts w:ascii="Times New Roman" w:hAnsi="Times New Roman" w:cs="Times New Roman"/>
                <w:i/>
                <w:noProof/>
                <w:lang w:val="it-IT"/>
              </w:rPr>
              <w:t>Koncentracija albumina</w:t>
            </w:r>
            <w:r w:rsidRPr="00A17151">
              <w:rPr>
                <w:rFonts w:ascii="Times New Roman" w:hAnsi="Times New Roman" w:cs="Times New Roman"/>
                <w:noProof/>
                <w:vertAlign w:val="superscript"/>
                <w:lang w:val="it-IT"/>
              </w:rPr>
              <w:t>f</w:t>
            </w:r>
          </w:p>
        </w:tc>
        <w:tc>
          <w:tcPr>
            <w:tcW w:w="1417"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p>
        </w:tc>
        <w:tc>
          <w:tcPr>
            <w:tcW w:w="992"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p>
        </w:tc>
        <w:tc>
          <w:tcPr>
            <w:tcW w:w="4791" w:type="dxa"/>
            <w:gridSpan w:val="4"/>
            <w:vMerge w:val="restart"/>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r w:rsidRPr="00A17151">
              <w:rPr>
                <w:rFonts w:ascii="Times New Roman" w:hAnsi="Times New Roman" w:cs="Times New Roman"/>
                <w:noProof/>
                <w:lang w:val="it-IT"/>
              </w:rPr>
              <w:t>≤ 35g/l</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11</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8</w:t>
            </w:r>
          </w:p>
        </w:tc>
        <w:tc>
          <w:tcPr>
            <w:tcW w:w="4791" w:type="dxa"/>
            <w:gridSpan w:val="4"/>
            <w:vMerge/>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r w:rsidRPr="00A17151">
              <w:rPr>
                <w:rFonts w:ascii="Times New Roman" w:hAnsi="Times New Roman" w:cs="Times New Roman"/>
                <w:noProof/>
                <w:lang w:val="it-IT"/>
              </w:rPr>
              <w:t>&gt; 35g/l</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25</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16</w:t>
            </w:r>
          </w:p>
        </w:tc>
        <w:tc>
          <w:tcPr>
            <w:tcW w:w="4791" w:type="dxa"/>
            <w:gridSpan w:val="4"/>
            <w:vMerge/>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i/>
                <w:noProof/>
                <w:lang w:val="it-IT"/>
              </w:rPr>
            </w:pPr>
            <w:r w:rsidRPr="00A17151">
              <w:rPr>
                <w:rFonts w:ascii="Times New Roman" w:hAnsi="Times New Roman" w:cs="Times New Roman"/>
                <w:i/>
                <w:noProof/>
                <w:lang w:val="it-IT"/>
              </w:rPr>
              <w:t>MELD indeks</w:t>
            </w:r>
            <w:r w:rsidRPr="00A17151">
              <w:rPr>
                <w:rFonts w:ascii="Times New Roman" w:hAnsi="Times New Roman" w:cs="Times New Roman"/>
                <w:noProof/>
                <w:vertAlign w:val="superscript"/>
                <w:lang w:val="it-IT"/>
              </w:rPr>
              <w:t>f</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tc>
        <w:tc>
          <w:tcPr>
            <w:tcW w:w="4791" w:type="dxa"/>
            <w:gridSpan w:val="4"/>
            <w:vMerge/>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r w:rsidRPr="00A17151">
              <w:rPr>
                <w:rFonts w:ascii="Times New Roman" w:hAnsi="Times New Roman" w:cs="Times New Roman"/>
                <w:noProof/>
                <w:lang w:val="it-IT"/>
              </w:rPr>
              <w:t>≥ 10</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18</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10</w:t>
            </w:r>
          </w:p>
        </w:tc>
        <w:tc>
          <w:tcPr>
            <w:tcW w:w="4791" w:type="dxa"/>
            <w:gridSpan w:val="4"/>
            <w:vMerge/>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r w:rsidRPr="00A17151">
              <w:rPr>
                <w:rFonts w:ascii="Times New Roman" w:hAnsi="Times New Roman" w:cs="Times New Roman"/>
                <w:noProof/>
                <w:lang w:val="it-IT"/>
              </w:rPr>
              <w:t>&lt; 10</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23</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17</w:t>
            </w:r>
          </w:p>
        </w:tc>
        <w:tc>
          <w:tcPr>
            <w:tcW w:w="4791" w:type="dxa"/>
            <w:gridSpan w:val="4"/>
            <w:vMerge/>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p>
        </w:tc>
      </w:tr>
    </w:tbl>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vertAlign w:val="superscript"/>
          <w:lang w:val="it-IT"/>
        </w:rPr>
        <w:t>a</w:t>
      </w:r>
      <w:r w:rsidRPr="00A17151">
        <w:rPr>
          <w:rFonts w:ascii="Times New Roman" w:hAnsi="Times New Roman" w:cs="Times New Roman"/>
          <w:noProof/>
          <w:lang w:val="it-IT"/>
        </w:rPr>
        <w:tab/>
        <w:t xml:space="preserve"> Eltrombopag dat u kombinaciji sa peginterferonom alfa-2a (180 µg jednom nedjeljno tokom 48 nedjelja za genotipove 1/4/6; 24 nedjelje za genotip 2/3) uz ribavirin (800 do 1200 mg dnevno u dvije podijeljene peroralne doze,)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vertAlign w:val="superscript"/>
          <w:lang w:val="it-IT"/>
        </w:rPr>
        <w:t>b</w:t>
      </w:r>
      <w:r w:rsidRPr="00A17151">
        <w:rPr>
          <w:rFonts w:ascii="Times New Roman" w:hAnsi="Times New Roman" w:cs="Times New Roman"/>
          <w:noProof/>
          <w:lang w:val="it-IT"/>
        </w:rPr>
        <w:t xml:space="preserve"> Eltrombopag dat u kombinaciji sa peginterferonom alfa-2b (1.5 µg/kg jednom nedjeljno tokom 48 nedjelja za genotipove 1/4/6; 24 nedjelje za genotip 2/3) uz ribavirin (800 do 1400 mg peroralno u dvije odvojene doze)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vertAlign w:val="superscript"/>
          <w:lang w:val="it-IT"/>
        </w:rPr>
        <w:t>c</w:t>
      </w:r>
      <w:r w:rsidRPr="00A17151">
        <w:rPr>
          <w:rFonts w:ascii="Times New Roman" w:hAnsi="Times New Roman" w:cs="Times New Roman"/>
          <w:noProof/>
          <w:lang w:val="it-IT"/>
        </w:rPr>
        <w:tab/>
        <w:t xml:space="preserve"> Ciljni broj trombocita bio je </w:t>
      </w:r>
      <w:r w:rsidRPr="00A17151">
        <w:rPr>
          <w:rFonts w:ascii="Times New Roman" w:hAnsi="Times New Roman" w:cs="Times New Roman"/>
          <w:noProof/>
        </w:rPr>
        <w:sym w:font="Symbol" w:char="F0B3"/>
      </w:r>
      <w:r w:rsidRPr="00A17151">
        <w:rPr>
          <w:rFonts w:ascii="Times New Roman" w:hAnsi="Times New Roman" w:cs="Times New Roman"/>
          <w:noProof/>
          <w:lang w:val="it-IT"/>
        </w:rPr>
        <w:t xml:space="preserve"> 90 000/mikrolitru u ENABLE 1 i </w:t>
      </w:r>
      <w:r w:rsidRPr="00A17151">
        <w:rPr>
          <w:rFonts w:ascii="Times New Roman" w:hAnsi="Times New Roman" w:cs="Times New Roman"/>
          <w:noProof/>
        </w:rPr>
        <w:sym w:font="Symbol" w:char="F0B3"/>
      </w:r>
      <w:r w:rsidRPr="00A17151">
        <w:rPr>
          <w:rFonts w:ascii="Times New Roman" w:hAnsi="Times New Roman" w:cs="Times New Roman"/>
          <w:noProof/>
          <w:lang w:val="it-IT"/>
        </w:rPr>
        <w:t xml:space="preserve"> 100 000/mikrolitru u ENABLE 2. U ENABLE 1682 pacijenta je randomizovano za fazu antivirusne terapije; međutim 2 pacijenta su povukla svoj pristanak prije nego što su primila antivirusnu terapiju.</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vertAlign w:val="superscript"/>
          <w:lang w:val="it-IT"/>
        </w:rPr>
        <w:t>d</w:t>
      </w:r>
      <w:r w:rsidRPr="00A17151">
        <w:rPr>
          <w:rFonts w:ascii="Times New Roman" w:hAnsi="Times New Roman" w:cs="Times New Roman"/>
          <w:noProof/>
          <w:lang w:val="it-IT"/>
        </w:rPr>
        <w:t xml:space="preserve"> </w:t>
      </w:r>
      <w:r w:rsidRPr="00A17151">
        <w:rPr>
          <w:rFonts w:ascii="Times New Roman" w:hAnsi="Times New Roman" w:cs="Times New Roman"/>
          <w:i/>
          <w:noProof/>
          <w:lang w:val="it-IT"/>
        </w:rPr>
        <w:t>P vrijednost</w:t>
      </w:r>
      <w:r w:rsidRPr="00A17151">
        <w:rPr>
          <w:rFonts w:ascii="Times New Roman" w:hAnsi="Times New Roman" w:cs="Times New Roman"/>
          <w:noProof/>
          <w:lang w:val="it-IT"/>
        </w:rPr>
        <w:t xml:space="preserve"> &lt; 0.05 za eltrombopag nasuprot placebu</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vertAlign w:val="superscript"/>
          <w:lang w:val="it-IT"/>
        </w:rPr>
        <w:t xml:space="preserve">e </w:t>
      </w:r>
      <w:r w:rsidRPr="00A17151">
        <w:rPr>
          <w:rFonts w:ascii="Times New Roman" w:hAnsi="Times New Roman" w:cs="Times New Roman"/>
          <w:noProof/>
          <w:lang w:val="it-IT"/>
        </w:rPr>
        <w:t>64 % pacijenata koji su učestvovali u ENABLE 1 i ENABLE 2 imali su genotip 1</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vertAlign w:val="superscript"/>
          <w:lang w:val="it-IT"/>
        </w:rPr>
        <w:t>f</w:t>
      </w:r>
      <w:r w:rsidRPr="00A17151">
        <w:rPr>
          <w:rFonts w:ascii="Times New Roman" w:hAnsi="Times New Roman" w:cs="Times New Roman"/>
          <w:noProof/>
          <w:lang w:val="it-IT"/>
        </w:rPr>
        <w:t xml:space="preserve"> Post-hoc analize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Ostali sekundarni nalazi ovih studija uključuju sljedeće: značajno manje pacijenata liječenih eltrombopagom je prerano prekinulo antivirusnu terapiju u poređenju sa placebom (45% prema 60%, p ≤0.0001). Veći procenat pacijenata na eltrombopagu nije zahtijevalo nikakvu redukciju doze antivirusne terapije u poređenju sa placebom (45% prema 27%). Terapija eltrombopagom odložila je i smanjila broj redukcija doza peginterferona.</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p>
    <w:p w:rsidR="00A17151" w:rsidRPr="00A17151" w:rsidRDefault="00A17151" w:rsidP="00A17151">
      <w:pPr>
        <w:keepNext/>
        <w:tabs>
          <w:tab w:val="left" w:pos="567"/>
        </w:tabs>
        <w:spacing w:after="0" w:line="260" w:lineRule="exact"/>
        <w:jc w:val="both"/>
        <w:rPr>
          <w:rFonts w:ascii="Times New Roman" w:hAnsi="Times New Roman" w:cs="Times New Roman"/>
          <w:i/>
          <w:iCs/>
          <w:u w:val="single"/>
          <w:lang w:val="hr-HR"/>
        </w:rPr>
      </w:pPr>
      <w:r w:rsidRPr="00A17151">
        <w:rPr>
          <w:rFonts w:ascii="Times New Roman" w:hAnsi="Times New Roman" w:cs="Times New Roman"/>
          <w:i/>
          <w:iCs/>
          <w:u w:val="single"/>
          <w:lang w:val="hr-HR"/>
        </w:rPr>
        <w:t>Teška aplastična anemija</w:t>
      </w:r>
    </w:p>
    <w:p w:rsidR="00A17151" w:rsidRPr="00A17151" w:rsidRDefault="00A17151" w:rsidP="00A17151">
      <w:pPr>
        <w:keepNext/>
        <w:tabs>
          <w:tab w:val="left" w:pos="567"/>
        </w:tabs>
        <w:spacing w:after="0" w:line="260" w:lineRule="exact"/>
        <w:jc w:val="both"/>
        <w:rPr>
          <w:rFonts w:ascii="Times New Roman" w:hAnsi="Times New Roman" w:cs="Times New Roman"/>
          <w:i/>
          <w:iCs/>
          <w:u w:val="single"/>
          <w:lang w:val="hr-HR"/>
        </w:rPr>
      </w:pPr>
    </w:p>
    <w:p w:rsidR="00A17151" w:rsidRPr="00A17151" w:rsidRDefault="00A17151" w:rsidP="00A17151">
      <w:pPr>
        <w:tabs>
          <w:tab w:val="left" w:pos="567"/>
        </w:tabs>
        <w:spacing w:after="0" w:line="260" w:lineRule="exact"/>
        <w:jc w:val="both"/>
        <w:rPr>
          <w:rFonts w:ascii="Times New Roman" w:hAnsi="Times New Roman" w:cs="Times New Roman"/>
          <w:lang w:val="sr-Latn-RS"/>
        </w:rPr>
      </w:pPr>
      <w:r w:rsidRPr="00A17151">
        <w:rPr>
          <w:rFonts w:ascii="Times New Roman" w:hAnsi="Times New Roman" w:cs="Times New Roman"/>
          <w:lang w:val="sr-Latn-RS"/>
        </w:rPr>
        <w:t>Eltrombopag je proučavan u otvorenoj studiji sa jednom grupom koja se sprovodila u jednom centru sa 43 pacijenta sa teškom aplastičnom anemijom sa refraktarnom trombocitopenijom nakon najmanje jedne prethodne imunosupresivne terapije (IST) i koji su imali broj trombocita ≤ 30 000/µl.</w:t>
      </w:r>
    </w:p>
    <w:p w:rsidR="00A17151" w:rsidRPr="00A17151" w:rsidRDefault="00A17151" w:rsidP="00A17151">
      <w:pPr>
        <w:tabs>
          <w:tab w:val="left" w:pos="567"/>
        </w:tabs>
        <w:spacing w:after="0" w:line="260" w:lineRule="exact"/>
        <w:jc w:val="both"/>
        <w:rPr>
          <w:rFonts w:ascii="Times New Roman" w:hAnsi="Times New Roman" w:cs="Times New Roman"/>
          <w:lang w:val="sr-Latn-RS"/>
        </w:rPr>
      </w:pPr>
    </w:p>
    <w:p w:rsidR="00A17151" w:rsidRPr="00A17151" w:rsidRDefault="00A17151" w:rsidP="00A17151">
      <w:pPr>
        <w:tabs>
          <w:tab w:val="left" w:pos="567"/>
        </w:tabs>
        <w:spacing w:after="0" w:line="260" w:lineRule="exact"/>
        <w:jc w:val="both"/>
        <w:rPr>
          <w:rFonts w:ascii="Times New Roman" w:hAnsi="Times New Roman" w:cs="Times New Roman"/>
          <w:lang w:val="sr-Latn-RS"/>
        </w:rPr>
      </w:pPr>
      <w:r w:rsidRPr="00A17151">
        <w:rPr>
          <w:rFonts w:ascii="Times New Roman" w:hAnsi="Times New Roman" w:cs="Times New Roman"/>
          <w:lang w:val="sr-Latn-RS"/>
        </w:rPr>
        <w:t>Za većinu pacijenata, 33 (77%), smatralo se da imaju „primarnu refraktarnu bolest“, definisanu kao izostanak prethodnog adekvatnog odgovora na IST u bilo kojoj lozi. Preostalih 10 ispitanika imalo je nedovoljan odgovor trombocita na prethodne terapije. Svih 10 primilo je najmanje 2 prethodna IST režima, a 50% primilo je najmanje 3 prethodna IST režima. Pacijenti sa dijagnozom Fankonijeve anemije, infekcije koja ne odgovara na adekvatnu terapiju, sa veličinom klona PNH u neutrofilima od ≥50%, bili su isključeni iz studije.</w:t>
      </w:r>
    </w:p>
    <w:p w:rsidR="00A17151" w:rsidRPr="00A17151" w:rsidRDefault="00A17151" w:rsidP="00A17151">
      <w:pPr>
        <w:tabs>
          <w:tab w:val="left" w:pos="567"/>
        </w:tabs>
        <w:spacing w:after="0" w:line="260" w:lineRule="exact"/>
        <w:jc w:val="both"/>
        <w:rPr>
          <w:rFonts w:ascii="Times New Roman" w:hAnsi="Times New Roman" w:cs="Times New Roman"/>
          <w:lang w:val="sr-Latn-RS"/>
        </w:rPr>
      </w:pPr>
    </w:p>
    <w:p w:rsidR="00A17151" w:rsidRPr="00A17151" w:rsidRDefault="00A17151" w:rsidP="00A17151">
      <w:pPr>
        <w:tabs>
          <w:tab w:val="left" w:pos="567"/>
        </w:tabs>
        <w:spacing w:after="0" w:line="260" w:lineRule="exact"/>
        <w:jc w:val="both"/>
        <w:rPr>
          <w:rFonts w:ascii="Times New Roman" w:hAnsi="Times New Roman" w:cs="Times New Roman"/>
          <w:lang w:val="sr-Latn-RS"/>
        </w:rPr>
      </w:pPr>
      <w:r w:rsidRPr="00A17151">
        <w:rPr>
          <w:rFonts w:ascii="Times New Roman" w:hAnsi="Times New Roman" w:cs="Times New Roman"/>
          <w:lang w:val="sr-Latn-RS"/>
        </w:rPr>
        <w:t>Na početku je srednji broj trombocita bio 20 000/µl, hemoglobin je bio 8.4 g/dl, ANC je bio 0.58 x 10</w:t>
      </w:r>
      <w:r w:rsidRPr="00A17151">
        <w:rPr>
          <w:rFonts w:ascii="Times New Roman" w:hAnsi="Times New Roman" w:cs="Times New Roman"/>
          <w:vertAlign w:val="superscript"/>
          <w:lang w:val="sr-Latn-RS"/>
        </w:rPr>
        <w:t>9</w:t>
      </w:r>
      <w:r w:rsidRPr="00A17151">
        <w:rPr>
          <w:rFonts w:ascii="Times New Roman" w:hAnsi="Times New Roman" w:cs="Times New Roman"/>
          <w:lang w:val="sr-Latn-RS"/>
        </w:rPr>
        <w:t>/l, a apsolutni broj retikulocita bio je 24.3 x 10</w:t>
      </w:r>
      <w:r w:rsidRPr="00A17151">
        <w:rPr>
          <w:rFonts w:ascii="Times New Roman" w:hAnsi="Times New Roman" w:cs="Times New Roman"/>
          <w:vertAlign w:val="superscript"/>
          <w:lang w:val="sr-Latn-RS"/>
        </w:rPr>
        <w:t>9</w:t>
      </w:r>
      <w:r w:rsidRPr="00A17151">
        <w:rPr>
          <w:rFonts w:ascii="Times New Roman" w:hAnsi="Times New Roman" w:cs="Times New Roman"/>
          <w:lang w:val="sr-Latn-RS"/>
        </w:rPr>
        <w:t xml:space="preserve">/l. Osamdeset šest procenata pacijenata zavisilo je od transfuzije </w:t>
      </w:r>
      <w:r w:rsidRPr="00A17151">
        <w:rPr>
          <w:rFonts w:ascii="Times New Roman" w:hAnsi="Times New Roman" w:cs="Times New Roman"/>
          <w:lang w:val="sr-Latn-RS"/>
        </w:rPr>
        <w:lastRenderedPageBreak/>
        <w:t>eritrocita, a 91% je zavisio od transfuzije trombocita. Većina pacijenata (84%) primila je najmanje 2 prethodne imunosupresivne terapije. Tri pacijenta imala su citogenetske abnormalnosti na početku.</w:t>
      </w:r>
    </w:p>
    <w:p w:rsidR="00A17151" w:rsidRPr="00A17151" w:rsidRDefault="00A17151" w:rsidP="00A17151">
      <w:pPr>
        <w:tabs>
          <w:tab w:val="left" w:pos="567"/>
        </w:tabs>
        <w:spacing w:after="0" w:line="260" w:lineRule="exact"/>
        <w:rPr>
          <w:rFonts w:ascii="Times New Roman" w:hAnsi="Times New Roman" w:cs="Times New Roman"/>
          <w:lang w:val="sr-Latn-RS"/>
        </w:rPr>
      </w:pPr>
    </w:p>
    <w:p w:rsidR="00A17151" w:rsidRPr="00A17151" w:rsidRDefault="00A17151" w:rsidP="00A17151">
      <w:pPr>
        <w:tabs>
          <w:tab w:val="left" w:pos="567"/>
        </w:tabs>
        <w:spacing w:after="0" w:line="260" w:lineRule="exact"/>
        <w:jc w:val="both"/>
        <w:rPr>
          <w:rFonts w:ascii="Times New Roman" w:hAnsi="Times New Roman" w:cs="Times New Roman"/>
          <w:lang w:val="sr-Latn-RS"/>
        </w:rPr>
      </w:pPr>
      <w:r w:rsidRPr="00A17151">
        <w:rPr>
          <w:rFonts w:ascii="Times New Roman" w:hAnsi="Times New Roman" w:cs="Times New Roman"/>
          <w:lang w:val="sr-Latn-RS"/>
        </w:rPr>
        <w:t>Primarni parametar praćenja efikasnosti bio je hematološki odgovor procijenjen nakon 12 nedjelja liječenja eltrombopagom. Hematološki odgovor bio je definisan kao ispunjavanje jednog ili više od sljedećih kriterijuma: 1) povećanje broja trombocita do 20 000/µl iznad početne vrijednosti ili stabilni brojevi trombocita uz nezavisnost od transfuzija u trajanju od najmanje 8 nedjelja; 2) povišenje hemoglobina za &gt;1.5 g/dl, ili smanjenje za ≥4 jedinice transfuzije eritrocita tokom 8 uzastopnih nedjelja; 3) povećanje apsolutnog broja neutrofila (ANC) od 100% ili povišenje ANC-a za &gt;0.5 x 10</w:t>
      </w:r>
      <w:r w:rsidRPr="00A17151">
        <w:rPr>
          <w:rFonts w:ascii="Times New Roman" w:hAnsi="Times New Roman" w:cs="Times New Roman"/>
          <w:vertAlign w:val="superscript"/>
          <w:lang w:val="sr-Latn-RS"/>
        </w:rPr>
        <w:t>9</w:t>
      </w:r>
      <w:r w:rsidRPr="00A17151">
        <w:rPr>
          <w:rFonts w:ascii="Times New Roman" w:hAnsi="Times New Roman" w:cs="Times New Roman"/>
          <w:lang w:val="sr-Latn-RS"/>
        </w:rPr>
        <w:t>/l.</w:t>
      </w:r>
    </w:p>
    <w:p w:rsidR="00A17151" w:rsidRPr="00A17151" w:rsidRDefault="00A17151" w:rsidP="00A17151">
      <w:pPr>
        <w:tabs>
          <w:tab w:val="left" w:pos="567"/>
        </w:tabs>
        <w:spacing w:after="0" w:line="260" w:lineRule="exact"/>
        <w:jc w:val="both"/>
        <w:rPr>
          <w:rFonts w:ascii="Times New Roman" w:hAnsi="Times New Roman" w:cs="Times New Roman"/>
          <w:lang w:val="sr-Latn-RS"/>
        </w:rPr>
      </w:pPr>
    </w:p>
    <w:p w:rsidR="00A17151" w:rsidRPr="00A17151" w:rsidRDefault="00A17151" w:rsidP="00A17151">
      <w:pPr>
        <w:tabs>
          <w:tab w:val="left" w:pos="567"/>
        </w:tabs>
        <w:spacing w:after="0" w:line="260" w:lineRule="exact"/>
        <w:jc w:val="both"/>
        <w:rPr>
          <w:rFonts w:ascii="Times New Roman" w:hAnsi="Times New Roman" w:cs="Times New Roman"/>
          <w:lang w:val="sr-Latn-RS"/>
        </w:rPr>
      </w:pPr>
      <w:r w:rsidRPr="00A17151">
        <w:rPr>
          <w:rFonts w:ascii="Times New Roman" w:hAnsi="Times New Roman" w:cs="Times New Roman"/>
          <w:lang w:val="sr-Latn-RS"/>
        </w:rPr>
        <w:t>Stopa hematološkog odgovora bila je 40% (17/43 pacijenata; 95% CI 25, 56), pri čemu je većina bila sa odgovorom u jednoj lozi (13/17, 76%) te su bila 3 odgovora u dvije loze i 1 odgovor u tri loze u 12. nedjelji. Primjena eltrombopaga prekinuta je nakon 16 nedjelja ako nije bio uočen hematološki odgovor ili nezavisnost od transfuzije. Pacijenti koji su imali odgovor nastavili su terapiju u produženoj fazi studije. Ukupno je 14 pacijenata uključeno u produženu fazu ispitivanja. Devetoro od tih pacijenata postiglo je odgovor u više loza, 4 od 9 je nastavilo liječenje, a 5 je postupno prekinulo terapiju eltrombopagom i održalo odgovor (medijana praćenja: 20.6 mjeseci, raspon: 5.7 do 22.5 mjeseci). Preostalih 5 pacijenata je prekinulo liječenje, troje zbog relapsa prilikom posjete u 3. mjesecu produžene faze.</w:t>
      </w:r>
    </w:p>
    <w:p w:rsidR="00A17151" w:rsidRPr="00A17151" w:rsidRDefault="00A17151" w:rsidP="00A17151">
      <w:pPr>
        <w:tabs>
          <w:tab w:val="left" w:pos="567"/>
        </w:tabs>
        <w:spacing w:after="0" w:line="260" w:lineRule="exact"/>
        <w:jc w:val="both"/>
        <w:rPr>
          <w:rFonts w:ascii="Times New Roman" w:hAnsi="Times New Roman" w:cs="Times New Roman"/>
          <w:lang w:val="sr-Latn-RS"/>
        </w:rPr>
      </w:pPr>
    </w:p>
    <w:p w:rsidR="00A17151" w:rsidRPr="00A17151" w:rsidRDefault="00A17151" w:rsidP="00A17151">
      <w:pPr>
        <w:tabs>
          <w:tab w:val="left" w:pos="567"/>
        </w:tabs>
        <w:spacing w:after="0" w:line="260" w:lineRule="exact"/>
        <w:jc w:val="both"/>
        <w:rPr>
          <w:rFonts w:ascii="Times New Roman" w:hAnsi="Times New Roman" w:cs="Times New Roman"/>
          <w:lang w:val="es-ES"/>
        </w:rPr>
      </w:pPr>
      <w:r w:rsidRPr="00A17151">
        <w:rPr>
          <w:rFonts w:ascii="Times New Roman" w:hAnsi="Times New Roman" w:cs="Times New Roman"/>
          <w:lang w:val="sr-Latn-RS"/>
        </w:rPr>
        <w:t xml:space="preserve">Tokom liječenja eltrombopagom 59% (23/39) postalo je nezavisno od transfuzije trombocita (28 dana bez transfuzije trombocita), a 27% (10/37) postalo je nezavisno od transfuzije eritrocita (56 dana bez transfuzije eritrocita). </w:t>
      </w:r>
      <w:proofErr w:type="spellStart"/>
      <w:r w:rsidRPr="00A17151">
        <w:rPr>
          <w:rFonts w:ascii="Times New Roman" w:hAnsi="Times New Roman" w:cs="Times New Roman"/>
          <w:lang w:val="es-ES"/>
        </w:rPr>
        <w:t>Najduže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razdoblje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bez</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transfuzije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trombocita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za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pacijente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bez</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odgovora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bilo</w:t>
      </w:r>
      <w:proofErr w:type="spellEnd"/>
      <w:r w:rsidRPr="00A17151">
        <w:rPr>
          <w:rFonts w:ascii="Times New Roman" w:hAnsi="Times New Roman" w:cs="Times New Roman"/>
          <w:lang w:val="es-ES"/>
        </w:rPr>
        <w:t xml:space="preserve"> je 27 </w:t>
      </w:r>
      <w:proofErr w:type="spellStart"/>
      <w:r w:rsidRPr="00A17151">
        <w:rPr>
          <w:rFonts w:ascii="Times New Roman" w:hAnsi="Times New Roman" w:cs="Times New Roman"/>
          <w:lang w:val="es-ES"/>
        </w:rPr>
        <w:t>dana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srednja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vrijednost</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Najduže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razdoblje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bez</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transfuzije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trombocita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za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pacijente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odgovorom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bilo</w:t>
      </w:r>
      <w:proofErr w:type="spellEnd"/>
      <w:r w:rsidRPr="00A17151">
        <w:rPr>
          <w:rFonts w:ascii="Times New Roman" w:hAnsi="Times New Roman" w:cs="Times New Roman"/>
          <w:lang w:val="es-ES"/>
        </w:rPr>
        <w:t xml:space="preserve"> je 287 </w:t>
      </w:r>
      <w:proofErr w:type="spellStart"/>
      <w:r w:rsidRPr="00A17151">
        <w:rPr>
          <w:rFonts w:ascii="Times New Roman" w:hAnsi="Times New Roman" w:cs="Times New Roman"/>
          <w:lang w:val="es-ES"/>
        </w:rPr>
        <w:t>dana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srednja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vrijednost</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Najduže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razdoblje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bez</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transfuzije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eritrocita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za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pacijente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bez</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odgovora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bilo</w:t>
      </w:r>
      <w:proofErr w:type="spellEnd"/>
      <w:r w:rsidRPr="00A17151">
        <w:rPr>
          <w:rFonts w:ascii="Times New Roman" w:hAnsi="Times New Roman" w:cs="Times New Roman"/>
          <w:lang w:val="es-ES"/>
        </w:rPr>
        <w:t xml:space="preserve"> je 29 </w:t>
      </w:r>
      <w:proofErr w:type="spellStart"/>
      <w:r w:rsidRPr="00A17151">
        <w:rPr>
          <w:rFonts w:ascii="Times New Roman" w:hAnsi="Times New Roman" w:cs="Times New Roman"/>
          <w:lang w:val="es-ES"/>
        </w:rPr>
        <w:t>dana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srednja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vrijednost</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Najduže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razdoblje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bez</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transfuzije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eritrocita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za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pacijente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odgovorom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bilo</w:t>
      </w:r>
      <w:proofErr w:type="spellEnd"/>
      <w:r w:rsidRPr="00A17151">
        <w:rPr>
          <w:rFonts w:ascii="Times New Roman" w:hAnsi="Times New Roman" w:cs="Times New Roman"/>
          <w:lang w:val="es-ES"/>
        </w:rPr>
        <w:t xml:space="preserve"> je 266 </w:t>
      </w:r>
      <w:proofErr w:type="spellStart"/>
      <w:r w:rsidRPr="00A17151">
        <w:rPr>
          <w:rFonts w:ascii="Times New Roman" w:hAnsi="Times New Roman" w:cs="Times New Roman"/>
          <w:lang w:val="es-ES"/>
        </w:rPr>
        <w:t>dana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srednja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vrijednost</w:t>
      </w:r>
      <w:proofErr w:type="spellEnd"/>
      <w:r w:rsidRPr="00A17151">
        <w:rPr>
          <w:rFonts w:ascii="Times New Roman" w:hAnsi="Times New Roman" w:cs="Times New Roman"/>
          <w:lang w:val="es-ES"/>
        </w:rPr>
        <w:t>).</w:t>
      </w:r>
    </w:p>
    <w:p w:rsidR="00A17151" w:rsidRPr="00A17151" w:rsidRDefault="00A17151" w:rsidP="00A17151">
      <w:pPr>
        <w:tabs>
          <w:tab w:val="left" w:pos="567"/>
        </w:tabs>
        <w:spacing w:after="0" w:line="260" w:lineRule="exact"/>
        <w:jc w:val="both"/>
        <w:rPr>
          <w:rFonts w:ascii="Times New Roman" w:hAnsi="Times New Roman" w:cs="Times New Roman"/>
          <w:lang w:val="es-ES"/>
        </w:rPr>
      </w:pPr>
    </w:p>
    <w:p w:rsidR="00A17151" w:rsidRPr="00A17151" w:rsidRDefault="00A17151" w:rsidP="00A17151">
      <w:pPr>
        <w:tabs>
          <w:tab w:val="left" w:pos="567"/>
        </w:tabs>
        <w:spacing w:after="0" w:line="260" w:lineRule="exact"/>
        <w:jc w:val="both"/>
        <w:rPr>
          <w:rFonts w:ascii="Times New Roman" w:hAnsi="Times New Roman" w:cs="Times New Roman"/>
          <w:lang w:val="es-ES"/>
        </w:rPr>
      </w:pPr>
      <w:proofErr w:type="spellStart"/>
      <w:r w:rsidRPr="00A17151">
        <w:rPr>
          <w:rFonts w:ascii="Times New Roman" w:hAnsi="Times New Roman" w:cs="Times New Roman"/>
          <w:lang w:val="es-ES"/>
        </w:rPr>
        <w:t>Više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od</w:t>
      </w:r>
      <w:proofErr w:type="spellEnd"/>
      <w:r w:rsidRPr="00A17151">
        <w:rPr>
          <w:rFonts w:ascii="Times New Roman" w:hAnsi="Times New Roman" w:cs="Times New Roman"/>
          <w:lang w:val="es-ES"/>
        </w:rPr>
        <w:t xml:space="preserve"> 50% </w:t>
      </w:r>
      <w:proofErr w:type="spellStart"/>
      <w:r w:rsidRPr="00A17151">
        <w:rPr>
          <w:rFonts w:ascii="Times New Roman" w:hAnsi="Times New Roman" w:cs="Times New Roman"/>
          <w:lang w:val="es-ES"/>
        </w:rPr>
        <w:t>pacijenata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odgovorom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koji</w:t>
      </w:r>
      <w:proofErr w:type="spellEnd"/>
      <w:r w:rsidRPr="00A17151">
        <w:rPr>
          <w:rFonts w:ascii="Times New Roman" w:hAnsi="Times New Roman" w:cs="Times New Roman"/>
          <w:lang w:val="es-ES"/>
        </w:rPr>
        <w:t xml:space="preserve"> su na </w:t>
      </w:r>
      <w:proofErr w:type="spellStart"/>
      <w:r w:rsidRPr="00A17151">
        <w:rPr>
          <w:rFonts w:ascii="Times New Roman" w:hAnsi="Times New Roman" w:cs="Times New Roman"/>
          <w:lang w:val="es-ES"/>
        </w:rPr>
        <w:t>početku</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bili</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zavisni</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od</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transfuzije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imalo</w:t>
      </w:r>
      <w:proofErr w:type="spellEnd"/>
      <w:r w:rsidRPr="00A17151">
        <w:rPr>
          <w:rFonts w:ascii="Times New Roman" w:hAnsi="Times New Roman" w:cs="Times New Roman"/>
          <w:lang w:val="es-ES"/>
        </w:rPr>
        <w:t xml:space="preserve"> je </w:t>
      </w:r>
      <w:proofErr w:type="spellStart"/>
      <w:r w:rsidRPr="00A17151">
        <w:rPr>
          <w:rFonts w:ascii="Times New Roman" w:hAnsi="Times New Roman" w:cs="Times New Roman"/>
          <w:lang w:val="es-ES"/>
        </w:rPr>
        <w:t>smanjenje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za</w:t>
      </w:r>
      <w:proofErr w:type="spellEnd"/>
      <w:r w:rsidRPr="00A17151">
        <w:rPr>
          <w:rFonts w:ascii="Times New Roman" w:hAnsi="Times New Roman" w:cs="Times New Roman"/>
          <w:lang w:val="es-ES"/>
        </w:rPr>
        <w:t xml:space="preserve"> &gt;80% u </w:t>
      </w:r>
      <w:proofErr w:type="spellStart"/>
      <w:r w:rsidRPr="00A17151">
        <w:rPr>
          <w:rFonts w:ascii="Times New Roman" w:hAnsi="Times New Roman" w:cs="Times New Roman"/>
          <w:lang w:val="es-ES"/>
        </w:rPr>
        <w:t>potrebama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za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transfuzijom</w:t>
      </w:r>
      <w:proofErr w:type="spellEnd"/>
      <w:r w:rsidRPr="00A17151">
        <w:rPr>
          <w:rFonts w:ascii="Times New Roman" w:hAnsi="Times New Roman" w:cs="Times New Roman"/>
          <w:lang w:val="es-ES"/>
        </w:rPr>
        <w:t xml:space="preserve"> i </w:t>
      </w:r>
      <w:proofErr w:type="spellStart"/>
      <w:r w:rsidRPr="00A17151">
        <w:rPr>
          <w:rFonts w:ascii="Times New Roman" w:hAnsi="Times New Roman" w:cs="Times New Roman"/>
          <w:lang w:val="es-ES"/>
        </w:rPr>
        <w:t>trombocita</w:t>
      </w:r>
      <w:proofErr w:type="spellEnd"/>
      <w:r w:rsidRPr="00A17151">
        <w:rPr>
          <w:rFonts w:ascii="Times New Roman" w:hAnsi="Times New Roman" w:cs="Times New Roman"/>
          <w:lang w:val="es-ES"/>
        </w:rPr>
        <w:t xml:space="preserve"> i </w:t>
      </w:r>
      <w:proofErr w:type="spellStart"/>
      <w:r w:rsidRPr="00A17151">
        <w:rPr>
          <w:rFonts w:ascii="Times New Roman" w:hAnsi="Times New Roman" w:cs="Times New Roman"/>
          <w:lang w:val="es-ES"/>
        </w:rPr>
        <w:t>eritrocita</w:t>
      </w:r>
      <w:proofErr w:type="spellEnd"/>
      <w:r w:rsidRPr="00A17151">
        <w:rPr>
          <w:rFonts w:ascii="Times New Roman" w:hAnsi="Times New Roman" w:cs="Times New Roman"/>
          <w:lang w:val="es-ES"/>
        </w:rPr>
        <w:t xml:space="preserve"> u </w:t>
      </w:r>
      <w:proofErr w:type="spellStart"/>
      <w:r w:rsidRPr="00A17151">
        <w:rPr>
          <w:rFonts w:ascii="Times New Roman" w:hAnsi="Times New Roman" w:cs="Times New Roman"/>
          <w:lang w:val="es-ES"/>
        </w:rPr>
        <w:t>poređenju</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početnim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stanjem</w:t>
      </w:r>
      <w:proofErr w:type="spellEnd"/>
      <w:r w:rsidRPr="00A17151">
        <w:rPr>
          <w:rFonts w:ascii="Times New Roman" w:hAnsi="Times New Roman" w:cs="Times New Roman"/>
          <w:lang w:val="es-ES"/>
        </w:rPr>
        <w:t>.</w:t>
      </w:r>
    </w:p>
    <w:p w:rsidR="00A17151" w:rsidRPr="00A17151" w:rsidRDefault="00A17151" w:rsidP="00A17151">
      <w:pPr>
        <w:tabs>
          <w:tab w:val="left" w:pos="567"/>
        </w:tabs>
        <w:spacing w:after="0" w:line="260" w:lineRule="exact"/>
        <w:jc w:val="both"/>
        <w:rPr>
          <w:rFonts w:ascii="Times New Roman" w:hAnsi="Times New Roman" w:cs="Times New Roman"/>
          <w:lang w:val="es-ES"/>
        </w:rPr>
      </w:pPr>
    </w:p>
    <w:p w:rsidR="00A17151" w:rsidRPr="00A17151" w:rsidRDefault="00A17151" w:rsidP="00A17151">
      <w:pPr>
        <w:tabs>
          <w:tab w:val="left" w:pos="567"/>
        </w:tabs>
        <w:spacing w:after="0" w:line="260" w:lineRule="exact"/>
        <w:jc w:val="both"/>
        <w:rPr>
          <w:rFonts w:ascii="Times New Roman" w:hAnsi="Times New Roman" w:cs="Times New Roman"/>
          <w:lang w:val="es-ES"/>
        </w:rPr>
      </w:pPr>
      <w:proofErr w:type="spellStart"/>
      <w:r w:rsidRPr="00A17151">
        <w:rPr>
          <w:rFonts w:ascii="Times New Roman" w:hAnsi="Times New Roman" w:cs="Times New Roman"/>
          <w:lang w:val="es-ES"/>
        </w:rPr>
        <w:t>Preliminarni</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rezultati</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iz</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suportivne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tekuće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nerandomizovane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otvorene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studije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faze</w:t>
      </w:r>
      <w:proofErr w:type="spellEnd"/>
      <w:r w:rsidRPr="00A17151">
        <w:rPr>
          <w:rFonts w:ascii="Times New Roman" w:hAnsi="Times New Roman" w:cs="Times New Roman"/>
          <w:lang w:val="es-ES"/>
        </w:rPr>
        <w:t xml:space="preserve"> II </w:t>
      </w:r>
      <w:proofErr w:type="spellStart"/>
      <w:r w:rsidRPr="00A17151">
        <w:rPr>
          <w:rFonts w:ascii="Times New Roman" w:hAnsi="Times New Roman" w:cs="Times New Roman"/>
          <w:lang w:val="es-ES"/>
        </w:rPr>
        <w:t>sa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jednom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grupom</w:t>
      </w:r>
      <w:proofErr w:type="spellEnd"/>
      <w:r w:rsidRPr="00A17151">
        <w:rPr>
          <w:rFonts w:ascii="Times New Roman" w:hAnsi="Times New Roman" w:cs="Times New Roman"/>
          <w:lang w:val="es-ES"/>
        </w:rPr>
        <w:t xml:space="preserve"> (ELT116826) </w:t>
      </w:r>
      <w:proofErr w:type="spellStart"/>
      <w:r w:rsidRPr="00A17151">
        <w:rPr>
          <w:rFonts w:ascii="Times New Roman" w:hAnsi="Times New Roman" w:cs="Times New Roman"/>
          <w:lang w:val="es-ES"/>
        </w:rPr>
        <w:t>sa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refraktornim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pacijentima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teškom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aplastičnom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anemijom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pokazali</w:t>
      </w:r>
      <w:proofErr w:type="spellEnd"/>
      <w:r w:rsidRPr="00A17151">
        <w:rPr>
          <w:rFonts w:ascii="Times New Roman" w:hAnsi="Times New Roman" w:cs="Times New Roman"/>
          <w:lang w:val="es-ES"/>
        </w:rPr>
        <w:t xml:space="preserve"> su </w:t>
      </w:r>
      <w:proofErr w:type="spellStart"/>
      <w:r w:rsidRPr="00A17151">
        <w:rPr>
          <w:rFonts w:ascii="Times New Roman" w:hAnsi="Times New Roman" w:cs="Times New Roman"/>
          <w:lang w:val="es-ES"/>
        </w:rPr>
        <w:t>konzistentne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rezultate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Podaci</w:t>
      </w:r>
      <w:proofErr w:type="spellEnd"/>
      <w:r w:rsidRPr="00A17151">
        <w:rPr>
          <w:rFonts w:ascii="Times New Roman" w:hAnsi="Times New Roman" w:cs="Times New Roman"/>
          <w:lang w:val="es-ES"/>
        </w:rPr>
        <w:t xml:space="preserve"> su </w:t>
      </w:r>
      <w:proofErr w:type="spellStart"/>
      <w:r w:rsidRPr="00A17151">
        <w:rPr>
          <w:rFonts w:ascii="Times New Roman" w:hAnsi="Times New Roman" w:cs="Times New Roman"/>
          <w:lang w:val="es-ES"/>
        </w:rPr>
        <w:t>ograničeni</w:t>
      </w:r>
      <w:proofErr w:type="spellEnd"/>
      <w:r w:rsidRPr="00A17151">
        <w:rPr>
          <w:rFonts w:ascii="Times New Roman" w:hAnsi="Times New Roman" w:cs="Times New Roman"/>
          <w:lang w:val="es-ES"/>
        </w:rPr>
        <w:t xml:space="preserve"> na 21 </w:t>
      </w:r>
      <w:proofErr w:type="spellStart"/>
      <w:r w:rsidRPr="00A17151">
        <w:rPr>
          <w:rFonts w:ascii="Times New Roman" w:hAnsi="Times New Roman" w:cs="Times New Roman"/>
          <w:lang w:val="es-ES"/>
        </w:rPr>
        <w:t>od</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planiranih</w:t>
      </w:r>
      <w:proofErr w:type="spellEnd"/>
      <w:r w:rsidRPr="00A17151">
        <w:rPr>
          <w:rFonts w:ascii="Times New Roman" w:hAnsi="Times New Roman" w:cs="Times New Roman"/>
          <w:lang w:val="es-ES"/>
        </w:rPr>
        <w:t xml:space="preserve"> 60 </w:t>
      </w:r>
      <w:proofErr w:type="spellStart"/>
      <w:r w:rsidRPr="00A17151">
        <w:rPr>
          <w:rFonts w:ascii="Times New Roman" w:hAnsi="Times New Roman" w:cs="Times New Roman"/>
          <w:lang w:val="es-ES"/>
        </w:rPr>
        <w:t>pacijenata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hematološkim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odgovorima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prijavljenim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kod</w:t>
      </w:r>
      <w:proofErr w:type="spellEnd"/>
      <w:r w:rsidRPr="00A17151">
        <w:rPr>
          <w:rFonts w:ascii="Times New Roman" w:hAnsi="Times New Roman" w:cs="Times New Roman"/>
          <w:lang w:val="es-ES"/>
        </w:rPr>
        <w:t xml:space="preserve"> 52% </w:t>
      </w:r>
      <w:proofErr w:type="spellStart"/>
      <w:r w:rsidRPr="00A17151">
        <w:rPr>
          <w:rFonts w:ascii="Times New Roman" w:hAnsi="Times New Roman" w:cs="Times New Roman"/>
          <w:lang w:val="es-ES"/>
        </w:rPr>
        <w:t>pacijenata</w:t>
      </w:r>
      <w:proofErr w:type="spellEnd"/>
      <w:r w:rsidRPr="00A17151">
        <w:rPr>
          <w:rFonts w:ascii="Times New Roman" w:hAnsi="Times New Roman" w:cs="Times New Roman"/>
          <w:lang w:val="es-ES"/>
        </w:rPr>
        <w:t xml:space="preserve"> u 6. </w:t>
      </w:r>
      <w:proofErr w:type="spellStart"/>
      <w:r w:rsidRPr="00A17151">
        <w:rPr>
          <w:rFonts w:ascii="Times New Roman" w:hAnsi="Times New Roman" w:cs="Times New Roman"/>
          <w:lang w:val="es-ES"/>
        </w:rPr>
        <w:t>mjesecu</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Kod</w:t>
      </w:r>
      <w:proofErr w:type="spellEnd"/>
      <w:r w:rsidRPr="00A17151">
        <w:rPr>
          <w:rFonts w:ascii="Times New Roman" w:hAnsi="Times New Roman" w:cs="Times New Roman"/>
          <w:lang w:val="es-ES"/>
        </w:rPr>
        <w:t xml:space="preserve"> 45% </w:t>
      </w:r>
      <w:proofErr w:type="spellStart"/>
      <w:r w:rsidRPr="00A17151">
        <w:rPr>
          <w:rFonts w:ascii="Times New Roman" w:hAnsi="Times New Roman" w:cs="Times New Roman"/>
          <w:lang w:val="es-ES"/>
        </w:rPr>
        <w:t>pacijenata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zabilježeni</w:t>
      </w:r>
      <w:proofErr w:type="spellEnd"/>
      <w:r w:rsidRPr="00A17151">
        <w:rPr>
          <w:rFonts w:ascii="Times New Roman" w:hAnsi="Times New Roman" w:cs="Times New Roman"/>
          <w:lang w:val="es-ES"/>
        </w:rPr>
        <w:t xml:space="preserve"> su </w:t>
      </w:r>
      <w:proofErr w:type="spellStart"/>
      <w:r w:rsidRPr="00A17151">
        <w:rPr>
          <w:rFonts w:ascii="Times New Roman" w:hAnsi="Times New Roman" w:cs="Times New Roman"/>
          <w:lang w:val="es-ES"/>
        </w:rPr>
        <w:t>odgovori</w:t>
      </w:r>
      <w:proofErr w:type="spellEnd"/>
      <w:r w:rsidRPr="00A17151">
        <w:rPr>
          <w:rFonts w:ascii="Times New Roman" w:hAnsi="Times New Roman" w:cs="Times New Roman"/>
          <w:lang w:val="es-ES"/>
        </w:rPr>
        <w:t xml:space="preserve"> u </w:t>
      </w:r>
      <w:proofErr w:type="spellStart"/>
      <w:r w:rsidRPr="00A17151">
        <w:rPr>
          <w:rFonts w:ascii="Times New Roman" w:hAnsi="Times New Roman" w:cs="Times New Roman"/>
          <w:lang w:val="es-ES"/>
        </w:rPr>
        <w:t>više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krvnih</w:t>
      </w:r>
      <w:proofErr w:type="spellEnd"/>
      <w:r w:rsidRPr="00A17151">
        <w:rPr>
          <w:rFonts w:ascii="Times New Roman" w:hAnsi="Times New Roman" w:cs="Times New Roman"/>
          <w:lang w:val="es-ES"/>
        </w:rPr>
        <w:t xml:space="preserve"> loza.</w:t>
      </w:r>
    </w:p>
    <w:p w:rsidR="00A17151" w:rsidRPr="00A17151" w:rsidRDefault="00A17151" w:rsidP="00A17151">
      <w:pPr>
        <w:tabs>
          <w:tab w:val="left" w:pos="540"/>
          <w:tab w:val="left" w:pos="569"/>
        </w:tabs>
        <w:spacing w:after="0"/>
        <w:jc w:val="both"/>
        <w:rPr>
          <w:rFonts w:ascii="Times New Roman" w:hAnsi="Times New Roman" w:cs="Times New Roman"/>
          <w:b/>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5.2. </w:t>
      </w:r>
      <w:r w:rsidRPr="00A17151">
        <w:rPr>
          <w:rFonts w:ascii="Times New Roman" w:hAnsi="Times New Roman" w:cs="Times New Roman"/>
          <w:b/>
          <w:bCs/>
        </w:rPr>
        <w:tab/>
      </w:r>
      <w:proofErr w:type="spellStart"/>
      <w:r w:rsidRPr="00A17151">
        <w:rPr>
          <w:rFonts w:ascii="Times New Roman" w:hAnsi="Times New Roman" w:cs="Times New Roman"/>
          <w:b/>
          <w:bCs/>
        </w:rPr>
        <w:t>Farmakokinetički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podaci</w:t>
      </w:r>
      <w:proofErr w:type="spellEnd"/>
    </w:p>
    <w:p w:rsidR="00A17151" w:rsidRPr="00A17151" w:rsidRDefault="00A17151" w:rsidP="00A17151">
      <w:pPr>
        <w:spacing w:after="0"/>
        <w:rPr>
          <w:rFonts w:ascii="Times New Roman" w:hAnsi="Times New Roman" w:cs="Times New Roman"/>
          <w:bCs/>
          <w:u w:val="single"/>
          <w:lang w:val="sr-Latn-RS"/>
        </w:rPr>
      </w:pPr>
    </w:p>
    <w:p w:rsidR="00A17151" w:rsidRPr="00A17151" w:rsidRDefault="00A17151" w:rsidP="00A17151">
      <w:pPr>
        <w:spacing w:after="0"/>
        <w:jc w:val="both"/>
        <w:rPr>
          <w:rFonts w:ascii="Times New Roman" w:hAnsi="Times New Roman" w:cs="Times New Roman"/>
          <w:bCs/>
          <w:u w:val="single"/>
          <w:lang w:val="sr-Latn-RS"/>
        </w:rPr>
      </w:pPr>
      <w:r w:rsidRPr="00A17151">
        <w:rPr>
          <w:rFonts w:ascii="Times New Roman" w:hAnsi="Times New Roman" w:cs="Times New Roman"/>
          <w:bCs/>
          <w:u w:val="single"/>
          <w:lang w:val="sr-Latn-RS"/>
        </w:rPr>
        <w:t>Farmakokinetika</w:t>
      </w:r>
    </w:p>
    <w:p w:rsidR="00A17151" w:rsidRPr="00A17151" w:rsidRDefault="00A17151" w:rsidP="00A17151">
      <w:pPr>
        <w:spacing w:after="0"/>
        <w:jc w:val="both"/>
        <w:rPr>
          <w:rFonts w:ascii="Times New Roman" w:hAnsi="Times New Roman" w:cs="Times New Roman"/>
          <w:bCs/>
          <w:i/>
          <w:u w:val="single"/>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Podaci o koncentraciji eltrombopaga u plazmi tokom vremena dobijeni od 88 pacijenata sa ITP u ispitivanjima TRA100773A i TRA100773B, kombinovani su sa podacima 111 zdravih odraslih ispitanika u analizi farmakokinetike u populaciji. PIK</w:t>
      </w:r>
      <w:r w:rsidRPr="00A17151">
        <w:rPr>
          <w:rFonts w:ascii="Times New Roman" w:hAnsi="Times New Roman" w:cs="Times New Roman"/>
          <w:bCs/>
          <w:vertAlign w:val="subscript"/>
          <w:lang w:val="sr-Latn-RS"/>
        </w:rPr>
        <w:t>(0-</w:t>
      </w:r>
      <w:r w:rsidRPr="00A17151">
        <w:rPr>
          <w:rFonts w:ascii="Times New Roman" w:hAnsi="Times New Roman" w:cs="Times New Roman"/>
          <w:bCs/>
          <w:vertAlign w:val="subscript"/>
          <w:lang w:val="sr-Latn-RS"/>
        </w:rPr>
        <w:sym w:font="Symbol" w:char="F074"/>
      </w:r>
      <w:r w:rsidRPr="00A17151">
        <w:rPr>
          <w:rFonts w:ascii="Times New Roman" w:hAnsi="Times New Roman" w:cs="Times New Roman"/>
          <w:bCs/>
          <w:vertAlign w:val="subscript"/>
          <w:lang w:val="sr-Latn-RS"/>
        </w:rPr>
        <w:t>)</w:t>
      </w:r>
      <w:r w:rsidRPr="00A17151">
        <w:rPr>
          <w:rFonts w:ascii="Times New Roman" w:hAnsi="Times New Roman" w:cs="Times New Roman"/>
          <w:bCs/>
          <w:lang w:val="sr-Latn-RS"/>
        </w:rPr>
        <w:t xml:space="preserve"> i C</w:t>
      </w:r>
      <w:r w:rsidRPr="00A17151">
        <w:rPr>
          <w:rFonts w:ascii="Times New Roman" w:hAnsi="Times New Roman" w:cs="Times New Roman"/>
          <w:bCs/>
          <w:vertAlign w:val="subscript"/>
          <w:lang w:val="sr-Latn-RS"/>
        </w:rPr>
        <w:t>max</w:t>
      </w:r>
      <w:r w:rsidRPr="00A17151">
        <w:rPr>
          <w:rFonts w:ascii="Times New Roman" w:hAnsi="Times New Roman" w:cs="Times New Roman"/>
          <w:bCs/>
          <w:lang w:val="sr-Latn-RS"/>
        </w:rPr>
        <w:t xml:space="preserve"> koncentracija eltrombopaga u plazmi za pacijente sa ITP su prikazane (Tabela 8).</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Tabela 8. Geometrijska srednja vrijednost (95%-tni interval pouzdanosti) farmakokinetičkih parametara eltrombopaga u stanju dinamičke ravnoteže kod odraslih pacijenata sa ITP</w:t>
      </w:r>
    </w:p>
    <w:p w:rsidR="00A17151" w:rsidRPr="00A17151" w:rsidRDefault="00A17151" w:rsidP="00A17151">
      <w:pPr>
        <w:spacing w:after="0"/>
        <w:jc w:val="both"/>
        <w:rPr>
          <w:rFonts w:ascii="Times New Roman" w:hAnsi="Times New Roman" w:cs="Times New Roman"/>
          <w:bCs/>
          <w:lang w:val="sr-Latn-RS"/>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276"/>
        <w:gridCol w:w="2551"/>
        <w:gridCol w:w="1814"/>
      </w:tblGrid>
      <w:tr w:rsidR="00A17151" w:rsidRPr="00A17151" w:rsidTr="008D034E">
        <w:trPr>
          <w:trHeight w:val="524"/>
        </w:trPr>
        <w:tc>
          <w:tcPr>
            <w:tcW w:w="3431"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Doza eltrombopaga, jednom dnevno</w:t>
            </w:r>
          </w:p>
        </w:tc>
        <w:tc>
          <w:tcPr>
            <w:tcW w:w="1276"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N</w:t>
            </w:r>
          </w:p>
        </w:tc>
        <w:tc>
          <w:tcPr>
            <w:tcW w:w="2551"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PIK</w:t>
            </w:r>
            <w:r w:rsidRPr="00A17151">
              <w:rPr>
                <w:rFonts w:ascii="Times New Roman" w:hAnsi="Times New Roman" w:cs="Times New Roman"/>
                <w:bCs/>
                <w:vertAlign w:val="subscript"/>
                <w:lang w:val="sr-Latn-RS"/>
              </w:rPr>
              <w:t>(0-</w:t>
            </w:r>
            <w:r w:rsidRPr="00A17151">
              <w:rPr>
                <w:rFonts w:ascii="Times New Roman" w:hAnsi="Times New Roman" w:cs="Times New Roman"/>
                <w:bCs/>
                <w:vertAlign w:val="subscript"/>
                <w:lang w:val="sr-Latn-RS"/>
              </w:rPr>
              <w:sym w:font="Symbol" w:char="F074"/>
            </w:r>
            <w:r w:rsidRPr="00A17151">
              <w:rPr>
                <w:rFonts w:ascii="Times New Roman" w:hAnsi="Times New Roman" w:cs="Times New Roman"/>
                <w:bCs/>
                <w:vertAlign w:val="subscript"/>
                <w:lang w:val="sr-Latn-RS"/>
              </w:rPr>
              <w:t>)</w:t>
            </w:r>
            <w:r w:rsidRPr="00A17151">
              <w:rPr>
                <w:rFonts w:ascii="Times New Roman" w:hAnsi="Times New Roman" w:cs="Times New Roman"/>
                <w:bCs/>
                <w:vertAlign w:val="superscript"/>
                <w:lang w:val="sr-Latn-RS"/>
              </w:rPr>
              <w:t>a</w:t>
            </w:r>
            <w:r w:rsidRPr="00A17151">
              <w:rPr>
                <w:rFonts w:ascii="Times New Roman" w:hAnsi="Times New Roman" w:cs="Times New Roman"/>
                <w:bCs/>
                <w:lang w:val="sr-Latn-RS"/>
              </w:rPr>
              <w:t>, mikrogram.h/ml</w:t>
            </w:r>
          </w:p>
        </w:tc>
        <w:tc>
          <w:tcPr>
            <w:tcW w:w="1814"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C</w:t>
            </w:r>
            <w:r w:rsidRPr="00A17151">
              <w:rPr>
                <w:rFonts w:ascii="Times New Roman" w:hAnsi="Times New Roman" w:cs="Times New Roman"/>
                <w:bCs/>
                <w:vertAlign w:val="subscript"/>
                <w:lang w:val="sr-Latn-RS"/>
              </w:rPr>
              <w:t>max</w:t>
            </w:r>
            <w:r w:rsidRPr="00A17151">
              <w:rPr>
                <w:rFonts w:ascii="Times New Roman" w:hAnsi="Times New Roman" w:cs="Times New Roman"/>
                <w:bCs/>
                <w:vertAlign w:val="superscript"/>
                <w:lang w:val="sr-Latn-RS"/>
              </w:rPr>
              <w:t>a</w:t>
            </w:r>
            <w:r w:rsidRPr="00A17151">
              <w:rPr>
                <w:rFonts w:ascii="Times New Roman" w:hAnsi="Times New Roman" w:cs="Times New Roman"/>
                <w:bCs/>
                <w:lang w:val="sr-Latn-RS"/>
              </w:rPr>
              <w:t>, mikrogram/ml</w:t>
            </w:r>
          </w:p>
        </w:tc>
      </w:tr>
      <w:tr w:rsidR="00A17151" w:rsidRPr="00A17151" w:rsidTr="008D034E">
        <w:trPr>
          <w:trHeight w:val="574"/>
        </w:trPr>
        <w:tc>
          <w:tcPr>
            <w:tcW w:w="3431"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lastRenderedPageBreak/>
              <w:t>30 mg</w:t>
            </w:r>
          </w:p>
        </w:tc>
        <w:tc>
          <w:tcPr>
            <w:tcW w:w="1276"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28</w:t>
            </w:r>
          </w:p>
        </w:tc>
        <w:tc>
          <w:tcPr>
            <w:tcW w:w="2551"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47 (39, 58)</w:t>
            </w:r>
          </w:p>
        </w:tc>
        <w:tc>
          <w:tcPr>
            <w:tcW w:w="1814"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3.78 (3.18; 4.49)</w:t>
            </w:r>
          </w:p>
        </w:tc>
      </w:tr>
      <w:tr w:rsidR="00A17151" w:rsidRPr="00A17151" w:rsidTr="008D034E">
        <w:trPr>
          <w:trHeight w:val="556"/>
        </w:trPr>
        <w:tc>
          <w:tcPr>
            <w:tcW w:w="3431"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50 mg</w:t>
            </w:r>
          </w:p>
        </w:tc>
        <w:tc>
          <w:tcPr>
            <w:tcW w:w="1276"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34</w:t>
            </w:r>
          </w:p>
        </w:tc>
        <w:tc>
          <w:tcPr>
            <w:tcW w:w="2551"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108 (88, 134)</w:t>
            </w:r>
          </w:p>
        </w:tc>
        <w:tc>
          <w:tcPr>
            <w:tcW w:w="1814"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8.01 (6.73; 9.53)</w:t>
            </w:r>
          </w:p>
        </w:tc>
      </w:tr>
      <w:tr w:rsidR="00A17151" w:rsidRPr="00A17151" w:rsidTr="008D034E">
        <w:trPr>
          <w:trHeight w:val="548"/>
        </w:trPr>
        <w:tc>
          <w:tcPr>
            <w:tcW w:w="3431"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75 mg</w:t>
            </w:r>
          </w:p>
        </w:tc>
        <w:tc>
          <w:tcPr>
            <w:tcW w:w="1276"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26</w:t>
            </w:r>
          </w:p>
        </w:tc>
        <w:tc>
          <w:tcPr>
            <w:tcW w:w="2551"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168 (143, 198)</w:t>
            </w:r>
          </w:p>
        </w:tc>
        <w:tc>
          <w:tcPr>
            <w:tcW w:w="1814"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12.7 (11.0; 14.5)</w:t>
            </w:r>
          </w:p>
        </w:tc>
      </w:tr>
    </w:tbl>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vertAlign w:val="superscript"/>
          <w:lang w:val="sr-Latn-RS"/>
        </w:rPr>
        <w:t>a</w:t>
      </w:r>
      <w:r w:rsidRPr="00A17151">
        <w:rPr>
          <w:rFonts w:ascii="Times New Roman" w:hAnsi="Times New Roman" w:cs="Times New Roman"/>
          <w:bCs/>
          <w:lang w:val="sr-Latn-RS"/>
        </w:rPr>
        <w:t xml:space="preserve"> – PIK</w:t>
      </w:r>
      <w:r w:rsidRPr="00A17151">
        <w:rPr>
          <w:rFonts w:ascii="Times New Roman" w:hAnsi="Times New Roman" w:cs="Times New Roman"/>
          <w:bCs/>
          <w:vertAlign w:val="subscript"/>
          <w:lang w:val="sr-Latn-RS"/>
        </w:rPr>
        <w:t>(0-</w:t>
      </w:r>
      <w:r w:rsidRPr="00A17151">
        <w:rPr>
          <w:rFonts w:ascii="Times New Roman" w:hAnsi="Times New Roman" w:cs="Times New Roman"/>
          <w:bCs/>
          <w:vertAlign w:val="subscript"/>
          <w:lang w:val="sr-Latn-RS"/>
        </w:rPr>
        <w:sym w:font="Symbol" w:char="F074"/>
      </w:r>
      <w:r w:rsidRPr="00A17151">
        <w:rPr>
          <w:rFonts w:ascii="Times New Roman" w:hAnsi="Times New Roman" w:cs="Times New Roman"/>
          <w:bCs/>
          <w:vertAlign w:val="subscript"/>
          <w:lang w:val="sr-Latn-RS"/>
        </w:rPr>
        <w:t>)</w:t>
      </w:r>
      <w:r w:rsidRPr="00A17151">
        <w:rPr>
          <w:rFonts w:ascii="Times New Roman" w:hAnsi="Times New Roman" w:cs="Times New Roman"/>
          <w:bCs/>
          <w:lang w:val="sr-Latn-RS"/>
        </w:rPr>
        <w:t xml:space="preserve"> i C</w:t>
      </w:r>
      <w:r w:rsidRPr="00A17151">
        <w:rPr>
          <w:rFonts w:ascii="Times New Roman" w:hAnsi="Times New Roman" w:cs="Times New Roman"/>
          <w:bCs/>
          <w:vertAlign w:val="subscript"/>
          <w:lang w:val="sr-Latn-RS"/>
        </w:rPr>
        <w:t>max</w:t>
      </w:r>
      <w:r w:rsidRPr="00A17151">
        <w:rPr>
          <w:rFonts w:ascii="Times New Roman" w:hAnsi="Times New Roman" w:cs="Times New Roman"/>
          <w:bCs/>
          <w:lang w:val="sr-Latn-RS"/>
        </w:rPr>
        <w:t xml:space="preserve"> zasnovani su na post-hoc procjeni PK populacije.</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pStyle w:val="Footer"/>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Podaci o koncentraciji eltrombopaga u plazmi tokom vremena prikupljeni su kod 590 ispitanika sa HCV koji su bili uključeni u fazu III studije TPL103922/ENABLE 1 i TPL108390/ENABLE 2 kombinovani su sa podacima pacijenata sa HCV uključenih u fazu II studije TPL102357 i zdravih odraslih ispitanika u populaciji za FK analizu. C</w:t>
      </w:r>
      <w:r w:rsidRPr="00A17151">
        <w:rPr>
          <w:rFonts w:ascii="Times New Roman" w:hAnsi="Times New Roman" w:cs="Times New Roman"/>
          <w:noProof/>
          <w:vertAlign w:val="subscript"/>
          <w:lang w:val="sr-Latn-RS"/>
        </w:rPr>
        <w:t xml:space="preserve">max </w:t>
      </w:r>
      <w:r w:rsidRPr="00A17151">
        <w:rPr>
          <w:rFonts w:ascii="Times New Roman" w:hAnsi="Times New Roman" w:cs="Times New Roman"/>
          <w:noProof/>
          <w:lang w:val="sr-Latn-RS"/>
        </w:rPr>
        <w:t>koncentracija eltrombopaga u plazmi i 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za pacijente sa HCV koji su uključeni u fazu III studije, prikazani su za svaku ispitivanu dozu u Tabeli 9.</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bCs/>
          <w:lang w:val="sr-Latn-RS"/>
        </w:rPr>
      </w:pPr>
      <w:bookmarkStart w:id="0" w:name="_Ref320607875"/>
      <w:r w:rsidRPr="00A17151">
        <w:rPr>
          <w:rFonts w:ascii="Times New Roman" w:hAnsi="Times New Roman" w:cs="Times New Roman"/>
          <w:noProof/>
          <w:lang w:val="sr-Latn-RS"/>
        </w:rPr>
        <w:t>Tab</w:t>
      </w:r>
      <w:bookmarkEnd w:id="0"/>
      <w:r w:rsidRPr="00A17151">
        <w:rPr>
          <w:rFonts w:ascii="Times New Roman" w:hAnsi="Times New Roman" w:cs="Times New Roman"/>
          <w:noProof/>
          <w:lang w:val="sr-Latn-RS"/>
        </w:rPr>
        <w:t xml:space="preserve">ela 9. Geometrijska sredina (95% CI) stanja </w:t>
      </w:r>
      <w:r w:rsidRPr="00A17151">
        <w:rPr>
          <w:rFonts w:ascii="Times New Roman" w:hAnsi="Times New Roman" w:cs="Times New Roman"/>
          <w:bCs/>
          <w:lang w:val="sr-Latn-RS"/>
        </w:rPr>
        <w:t>dinamičke ravnoteže farmakokinetičkih parametara eltrombopaga kod pacijenata sa hroničnim HCV</w:t>
      </w:r>
    </w:p>
    <w:p w:rsidR="00A17151" w:rsidRPr="00A17151" w:rsidRDefault="00A17151" w:rsidP="00A17151">
      <w:pPr>
        <w:pStyle w:val="Footer"/>
        <w:tabs>
          <w:tab w:val="center" w:pos="4535"/>
          <w:tab w:val="right" w:pos="9071"/>
        </w:tabs>
        <w:autoSpaceDN w:val="0"/>
        <w:jc w:val="both"/>
        <w:rPr>
          <w:rFonts w:ascii="Times New Roman" w:hAnsi="Times New Roman" w:cs="Times New Roman"/>
          <w:bCs/>
          <w:lang w:val="sr-Latn-RS"/>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6"/>
        <w:gridCol w:w="1224"/>
        <w:gridCol w:w="2340"/>
        <w:gridCol w:w="2340"/>
      </w:tblGrid>
      <w:tr w:rsidR="00A17151" w:rsidRPr="00A17151" w:rsidTr="008D034E">
        <w:tc>
          <w:tcPr>
            <w:tcW w:w="2106"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en-GB"/>
              </w:rPr>
            </w:pPr>
            <w:r w:rsidRPr="00A17151">
              <w:rPr>
                <w:rFonts w:ascii="Times New Roman" w:hAnsi="Times New Roman" w:cs="Times New Roman"/>
                <w:b/>
                <w:noProof/>
                <w:lang w:val="en-GB"/>
              </w:rPr>
              <w:t>Doza eltrombopaga</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en-GB"/>
              </w:rPr>
            </w:pPr>
            <w:r w:rsidRPr="00A17151">
              <w:rPr>
                <w:rFonts w:ascii="Times New Roman" w:hAnsi="Times New Roman" w:cs="Times New Roman"/>
                <w:b/>
                <w:noProof/>
                <w:lang w:val="en-GB"/>
              </w:rPr>
              <w:t>(jednom dnevno)</w:t>
            </w:r>
          </w:p>
        </w:tc>
        <w:tc>
          <w:tcPr>
            <w:tcW w:w="1224"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en-GB"/>
              </w:rPr>
            </w:pPr>
            <w:r w:rsidRPr="00A17151">
              <w:rPr>
                <w:rFonts w:ascii="Times New Roman" w:hAnsi="Times New Roman" w:cs="Times New Roman"/>
                <w:b/>
                <w:noProof/>
                <w:lang w:val="en-GB"/>
              </w:rPr>
              <w:t>n</w:t>
            </w:r>
          </w:p>
        </w:tc>
        <w:tc>
          <w:tcPr>
            <w:tcW w:w="2340"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en-GB"/>
              </w:rPr>
            </w:pPr>
            <w:r w:rsidRPr="00A17151">
              <w:rPr>
                <w:rFonts w:ascii="Times New Roman" w:hAnsi="Times New Roman" w:cs="Times New Roman"/>
                <w:b/>
                <w:noProof/>
                <w:lang w:val="en-GB"/>
              </w:rPr>
              <w:t>PIK</w:t>
            </w:r>
            <w:r w:rsidRPr="00A17151">
              <w:rPr>
                <w:rFonts w:ascii="Times New Roman" w:hAnsi="Times New Roman" w:cs="Times New Roman"/>
                <w:b/>
                <w:noProof/>
                <w:vertAlign w:val="subscript"/>
                <w:lang w:val="en-GB"/>
              </w:rPr>
              <w:t>(0-</w:t>
            </w:r>
            <w:r w:rsidRPr="00A17151">
              <w:rPr>
                <w:rFonts w:ascii="Times New Roman" w:hAnsi="Times New Roman" w:cs="Times New Roman"/>
                <w:b/>
                <w:noProof/>
                <w:vertAlign w:val="subscript"/>
                <w:lang w:val="en-GB"/>
              </w:rPr>
              <w:sym w:font="Symbol" w:char="F074"/>
            </w:r>
            <w:r w:rsidRPr="00A17151">
              <w:rPr>
                <w:rFonts w:ascii="Times New Roman" w:hAnsi="Times New Roman" w:cs="Times New Roman"/>
                <w:b/>
                <w:noProof/>
                <w:vertAlign w:val="subscript"/>
                <w:lang w:val="en-GB"/>
              </w:rPr>
              <w:t>)</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en-GB"/>
              </w:rPr>
            </w:pPr>
            <w:r w:rsidRPr="00A17151">
              <w:rPr>
                <w:rFonts w:ascii="Times New Roman" w:hAnsi="Times New Roman" w:cs="Times New Roman"/>
                <w:b/>
                <w:noProof/>
                <w:lang w:val="en-GB"/>
              </w:rPr>
              <w:t>(mikrogram.h/ml)</w:t>
            </w:r>
          </w:p>
        </w:tc>
        <w:tc>
          <w:tcPr>
            <w:tcW w:w="2340"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en-GB"/>
              </w:rPr>
            </w:pPr>
            <w:r w:rsidRPr="00A17151">
              <w:rPr>
                <w:rFonts w:ascii="Times New Roman" w:hAnsi="Times New Roman" w:cs="Times New Roman"/>
                <w:b/>
                <w:noProof/>
                <w:lang w:val="en-GB"/>
              </w:rPr>
              <w:t>C</w:t>
            </w:r>
            <w:r w:rsidRPr="00A17151">
              <w:rPr>
                <w:rFonts w:ascii="Times New Roman" w:hAnsi="Times New Roman" w:cs="Times New Roman"/>
                <w:b/>
                <w:noProof/>
                <w:vertAlign w:val="subscript"/>
                <w:lang w:val="en-GB"/>
              </w:rPr>
              <w:t>max</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en-GB"/>
              </w:rPr>
            </w:pPr>
            <w:r w:rsidRPr="00A17151">
              <w:rPr>
                <w:rFonts w:ascii="Times New Roman" w:hAnsi="Times New Roman" w:cs="Times New Roman"/>
                <w:b/>
                <w:noProof/>
                <w:lang w:val="en-GB"/>
              </w:rPr>
              <w:t>mikrogram/ml)</w:t>
            </w:r>
          </w:p>
        </w:tc>
      </w:tr>
      <w:tr w:rsidR="00A17151" w:rsidRPr="00A17151" w:rsidTr="008D034E">
        <w:tc>
          <w:tcPr>
            <w:tcW w:w="2106"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25 mg</w:t>
            </w:r>
          </w:p>
        </w:tc>
        <w:tc>
          <w:tcPr>
            <w:tcW w:w="1224"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330</w:t>
            </w:r>
          </w:p>
        </w:tc>
        <w:tc>
          <w:tcPr>
            <w:tcW w:w="2340"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118</w:t>
            </w:r>
          </w:p>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(109, 128)</w:t>
            </w:r>
          </w:p>
        </w:tc>
        <w:tc>
          <w:tcPr>
            <w:tcW w:w="2340"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6,40</w:t>
            </w:r>
          </w:p>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(5,97, 6.86)</w:t>
            </w:r>
          </w:p>
        </w:tc>
      </w:tr>
      <w:tr w:rsidR="00A17151" w:rsidRPr="00A17151" w:rsidTr="008D034E">
        <w:tc>
          <w:tcPr>
            <w:tcW w:w="2106"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50 mg</w:t>
            </w:r>
          </w:p>
        </w:tc>
        <w:tc>
          <w:tcPr>
            <w:tcW w:w="1224"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119</w:t>
            </w:r>
          </w:p>
        </w:tc>
        <w:tc>
          <w:tcPr>
            <w:tcW w:w="2340"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166</w:t>
            </w:r>
          </w:p>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(143, 192)</w:t>
            </w:r>
          </w:p>
        </w:tc>
        <w:tc>
          <w:tcPr>
            <w:tcW w:w="2340"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9.08</w:t>
            </w:r>
          </w:p>
          <w:p w:rsidR="00A17151" w:rsidRPr="00A17151" w:rsidRDefault="00A17151" w:rsidP="00A17151">
            <w:pPr>
              <w:pStyle w:val="Footer"/>
              <w:autoSpaceDN w:val="0"/>
              <w:jc w:val="center"/>
              <w:rPr>
                <w:rFonts w:ascii="Times New Roman" w:hAnsi="Times New Roman" w:cs="Times New Roman"/>
                <w:noProof/>
                <w:lang w:val="en-GB"/>
              </w:rPr>
            </w:pPr>
            <w:r w:rsidRPr="00A17151">
              <w:rPr>
                <w:rFonts w:ascii="Times New Roman" w:hAnsi="Times New Roman" w:cs="Times New Roman"/>
                <w:noProof/>
                <w:lang w:val="en-GB"/>
              </w:rPr>
              <w:t>(7.96, 10.35)</w:t>
            </w:r>
          </w:p>
        </w:tc>
      </w:tr>
      <w:tr w:rsidR="00A17151" w:rsidRPr="00A17151" w:rsidTr="008D034E">
        <w:tc>
          <w:tcPr>
            <w:tcW w:w="2106"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75 mg</w:t>
            </w:r>
          </w:p>
        </w:tc>
        <w:tc>
          <w:tcPr>
            <w:tcW w:w="1224"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45</w:t>
            </w:r>
          </w:p>
        </w:tc>
        <w:tc>
          <w:tcPr>
            <w:tcW w:w="2340"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301</w:t>
            </w:r>
          </w:p>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(250, 363)</w:t>
            </w:r>
          </w:p>
        </w:tc>
        <w:tc>
          <w:tcPr>
            <w:tcW w:w="2340"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16.71</w:t>
            </w:r>
          </w:p>
          <w:p w:rsidR="00A17151" w:rsidRPr="00A17151" w:rsidRDefault="00A17151" w:rsidP="00A17151">
            <w:pPr>
              <w:pStyle w:val="Footer"/>
              <w:autoSpaceDN w:val="0"/>
              <w:jc w:val="center"/>
              <w:rPr>
                <w:rFonts w:ascii="Times New Roman" w:hAnsi="Times New Roman" w:cs="Times New Roman"/>
                <w:noProof/>
                <w:lang w:val="en-GB"/>
              </w:rPr>
            </w:pPr>
            <w:r w:rsidRPr="00A17151">
              <w:rPr>
                <w:rFonts w:ascii="Times New Roman" w:hAnsi="Times New Roman" w:cs="Times New Roman"/>
                <w:noProof/>
                <w:lang w:val="en-GB"/>
              </w:rPr>
              <w:t>(14.26, 19.58)</w:t>
            </w:r>
          </w:p>
        </w:tc>
      </w:tr>
      <w:tr w:rsidR="00A17151" w:rsidRPr="00A17151" w:rsidTr="008D034E">
        <w:tc>
          <w:tcPr>
            <w:tcW w:w="2106" w:type="dxa"/>
            <w:tcBorders>
              <w:bottom w:val="single" w:sz="4" w:space="0" w:color="auto"/>
            </w:tcBorders>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100 mg</w:t>
            </w:r>
          </w:p>
        </w:tc>
        <w:tc>
          <w:tcPr>
            <w:tcW w:w="1224" w:type="dxa"/>
            <w:tcBorders>
              <w:bottom w:val="single" w:sz="4" w:space="0" w:color="auto"/>
            </w:tcBorders>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96</w:t>
            </w:r>
          </w:p>
        </w:tc>
        <w:tc>
          <w:tcPr>
            <w:tcW w:w="2340" w:type="dxa"/>
            <w:tcBorders>
              <w:bottom w:val="single" w:sz="4" w:space="0" w:color="auto"/>
            </w:tcBorders>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354</w:t>
            </w:r>
          </w:p>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(304, 411)</w:t>
            </w:r>
          </w:p>
        </w:tc>
        <w:tc>
          <w:tcPr>
            <w:tcW w:w="2340" w:type="dxa"/>
            <w:tcBorders>
              <w:bottom w:val="single" w:sz="4" w:space="0" w:color="auto"/>
            </w:tcBorders>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19.19</w:t>
            </w:r>
          </w:p>
          <w:p w:rsidR="00A17151" w:rsidRPr="00A17151" w:rsidRDefault="00A17151" w:rsidP="00A17151">
            <w:pPr>
              <w:pStyle w:val="Footer"/>
              <w:autoSpaceDN w:val="0"/>
              <w:jc w:val="center"/>
              <w:rPr>
                <w:rFonts w:ascii="Times New Roman" w:hAnsi="Times New Roman" w:cs="Times New Roman"/>
                <w:noProof/>
                <w:lang w:val="en-GB"/>
              </w:rPr>
            </w:pPr>
            <w:r w:rsidRPr="00A17151">
              <w:rPr>
                <w:rFonts w:ascii="Times New Roman" w:hAnsi="Times New Roman" w:cs="Times New Roman"/>
                <w:noProof/>
                <w:lang w:val="en-GB"/>
              </w:rPr>
              <w:t>(16.81, 21.91)</w:t>
            </w:r>
          </w:p>
        </w:tc>
      </w:tr>
      <w:tr w:rsidR="00A17151" w:rsidRPr="00A17151" w:rsidTr="008D034E">
        <w:tc>
          <w:tcPr>
            <w:tcW w:w="8010" w:type="dxa"/>
            <w:gridSpan w:val="4"/>
            <w:tcBorders>
              <w:left w:val="nil"/>
              <w:bottom w:val="nil"/>
              <w:right w:val="nil"/>
            </w:tcBorders>
          </w:tcPr>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Podaci su prikazani kao geometrijske sredine (95% CI).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 xml:space="preserve">PIK </w:t>
            </w:r>
            <w:r w:rsidRPr="00A17151">
              <w:rPr>
                <w:rFonts w:ascii="Times New Roman" w:hAnsi="Times New Roman" w:cs="Times New Roman"/>
                <w:noProof/>
                <w:vertAlign w:val="subscript"/>
                <w:lang w:val="it-IT"/>
              </w:rPr>
              <w:t>(0-</w:t>
            </w:r>
            <w:r w:rsidRPr="00A17151">
              <w:rPr>
                <w:rFonts w:ascii="Times New Roman" w:hAnsi="Times New Roman" w:cs="Times New Roman"/>
                <w:noProof/>
                <w:vertAlign w:val="subscript"/>
                <w:lang w:val="en-GB"/>
              </w:rPr>
              <w:sym w:font="Symbol" w:char="F074"/>
            </w:r>
            <w:r w:rsidRPr="00A17151">
              <w:rPr>
                <w:rFonts w:ascii="Times New Roman" w:hAnsi="Times New Roman" w:cs="Times New Roman"/>
                <w:noProof/>
                <w:vertAlign w:val="subscript"/>
                <w:lang w:val="it-IT"/>
              </w:rPr>
              <w:t>)</w:t>
            </w:r>
            <w:r w:rsidRPr="00A17151">
              <w:rPr>
                <w:rFonts w:ascii="Times New Roman" w:hAnsi="Times New Roman" w:cs="Times New Roman"/>
                <w:noProof/>
                <w:lang w:val="it-IT"/>
              </w:rPr>
              <w:t xml:space="preserve"> i C</w:t>
            </w:r>
            <w:r w:rsidRPr="00A17151">
              <w:rPr>
                <w:rFonts w:ascii="Times New Roman" w:hAnsi="Times New Roman" w:cs="Times New Roman"/>
                <w:noProof/>
                <w:vertAlign w:val="subscript"/>
                <w:lang w:val="it-IT"/>
              </w:rPr>
              <w:t>max</w:t>
            </w:r>
            <w:r w:rsidRPr="00A17151">
              <w:rPr>
                <w:rFonts w:ascii="Times New Roman" w:hAnsi="Times New Roman" w:cs="Times New Roman"/>
                <w:noProof/>
                <w:lang w:val="it-IT"/>
              </w:rPr>
              <w:t xml:space="preserve"> </w:t>
            </w:r>
            <w:r w:rsidRPr="00A17151">
              <w:rPr>
                <w:rFonts w:ascii="Times New Roman" w:hAnsi="Times New Roman" w:cs="Times New Roman"/>
                <w:bCs/>
                <w:noProof/>
                <w:lang w:val="sr-Latn-RS"/>
              </w:rPr>
              <w:t>zasnovani su na post-hoc procjeni PK populacije</w:t>
            </w:r>
            <w:r w:rsidRPr="00A17151">
              <w:rPr>
                <w:rFonts w:ascii="Times New Roman" w:hAnsi="Times New Roman" w:cs="Times New Roman"/>
                <w:noProof/>
                <w:lang w:val="it-IT"/>
              </w:rPr>
              <w:t xml:space="preserve"> pri najvišim dozama u podacima za svakog pacijenta.</w:t>
            </w:r>
          </w:p>
        </w:tc>
      </w:tr>
    </w:tbl>
    <w:p w:rsidR="00A17151" w:rsidRPr="00A17151" w:rsidRDefault="00A17151" w:rsidP="001966AF">
      <w:pPr>
        <w:pStyle w:val="Header"/>
        <w:tabs>
          <w:tab w:val="left" w:pos="284"/>
        </w:tabs>
        <w:rPr>
          <w:rFonts w:ascii="Times New Roman" w:hAnsi="Times New Roman" w:cs="Times New Roman"/>
          <w:bCs/>
          <w:lang w:val="sr-Latn-RS"/>
        </w:rPr>
      </w:pPr>
    </w:p>
    <w:p w:rsidR="00A17151" w:rsidRPr="00A17151" w:rsidRDefault="00A17151" w:rsidP="001966AF">
      <w:pPr>
        <w:pStyle w:val="Header"/>
        <w:tabs>
          <w:tab w:val="left" w:pos="284"/>
        </w:tabs>
        <w:jc w:val="both"/>
        <w:rPr>
          <w:rFonts w:ascii="Times New Roman" w:hAnsi="Times New Roman" w:cs="Times New Roman"/>
          <w:bCs/>
          <w:u w:val="single"/>
          <w:lang w:val="sr-Latn-RS"/>
        </w:rPr>
      </w:pPr>
      <w:r w:rsidRPr="00A17151">
        <w:rPr>
          <w:rFonts w:ascii="Times New Roman" w:hAnsi="Times New Roman" w:cs="Times New Roman"/>
          <w:bCs/>
          <w:u w:val="single"/>
          <w:lang w:val="sr-Latn-RS"/>
        </w:rPr>
        <w:t>Resorpcija i bioraspoloživost</w:t>
      </w:r>
    </w:p>
    <w:p w:rsidR="00A17151" w:rsidRPr="00A17151" w:rsidRDefault="00A17151" w:rsidP="001966AF">
      <w:pPr>
        <w:pStyle w:val="Header"/>
        <w:tabs>
          <w:tab w:val="left" w:pos="284"/>
        </w:tabs>
        <w:jc w:val="both"/>
        <w:rPr>
          <w:rFonts w:ascii="Times New Roman" w:hAnsi="Times New Roman" w:cs="Times New Roman"/>
          <w:bCs/>
          <w:i/>
          <w:u w:val="single"/>
          <w:lang w:val="sr-Latn-RS"/>
        </w:rPr>
      </w:pPr>
    </w:p>
    <w:p w:rsidR="00A17151" w:rsidRPr="00A17151" w:rsidRDefault="00A17151" w:rsidP="001966AF">
      <w:pPr>
        <w:pStyle w:val="Header"/>
        <w:tabs>
          <w:tab w:val="left" w:pos="284"/>
        </w:tabs>
        <w:jc w:val="both"/>
        <w:rPr>
          <w:rFonts w:ascii="Times New Roman" w:hAnsi="Times New Roman" w:cs="Times New Roman"/>
          <w:bCs/>
          <w:color w:val="FF0000"/>
          <w:lang w:val="sr-Latn-RS"/>
        </w:rPr>
      </w:pPr>
      <w:r w:rsidRPr="00A17151">
        <w:rPr>
          <w:rFonts w:ascii="Times New Roman" w:hAnsi="Times New Roman" w:cs="Times New Roman"/>
          <w:bCs/>
          <w:lang w:val="sr-Latn-RS"/>
        </w:rPr>
        <w:t>Maksimum resorpcije eltrombopaga se odvija u periodu od 2 do 6 časova nakon oralne primjene lijeka. Istovremena primjena eltrombopaga sa antacidima ili proizvodima koji sadrže polivalentne katjone, kao što su mliječni proizvodi ili mineralni suplementi, značajno smanjuje izloženost lijeku (vidjeti odjeljak 4.2). U studiji relativne bioraspoloživosti kod odraslih, eltrombopag prašak za oralnu suspenziju uzrokovao je za 22% viši PIK</w:t>
      </w:r>
      <w:r w:rsidRPr="00A17151">
        <w:rPr>
          <w:rFonts w:ascii="Times New Roman" w:hAnsi="Times New Roman" w:cs="Times New Roman"/>
          <w:bCs/>
          <w:vertAlign w:val="subscript"/>
          <w:lang w:val="sr-Latn-RS"/>
        </w:rPr>
        <w:t xml:space="preserve">0-∞ </w:t>
      </w:r>
      <w:r w:rsidRPr="00A17151">
        <w:rPr>
          <w:rFonts w:ascii="Times New Roman" w:hAnsi="Times New Roman" w:cs="Times New Roman"/>
          <w:bCs/>
          <w:lang w:val="sr-Latn-RS"/>
        </w:rPr>
        <w:t>u plazmi u poređenju sa formulacijom tableta. Apsolutna oralna bioraspoloživost eltrombopaga nakon primjene kod ljudi nije utvrđena. Oralna resorpcija supstanci srodnih lijeku, koja prati primjenu pojedinačne doze rastvora eltrombopaga od 75 mg, zasnovana na urinarnoj ekskreciji i metabolitima koji se eliminišu putem fecesa, procijenjena je na minimum 52%.</w:t>
      </w:r>
    </w:p>
    <w:p w:rsidR="00A17151" w:rsidRPr="00A17151" w:rsidRDefault="00A17151" w:rsidP="001966AF">
      <w:pPr>
        <w:pStyle w:val="Header"/>
        <w:tabs>
          <w:tab w:val="left" w:pos="284"/>
        </w:tabs>
        <w:jc w:val="both"/>
        <w:rPr>
          <w:rFonts w:ascii="Times New Roman" w:hAnsi="Times New Roman" w:cs="Times New Roman"/>
          <w:bCs/>
          <w:lang w:val="sr-Latn-RS"/>
        </w:rPr>
      </w:pPr>
    </w:p>
    <w:p w:rsidR="00A17151" w:rsidRPr="00A17151" w:rsidRDefault="00A17151" w:rsidP="001966AF">
      <w:pPr>
        <w:pStyle w:val="Header"/>
        <w:tabs>
          <w:tab w:val="left" w:pos="284"/>
        </w:tabs>
        <w:jc w:val="both"/>
        <w:rPr>
          <w:rFonts w:ascii="Times New Roman" w:hAnsi="Times New Roman" w:cs="Times New Roman"/>
          <w:bCs/>
          <w:u w:val="single"/>
          <w:lang w:val="sr-Latn-RS"/>
        </w:rPr>
      </w:pPr>
      <w:r w:rsidRPr="00A17151">
        <w:rPr>
          <w:rFonts w:ascii="Times New Roman" w:hAnsi="Times New Roman" w:cs="Times New Roman"/>
          <w:bCs/>
          <w:u w:val="single"/>
          <w:lang w:val="sr-Latn-RS"/>
        </w:rPr>
        <w:t>Distribucija</w:t>
      </w:r>
    </w:p>
    <w:p w:rsidR="00A17151" w:rsidRPr="00A17151" w:rsidRDefault="00A17151" w:rsidP="001966AF">
      <w:pPr>
        <w:pStyle w:val="Header"/>
        <w:tabs>
          <w:tab w:val="left" w:pos="284"/>
        </w:tabs>
        <w:jc w:val="both"/>
        <w:rPr>
          <w:rFonts w:ascii="Times New Roman" w:hAnsi="Times New Roman" w:cs="Times New Roman"/>
          <w:bCs/>
          <w:i/>
          <w:u w:val="single"/>
          <w:lang w:val="sr-Latn-RS"/>
        </w:rPr>
      </w:pPr>
    </w:p>
    <w:p w:rsidR="00A17151" w:rsidRPr="00A17151" w:rsidRDefault="00A17151" w:rsidP="001966AF">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t>Eltrombopag u krvi se izrazito vezuje za proteine plazme (&gt; 99.9%), prevashodno za albumine. Eltrombopag predstavlja supstrat za BCRP, ali ne i za P-glikoprotein ili OATP1B1.</w:t>
      </w:r>
    </w:p>
    <w:p w:rsidR="00A17151" w:rsidRPr="00A17151" w:rsidRDefault="00A17151" w:rsidP="001966AF">
      <w:pPr>
        <w:pStyle w:val="Header"/>
        <w:tabs>
          <w:tab w:val="left" w:pos="284"/>
        </w:tabs>
        <w:jc w:val="both"/>
        <w:rPr>
          <w:rFonts w:ascii="Times New Roman" w:hAnsi="Times New Roman" w:cs="Times New Roman"/>
          <w:bCs/>
          <w:lang w:val="sr-Latn-RS"/>
        </w:rPr>
      </w:pPr>
    </w:p>
    <w:p w:rsidR="00A17151" w:rsidRPr="00A17151" w:rsidRDefault="00A17151" w:rsidP="001966AF">
      <w:pPr>
        <w:pStyle w:val="Header"/>
        <w:tabs>
          <w:tab w:val="left" w:pos="284"/>
        </w:tabs>
        <w:jc w:val="both"/>
        <w:rPr>
          <w:rFonts w:ascii="Times New Roman" w:hAnsi="Times New Roman" w:cs="Times New Roman"/>
          <w:bCs/>
          <w:u w:val="single"/>
          <w:lang w:val="sr-Latn-RS"/>
        </w:rPr>
      </w:pPr>
      <w:r w:rsidRPr="00A17151">
        <w:rPr>
          <w:rFonts w:ascii="Times New Roman" w:hAnsi="Times New Roman" w:cs="Times New Roman"/>
          <w:bCs/>
          <w:u w:val="single"/>
          <w:lang w:val="sr-Latn-RS"/>
        </w:rPr>
        <w:t>Biotransformacija</w:t>
      </w:r>
    </w:p>
    <w:p w:rsidR="00A17151" w:rsidRPr="00A17151" w:rsidRDefault="00A17151" w:rsidP="001966AF">
      <w:pPr>
        <w:pStyle w:val="Header"/>
        <w:tabs>
          <w:tab w:val="left" w:pos="284"/>
        </w:tabs>
        <w:jc w:val="both"/>
        <w:rPr>
          <w:rFonts w:ascii="Times New Roman" w:hAnsi="Times New Roman" w:cs="Times New Roman"/>
          <w:bCs/>
          <w:i/>
          <w:u w:val="single"/>
          <w:lang w:val="sr-Latn-RS"/>
        </w:rPr>
      </w:pPr>
    </w:p>
    <w:p w:rsidR="00A17151" w:rsidRPr="00A17151" w:rsidRDefault="00A17151" w:rsidP="001966AF">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lastRenderedPageBreak/>
        <w:t>Eltrombopag se primarno metaboliše razgradnjom, oksidacijom i konjugacijom sa glukuronskom kiselinom, glutationom ili cisteinom. U ispitivanjima sa radioobilježivačima kod ljudi, eltrombopag je činio oko 64% radiougljenika u plazmi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Neznatan metabolizam eltrombopaga glukuronizacijom i oksidacijom je takođe uočen. Ispitivanja </w:t>
      </w:r>
      <w:r w:rsidRPr="00A17151">
        <w:rPr>
          <w:rFonts w:ascii="Times New Roman" w:hAnsi="Times New Roman" w:cs="Times New Roman"/>
          <w:bCs/>
          <w:i/>
          <w:lang w:val="sr-Latn-RS"/>
        </w:rPr>
        <w:t xml:space="preserve">in vitro </w:t>
      </w:r>
      <w:r w:rsidRPr="00A17151">
        <w:rPr>
          <w:rFonts w:ascii="Times New Roman" w:hAnsi="Times New Roman" w:cs="Times New Roman"/>
          <w:bCs/>
          <w:lang w:val="sr-Latn-RS"/>
        </w:rPr>
        <w:t>ukazuju da su CYP1A2 i CYP2C8 odgovorni za oksidativni metabolizam eltrombopaga. Uridin difosfoglukuronil transferaza UGT1A1 i UGT1A3 su odgovorne za glukuronizaciju, dok bakterije u donjem dijelu gastrointestinalnog trakta, mogu biti odgovorne za proces razgradnje.</w:t>
      </w:r>
    </w:p>
    <w:p w:rsidR="00A17151" w:rsidRPr="00A17151" w:rsidRDefault="00A17151" w:rsidP="008825D3">
      <w:pPr>
        <w:pStyle w:val="Header"/>
        <w:tabs>
          <w:tab w:val="left" w:pos="284"/>
        </w:tabs>
        <w:jc w:val="both"/>
        <w:rPr>
          <w:rFonts w:ascii="Times New Roman" w:hAnsi="Times New Roman" w:cs="Times New Roman"/>
          <w:bCs/>
          <w:lang w:val="sr-Latn-RS"/>
        </w:rPr>
      </w:pPr>
    </w:p>
    <w:p w:rsidR="00A17151" w:rsidRPr="00A17151" w:rsidRDefault="00A17151" w:rsidP="008825D3">
      <w:pPr>
        <w:pStyle w:val="Header"/>
        <w:tabs>
          <w:tab w:val="left" w:pos="284"/>
        </w:tabs>
        <w:jc w:val="both"/>
        <w:rPr>
          <w:rFonts w:ascii="Times New Roman" w:hAnsi="Times New Roman" w:cs="Times New Roman"/>
          <w:bCs/>
          <w:u w:val="single"/>
          <w:lang w:val="sr-Latn-RS"/>
        </w:rPr>
      </w:pPr>
      <w:r w:rsidRPr="00A17151">
        <w:rPr>
          <w:rFonts w:ascii="Times New Roman" w:hAnsi="Times New Roman" w:cs="Times New Roman"/>
          <w:bCs/>
          <w:u w:val="single"/>
          <w:lang w:val="sr-Latn-RS"/>
        </w:rPr>
        <w:t>Eliminacija</w:t>
      </w:r>
    </w:p>
    <w:p w:rsidR="00A17151" w:rsidRPr="00A17151" w:rsidRDefault="00A17151" w:rsidP="008825D3">
      <w:pPr>
        <w:pStyle w:val="Header"/>
        <w:tabs>
          <w:tab w:val="left" w:pos="284"/>
        </w:tabs>
        <w:jc w:val="both"/>
        <w:rPr>
          <w:rFonts w:ascii="Times New Roman" w:hAnsi="Times New Roman" w:cs="Times New Roman"/>
          <w:bCs/>
          <w:i/>
          <w:color w:val="FF0000"/>
          <w:u w:val="single"/>
          <w:lang w:val="sr-Latn-RS"/>
        </w:rPr>
      </w:pPr>
    </w:p>
    <w:p w:rsidR="00A17151" w:rsidRPr="00A17151" w:rsidRDefault="00A17151" w:rsidP="008825D3">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t>Resorbovani eltrombopag se opsežno metaboliše. Predominantni put izlučivanja eltrombopaga predstavlja eliminacija fecesom (59%), dok se 31% doze nađe u urinu u obliku metabolita. U urinu nije detektovano prisustvo nepromjenjenog oblika eltrombopaga. Nepromijenjeni eltrombopag koji se izluči fecesom čini oko 20% doze. Poluvreme eliminacije eltrombopaga iz plazme je oko 21-32 sata.</w:t>
      </w:r>
    </w:p>
    <w:p w:rsidR="00A17151" w:rsidRPr="00A17151" w:rsidRDefault="00A17151" w:rsidP="008825D3">
      <w:pPr>
        <w:pStyle w:val="Header"/>
        <w:tabs>
          <w:tab w:val="left" w:pos="284"/>
        </w:tabs>
        <w:jc w:val="both"/>
        <w:rPr>
          <w:rFonts w:ascii="Times New Roman" w:hAnsi="Times New Roman" w:cs="Times New Roman"/>
          <w:bCs/>
          <w:lang w:val="sr-Latn-RS"/>
        </w:rPr>
      </w:pPr>
    </w:p>
    <w:p w:rsidR="00A17151" w:rsidRPr="00A17151" w:rsidRDefault="00A17151" w:rsidP="008825D3">
      <w:pPr>
        <w:pStyle w:val="Header"/>
        <w:tabs>
          <w:tab w:val="left" w:pos="284"/>
        </w:tabs>
        <w:jc w:val="both"/>
        <w:rPr>
          <w:rFonts w:ascii="Times New Roman" w:hAnsi="Times New Roman" w:cs="Times New Roman"/>
          <w:bCs/>
          <w:u w:val="single"/>
          <w:lang w:val="sr-Latn-RS"/>
        </w:rPr>
      </w:pPr>
      <w:r w:rsidRPr="00A17151">
        <w:rPr>
          <w:rFonts w:ascii="Times New Roman" w:hAnsi="Times New Roman" w:cs="Times New Roman"/>
          <w:bCs/>
          <w:u w:val="single"/>
          <w:lang w:val="sr-Latn-RS"/>
        </w:rPr>
        <w:t>Farmakokinetičke interakcije</w:t>
      </w:r>
    </w:p>
    <w:p w:rsidR="00A17151" w:rsidRPr="00A17151" w:rsidRDefault="00A17151" w:rsidP="008825D3">
      <w:pPr>
        <w:pStyle w:val="Header"/>
        <w:tabs>
          <w:tab w:val="left" w:pos="284"/>
        </w:tabs>
        <w:jc w:val="both"/>
        <w:rPr>
          <w:rFonts w:ascii="Times New Roman" w:hAnsi="Times New Roman" w:cs="Times New Roman"/>
          <w:bCs/>
          <w:i/>
          <w:u w:val="single"/>
          <w:lang w:val="sr-Latn-RS"/>
        </w:rPr>
      </w:pPr>
    </w:p>
    <w:p w:rsidR="00A17151" w:rsidRDefault="00A17151" w:rsidP="008825D3">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t xml:space="preserve">Na osnovu ispitivanja sa radioobilježenim eltrombopagom kod ljudi, glukuronizacija igra malu ulogu u metabolizmu eltrombopaga. Ispitivanja mikrozoma jetre kod ljudi identifikovala su UGT1A1 i UGT1A3 kao enzime odgovorne za glukuronizaciju eltrombopaga. Eltrombopag je bio inhibitor velikog broja UGT enzima </w:t>
      </w:r>
      <w:r w:rsidRPr="00A17151">
        <w:rPr>
          <w:rFonts w:ascii="Times New Roman" w:hAnsi="Times New Roman" w:cs="Times New Roman"/>
          <w:bCs/>
          <w:i/>
          <w:lang w:val="sr-Latn-RS"/>
        </w:rPr>
        <w:t>in vitro</w:t>
      </w:r>
      <w:r w:rsidRPr="00A17151">
        <w:rPr>
          <w:rFonts w:ascii="Times New Roman" w:hAnsi="Times New Roman" w:cs="Times New Roman"/>
          <w:bCs/>
          <w:lang w:val="sr-Latn-RS"/>
        </w:rPr>
        <w:t>. Klinički značajne interakcije lijeka uključujući glukuronizaciju nijesu uočene zbog ograničenog doprinosa pojedinačnih UGT enzim</w:t>
      </w:r>
      <w:r w:rsidR="008825D3">
        <w:rPr>
          <w:rFonts w:ascii="Times New Roman" w:hAnsi="Times New Roman" w:cs="Times New Roman"/>
          <w:bCs/>
          <w:lang w:val="sr-Latn-RS"/>
        </w:rPr>
        <w:t>a glukuronizaciji eltrombopaga.</w:t>
      </w:r>
    </w:p>
    <w:p w:rsidR="008825D3" w:rsidRPr="00A17151" w:rsidRDefault="008825D3" w:rsidP="008825D3">
      <w:pPr>
        <w:pStyle w:val="Header"/>
        <w:tabs>
          <w:tab w:val="left" w:pos="284"/>
        </w:tabs>
        <w:jc w:val="both"/>
        <w:rPr>
          <w:rFonts w:ascii="Times New Roman" w:hAnsi="Times New Roman" w:cs="Times New Roman"/>
          <w:bCs/>
          <w:lang w:val="sr-Latn-RS"/>
        </w:rPr>
      </w:pPr>
    </w:p>
    <w:p w:rsid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 xml:space="preserve">Približno 21% unete doze eltrombopaga podliježe oksidativnom metabolizmu. Ispitivanja mikrozoma jetre kod ljudi identifikovala su CYP1A2 i CYP2C8 kao enzime odgovorne za oksidaciju eltrombopaga. Prema dobijenim podacima </w:t>
      </w:r>
      <w:r w:rsidRPr="00A17151">
        <w:rPr>
          <w:rFonts w:ascii="Times New Roman" w:hAnsi="Times New Roman" w:cs="Times New Roman"/>
          <w:bCs/>
          <w:i/>
          <w:lang w:val="sr-Latn-RS"/>
        </w:rPr>
        <w:t xml:space="preserve">in vitro </w:t>
      </w:r>
      <w:r w:rsidRPr="00A17151">
        <w:rPr>
          <w:rFonts w:ascii="Times New Roman" w:hAnsi="Times New Roman" w:cs="Times New Roman"/>
          <w:bCs/>
          <w:lang w:val="sr-Latn-RS"/>
        </w:rPr>
        <w:t xml:space="preserve">i </w:t>
      </w:r>
      <w:r w:rsidRPr="00A17151">
        <w:rPr>
          <w:rFonts w:ascii="Times New Roman" w:hAnsi="Times New Roman" w:cs="Times New Roman"/>
          <w:bCs/>
          <w:i/>
          <w:lang w:val="sr-Latn-RS"/>
        </w:rPr>
        <w:t xml:space="preserve">in vivo </w:t>
      </w:r>
      <w:r w:rsidRPr="00A17151">
        <w:rPr>
          <w:rFonts w:ascii="Times New Roman" w:hAnsi="Times New Roman" w:cs="Times New Roman"/>
          <w:bCs/>
          <w:lang w:val="sr-Latn-RS"/>
        </w:rPr>
        <w:t>ispitivanja, eltrombopag ne inhibira i ne indukuje CYP</w:t>
      </w:r>
      <w:r w:rsidR="008825D3">
        <w:rPr>
          <w:rFonts w:ascii="Times New Roman" w:hAnsi="Times New Roman" w:cs="Times New Roman"/>
          <w:bCs/>
          <w:lang w:val="sr-Latn-RS"/>
        </w:rPr>
        <w:t xml:space="preserve"> enzime (vidjeti odjeljak 4.5).</w:t>
      </w:r>
    </w:p>
    <w:p w:rsidR="008825D3" w:rsidRPr="00A17151" w:rsidRDefault="008825D3"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 xml:space="preserve">Ispitivanja </w:t>
      </w:r>
      <w:r w:rsidRPr="00A17151">
        <w:rPr>
          <w:rFonts w:ascii="Times New Roman" w:hAnsi="Times New Roman" w:cs="Times New Roman"/>
          <w:bCs/>
          <w:i/>
          <w:lang w:val="sr-Latn-RS"/>
        </w:rPr>
        <w:t xml:space="preserve">in vitro </w:t>
      </w:r>
      <w:r w:rsidRPr="00A17151">
        <w:rPr>
          <w:rFonts w:ascii="Times New Roman" w:hAnsi="Times New Roman" w:cs="Times New Roman"/>
          <w:bCs/>
          <w:lang w:val="sr-Latn-RS"/>
        </w:rPr>
        <w:t>ukazuju da je eltorombopag inhibitor OATP1B1 i BCRP nosača, kao i da eltrombopag povećava izloženost supstrata OATP1B1 i BCRP rosuvastatina u ispitivanjima kliničkih interakcija ljekova (vidjeti odjeljak 4.5). U kliničkim ispitivanjima sa eltrombopagom preporučeno je smanjivanje doze statina za 50%. Istovremena primjena sa 200 mg ciklosporina (BCRP inhibitor) smanjuje C</w:t>
      </w:r>
      <w:r w:rsidRPr="00A17151">
        <w:rPr>
          <w:rFonts w:ascii="Times New Roman" w:hAnsi="Times New Roman" w:cs="Times New Roman"/>
          <w:bCs/>
          <w:vertAlign w:val="subscript"/>
          <w:lang w:val="sr-Latn-RS"/>
        </w:rPr>
        <w:t>max</w:t>
      </w:r>
      <w:r w:rsidRPr="00A17151">
        <w:rPr>
          <w:rFonts w:ascii="Times New Roman" w:hAnsi="Times New Roman" w:cs="Times New Roman"/>
          <w:bCs/>
          <w:lang w:val="sr-Latn-RS"/>
        </w:rPr>
        <w:t xml:space="preserve"> eltrombopaga za 25% i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eltrombopaga za 18%. Istovremena primjena sa 600 mg ciklosporina smanjuje C</w:t>
      </w:r>
      <w:r w:rsidRPr="00A17151">
        <w:rPr>
          <w:rFonts w:ascii="Times New Roman" w:hAnsi="Times New Roman" w:cs="Times New Roman"/>
          <w:bCs/>
          <w:vertAlign w:val="subscript"/>
          <w:lang w:val="sr-Latn-RS"/>
        </w:rPr>
        <w:t>max</w:t>
      </w:r>
      <w:r w:rsidRPr="00A17151">
        <w:rPr>
          <w:rFonts w:ascii="Times New Roman" w:hAnsi="Times New Roman" w:cs="Times New Roman"/>
          <w:bCs/>
          <w:lang w:val="sr-Latn-RS"/>
        </w:rPr>
        <w:t xml:space="preserve"> eltrombopaga za 39% i PIK</w:t>
      </w:r>
      <w:r w:rsidRPr="00A17151">
        <w:rPr>
          <w:rFonts w:ascii="Times New Roman" w:hAnsi="Times New Roman" w:cs="Times New Roman"/>
          <w:bCs/>
          <w:vertAlign w:val="subscript"/>
          <w:lang w:val="sr-Latn-RS"/>
        </w:rPr>
        <w:t xml:space="preserve">(0-∞) </w:t>
      </w:r>
      <w:r w:rsidRPr="00A17151">
        <w:rPr>
          <w:rFonts w:ascii="Times New Roman" w:hAnsi="Times New Roman" w:cs="Times New Roman"/>
          <w:bCs/>
          <w:lang w:val="sr-Latn-RS"/>
        </w:rPr>
        <w:t xml:space="preserve">eltrombopaga za 24%. </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Eltrombopag stvara helate sa polivalentnim katjonima, kao što su gvožđe, kalcijum, magnezijum, aluminijum, selen i cink (vidjeti odjeljke 4.2. i 4.5.).</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Primjena pojedinačne doze od 50 mg eltrombopaga u obliku tableta zajedno sa standardnim visoko kaloričnim doručkom sa visokim sadržajem masti, koji uključuje i mliječne proizvode, smanjuje srednje vrijednosti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eltrombopaga u plazmi za 59% i C</w:t>
      </w:r>
      <w:r w:rsidRPr="00A17151">
        <w:rPr>
          <w:rFonts w:ascii="Times New Roman" w:hAnsi="Times New Roman" w:cs="Times New Roman"/>
          <w:bCs/>
          <w:vertAlign w:val="subscript"/>
          <w:lang w:val="sr-Latn-RS"/>
        </w:rPr>
        <w:t xml:space="preserve">max </w:t>
      </w:r>
      <w:r w:rsidRPr="00A17151">
        <w:rPr>
          <w:rFonts w:ascii="Times New Roman" w:hAnsi="Times New Roman" w:cs="Times New Roman"/>
          <w:bCs/>
          <w:lang w:val="sr-Latn-RS"/>
        </w:rPr>
        <w:t xml:space="preserve">za 65%. </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Primjena pojedinačne doze od 25 mg eltrombopaga u obliku praška za oralnu suspenziju zajedno sa obrokom sa visokim sadržajem kalcijuma, umjerenim sadržajem masti i umjerenom kalorijskom vrijednošću, smanjuje srednje vrijednosti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eltrombopaga u plazmi za 75% i C</w:t>
      </w:r>
      <w:r w:rsidRPr="00A17151">
        <w:rPr>
          <w:rFonts w:ascii="Times New Roman" w:hAnsi="Times New Roman" w:cs="Times New Roman"/>
          <w:bCs/>
          <w:vertAlign w:val="subscript"/>
          <w:lang w:val="sr-Latn-RS"/>
        </w:rPr>
        <w:t xml:space="preserve">max </w:t>
      </w:r>
      <w:r w:rsidRPr="00A17151">
        <w:rPr>
          <w:rFonts w:ascii="Times New Roman" w:hAnsi="Times New Roman" w:cs="Times New Roman"/>
          <w:bCs/>
          <w:lang w:val="sr-Latn-RS"/>
        </w:rPr>
        <w:t>za 79%. Ovo smanjenje izloženosti se umanjuje kada se pojedinačna doza od 25 mg eltrombopaga u obliku praška za oralnu suspenziju primijeni 2 sata prije obroka sa visokim sadržajem kalcijuma (srednja vrijednost PIK</w:t>
      </w:r>
      <w:r w:rsidRPr="00A17151">
        <w:rPr>
          <w:rFonts w:ascii="Times New Roman" w:hAnsi="Times New Roman" w:cs="Times New Roman"/>
          <w:bCs/>
          <w:vertAlign w:val="subscript"/>
          <w:lang w:val="sr-Latn-RS"/>
        </w:rPr>
        <w:t xml:space="preserve">(0-∞) </w:t>
      </w:r>
      <w:r w:rsidRPr="00A17151">
        <w:rPr>
          <w:rFonts w:ascii="Times New Roman" w:hAnsi="Times New Roman" w:cs="Times New Roman"/>
          <w:bCs/>
          <w:lang w:val="sr-Latn-RS"/>
        </w:rPr>
        <w:t>je smanjena za 20% i srednji C</w:t>
      </w:r>
      <w:r w:rsidRPr="00A17151">
        <w:rPr>
          <w:rFonts w:ascii="Times New Roman" w:hAnsi="Times New Roman" w:cs="Times New Roman"/>
          <w:bCs/>
          <w:vertAlign w:val="subscript"/>
          <w:lang w:val="sr-Latn-RS"/>
        </w:rPr>
        <w:t xml:space="preserve">max </w:t>
      </w:r>
      <w:r w:rsidRPr="00A17151">
        <w:rPr>
          <w:rFonts w:ascii="Times New Roman" w:hAnsi="Times New Roman" w:cs="Times New Roman"/>
          <w:bCs/>
          <w:lang w:val="sr-Latn-RS"/>
        </w:rPr>
        <w:t>za 14%).</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p>
    <w:p w:rsid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 xml:space="preserve">Hrana sa niskim sadržajem kalcijuma (&lt; 50 mg kalcijuma) uključujući voće, nemasnu šunku, govedinu i neobogaćeni voćni sok (bez dodatka kalcijuma, magnezijuma i gvožđa), neobogaćeno sojino mlijeko, </w:t>
      </w:r>
      <w:r w:rsidRPr="00A17151">
        <w:rPr>
          <w:rFonts w:ascii="Times New Roman" w:hAnsi="Times New Roman" w:cs="Times New Roman"/>
          <w:bCs/>
          <w:lang w:val="sr-Latn-RS"/>
        </w:rPr>
        <w:lastRenderedPageBreak/>
        <w:t>neobogaćene žitarice nije značajno uticala na vrijednosti eltrombopaga u plazmi, bez obzira na kalorijsku vrijednost ili sadržaj mast</w:t>
      </w:r>
      <w:r w:rsidR="008825D3">
        <w:rPr>
          <w:rFonts w:ascii="Times New Roman" w:hAnsi="Times New Roman" w:cs="Times New Roman"/>
          <w:bCs/>
          <w:lang w:val="sr-Latn-RS"/>
        </w:rPr>
        <w:t>i (vidjeti odjeljke 4.2 i 4.5).</w:t>
      </w:r>
    </w:p>
    <w:p w:rsidR="008825D3" w:rsidRPr="00A17151" w:rsidRDefault="008825D3"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pStyle w:val="Header"/>
        <w:tabs>
          <w:tab w:val="left" w:pos="284"/>
        </w:tabs>
        <w:spacing w:before="80"/>
        <w:jc w:val="both"/>
        <w:rPr>
          <w:rFonts w:ascii="Times New Roman" w:hAnsi="Times New Roman" w:cs="Times New Roman"/>
          <w:bCs/>
          <w:u w:val="single"/>
          <w:lang w:val="sr-Latn-RS"/>
        </w:rPr>
      </w:pPr>
      <w:r w:rsidRPr="00A17151">
        <w:rPr>
          <w:rFonts w:ascii="Times New Roman" w:hAnsi="Times New Roman" w:cs="Times New Roman"/>
          <w:bCs/>
          <w:u w:val="single"/>
          <w:lang w:val="sr-Latn-RS"/>
        </w:rPr>
        <w:t>Posebne kategorije pacijenata</w:t>
      </w:r>
    </w:p>
    <w:p w:rsidR="00A17151" w:rsidRPr="00A17151" w:rsidRDefault="00A17151" w:rsidP="00A17151">
      <w:pPr>
        <w:pStyle w:val="Header"/>
        <w:tabs>
          <w:tab w:val="left" w:pos="284"/>
        </w:tabs>
        <w:jc w:val="both"/>
        <w:rPr>
          <w:rFonts w:ascii="Times New Roman" w:hAnsi="Times New Roman" w:cs="Times New Roman"/>
          <w:bCs/>
          <w:i/>
          <w:u w:val="single"/>
          <w:lang w:val="sr-Latn-RS"/>
        </w:rPr>
      </w:pPr>
    </w:p>
    <w:p w:rsidR="00A17151" w:rsidRPr="00A17151" w:rsidRDefault="00A17151" w:rsidP="00A17151">
      <w:pPr>
        <w:pStyle w:val="Header"/>
        <w:tabs>
          <w:tab w:val="left" w:pos="284"/>
        </w:tabs>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Oštećenje funkcije bubrega</w:t>
      </w:r>
    </w:p>
    <w:p w:rsidR="00A17151" w:rsidRPr="00A17151" w:rsidRDefault="00A17151" w:rsidP="00A17151">
      <w:pPr>
        <w:pStyle w:val="Header"/>
        <w:tabs>
          <w:tab w:val="left" w:pos="284"/>
        </w:tabs>
        <w:jc w:val="both"/>
        <w:rPr>
          <w:rFonts w:ascii="Times New Roman" w:hAnsi="Times New Roman" w:cs="Times New Roman"/>
          <w:bCs/>
          <w:i/>
          <w:lang w:val="sr-Latn-RS"/>
        </w:rPr>
      </w:pP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lang w:val="sr-Latn-RS"/>
        </w:rPr>
        <w:t>Farmakokinetika eltrombopaga je proučavana nakon primjene lijeka odraslim osobama sa oštećenjem funkcije bubrega. Nakon primjene pojedinačne doze od 50 mg,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eltrombopaga bila je za 32- 36% niža kod osoba sa blagim i umjerenim oštećenjem funkcije bubrega, 60% niža kod osoba sa ozbiljnim oštećenjem funkcije bubrega, u odnosu na zdrave dobrovoljce. Postojala je značajna varijabilnost i preklapanje u izloženosti između pacijenata sa oštećenjem funkcije bubrega i zdravih dobrovoljaca. Koncentracije nevezanog eltrombopaga (aktivna forma), koji se inače u visokom procentu vezuje za proteine plazme, nijesu mjerene. Kod </w:t>
      </w:r>
      <w:r w:rsidRPr="00A17151">
        <w:rPr>
          <w:rFonts w:ascii="Times New Roman" w:hAnsi="Times New Roman" w:cs="Times New Roman"/>
          <w:bCs/>
          <w:noProof/>
          <w:lang w:val="sr-Latn-RS"/>
        </w:rPr>
        <w:t xml:space="preserve">pacijenata sa oštećenjem funkcije bubrega  eltrombopag se mora sa oprezom primijeniti i stalno pratiti, npr. određivanjem serumskog kreatinina i/ili analizama urina (vidjeti odjeljak 4.2). </w:t>
      </w:r>
      <w:r w:rsidRPr="00A17151">
        <w:rPr>
          <w:rFonts w:ascii="Times New Roman" w:hAnsi="Times New Roman" w:cs="Times New Roman"/>
          <w:noProof/>
          <w:lang w:val="sr-Latn-CS"/>
        </w:rPr>
        <w:t>Efikasnost i bezbjednost eltrombopaga nije utvrđena kod pacijenata sa umjerenim do teškim oštećenjem bubrega i jetre.</w:t>
      </w:r>
    </w:p>
    <w:p w:rsidR="00A17151" w:rsidRPr="00A17151" w:rsidRDefault="00A17151" w:rsidP="00A17151">
      <w:pPr>
        <w:pStyle w:val="Header"/>
        <w:tabs>
          <w:tab w:val="left" w:pos="284"/>
        </w:tabs>
        <w:jc w:val="both"/>
        <w:rPr>
          <w:rFonts w:ascii="Times New Roman" w:hAnsi="Times New Roman" w:cs="Times New Roman"/>
          <w:bCs/>
          <w:noProof/>
          <w:lang w:val="sr-Latn-RS"/>
        </w:rPr>
      </w:pPr>
    </w:p>
    <w:p w:rsidR="00A17151" w:rsidRPr="00A17151" w:rsidRDefault="00A17151" w:rsidP="00A17151">
      <w:pPr>
        <w:pStyle w:val="Header"/>
        <w:tabs>
          <w:tab w:val="left" w:pos="284"/>
        </w:tabs>
        <w:jc w:val="both"/>
        <w:rPr>
          <w:rFonts w:ascii="Times New Roman" w:hAnsi="Times New Roman" w:cs="Times New Roman"/>
          <w:bCs/>
          <w:i/>
          <w:noProof/>
          <w:u w:val="single"/>
          <w:lang w:val="sr-Latn-RS"/>
        </w:rPr>
      </w:pPr>
      <w:r w:rsidRPr="00A17151">
        <w:rPr>
          <w:rFonts w:ascii="Times New Roman" w:hAnsi="Times New Roman" w:cs="Times New Roman"/>
          <w:bCs/>
          <w:i/>
          <w:noProof/>
          <w:u w:val="single"/>
          <w:lang w:val="sr-Latn-RS"/>
        </w:rPr>
        <w:t>Oštećenje funkcije jetre</w:t>
      </w:r>
    </w:p>
    <w:p w:rsidR="00A17151" w:rsidRPr="00A17151" w:rsidRDefault="00A17151" w:rsidP="00A17151">
      <w:pPr>
        <w:pStyle w:val="Header"/>
        <w:tabs>
          <w:tab w:val="left" w:pos="284"/>
        </w:tabs>
        <w:jc w:val="both"/>
        <w:rPr>
          <w:rFonts w:ascii="Times New Roman" w:hAnsi="Times New Roman" w:cs="Times New Roman"/>
          <w:bCs/>
          <w:i/>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noProof/>
          <w:lang w:val="sr-Latn-RS"/>
        </w:rPr>
        <w:t xml:space="preserve">Farmakokinetika eltrombopaga je ispitivana nakon primjene ovog lijeka kod odraslih osoba sa oštećenjem jetre. </w:t>
      </w:r>
      <w:r w:rsidRPr="00A17151">
        <w:rPr>
          <w:rFonts w:ascii="Times New Roman" w:hAnsi="Times New Roman" w:cs="Times New Roman"/>
          <w:bCs/>
          <w:lang w:val="sr-Latn-RS"/>
        </w:rPr>
        <w:t>Nakon primjene pojedinačne doze od 50 mg,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eltrombopaga bila je za 41% viša kod osoba sa blagim oštećenjem funkcije jetre i 80- 93% viša kod osoba sa umjerenim do teškim oštećenjem funkcije jetre, u odnosu na zdrave dobrovoljce. Postojala je značajna varijabilnost i preklapanje u izloženosti između pacijenata sa oštećenjem funkcije jetre i zdravih dobrovoljaca. Koncentracije nevezanog eltrombopaga (aktivna forma), koji se inače u visokom procentu vezuje za proteine plazme, nijesu mjerene. </w:t>
      </w:r>
    </w:p>
    <w:p w:rsidR="00A17151" w:rsidRPr="00A17151" w:rsidRDefault="00A17151" w:rsidP="00A17151">
      <w:pPr>
        <w:pStyle w:val="Header"/>
        <w:tabs>
          <w:tab w:val="left" w:pos="284"/>
        </w:tabs>
        <w:spacing w:before="80"/>
        <w:jc w:val="both"/>
        <w:rPr>
          <w:rFonts w:ascii="Times New Roman" w:eastAsia="Calibri" w:hAnsi="Times New Roman" w:cs="Times New Roman"/>
          <w:bCs/>
          <w:noProof/>
          <w:lang w:val="sr-Latn-RS"/>
        </w:rPr>
      </w:pPr>
      <w:r w:rsidRPr="00A17151">
        <w:rPr>
          <w:rFonts w:ascii="Times New Roman" w:eastAsia="Calibri" w:hAnsi="Times New Roman" w:cs="Times New Roman"/>
          <w:bCs/>
          <w:noProof/>
          <w:lang w:val="sr-Latn-RS"/>
        </w:rPr>
        <w:t xml:space="preserve">Uticaj oštećenja jetre na farmakokinetiku eltrombopaga nakon ponovljene primjene procijenjivana je na osnovu populacione farmakokinetičke analize na 28 zdravih odraslih osoba i </w:t>
      </w:r>
      <w:r w:rsidRPr="00A17151">
        <w:rPr>
          <w:rFonts w:ascii="Times New Roman" w:hAnsi="Times New Roman" w:cs="Times New Roman"/>
          <w:iCs/>
          <w:noProof/>
          <w:lang w:val="sr-Latn-RS"/>
        </w:rPr>
        <w:t xml:space="preserve">714 pacijenata sa poremećajem funkcije jetre (673 pacijenata sa HCV i 41 pacijentom sa hroničnim oboljenjem jetre druge etiologije). Od 714 pacijenata, 642 je bilo sa blagim oštećenjem jetre, 67 sa umjerenim oštećenjem jetre i 2 sa teškim oštećenjem jetre. </w:t>
      </w:r>
      <w:r w:rsidRPr="00A17151">
        <w:rPr>
          <w:rFonts w:ascii="Times New Roman" w:hAnsi="Times New Roman" w:cs="Times New Roman"/>
          <w:noProof/>
          <w:lang w:val="sr-Latn-RS"/>
        </w:rPr>
        <w:t>U poređenju sa zdravim dobrovoljcima, pacijenti sa blagim oštećenjem jetre imali su približno 111% (95% CI: 45% do 283%) više vrijednosti 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eltrombopaga u plazmi dok su pacijenti sa umjerenim oštećenjem jetre imali približno 183% (95% IP: 90% do 459%) više vrijednosti 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eltrombopaga u plazmi.</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eastAsia="Calibri" w:hAnsi="Times New Roman" w:cs="Times New Roman"/>
          <w:bCs/>
          <w:lang w:val="sr-Latn-RS"/>
        </w:rPr>
        <w:t xml:space="preserve">Stoga </w:t>
      </w:r>
      <w:r w:rsidRPr="00A17151">
        <w:rPr>
          <w:rFonts w:ascii="Times New Roman" w:eastAsia="Calibri" w:hAnsi="Times New Roman" w:cs="Times New Roman"/>
          <w:bCs/>
          <w:noProof/>
          <w:lang w:val="sr-Latn-RS"/>
        </w:rPr>
        <w:t xml:space="preserve">eltrombopag ne treba primjenjivati kod pacijenata sa ITP sa oštećenjem jetre (Child-Pugh skor </w:t>
      </w:r>
      <w:r w:rsidRPr="00A17151">
        <w:rPr>
          <w:rFonts w:ascii="Times New Roman" w:eastAsia="Calibri" w:hAnsi="Times New Roman" w:cs="Times New Roman"/>
          <w:noProof/>
          <w:lang w:val="sr-Latn-RS"/>
        </w:rPr>
        <w:t xml:space="preserve">≥ 5), osim ukoliko očekivana korist od primjene lijeka ne prevazilazi utvrđeni rizik od tromboze vene porte (vidjeti odjeljke 4.2 i 4.4). </w:t>
      </w:r>
      <w:r w:rsidRPr="00A17151">
        <w:rPr>
          <w:rFonts w:ascii="Times New Roman" w:hAnsi="Times New Roman" w:cs="Times New Roman"/>
          <w:noProof/>
          <w:lang w:val="sr-Latn-RS"/>
        </w:rPr>
        <w:t>Početna doza eltrombopaga kod pacijenata sa HCV je 25 mg jednom dnevno (vidjeti odjeljak 4.2).</w:t>
      </w:r>
    </w:p>
    <w:p w:rsidR="00A17151" w:rsidRPr="00A17151" w:rsidRDefault="00A17151" w:rsidP="00A17151">
      <w:pPr>
        <w:pStyle w:val="Header"/>
        <w:tabs>
          <w:tab w:val="left" w:pos="284"/>
        </w:tabs>
        <w:jc w:val="both"/>
        <w:rPr>
          <w:rFonts w:ascii="Times New Roman" w:hAnsi="Times New Roman" w:cs="Times New Roman"/>
          <w:noProof/>
          <w:lang w:val="sr-Latn-RS"/>
        </w:rPr>
      </w:pPr>
      <w:r w:rsidRPr="00A17151">
        <w:rPr>
          <w:rFonts w:ascii="Times New Roman" w:hAnsi="Times New Roman" w:cs="Times New Roman"/>
          <w:noProof/>
          <w:lang w:val="sr-Latn-RS"/>
        </w:rPr>
        <w:t xml:space="preserve"> </w:t>
      </w:r>
    </w:p>
    <w:p w:rsidR="00A17151" w:rsidRPr="00A17151" w:rsidRDefault="00A17151" w:rsidP="00A17151">
      <w:pPr>
        <w:pStyle w:val="Header"/>
        <w:tabs>
          <w:tab w:val="left" w:pos="284"/>
        </w:tabs>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Rasa</w:t>
      </w:r>
    </w:p>
    <w:p w:rsidR="00A17151" w:rsidRPr="00A17151" w:rsidRDefault="00A17151" w:rsidP="00A17151">
      <w:pPr>
        <w:pStyle w:val="Header"/>
        <w:tabs>
          <w:tab w:val="left" w:pos="284"/>
        </w:tabs>
        <w:jc w:val="both"/>
        <w:rPr>
          <w:rFonts w:ascii="Times New Roman" w:hAnsi="Times New Roman" w:cs="Times New Roman"/>
          <w:i/>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noProof/>
          <w:lang w:val="sr-Latn-RS"/>
        </w:rPr>
        <w:t>Uticaj pripadnosti istočnoazijskim narodima na farmakokinetiku eltrombopaga procjenjivana je na osnovu populacione farmakokinetičke analize na 111 zdravih odraslih osoba (31 istočnoazijskog porijekla) i 88 pacijenata sa ITP (18 istočnoazijskog porijekla). Na osnovu sprovedenih populacionih farmakokinetičkih analiza utvrđeno je da su pripadnici naroda istočne Azije (Japanci, Kinezi, Tajvanci i Korejci) koji boluju od ITP imali približno 49% više vrijednosti eltrombopaga u plazmi 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lang w:val="sr-Latn-RS"/>
        </w:rPr>
        <w:sym w:font="Symbol" w:char="F074"/>
      </w:r>
      <w:r w:rsidRPr="00A17151">
        <w:rPr>
          <w:rFonts w:ascii="Times New Roman" w:hAnsi="Times New Roman" w:cs="Times New Roman"/>
          <w:noProof/>
          <w:vertAlign w:val="subscript"/>
          <w:lang w:val="sr-Latn-RS"/>
        </w:rPr>
        <w:t xml:space="preserve">) </w:t>
      </w:r>
      <w:r w:rsidRPr="00A17151">
        <w:rPr>
          <w:rFonts w:ascii="Times New Roman" w:hAnsi="Times New Roman" w:cs="Times New Roman"/>
          <w:noProof/>
          <w:lang w:val="sr-Latn-RS"/>
        </w:rPr>
        <w:t>u odnosu na ne-istočnoazijske pacijente pretežno bijele rase (vidjeti odjeljak 4.2).</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 xml:space="preserve">Uticaj pripadnosti istočnoazijskim narodima (kao što su Kinezi, Japanci, Tajvanci, Korejci ili Tajlanđani) na farmakokinetiku eltrombopaga procijenjivan je na osnovu populacione farmakokinetičke analize na 635 </w:t>
      </w:r>
      <w:r w:rsidRPr="00A17151">
        <w:rPr>
          <w:rFonts w:ascii="Times New Roman" w:hAnsi="Times New Roman" w:cs="Times New Roman"/>
          <w:noProof/>
          <w:lang w:val="sr-Latn-RS"/>
        </w:rPr>
        <w:lastRenderedPageBreak/>
        <w:t>pacijenata sa HCV (145 iz istočne Azije i 69 iz jugoistočne Azije). Zasnovano na procjeni iz populacione farmakokinetičke analize, istočnoazijski pacijenti imali su približno 55% veću vrijednost 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eltrombopaga u plazmi, u poređenju sa pacijentima drugih rasa, koji su bili većinom bijele rase (vidjeti odjeljak 4.2).</w:t>
      </w:r>
    </w:p>
    <w:p w:rsidR="00A17151" w:rsidRPr="00A17151" w:rsidRDefault="00A17151" w:rsidP="00A17151">
      <w:pPr>
        <w:pStyle w:val="Header"/>
        <w:tabs>
          <w:tab w:val="left" w:pos="284"/>
        </w:tabs>
        <w:jc w:val="both"/>
        <w:rPr>
          <w:rFonts w:ascii="Times New Roman" w:hAnsi="Times New Roman" w:cs="Times New Roman"/>
          <w:i/>
          <w:noProof/>
          <w:lang w:val="sr-Latn-RS"/>
        </w:rPr>
      </w:pPr>
    </w:p>
    <w:p w:rsidR="00A17151" w:rsidRPr="00A17151" w:rsidRDefault="00A17151" w:rsidP="00A17151">
      <w:pPr>
        <w:pStyle w:val="Header"/>
        <w:tabs>
          <w:tab w:val="left" w:pos="284"/>
        </w:tabs>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Pol</w:t>
      </w:r>
    </w:p>
    <w:p w:rsidR="00A17151" w:rsidRPr="00A17151" w:rsidRDefault="00A17151" w:rsidP="00A17151">
      <w:pPr>
        <w:pStyle w:val="Header"/>
        <w:tabs>
          <w:tab w:val="left" w:pos="284"/>
        </w:tabs>
        <w:jc w:val="both"/>
        <w:rPr>
          <w:rFonts w:ascii="Times New Roman" w:hAnsi="Times New Roman" w:cs="Times New Roman"/>
          <w:i/>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noProof/>
          <w:lang w:val="sr-Latn-RS"/>
        </w:rPr>
        <w:t>Uticaj pola na farmakokinetiku eltrombopaga procjenjivana je na osnovu populacione farmakokinetičke analize na 111 zdravih odraslih osoba (14 osoba ženskog pola) i 88 pacijenata sa ITP (57 osoba ženskog pola). Na osnovu procjena iz pomenute analize utvrđeno je da osobe ženskog pola koje boluju od ITP imale su približno 23% više vrijednosti eltrombopaga u plazmi 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lang w:val="sr-Latn-RS"/>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u poređenju sa pacijentima muškog pola, bez prilagođavanja obzirom na tjelesnu masu.</w:t>
      </w: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noProof/>
          <w:lang w:val="sr-Latn-RS"/>
        </w:rPr>
        <w:t>Uticaj pola na farmakokinetiku eltrombopaga procjenjivan je na osnovu populacione farmakokinetičke analize na 635 pacijenata sa HCV (260 osoba ženskog pola). Na osnovu procjena utvrđeno je da osobe ženskog pola koje boluju od HCV imaju približno 41% više vrijednosti eltrombopaga u plazmi 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lang w:val="sr-Latn-RS"/>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u poređenju sa pacijentima muškog pola.</w:t>
      </w:r>
    </w:p>
    <w:p w:rsidR="00A17151" w:rsidRPr="00A17151" w:rsidRDefault="00A17151" w:rsidP="00A17151">
      <w:pPr>
        <w:pStyle w:val="Header"/>
        <w:tabs>
          <w:tab w:val="left" w:pos="284"/>
        </w:tabs>
        <w:jc w:val="both"/>
        <w:rPr>
          <w:rFonts w:ascii="Times New Roman" w:hAnsi="Times New Roman" w:cs="Times New Roman"/>
          <w:noProof/>
          <w:lang w:val="sr-Latn-RS"/>
        </w:rPr>
      </w:pPr>
    </w:p>
    <w:p w:rsidR="00A17151" w:rsidRPr="00A17151" w:rsidRDefault="00A17151" w:rsidP="00A17151">
      <w:pPr>
        <w:spacing w:after="0"/>
        <w:jc w:val="both"/>
        <w:rPr>
          <w:rFonts w:ascii="Times New Roman" w:hAnsi="Times New Roman" w:cs="Times New Roman"/>
          <w:i/>
          <w:u w:val="single"/>
          <w:lang w:val="sr-Latn-RS"/>
        </w:rPr>
      </w:pPr>
      <w:r w:rsidRPr="00A17151">
        <w:rPr>
          <w:rFonts w:ascii="Times New Roman" w:hAnsi="Times New Roman" w:cs="Times New Roman"/>
          <w:i/>
          <w:u w:val="single"/>
          <w:lang w:val="sr-Latn-RS"/>
        </w:rPr>
        <w:t>Godine starosti</w:t>
      </w:r>
    </w:p>
    <w:p w:rsidR="00A17151" w:rsidRPr="00A17151" w:rsidRDefault="00A17151" w:rsidP="00A17151">
      <w:pPr>
        <w:spacing w:after="0"/>
        <w:jc w:val="both"/>
        <w:rPr>
          <w:rFonts w:ascii="Times New Roman" w:hAnsi="Times New Roman" w:cs="Times New Roman"/>
          <w:i/>
          <w:lang w:val="sr-Latn-RS"/>
        </w:rPr>
      </w:pPr>
    </w:p>
    <w:p w:rsidR="00A17151" w:rsidRPr="00A17151" w:rsidRDefault="00A17151" w:rsidP="00A17151">
      <w:pPr>
        <w:spacing w:after="0"/>
        <w:jc w:val="both"/>
        <w:rPr>
          <w:rFonts w:ascii="Times New Roman" w:hAnsi="Times New Roman" w:cs="Times New Roman"/>
          <w:lang w:val="it-IT"/>
        </w:rPr>
      </w:pPr>
      <w:r w:rsidRPr="00A17151">
        <w:rPr>
          <w:rFonts w:ascii="Times New Roman" w:hAnsi="Times New Roman" w:cs="Times New Roman"/>
          <w:noProof/>
          <w:lang w:val="sr-Latn-RS"/>
        </w:rPr>
        <w:t>Uticaj starosti na farmakokinetiku eltrombopaga procjenjivan je na osnovu populacione farmakokinetičke analize na 28 zdravih ispitanika, 673 pacijenata sa HCV i 41 pacijentu sa hroničnom bolešću jetre druge etiologije čiji se uzrast kretao od 19 do 74 godine</w:t>
      </w:r>
      <w:r w:rsidRPr="00A17151">
        <w:rPr>
          <w:rFonts w:ascii="Times New Roman" w:hAnsi="Times New Roman" w:cs="Times New Roman"/>
          <w:lang w:val="sr-Latn-RS"/>
        </w:rPr>
        <w:t xml:space="preserve">. </w:t>
      </w:r>
      <w:r w:rsidRPr="00A17151">
        <w:rPr>
          <w:rFonts w:ascii="Times New Roman" w:hAnsi="Times New Roman" w:cs="Times New Roman"/>
          <w:lang w:val="it-IT"/>
        </w:rPr>
        <w:t xml:space="preserve">Ne postoje FK podaci o upotrebi eltrombopaga kod pacijenata starosti ≥ 75 godina. Na osnovu modela procjene, stariji pacijenti (≥ 65 godina) imali su približno 41% </w:t>
      </w:r>
      <w:r w:rsidRPr="00A17151">
        <w:rPr>
          <w:rFonts w:ascii="Times New Roman" w:hAnsi="Times New Roman" w:cs="Times New Roman"/>
          <w:noProof/>
          <w:lang w:val="sr-Latn-RS"/>
        </w:rPr>
        <w:t>više vrijednosti eltrombopaga u plazmi 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lang w:val="sr-Latn-RS"/>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w:t>
      </w:r>
      <w:r w:rsidRPr="00A17151">
        <w:rPr>
          <w:rFonts w:ascii="Times New Roman" w:hAnsi="Times New Roman" w:cs="Times New Roman"/>
          <w:lang w:val="it-IT"/>
        </w:rPr>
        <w:t>u poređenju sa mlađim pacijentima (vidjeti odjeljak 4.2).</w:t>
      </w:r>
    </w:p>
    <w:p w:rsidR="008825D3" w:rsidRDefault="008825D3" w:rsidP="00A17151">
      <w:pPr>
        <w:spacing w:after="0"/>
        <w:jc w:val="both"/>
        <w:rPr>
          <w:rFonts w:ascii="Times New Roman" w:hAnsi="Times New Roman" w:cs="Times New Roman"/>
          <w:i/>
          <w:u w:val="single"/>
          <w:lang w:val="sr-Latn-RS"/>
        </w:rPr>
      </w:pPr>
    </w:p>
    <w:p w:rsidR="00A17151" w:rsidRPr="00A17151" w:rsidRDefault="00A17151" w:rsidP="00A17151">
      <w:pPr>
        <w:spacing w:after="0"/>
        <w:jc w:val="both"/>
        <w:rPr>
          <w:rFonts w:ascii="Times New Roman" w:hAnsi="Times New Roman" w:cs="Times New Roman"/>
          <w:i/>
          <w:u w:val="single"/>
          <w:lang w:val="sr-Latn-RS"/>
        </w:rPr>
      </w:pPr>
      <w:r w:rsidRPr="00A17151">
        <w:rPr>
          <w:rFonts w:ascii="Times New Roman" w:hAnsi="Times New Roman" w:cs="Times New Roman"/>
          <w:i/>
          <w:u w:val="single"/>
          <w:lang w:val="sr-Latn-RS"/>
        </w:rPr>
        <w:t>Pedijatrijska populacija (uzrast od 1 do 17 godina)</w:t>
      </w:r>
    </w:p>
    <w:p w:rsidR="00A17151" w:rsidRPr="00A17151" w:rsidRDefault="00A17151" w:rsidP="00A17151">
      <w:pPr>
        <w:spacing w:after="0"/>
        <w:jc w:val="both"/>
        <w:rPr>
          <w:rFonts w:ascii="Times New Roman" w:hAnsi="Times New Roman" w:cs="Times New Roman"/>
          <w:lang w:val="sr-Latn-RS"/>
        </w:rPr>
      </w:pPr>
    </w:p>
    <w:p w:rsidR="00A17151" w:rsidRPr="00A17151" w:rsidRDefault="00A17151" w:rsidP="00A17151">
      <w:pPr>
        <w:spacing w:after="0"/>
        <w:jc w:val="both"/>
        <w:rPr>
          <w:rFonts w:ascii="Times New Roman" w:hAnsi="Times New Roman" w:cs="Times New Roman"/>
          <w:noProof/>
          <w:lang w:val="sr-Latn-RS"/>
        </w:rPr>
      </w:pPr>
      <w:r w:rsidRPr="00A17151">
        <w:rPr>
          <w:rFonts w:ascii="Times New Roman" w:hAnsi="Times New Roman" w:cs="Times New Roman"/>
          <w:lang w:val="sr-Latn-RS"/>
        </w:rPr>
        <w:t>Farmakokinetika eltrombopaga je procjenjivana na 168 pedijatrijskih pacijenata sa ITP koji su primali dozu jednom dnevno u dva ispitivanja, TRA108062/PETIT i TRA115450/PETIT-2. Prividni klirens eltrombopaga iz plazme nakon oralne primjene (CL/F) povećao se sa povećanjem tjelesne mase. Procjena efekta rase i pola na plazma klirens eltrombopaga (CL/F) bili su konzistentni kod pedijatrijskih pacijenata i odraslih. Pedijatrijski ITP pacijenti</w:t>
      </w:r>
      <w:r w:rsidRPr="00A17151">
        <w:rPr>
          <w:rFonts w:ascii="Times New Roman" w:hAnsi="Times New Roman" w:cs="Times New Roman"/>
          <w:bCs/>
          <w:noProof/>
          <w:lang w:val="sr-Latn-RS"/>
        </w:rPr>
        <w:t xml:space="preserve"> istočnoazijskog porijekla imali su približno 43% više vrijednosti plazmatskog </w:t>
      </w:r>
      <w:r w:rsidRPr="00A17151">
        <w:rPr>
          <w:rFonts w:ascii="Times New Roman" w:hAnsi="Times New Roman" w:cs="Times New Roman"/>
          <w:noProof/>
          <w:lang w:val="sr-Latn-RS"/>
        </w:rPr>
        <w:t>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lang w:val="sr-Latn-RS"/>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eltrombopaga u poređenju sa ostalim pacijentima. Pedijatrijski ITP pacijenti ženskog pola imali </w:t>
      </w:r>
      <w:r w:rsidRPr="00A17151">
        <w:rPr>
          <w:rFonts w:ascii="Times New Roman" w:hAnsi="Times New Roman" w:cs="Times New Roman"/>
          <w:bCs/>
          <w:noProof/>
          <w:lang w:val="sr-Latn-RS"/>
        </w:rPr>
        <w:t xml:space="preserve">su približno 45% više vrijednosti plazmatskog </w:t>
      </w:r>
      <w:r w:rsidRPr="00A17151">
        <w:rPr>
          <w:rFonts w:ascii="Times New Roman" w:hAnsi="Times New Roman" w:cs="Times New Roman"/>
          <w:noProof/>
          <w:lang w:val="sr-Latn-RS"/>
        </w:rPr>
        <w:t>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lang w:val="sr-Latn-RS"/>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eltrombopaga u poređenju sa pacijentima muškog pola.</w:t>
      </w:r>
    </w:p>
    <w:p w:rsidR="00A17151" w:rsidRPr="00A17151" w:rsidRDefault="00A17151" w:rsidP="00A17151">
      <w:pPr>
        <w:spacing w:after="0"/>
        <w:jc w:val="both"/>
        <w:rPr>
          <w:rFonts w:ascii="Times New Roman" w:hAnsi="Times New Roman" w:cs="Times New Roman"/>
          <w:noProof/>
          <w:lang w:val="sr-Latn-RS"/>
        </w:rPr>
      </w:pPr>
    </w:p>
    <w:p w:rsidR="00A17151" w:rsidRPr="00A17151" w:rsidRDefault="00A17151" w:rsidP="00A17151">
      <w:pPr>
        <w:spacing w:after="0"/>
        <w:jc w:val="both"/>
        <w:rPr>
          <w:rFonts w:ascii="Times New Roman" w:hAnsi="Times New Roman" w:cs="Times New Roman"/>
          <w:noProof/>
          <w:lang w:val="sr-Latn-RS"/>
        </w:rPr>
      </w:pPr>
      <w:r w:rsidRPr="00A17151">
        <w:rPr>
          <w:rFonts w:ascii="Times New Roman" w:hAnsi="Times New Roman" w:cs="Times New Roman"/>
          <w:noProof/>
          <w:lang w:val="sr-Latn-RS"/>
        </w:rPr>
        <w:t>Farmakokinetički parametri eltrombopaga kod pedijatrijskih pacijenata sa ITP prikazani su u tabeli 10.</w:t>
      </w:r>
    </w:p>
    <w:p w:rsidR="00A17151" w:rsidRPr="00A17151" w:rsidRDefault="00A17151" w:rsidP="00A17151">
      <w:pPr>
        <w:spacing w:after="0"/>
        <w:jc w:val="both"/>
        <w:rPr>
          <w:rFonts w:ascii="Times New Roman" w:hAnsi="Times New Roman" w:cs="Times New Roman"/>
          <w:noProof/>
          <w:lang w:val="sr-Latn-RS"/>
        </w:rPr>
      </w:pPr>
    </w:p>
    <w:p w:rsidR="00A17151" w:rsidRPr="00A17151" w:rsidRDefault="00A17151" w:rsidP="00A17151">
      <w:pPr>
        <w:spacing w:after="0"/>
        <w:jc w:val="both"/>
        <w:rPr>
          <w:rFonts w:ascii="Times New Roman" w:hAnsi="Times New Roman" w:cs="Times New Roman"/>
          <w:noProof/>
          <w:lang w:val="sr-Latn-RS"/>
        </w:rPr>
      </w:pPr>
      <w:r w:rsidRPr="00A17151">
        <w:rPr>
          <w:rFonts w:ascii="Times New Roman" w:hAnsi="Times New Roman" w:cs="Times New Roman"/>
          <w:noProof/>
          <w:lang w:val="sr-Latn-RS"/>
        </w:rPr>
        <w:t>Tabela 10. Geometrijska srednja vrijednost (95% Cl) farmakokinetičkih parametara eltrombopaga u stanju dinamčke ravnoteže kod pedijatrijskih pacijenata sa ITP (doza eltrombopaga 50 mg jednom dnevno)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213"/>
        <w:gridCol w:w="3221"/>
      </w:tblGrid>
      <w:tr w:rsidR="00A17151" w:rsidRPr="00A17151" w:rsidTr="008D034E">
        <w:tc>
          <w:tcPr>
            <w:tcW w:w="3285" w:type="dxa"/>
            <w:shd w:val="clear" w:color="auto" w:fill="auto"/>
          </w:tcPr>
          <w:p w:rsidR="00A17151" w:rsidRPr="00A17151" w:rsidRDefault="00A17151" w:rsidP="00A17151">
            <w:pPr>
              <w:spacing w:after="0"/>
              <w:jc w:val="center"/>
              <w:rPr>
                <w:rFonts w:ascii="Times New Roman" w:hAnsi="Times New Roman" w:cs="Times New Roman"/>
                <w:b/>
                <w:lang w:val="sr-Latn-RS"/>
              </w:rPr>
            </w:pPr>
            <w:r w:rsidRPr="00A17151">
              <w:rPr>
                <w:rFonts w:ascii="Times New Roman" w:hAnsi="Times New Roman" w:cs="Times New Roman"/>
                <w:b/>
                <w:lang w:val="sr-Latn-RS"/>
              </w:rPr>
              <w:t>Uzrast</w:t>
            </w:r>
          </w:p>
        </w:tc>
        <w:tc>
          <w:tcPr>
            <w:tcW w:w="3285" w:type="dxa"/>
            <w:shd w:val="clear" w:color="auto" w:fill="auto"/>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sr-Latn-RS"/>
              </w:rPr>
            </w:pPr>
            <w:r w:rsidRPr="00A17151">
              <w:rPr>
                <w:rFonts w:ascii="Times New Roman" w:hAnsi="Times New Roman" w:cs="Times New Roman"/>
                <w:b/>
                <w:noProof/>
                <w:lang w:val="sr-Latn-RS"/>
              </w:rPr>
              <w:t>C</w:t>
            </w:r>
            <w:r w:rsidRPr="00A17151">
              <w:rPr>
                <w:rFonts w:ascii="Times New Roman" w:hAnsi="Times New Roman" w:cs="Times New Roman"/>
                <w:b/>
                <w:noProof/>
                <w:vertAlign w:val="subscript"/>
                <w:lang w:val="sr-Latn-RS"/>
              </w:rPr>
              <w:t>max</w:t>
            </w:r>
          </w:p>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b/>
                <w:noProof/>
                <w:lang w:val="sr-Latn-RS"/>
              </w:rPr>
              <w:t>(mikrogram/ml)</w:t>
            </w:r>
          </w:p>
        </w:tc>
        <w:tc>
          <w:tcPr>
            <w:tcW w:w="3285" w:type="dxa"/>
            <w:shd w:val="clear" w:color="auto" w:fill="auto"/>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sr-Latn-RS"/>
              </w:rPr>
            </w:pPr>
            <w:r w:rsidRPr="00A17151">
              <w:rPr>
                <w:rFonts w:ascii="Times New Roman" w:hAnsi="Times New Roman" w:cs="Times New Roman"/>
                <w:b/>
                <w:noProof/>
                <w:lang w:val="sr-Latn-RS"/>
              </w:rPr>
              <w:t>PIK</w:t>
            </w:r>
            <w:r w:rsidRPr="00A17151">
              <w:rPr>
                <w:rFonts w:ascii="Times New Roman" w:hAnsi="Times New Roman" w:cs="Times New Roman"/>
                <w:b/>
                <w:noProof/>
                <w:vertAlign w:val="subscript"/>
                <w:lang w:val="sr-Latn-RS"/>
              </w:rPr>
              <w:t>(0-</w:t>
            </w:r>
            <w:r w:rsidRPr="00A17151">
              <w:rPr>
                <w:rFonts w:ascii="Times New Roman" w:hAnsi="Times New Roman" w:cs="Times New Roman"/>
                <w:b/>
                <w:noProof/>
                <w:vertAlign w:val="subscript"/>
                <w:lang w:val="en-GB"/>
              </w:rPr>
              <w:sym w:font="Symbol" w:char="F074"/>
            </w:r>
            <w:r w:rsidRPr="00A17151">
              <w:rPr>
                <w:rFonts w:ascii="Times New Roman" w:hAnsi="Times New Roman" w:cs="Times New Roman"/>
                <w:b/>
                <w:noProof/>
                <w:vertAlign w:val="subscript"/>
                <w:lang w:val="sr-Latn-RS"/>
              </w:rPr>
              <w:t>)</w:t>
            </w:r>
          </w:p>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b/>
                <w:noProof/>
                <w:lang w:val="sr-Latn-RS"/>
              </w:rPr>
              <w:t>(mikrogram.h/ml)</w:t>
            </w:r>
          </w:p>
        </w:tc>
      </w:tr>
      <w:tr w:rsidR="00A17151" w:rsidRPr="00A17151" w:rsidTr="008D034E">
        <w:tc>
          <w:tcPr>
            <w:tcW w:w="3285" w:type="dxa"/>
            <w:shd w:val="clear" w:color="auto" w:fill="auto"/>
          </w:tcPr>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12 do 17 </w:t>
            </w:r>
            <w:proofErr w:type="spellStart"/>
            <w:r w:rsidRPr="00A17151">
              <w:rPr>
                <w:rFonts w:ascii="Times New Roman" w:hAnsi="Times New Roman" w:cs="Times New Roman"/>
              </w:rPr>
              <w:t>godina</w:t>
            </w:r>
            <w:proofErr w:type="spellEnd"/>
            <w:r w:rsidRPr="00A17151">
              <w:rPr>
                <w:rFonts w:ascii="Times New Roman" w:hAnsi="Times New Roman" w:cs="Times New Roman"/>
              </w:rPr>
              <w:t xml:space="preserve"> (n=62)</w:t>
            </w:r>
          </w:p>
        </w:tc>
        <w:tc>
          <w:tcPr>
            <w:tcW w:w="3285" w:type="dxa"/>
            <w:shd w:val="clear" w:color="auto" w:fill="auto"/>
          </w:tcPr>
          <w:p w:rsidR="00A17151" w:rsidRPr="00A17151" w:rsidRDefault="00A17151" w:rsidP="00A17151">
            <w:pPr>
              <w:pStyle w:val="tabletextNS"/>
              <w:keepNext/>
              <w:jc w:val="center"/>
              <w:rPr>
                <w:rFonts w:ascii="Times New Roman" w:hAnsi="Times New Roman"/>
                <w:sz w:val="22"/>
                <w:szCs w:val="22"/>
              </w:rPr>
            </w:pPr>
            <w:r w:rsidRPr="00A17151">
              <w:rPr>
                <w:rFonts w:ascii="Times New Roman" w:hAnsi="Times New Roman"/>
                <w:sz w:val="22"/>
                <w:szCs w:val="22"/>
              </w:rPr>
              <w:t>6,80</w:t>
            </w:r>
          </w:p>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(6,17; 7.50)</w:t>
            </w:r>
          </w:p>
        </w:tc>
        <w:tc>
          <w:tcPr>
            <w:tcW w:w="3285" w:type="dxa"/>
            <w:shd w:val="clear" w:color="auto" w:fill="auto"/>
          </w:tcPr>
          <w:p w:rsidR="00A17151" w:rsidRPr="00A17151" w:rsidRDefault="00A17151" w:rsidP="00A17151">
            <w:pPr>
              <w:pStyle w:val="tabletextNS"/>
              <w:keepNext/>
              <w:jc w:val="center"/>
              <w:rPr>
                <w:rFonts w:ascii="Times New Roman" w:hAnsi="Times New Roman"/>
                <w:sz w:val="22"/>
                <w:szCs w:val="22"/>
              </w:rPr>
            </w:pPr>
            <w:r w:rsidRPr="00A17151">
              <w:rPr>
                <w:rFonts w:ascii="Times New Roman" w:hAnsi="Times New Roman"/>
                <w:sz w:val="22"/>
                <w:szCs w:val="22"/>
              </w:rPr>
              <w:t>103</w:t>
            </w:r>
          </w:p>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(91,1; 116)</w:t>
            </w:r>
          </w:p>
        </w:tc>
      </w:tr>
      <w:tr w:rsidR="00A17151" w:rsidRPr="00A17151" w:rsidTr="008D034E">
        <w:tc>
          <w:tcPr>
            <w:tcW w:w="3285" w:type="dxa"/>
            <w:shd w:val="clear" w:color="auto" w:fill="auto"/>
          </w:tcPr>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6 do 11 </w:t>
            </w:r>
            <w:proofErr w:type="spellStart"/>
            <w:r w:rsidRPr="00A17151">
              <w:rPr>
                <w:rFonts w:ascii="Times New Roman" w:hAnsi="Times New Roman" w:cs="Times New Roman"/>
              </w:rPr>
              <w:t>godina</w:t>
            </w:r>
            <w:proofErr w:type="spellEnd"/>
            <w:r w:rsidRPr="00A17151">
              <w:rPr>
                <w:rFonts w:ascii="Times New Roman" w:hAnsi="Times New Roman" w:cs="Times New Roman"/>
              </w:rPr>
              <w:t xml:space="preserve"> (n=68)</w:t>
            </w:r>
          </w:p>
        </w:tc>
        <w:tc>
          <w:tcPr>
            <w:tcW w:w="3285" w:type="dxa"/>
            <w:shd w:val="clear" w:color="auto" w:fill="auto"/>
          </w:tcPr>
          <w:p w:rsidR="00A17151" w:rsidRPr="00A17151" w:rsidRDefault="00A17151" w:rsidP="00A17151">
            <w:pPr>
              <w:pStyle w:val="tabletextNS"/>
              <w:keepNext/>
              <w:jc w:val="center"/>
              <w:rPr>
                <w:rFonts w:ascii="Times New Roman" w:hAnsi="Times New Roman"/>
                <w:sz w:val="22"/>
                <w:szCs w:val="22"/>
              </w:rPr>
            </w:pPr>
            <w:r w:rsidRPr="00A17151">
              <w:rPr>
                <w:rFonts w:ascii="Times New Roman" w:hAnsi="Times New Roman"/>
                <w:sz w:val="22"/>
                <w:szCs w:val="22"/>
              </w:rPr>
              <w:t>10,3</w:t>
            </w:r>
          </w:p>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(9,42; 11,2)</w:t>
            </w:r>
          </w:p>
        </w:tc>
        <w:tc>
          <w:tcPr>
            <w:tcW w:w="3285" w:type="dxa"/>
            <w:shd w:val="clear" w:color="auto" w:fill="auto"/>
          </w:tcPr>
          <w:p w:rsidR="00A17151" w:rsidRPr="00A17151" w:rsidRDefault="00A17151" w:rsidP="00A17151">
            <w:pPr>
              <w:pStyle w:val="tabletextNS"/>
              <w:keepNext/>
              <w:jc w:val="center"/>
              <w:rPr>
                <w:rFonts w:ascii="Times New Roman" w:hAnsi="Times New Roman"/>
                <w:sz w:val="22"/>
                <w:szCs w:val="22"/>
              </w:rPr>
            </w:pPr>
            <w:r w:rsidRPr="00A17151">
              <w:rPr>
                <w:rFonts w:ascii="Times New Roman" w:hAnsi="Times New Roman"/>
                <w:sz w:val="22"/>
                <w:szCs w:val="22"/>
              </w:rPr>
              <w:t>153</w:t>
            </w:r>
          </w:p>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(137; 170)</w:t>
            </w:r>
          </w:p>
        </w:tc>
      </w:tr>
      <w:tr w:rsidR="00A17151" w:rsidRPr="00A17151" w:rsidTr="008D034E">
        <w:tc>
          <w:tcPr>
            <w:tcW w:w="3285" w:type="dxa"/>
            <w:shd w:val="clear" w:color="auto" w:fill="auto"/>
          </w:tcPr>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1 do 5 </w:t>
            </w:r>
            <w:proofErr w:type="spellStart"/>
            <w:r w:rsidRPr="00A17151">
              <w:rPr>
                <w:rFonts w:ascii="Times New Roman" w:hAnsi="Times New Roman" w:cs="Times New Roman"/>
              </w:rPr>
              <w:t>godina</w:t>
            </w:r>
            <w:proofErr w:type="spellEnd"/>
            <w:r w:rsidRPr="00A17151">
              <w:rPr>
                <w:rFonts w:ascii="Times New Roman" w:hAnsi="Times New Roman" w:cs="Times New Roman"/>
              </w:rPr>
              <w:t xml:space="preserve"> (n=38)</w:t>
            </w:r>
          </w:p>
        </w:tc>
        <w:tc>
          <w:tcPr>
            <w:tcW w:w="3285" w:type="dxa"/>
            <w:shd w:val="clear" w:color="auto" w:fill="auto"/>
          </w:tcPr>
          <w:p w:rsidR="00A17151" w:rsidRPr="00A17151" w:rsidRDefault="00A17151" w:rsidP="00A17151">
            <w:pPr>
              <w:pStyle w:val="tabletextNS"/>
              <w:keepNext/>
              <w:jc w:val="center"/>
              <w:rPr>
                <w:rFonts w:ascii="Times New Roman" w:hAnsi="Times New Roman"/>
                <w:sz w:val="22"/>
                <w:szCs w:val="22"/>
              </w:rPr>
            </w:pPr>
            <w:r w:rsidRPr="00A17151">
              <w:rPr>
                <w:rFonts w:ascii="Times New Roman" w:hAnsi="Times New Roman"/>
                <w:sz w:val="22"/>
                <w:szCs w:val="22"/>
              </w:rPr>
              <w:t>11,6</w:t>
            </w:r>
          </w:p>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(10,4; 12,9)</w:t>
            </w:r>
          </w:p>
        </w:tc>
        <w:tc>
          <w:tcPr>
            <w:tcW w:w="3285" w:type="dxa"/>
            <w:shd w:val="clear" w:color="auto" w:fill="auto"/>
          </w:tcPr>
          <w:p w:rsidR="00A17151" w:rsidRPr="00A17151" w:rsidRDefault="00A17151" w:rsidP="00A17151">
            <w:pPr>
              <w:pStyle w:val="tabletextNS"/>
              <w:keepNext/>
              <w:jc w:val="center"/>
              <w:rPr>
                <w:rFonts w:ascii="Times New Roman" w:hAnsi="Times New Roman"/>
                <w:sz w:val="22"/>
                <w:szCs w:val="22"/>
              </w:rPr>
            </w:pPr>
            <w:r w:rsidRPr="00A17151">
              <w:rPr>
                <w:rFonts w:ascii="Times New Roman" w:hAnsi="Times New Roman"/>
                <w:sz w:val="22"/>
                <w:szCs w:val="22"/>
              </w:rPr>
              <w:t>162</w:t>
            </w:r>
          </w:p>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(139; 187)</w:t>
            </w:r>
          </w:p>
        </w:tc>
      </w:tr>
    </w:tbl>
    <w:p w:rsidR="00A17151" w:rsidRPr="00A17151" w:rsidRDefault="00A17151" w:rsidP="00A17151">
      <w:pPr>
        <w:pStyle w:val="Footer"/>
        <w:autoSpaceDN w:val="0"/>
        <w:jc w:val="both"/>
        <w:rPr>
          <w:rFonts w:ascii="Times New Roman" w:hAnsi="Times New Roman" w:cs="Times New Roman"/>
        </w:rPr>
      </w:pPr>
      <w:r w:rsidRPr="00A17151">
        <w:rPr>
          <w:rFonts w:ascii="Times New Roman" w:hAnsi="Times New Roman" w:cs="Times New Roman"/>
          <w:lang w:val="sr-Latn-RS"/>
        </w:rPr>
        <w:lastRenderedPageBreak/>
        <w:t xml:space="preserve">Podaci su prikazani kao geometrijske srednje vrednosti </w:t>
      </w:r>
      <w:r w:rsidRPr="00A17151">
        <w:rPr>
          <w:rFonts w:ascii="Times New Roman" w:hAnsi="Times New Roman" w:cs="Times New Roman"/>
          <w:noProof/>
          <w:lang w:val="sr-Latn-RS"/>
        </w:rPr>
        <w:t xml:space="preserve">(95% Cl). PIK </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lang w:val="en-GB"/>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i C</w:t>
      </w:r>
      <w:r w:rsidRPr="00A17151">
        <w:rPr>
          <w:rFonts w:ascii="Times New Roman" w:hAnsi="Times New Roman" w:cs="Times New Roman"/>
          <w:noProof/>
          <w:vertAlign w:val="subscript"/>
          <w:lang w:val="sr-Latn-RS"/>
        </w:rPr>
        <w:t>max</w:t>
      </w:r>
      <w:r w:rsidRPr="00A17151">
        <w:rPr>
          <w:rFonts w:ascii="Times New Roman" w:hAnsi="Times New Roman" w:cs="Times New Roman"/>
          <w:noProof/>
          <w:lang w:val="sr-Latn-RS"/>
        </w:rPr>
        <w:t xml:space="preserve"> </w:t>
      </w:r>
      <w:r w:rsidRPr="00A17151">
        <w:rPr>
          <w:rFonts w:ascii="Times New Roman" w:hAnsi="Times New Roman" w:cs="Times New Roman"/>
          <w:bCs/>
          <w:noProof/>
          <w:lang w:val="sr-Latn-RS"/>
        </w:rPr>
        <w:t>zasnovani su na post-hoc procjenama populacione farmakokinetike.</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5.3. </w:t>
      </w:r>
      <w:r w:rsidRPr="00A17151">
        <w:rPr>
          <w:rFonts w:ascii="Times New Roman" w:hAnsi="Times New Roman" w:cs="Times New Roman"/>
          <w:b/>
          <w:bCs/>
        </w:rPr>
        <w:tab/>
      </w:r>
      <w:proofErr w:type="spellStart"/>
      <w:r w:rsidRPr="00A17151">
        <w:rPr>
          <w:rFonts w:ascii="Times New Roman" w:hAnsi="Times New Roman" w:cs="Times New Roman"/>
          <w:b/>
          <w:bCs/>
        </w:rPr>
        <w:t>Pretklinički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podaci</w:t>
      </w:r>
      <w:proofErr w:type="spellEnd"/>
      <w:r w:rsidRPr="00A17151">
        <w:rPr>
          <w:rFonts w:ascii="Times New Roman" w:hAnsi="Times New Roman" w:cs="Times New Roman"/>
          <w:b/>
          <w:bCs/>
        </w:rPr>
        <w:t xml:space="preserve"> o </w:t>
      </w:r>
      <w:proofErr w:type="spellStart"/>
      <w:r w:rsidRPr="00A17151">
        <w:rPr>
          <w:rFonts w:ascii="Times New Roman" w:hAnsi="Times New Roman" w:cs="Times New Roman"/>
          <w:b/>
          <w:bCs/>
        </w:rPr>
        <w:t>bezbjednosti</w:t>
      </w:r>
      <w:proofErr w:type="spellEnd"/>
      <w:r w:rsidRPr="00A17151">
        <w:rPr>
          <w:rFonts w:ascii="Times New Roman" w:hAnsi="Times New Roman" w:cs="Times New Roman"/>
          <w:b/>
          <w:bCs/>
        </w:rPr>
        <w:t xml:space="preserve"> </w:t>
      </w:r>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t>Eltrombopag ne stimuliše proizvodnju trombocita kod miševa, pacova ili pasa zbog specifičnosti njihovih TPO receptora. Stoga, podaci dobijeni u ispitivanjima na ovim životinjama ne oslikavaju u potpunosti potencijalna neželjena dejstva koja se odnose na farmakologiju eltrombopaga kod ljudi, uključujući ispitivanja reprodukcije i kancerogenosti.</w:t>
      </w:r>
    </w:p>
    <w:p w:rsidR="00A17151" w:rsidRPr="00A17151" w:rsidRDefault="00A17151" w:rsidP="00A17151">
      <w:pPr>
        <w:pStyle w:val="Header"/>
        <w:tabs>
          <w:tab w:val="left" w:pos="284"/>
        </w:tabs>
        <w:jc w:val="both"/>
        <w:rPr>
          <w:rFonts w:ascii="Times New Roman" w:hAnsi="Times New Roman" w:cs="Times New Roman"/>
          <w:bCs/>
          <w:lang w:val="sr-Latn-RS"/>
        </w:rPr>
      </w:pPr>
    </w:p>
    <w:p w:rsidR="00A17151" w:rsidRPr="00A17151" w:rsidRDefault="00A17151" w:rsidP="00A17151">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t xml:space="preserve">Katarakta povezana sa terapijom uočena je kod glodara i bila je dozno i vremenski zavisna. Pri </w:t>
      </w:r>
      <w:r w:rsidRPr="00A17151">
        <w:rPr>
          <w:rFonts w:ascii="Times New Roman" w:hAnsi="Times New Roman" w:cs="Times New Roman"/>
          <w:bCs/>
          <w:lang w:val="sr-Latn-RS"/>
        </w:rPr>
        <w:sym w:font="Symbol" w:char="F0B3"/>
      </w:r>
      <w:r w:rsidRPr="00A17151">
        <w:rPr>
          <w:rFonts w:ascii="Times New Roman" w:hAnsi="Times New Roman" w:cs="Times New Roman"/>
          <w:bCs/>
          <w:lang w:val="sr-Latn-RS"/>
        </w:rPr>
        <w:t xml:space="preserve"> 6 puta kliničke izloženosti ljudi, </w:t>
      </w:r>
      <w:r w:rsidRPr="00A17151">
        <w:rPr>
          <w:rFonts w:ascii="Times New Roman" w:hAnsi="Times New Roman" w:cs="Times New Roman"/>
          <w:lang w:val="sr-Latn-RS"/>
        </w:rPr>
        <w:t>kod ITP pacijenata sa 75 mg/dnevno i 3 puta kliničke izloženosti kod pacijenata sa HCV na 100 mg/dnevno, zasnovane na PIK</w:t>
      </w:r>
      <w:r w:rsidRPr="00A17151">
        <w:rPr>
          <w:rFonts w:ascii="Times New Roman" w:hAnsi="Times New Roman" w:cs="Times New Roman"/>
          <w:bCs/>
          <w:lang w:val="sr-Latn-RS"/>
        </w:rPr>
        <w:t xml:space="preserve">, katarakta je uočena kod miševa nakon 6 nedjelja, a kod pacova nakon 28 nedjelja doziranja. Pri </w:t>
      </w:r>
      <w:r w:rsidRPr="00A17151">
        <w:rPr>
          <w:rFonts w:ascii="Times New Roman" w:hAnsi="Times New Roman" w:cs="Times New Roman"/>
          <w:bCs/>
          <w:lang w:val="sr-Latn-RS"/>
        </w:rPr>
        <w:sym w:font="Symbol" w:char="F0B3"/>
      </w:r>
      <w:r w:rsidRPr="00A17151">
        <w:rPr>
          <w:rFonts w:ascii="Times New Roman" w:hAnsi="Times New Roman" w:cs="Times New Roman"/>
          <w:bCs/>
          <w:lang w:val="sr-Latn-RS"/>
        </w:rPr>
        <w:t xml:space="preserve"> 4 puta kliničke izloženosti ljudi, </w:t>
      </w:r>
      <w:r w:rsidRPr="00A17151">
        <w:rPr>
          <w:rFonts w:ascii="Times New Roman" w:hAnsi="Times New Roman" w:cs="Times New Roman"/>
          <w:lang w:val="sr-Latn-RS"/>
        </w:rPr>
        <w:t>kod ITP pacijenata sa 75 mg/dnevno i 2 puta kliničke izloženosti kod pacijenata sa HCV na 100 mg/dnevno,</w:t>
      </w:r>
      <w:r w:rsidRPr="00A17151">
        <w:rPr>
          <w:rFonts w:ascii="Times New Roman" w:hAnsi="Times New Roman" w:cs="Times New Roman"/>
          <w:bCs/>
          <w:lang w:val="sr-Latn-RS"/>
        </w:rPr>
        <w:t xml:space="preserve"> zasnovane na PIK, katarakta je uočena kod miševa nakon 13 nedjelja, a kod pacova nakon 39 nedjelja doziranja. Kod juvenilnih pacova koji doje i koji su primali doze od 4. do 32. dana (što približno odgovara dvogodišnjem djetetu, na kraju perioda primjene doze), pri dozama koje se ne podnose dobro, bilo je zabilježeno zamućenje oka (histologija nije sprovedena) pri izloženosti koja je 9 puta veće od maksimalne kliničke izloženosti kod pedijatrijskih pacijenata sa ITP-om pri primjeni doze od 75 mg/dan, mjerene putem PIK-a. Međutim, katarakte nijesu bile uočene kod juvenilnih pacova kojima su primjenjivane podnošljive doze koje su 5 puta veće od kliničke izloženosti kod pedijatrijskih pacijenata sa ITP-om, mjerene putem PIK-a. Katarakta nije uočena kod odraslih pasa nakon 52 nedjelje doziranja pri 2 puta većoj izloženosti od kliničke izloženosti </w:t>
      </w:r>
      <w:r w:rsidRPr="00A17151">
        <w:rPr>
          <w:rFonts w:ascii="Times New Roman" w:hAnsi="Times New Roman" w:cs="Times New Roman"/>
          <w:lang w:val="sr-Latn-RS"/>
        </w:rPr>
        <w:t>odraslih ili pedijatrijskih ITP pacijenata pri dozi od 75 mg/dan i ekvivalentnom kliničkoj izloženosti pacijenata sa HCV-om pri dozi od 100 mg/dan,</w:t>
      </w:r>
      <w:r w:rsidRPr="00A17151">
        <w:rPr>
          <w:rFonts w:ascii="Times New Roman" w:hAnsi="Times New Roman" w:cs="Times New Roman"/>
          <w:bCs/>
          <w:lang w:val="sr-Latn-RS"/>
        </w:rPr>
        <w:t xml:space="preserve"> mjereno PIK-om.</w:t>
      </w:r>
    </w:p>
    <w:p w:rsidR="00A17151" w:rsidRPr="00A17151" w:rsidRDefault="00A17151" w:rsidP="00A17151">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t xml:space="preserve">Toksičnost za bubrežne tubule je uočena u ispitivanjima koja su trajala do 14 dana kod miševa i pacova, pri izloženostima koje su najčešće bile povezane sa morbiditetom i mortalitetom. Tubularna toksičnost je takođe uočena u dvogodišnjoj studiji kancerogenosti kod miševa, pri dozama od 25, 75 i 150 mg/kg/dan. Efekti su bili manje ozbiljni pri nižim dozama i karakterisani su spektrom regenerativnih promjena. Zasnovano na PIK-u, izloženost pri najnižim dozama bila je 1,2 ili 0,8 puta veća od kliničke izloženosti odraslih ili pedijatrijskih pacijenata sa ITP-om pri dozi od 75 mg/dan i 0,6 puta kliničke izloženosti pacijenata sa HCV-om pri dozi od 100 mg/dan. Djelovanje na bubrege nije uočeno kod pacova nakon 28 nedjelja, kao ni kod pasa nakon 52 nedjelje pri 4, odnosno 2 puta većoj izloženosti od kliničke izloženosti odraslih pacijenata sa ITP-om i 3 odnosno 2 puta većoj izloženosti od kliničke izloženosti pedijatrijskih pacijenata sa ITP-om pri dozi od 75 mg/dan i 2 puta kliničke izloženosti, odnosno ekvivalentnoj kliničkoj izloženosti pacijenata sa HCV-om pri dozi od 100 mg/dan zasnovane na PIK-u. </w:t>
      </w:r>
    </w:p>
    <w:p w:rsidR="00A17151" w:rsidRPr="00A17151" w:rsidRDefault="00A17151" w:rsidP="00A17151">
      <w:pPr>
        <w:pStyle w:val="Header"/>
        <w:tabs>
          <w:tab w:val="left" w:pos="284"/>
        </w:tabs>
        <w:jc w:val="both"/>
        <w:rPr>
          <w:rFonts w:ascii="Times New Roman" w:hAnsi="Times New Roman" w:cs="Times New Roman"/>
          <w:bCs/>
          <w:lang w:val="sr-Latn-RS"/>
        </w:rPr>
      </w:pPr>
    </w:p>
    <w:p w:rsidR="00A17151" w:rsidRPr="00A17151" w:rsidRDefault="00A17151" w:rsidP="00A17151">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t>Degeneracija i/ili nekroza hepatocita, često praćena povećanim vrijednostima enzima jetre u serumu, uočena je kod miševa, pacova i pasa, pri dozama koje su bile povezane sa morbiditetom i mortalitetom ili su bile slabo podnošljive. Nijesu zapaženi efekti na hepatocite nakon dugotrajne primjene kod pacova (28 nedjelja) ili pasa (52 nedjelje) pri izloženosti većoj 4 odnosno 2 puta od kliničke izloženosti odraslih pacijenata sa ITP-om i 3 i 2 puta većoj od kliničke izloženosti kod pedijatrijskih pacijenata sa ITP-om pri dozi od 75 mg/dan i 2 puta kliničke izloženosti i ekvivalentnoj kliničkoj izloženosti pacijenata sa HCV-om pri dozi od 100 mg/dan, zasnovane na PIK-u.</w:t>
      </w:r>
    </w:p>
    <w:p w:rsidR="00A17151" w:rsidRPr="00A17151" w:rsidRDefault="00A17151" w:rsidP="00A17151">
      <w:pPr>
        <w:pStyle w:val="Header"/>
        <w:tabs>
          <w:tab w:val="left" w:pos="284"/>
        </w:tabs>
        <w:jc w:val="both"/>
        <w:rPr>
          <w:rFonts w:ascii="Times New Roman" w:hAnsi="Times New Roman" w:cs="Times New Roman"/>
          <w:bCs/>
          <w:lang w:val="sr-Latn-RS"/>
        </w:rPr>
      </w:pPr>
    </w:p>
    <w:p w:rsid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 xml:space="preserve">Kod doza koje se slabo podnose kod pacova i pasa (&gt; 10 ili 7 puta kliničke izloženosti odraslih ili pedijatrijskih pacijenata sa ITP-om pri dozi od 75 mg/dan i 4 puta većoj kliničkoj izloženosti pacijenata sa HCV-om pri dozi od 100 mg/dan zasnovano na PIK-u), u kratkotrajnim studijama, uočeni su smanjen broj retikulocita i regenerativna eritroidna hiperplazija kostne srži (samo kod pacova). Nijesu uočeni značajni efekti na broj crvenih krvnih zrnaca ili broj retikulocita nakon primjene lijeka do 28 nedjelja kod pacova, 52 nedjelje kod </w:t>
      </w:r>
      <w:r w:rsidRPr="00A17151">
        <w:rPr>
          <w:rFonts w:ascii="Times New Roman" w:hAnsi="Times New Roman" w:cs="Times New Roman"/>
          <w:bCs/>
          <w:lang w:val="sr-Latn-RS"/>
        </w:rPr>
        <w:lastRenderedPageBreak/>
        <w:t>pasa i 2 godine kod miševa ili pacova pri maksimalno podnošljivim dozama koje su bile 2 do 4 puta veće od kliničke izloženosti odraslih ili pedijatrijskih ITP pacijenata pri dozi od 75 mg/dan i ≤ 2 puta kliničke izloženosti pacijenata sa HCV-om pri dozi od 100 mg/dnevno, zasnovane na PIK-u</w:t>
      </w:r>
      <w:r w:rsidR="00D843F5">
        <w:rPr>
          <w:rFonts w:ascii="Times New Roman" w:hAnsi="Times New Roman" w:cs="Times New Roman"/>
          <w:bCs/>
          <w:lang w:val="sr-Latn-RS"/>
        </w:rPr>
        <w:t xml:space="preserve">. </w:t>
      </w:r>
    </w:p>
    <w:p w:rsidR="00D843F5" w:rsidRPr="00A17151" w:rsidRDefault="00D843F5"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pStyle w:val="Header"/>
        <w:tabs>
          <w:tab w:val="left" w:pos="284"/>
        </w:tabs>
        <w:spacing w:before="80"/>
        <w:jc w:val="both"/>
        <w:rPr>
          <w:rFonts w:ascii="Times New Roman" w:hAnsi="Times New Roman" w:cs="Times New Roman"/>
          <w:lang w:val="sr-Latn-RS"/>
        </w:rPr>
      </w:pPr>
      <w:r w:rsidRPr="00A17151">
        <w:rPr>
          <w:rFonts w:ascii="Times New Roman" w:hAnsi="Times New Roman" w:cs="Times New Roman"/>
          <w:bCs/>
          <w:lang w:val="sr-Latn-RS"/>
        </w:rPr>
        <w:t xml:space="preserve">Endostealna hiperostoza je uočena u 28-nedjeljnoj studiji toksičnosti kod pacova pri dozama od 60 mg/kg/dan (doza 6 ili 4 puta veća od kliničke izloženosti </w:t>
      </w:r>
      <w:r w:rsidRPr="00A17151">
        <w:rPr>
          <w:rFonts w:ascii="Times New Roman" w:hAnsi="Times New Roman" w:cs="Times New Roman"/>
          <w:lang w:val="sr-Latn-RS"/>
        </w:rPr>
        <w:t xml:space="preserve">odraslih ili pedijatrijskih pacijenata sa ITP-om  pri dozi od 75 mg/dan i 3 puta kliničke izloženosti pacijenata sa HCV-om pri dozi od 100 mg/dan, </w:t>
      </w:r>
      <w:r w:rsidRPr="00A17151">
        <w:rPr>
          <w:rFonts w:ascii="Times New Roman" w:hAnsi="Times New Roman" w:cs="Times New Roman"/>
          <w:bCs/>
          <w:lang w:val="sr-Latn-RS"/>
        </w:rPr>
        <w:t>zasnovano na PIK-u). Nijesu uočene promjene na kostima kod miševa i pacova nakon izloženosti tokom cijelog života (2 godine) koja je bila 4 ili 2 puta veća od kliničke izloženosti kod odraslih ili pedijatrijskih ITP pacijenata pri dozi od 75 mg/dnevno i 2 puta kliničke izloženosti pacijenata sa HCV-om pri dozi od 100 mg/dan, zasnovano na PIK-u.</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 xml:space="preserve">Eltrombopag se nije pokazao karcinogenim za miševe pri dozama do 75 mg/kg/dan, kao ni za pacove pri dozama od 40 mg/kg/dan (izloženost do 4 ili 2 puta veća od kliničke izloženosti </w:t>
      </w:r>
      <w:r w:rsidRPr="00A17151">
        <w:rPr>
          <w:rFonts w:ascii="Times New Roman" w:hAnsi="Times New Roman" w:cs="Times New Roman"/>
          <w:lang w:val="sr-Latn-RS"/>
        </w:rPr>
        <w:t xml:space="preserve">kod odraslih ili pedijatrijskih pacijenata sa ITP-om pri dozi od 75 mg/dan i 2 puta veće kliničke izloženosti pacijenata sa HCV-om pri dozi od 100 mg/dan, </w:t>
      </w:r>
      <w:r w:rsidRPr="00A17151">
        <w:rPr>
          <w:rFonts w:ascii="Times New Roman" w:hAnsi="Times New Roman" w:cs="Times New Roman"/>
          <w:bCs/>
          <w:lang w:val="sr-Latn-RS"/>
        </w:rPr>
        <w:t xml:space="preserve">zasnovano na PIK-u). Eltrombopag nije pokazao mutageno ili klastogeno dejstvo u uzorku za analizu mutacija kod bakterija, niti u dva </w:t>
      </w:r>
      <w:r w:rsidRPr="00A17151">
        <w:rPr>
          <w:rFonts w:ascii="Times New Roman" w:hAnsi="Times New Roman" w:cs="Times New Roman"/>
          <w:bCs/>
          <w:i/>
          <w:lang w:val="sr-Latn-RS"/>
        </w:rPr>
        <w:t xml:space="preserve">in vivo </w:t>
      </w:r>
      <w:r w:rsidRPr="00A17151">
        <w:rPr>
          <w:rFonts w:ascii="Times New Roman" w:hAnsi="Times New Roman" w:cs="Times New Roman"/>
          <w:bCs/>
          <w:lang w:val="sr-Latn-RS"/>
        </w:rPr>
        <w:t xml:space="preserve">uzorka kod pacova (mikronukleus i nepredviđena sinteza DNK, pri izloženosti 10 ili 8 puta većoj od kliničke izloženosti </w:t>
      </w:r>
      <w:r w:rsidRPr="00A17151">
        <w:rPr>
          <w:rFonts w:ascii="Times New Roman" w:hAnsi="Times New Roman" w:cs="Times New Roman"/>
          <w:lang w:val="sr-Latn-RS"/>
        </w:rPr>
        <w:t xml:space="preserve">odraslih ili pedijatrijskih pacijenata sa ITP-om pri dozi od 75 mg/dan i 7 puta kliničke izloženosti pacijenata sa HCV-om pri dozi od 100 mg/dan, </w:t>
      </w:r>
      <w:r w:rsidRPr="00A17151">
        <w:rPr>
          <w:rFonts w:ascii="Times New Roman" w:hAnsi="Times New Roman" w:cs="Times New Roman"/>
          <w:bCs/>
          <w:lang w:val="sr-Latn-RS"/>
        </w:rPr>
        <w:t>zasnovano na C</w:t>
      </w:r>
      <w:r w:rsidRPr="00A17151">
        <w:rPr>
          <w:rFonts w:ascii="Times New Roman" w:hAnsi="Times New Roman" w:cs="Times New Roman"/>
          <w:bCs/>
          <w:vertAlign w:val="subscript"/>
          <w:lang w:val="sr-Latn-RS"/>
        </w:rPr>
        <w:t>max</w:t>
      </w:r>
      <w:r w:rsidRPr="00A17151">
        <w:rPr>
          <w:rFonts w:ascii="Times New Roman" w:hAnsi="Times New Roman" w:cs="Times New Roman"/>
          <w:bCs/>
          <w:lang w:val="sr-Latn-RS"/>
        </w:rPr>
        <w:t xml:space="preserve">). U </w:t>
      </w:r>
      <w:r w:rsidRPr="00A17151">
        <w:rPr>
          <w:rFonts w:ascii="Times New Roman" w:hAnsi="Times New Roman" w:cs="Times New Roman"/>
          <w:bCs/>
          <w:i/>
          <w:lang w:val="sr-Latn-RS"/>
        </w:rPr>
        <w:t xml:space="preserve">in vitro </w:t>
      </w:r>
      <w:r w:rsidRPr="00A17151">
        <w:rPr>
          <w:rFonts w:ascii="Times New Roman" w:hAnsi="Times New Roman" w:cs="Times New Roman"/>
          <w:bCs/>
          <w:lang w:val="sr-Latn-RS"/>
        </w:rPr>
        <w:t xml:space="preserve">uzorku limfoma miša, eltrombopag je bio neznatno pozitivan (&lt; 3 puta porast učestalosti mutacija). Navedeni </w:t>
      </w:r>
      <w:r w:rsidRPr="00A17151">
        <w:rPr>
          <w:rFonts w:ascii="Times New Roman" w:hAnsi="Times New Roman" w:cs="Times New Roman"/>
          <w:bCs/>
          <w:i/>
          <w:lang w:val="sr-Latn-RS"/>
        </w:rPr>
        <w:t xml:space="preserve">in vitro </w:t>
      </w:r>
      <w:r w:rsidRPr="00A17151">
        <w:rPr>
          <w:rFonts w:ascii="Times New Roman" w:hAnsi="Times New Roman" w:cs="Times New Roman"/>
          <w:bCs/>
          <w:lang w:val="sr-Latn-RS"/>
        </w:rPr>
        <w:t xml:space="preserve">i </w:t>
      </w:r>
      <w:r w:rsidRPr="00A17151">
        <w:rPr>
          <w:rFonts w:ascii="Times New Roman" w:hAnsi="Times New Roman" w:cs="Times New Roman"/>
          <w:bCs/>
          <w:i/>
          <w:lang w:val="sr-Latn-RS"/>
        </w:rPr>
        <w:t>in vivo</w:t>
      </w:r>
      <w:r w:rsidRPr="00A17151">
        <w:rPr>
          <w:rFonts w:ascii="Times New Roman" w:hAnsi="Times New Roman" w:cs="Times New Roman"/>
          <w:bCs/>
          <w:lang w:val="sr-Latn-RS"/>
        </w:rPr>
        <w:t xml:space="preserve"> rezultati ukazuju da eltrombopag ne predstavlja genotoksični rizik za ljude.</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 xml:space="preserve">Eltrombopag nije uticao na plodnost ženki, rani embrionalni i embriofetalni razvoj kod ženki pacova pri dozama do 20 mg/kg/dan (2 puta veća od kliničke izloženosti </w:t>
      </w:r>
      <w:r w:rsidRPr="00A17151">
        <w:rPr>
          <w:rFonts w:ascii="Times New Roman" w:hAnsi="Times New Roman" w:cs="Times New Roman"/>
          <w:lang w:val="sr-Latn-RS"/>
        </w:rPr>
        <w:t>odraslih ili adolescentnih (uzrasta od 12-17 godina) pacijenata  sa ITP-om pri dozi od 75 mg/dan i ekvivalent kliničke izloženosti pacijenata sa HCV-om pri dozi od 100 mg/dan, zasnovano na PIK-u</w:t>
      </w:r>
      <w:r w:rsidRPr="00A17151">
        <w:rPr>
          <w:rFonts w:ascii="Times New Roman" w:hAnsi="Times New Roman" w:cs="Times New Roman"/>
          <w:bCs/>
          <w:lang w:val="sr-Latn-RS"/>
        </w:rPr>
        <w:t xml:space="preserve">). Takođe, nije bilo uticaja na embriofetalni razvoj kod kunića pri dozama do 150 mg/kg/dan, najvećoj testiranoj dozi (0,3 do 0,5 puta veća od kliničke izloženosti </w:t>
      </w:r>
      <w:r w:rsidRPr="00A17151">
        <w:rPr>
          <w:rFonts w:ascii="Times New Roman" w:hAnsi="Times New Roman" w:cs="Times New Roman"/>
          <w:lang w:val="sr-Latn-RS"/>
        </w:rPr>
        <w:t>pacijenata</w:t>
      </w:r>
      <w:r w:rsidRPr="00A17151" w:rsidDel="00F81BF8">
        <w:rPr>
          <w:rFonts w:ascii="Times New Roman" w:hAnsi="Times New Roman" w:cs="Times New Roman"/>
          <w:bCs/>
          <w:lang w:val="sr-Latn-RS"/>
        </w:rPr>
        <w:t xml:space="preserve"> </w:t>
      </w:r>
      <w:r w:rsidRPr="00A17151">
        <w:rPr>
          <w:rFonts w:ascii="Times New Roman" w:hAnsi="Times New Roman" w:cs="Times New Roman"/>
          <w:bCs/>
          <w:lang w:val="sr-Latn-RS"/>
        </w:rPr>
        <w:t xml:space="preserve">sa </w:t>
      </w:r>
      <w:r w:rsidRPr="00A17151">
        <w:rPr>
          <w:rFonts w:ascii="Times New Roman" w:hAnsi="Times New Roman" w:cs="Times New Roman"/>
          <w:lang w:val="sr-Latn-RS"/>
        </w:rPr>
        <w:t>ITP-om pri dozi od 75 mg/dan i pacijenata sa HCV-om pri dozi od 100 mg/dan,</w:t>
      </w:r>
      <w:r w:rsidRPr="00A17151">
        <w:rPr>
          <w:rFonts w:ascii="Times New Roman" w:hAnsi="Times New Roman" w:cs="Times New Roman"/>
          <w:bCs/>
          <w:lang w:val="sr-Latn-RS"/>
        </w:rPr>
        <w:t xml:space="preserve"> zasnovano na PIK-u). Međutim, u sprovedenim studijama plodnosti, pri toksičnim dozama od 60 mg/kg/dan (6 puta veća od kliničke izloženosti </w:t>
      </w:r>
      <w:r w:rsidRPr="00A17151">
        <w:rPr>
          <w:rFonts w:ascii="Times New Roman" w:hAnsi="Times New Roman" w:cs="Times New Roman"/>
          <w:lang w:val="sr-Latn-RS"/>
        </w:rPr>
        <w:t>pacijenata</w:t>
      </w:r>
      <w:r w:rsidRPr="00A17151" w:rsidDel="00F81BF8">
        <w:rPr>
          <w:rFonts w:ascii="Times New Roman" w:hAnsi="Times New Roman" w:cs="Times New Roman"/>
          <w:bCs/>
          <w:lang w:val="sr-Latn-RS"/>
        </w:rPr>
        <w:t xml:space="preserve"> </w:t>
      </w:r>
      <w:r w:rsidRPr="00A17151">
        <w:rPr>
          <w:rFonts w:ascii="Times New Roman" w:hAnsi="Times New Roman" w:cs="Times New Roman"/>
          <w:bCs/>
          <w:lang w:val="sr-Latn-RS"/>
        </w:rPr>
        <w:t xml:space="preserve">sa </w:t>
      </w:r>
      <w:r w:rsidRPr="00A17151">
        <w:rPr>
          <w:rFonts w:ascii="Times New Roman" w:hAnsi="Times New Roman" w:cs="Times New Roman"/>
          <w:lang w:val="sr-Latn-RS"/>
        </w:rPr>
        <w:t>ITP-om pri dozi od 75 mg/dan i 3 puta kliničke izloženosti pacijenata sa HCV-om pri dozi od 100 mg/dan,</w:t>
      </w:r>
      <w:r w:rsidRPr="00A17151">
        <w:rPr>
          <w:rFonts w:ascii="Times New Roman" w:hAnsi="Times New Roman" w:cs="Times New Roman"/>
          <w:bCs/>
          <w:lang w:val="sr-Latn-RS"/>
        </w:rPr>
        <w:t xml:space="preserve"> zasnovano na PIK-u) kod ženki pacova, terapija eltrombopagom bila je povezana sa smrću embriona (povećan gubitak embriona prije i nakon implantacije), smanjenom tjelesnom masom fetusa i gravidnog uterusa, a u studijama embriofetalnog razvoja smanjenom incidencom cervikalnih rebara i smanjenjem fetalne tjelesne mase. Eltrombopag se može primjenjivati u toku trudnoće samo ukoliko očekivana korist od primjene lijeka prevazilazi potencijalni rizik za fetus (vidjeti odjeljak 4.6). Eltrombopag ne utiče na plodnost mužjaka pacova u dozama do 40 mg/kg/dan, najvećim testiranim dozama (3 puta veća od kliničke izloženosti </w:t>
      </w:r>
      <w:r w:rsidRPr="00A17151">
        <w:rPr>
          <w:rFonts w:ascii="Times New Roman" w:hAnsi="Times New Roman" w:cs="Times New Roman"/>
          <w:lang w:val="sr-Latn-RS"/>
        </w:rPr>
        <w:t>pacijenata</w:t>
      </w:r>
      <w:r w:rsidRPr="00A17151" w:rsidDel="008D4EBC">
        <w:rPr>
          <w:rFonts w:ascii="Times New Roman" w:hAnsi="Times New Roman" w:cs="Times New Roman"/>
          <w:bCs/>
          <w:lang w:val="sr-Latn-RS"/>
        </w:rPr>
        <w:t xml:space="preserve"> </w:t>
      </w:r>
      <w:r w:rsidRPr="00A17151">
        <w:rPr>
          <w:rFonts w:ascii="Times New Roman" w:hAnsi="Times New Roman" w:cs="Times New Roman"/>
          <w:bCs/>
          <w:lang w:val="sr-Latn-RS"/>
        </w:rPr>
        <w:t xml:space="preserve">sa </w:t>
      </w:r>
      <w:r w:rsidRPr="00A17151">
        <w:rPr>
          <w:rFonts w:ascii="Times New Roman" w:hAnsi="Times New Roman" w:cs="Times New Roman"/>
          <w:lang w:val="sr-Latn-RS"/>
        </w:rPr>
        <w:t>ITP-om pri dozi od 75 mg/dan i 2 puta kliničke izloženosti pacijenata sa HCV-om pri dozi od 100 mg/dan,</w:t>
      </w:r>
      <w:r w:rsidRPr="00A17151">
        <w:rPr>
          <w:rFonts w:ascii="Times New Roman" w:hAnsi="Times New Roman" w:cs="Times New Roman"/>
          <w:bCs/>
          <w:lang w:val="sr-Latn-RS"/>
        </w:rPr>
        <w:t xml:space="preserve"> zasnovano na PIK-u). U ispitivanjima pre- i postnatalnog razvoja kod pacova, nije bilo neželjenih uticaja na trudnoću, porođaj ili laktaciju kod F</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ženki pacova pri netoksičnim dozama za ženke (10 i 20 mg/kg/dan), kao ni uticaja na rast, razvoj, neurobihevioralnu ili reproduktivnu funkciju potomstva (F</w:t>
      </w:r>
      <w:r w:rsidRPr="00A17151">
        <w:rPr>
          <w:rFonts w:ascii="Times New Roman" w:hAnsi="Times New Roman" w:cs="Times New Roman"/>
          <w:bCs/>
          <w:vertAlign w:val="subscript"/>
          <w:lang w:val="sr-Latn-RS"/>
        </w:rPr>
        <w:t>1</w:t>
      </w:r>
      <w:r w:rsidRPr="00A17151">
        <w:rPr>
          <w:rFonts w:ascii="Times New Roman" w:hAnsi="Times New Roman" w:cs="Times New Roman"/>
          <w:bCs/>
          <w:lang w:val="sr-Latn-RS"/>
        </w:rPr>
        <w:t>). Eltrombopag je detektovan u plazmi svih F</w:t>
      </w:r>
      <w:r w:rsidRPr="00A17151">
        <w:rPr>
          <w:rFonts w:ascii="Times New Roman" w:hAnsi="Times New Roman" w:cs="Times New Roman"/>
          <w:bCs/>
          <w:vertAlign w:val="subscript"/>
          <w:lang w:val="sr-Latn-RS"/>
        </w:rPr>
        <w:t>1</w:t>
      </w:r>
      <w:r w:rsidRPr="00A17151">
        <w:rPr>
          <w:rFonts w:ascii="Times New Roman" w:hAnsi="Times New Roman" w:cs="Times New Roman"/>
          <w:bCs/>
          <w:lang w:val="sr-Latn-RS"/>
        </w:rPr>
        <w:t xml:space="preserve"> mladunaca pacova tokom cijelog 22-časovnog perioda uzorkovanja za vrijeme primjene lijeka u F</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grupi, što upućuje na to da je izloženost mladunaca pacova eltrombopagu prilikom dojenja moguća.</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i/>
          <w:lang w:val="sr-Latn-RS"/>
        </w:rPr>
        <w:t xml:space="preserve">In vitro </w:t>
      </w:r>
      <w:r w:rsidRPr="00A17151">
        <w:rPr>
          <w:rFonts w:ascii="Times New Roman" w:hAnsi="Times New Roman" w:cs="Times New Roman"/>
          <w:bCs/>
          <w:lang w:val="sr-Latn-RS"/>
        </w:rPr>
        <w:t xml:space="preserve">studije sa eltrombopagom sugerišu potencijalni rizik od fototoksičnosti; međutim, kod pacova nijesu uočeni znaci kožne fototoksičnosti (10 ili 7 puta veća od kliničke izloženosti </w:t>
      </w:r>
      <w:r w:rsidRPr="00A17151">
        <w:rPr>
          <w:rFonts w:ascii="Times New Roman" w:hAnsi="Times New Roman" w:cs="Times New Roman"/>
          <w:lang w:val="sr-Latn-RS"/>
        </w:rPr>
        <w:t>odraslih ili pedijatrijskih pacijenata sa ITP-om pri dozi od 75 mg/dan i 5 puta kliničke izloženosti pacijenata sa HCV-om pri dozi od 100 mg/dan,</w:t>
      </w:r>
      <w:r w:rsidRPr="00A17151">
        <w:rPr>
          <w:rFonts w:ascii="Times New Roman" w:hAnsi="Times New Roman" w:cs="Times New Roman"/>
          <w:bCs/>
          <w:lang w:val="sr-Latn-RS"/>
        </w:rPr>
        <w:t xml:space="preserve"> zasnovano na PIK-u) ili fototoksičnosti za oči (</w:t>
      </w:r>
      <w:r w:rsidRPr="00A17151">
        <w:rPr>
          <w:rFonts w:ascii="Times New Roman" w:hAnsi="Times New Roman" w:cs="Times New Roman"/>
          <w:bCs/>
          <w:lang w:val="sr-Latn-RS"/>
        </w:rPr>
        <w:sym w:font="Symbol" w:char="F0B3"/>
      </w:r>
      <w:r w:rsidRPr="00A17151">
        <w:rPr>
          <w:rFonts w:ascii="Times New Roman" w:hAnsi="Times New Roman" w:cs="Times New Roman"/>
          <w:bCs/>
          <w:lang w:val="sr-Latn-RS"/>
        </w:rPr>
        <w:t xml:space="preserve"> 4 puta veća od kliničke izloženosti </w:t>
      </w:r>
      <w:r w:rsidRPr="00A17151">
        <w:rPr>
          <w:rFonts w:ascii="Times New Roman" w:hAnsi="Times New Roman" w:cs="Times New Roman"/>
          <w:lang w:val="sr-Latn-RS"/>
        </w:rPr>
        <w:t xml:space="preserve">odraslih ili </w:t>
      </w:r>
      <w:r w:rsidRPr="00A17151">
        <w:rPr>
          <w:rFonts w:ascii="Times New Roman" w:hAnsi="Times New Roman" w:cs="Times New Roman"/>
          <w:lang w:val="sr-Latn-RS"/>
        </w:rPr>
        <w:lastRenderedPageBreak/>
        <w:t>pedijatrijskih pacijenata sa ITP-om pri dozi od 75 mg/dan i 3 puta kliničke izloženosti pacijenata sa HCV-om pri dozi od 100 mg/dan,</w:t>
      </w:r>
      <w:r w:rsidRPr="00A17151">
        <w:rPr>
          <w:rFonts w:ascii="Times New Roman" w:hAnsi="Times New Roman" w:cs="Times New Roman"/>
          <w:bCs/>
          <w:lang w:val="sr-Latn-RS"/>
        </w:rPr>
        <w:t xml:space="preserve"> zasnovano na PIK-u). Osim toga, klinička farmakološka studija na 36 pacijenata nije pokazala povećan rizik od fotosenzitivnosti tokom primjene eltrombopaga u dozi od 75 mg. Ovo je utvrđivano odloženim fototoksičnim indeksom. Uprkos tome, potencijalni rizik od fotoalergije se ne može isključiti obzirom da se specifične pretkliničke studije nijesu mogle sprovesti.</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lang w:val="sr-Latn-RS"/>
        </w:rPr>
      </w:pPr>
      <w:r w:rsidRPr="00A17151">
        <w:rPr>
          <w:rFonts w:ascii="Times New Roman" w:hAnsi="Times New Roman" w:cs="Times New Roman"/>
          <w:lang w:val="sr-Latn-RS"/>
        </w:rPr>
        <w:t>Kod juvenilnih pacova ne postoje nalazi koji ukazuju na veći rizik od toksičnosti eltrombopaga kod pedijatrijskih pacijenata sa ITP-om u poređenju sa odraslim pacijentima sa ITP-om.</w:t>
      </w:r>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6. </w:t>
      </w:r>
      <w:r w:rsidRPr="00A17151">
        <w:rPr>
          <w:rFonts w:ascii="Times New Roman" w:hAnsi="Times New Roman" w:cs="Times New Roman"/>
          <w:b/>
          <w:bCs/>
        </w:rPr>
        <w:tab/>
        <w:t>FARMACEUTSKI PODACI</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6.1. </w:t>
      </w:r>
      <w:r w:rsidRPr="00A17151">
        <w:rPr>
          <w:rFonts w:ascii="Times New Roman" w:hAnsi="Times New Roman" w:cs="Times New Roman"/>
          <w:b/>
          <w:bCs/>
        </w:rPr>
        <w:tab/>
      </w:r>
      <w:proofErr w:type="spellStart"/>
      <w:r w:rsidRPr="00A17151">
        <w:rPr>
          <w:rFonts w:ascii="Times New Roman" w:hAnsi="Times New Roman" w:cs="Times New Roman"/>
          <w:b/>
          <w:bCs/>
        </w:rPr>
        <w:t>Lista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pomoćnih</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supstanci</w:t>
      </w:r>
      <w:proofErr w:type="spellEnd"/>
    </w:p>
    <w:p w:rsidR="00A17151" w:rsidRPr="00A17151" w:rsidRDefault="00A17151" w:rsidP="00A17151">
      <w:pPr>
        <w:pStyle w:val="BodyTextIndent3"/>
        <w:tabs>
          <w:tab w:val="left" w:pos="284"/>
        </w:tabs>
        <w:spacing w:after="0"/>
        <w:ind w:left="0"/>
        <w:rPr>
          <w:bCs/>
          <w:sz w:val="22"/>
          <w:szCs w:val="22"/>
          <w:u w:val="single"/>
          <w:lang w:val="sr-Latn-RS"/>
        </w:rPr>
      </w:pPr>
    </w:p>
    <w:p w:rsidR="00A17151" w:rsidRPr="00A17151" w:rsidRDefault="00A17151" w:rsidP="00A17151">
      <w:pPr>
        <w:pStyle w:val="BodyTextIndent3"/>
        <w:tabs>
          <w:tab w:val="left" w:pos="284"/>
        </w:tabs>
        <w:spacing w:after="0"/>
        <w:ind w:left="0"/>
        <w:rPr>
          <w:bCs/>
          <w:sz w:val="22"/>
          <w:szCs w:val="22"/>
          <w:lang w:val="sr-Latn-RS"/>
        </w:rPr>
      </w:pPr>
      <w:r w:rsidRPr="00A17151">
        <w:rPr>
          <w:bCs/>
          <w:sz w:val="22"/>
          <w:szCs w:val="22"/>
          <w:u w:val="single"/>
          <w:lang w:val="sr-Latn-RS"/>
        </w:rPr>
        <w:t>Revolade, 25 mg, film tablete</w:t>
      </w:r>
      <w:r w:rsidRPr="00A17151">
        <w:rPr>
          <w:bCs/>
          <w:sz w:val="22"/>
          <w:szCs w:val="22"/>
          <w:lang w:val="sr-Latn-RS"/>
        </w:rPr>
        <w:t>:</w:t>
      </w:r>
    </w:p>
    <w:p w:rsidR="00A17151" w:rsidRPr="00A17151" w:rsidRDefault="00A17151" w:rsidP="00A17151">
      <w:pPr>
        <w:spacing w:after="0"/>
        <w:rPr>
          <w:rFonts w:ascii="Times New Roman" w:hAnsi="Times New Roman" w:cs="Times New Roman"/>
          <w:u w:val="single"/>
          <w:lang w:val="sr-Latn-RS"/>
        </w:rPr>
      </w:pPr>
      <w:r w:rsidRPr="00A17151">
        <w:rPr>
          <w:rFonts w:ascii="Times New Roman" w:hAnsi="Times New Roman" w:cs="Times New Roman"/>
          <w:u w:val="single"/>
          <w:lang w:val="sr-Latn-RS"/>
        </w:rPr>
        <w:t>Jezgro tablete</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Magnezijum stearat;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manitol (E421);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celuloza, mikrokristalna;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povidon (K30);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natrijum skrob glikolat (tip A)</w:t>
      </w:r>
    </w:p>
    <w:p w:rsidR="00A17151" w:rsidRPr="00A17151" w:rsidRDefault="00A17151" w:rsidP="00A17151">
      <w:pPr>
        <w:spacing w:after="0"/>
        <w:rPr>
          <w:rFonts w:ascii="Times New Roman" w:hAnsi="Times New Roman" w:cs="Times New Roman"/>
          <w:lang w:val="sr-Latn-RS"/>
        </w:rPr>
      </w:pPr>
    </w:p>
    <w:p w:rsidR="00A17151" w:rsidRPr="00A17151" w:rsidRDefault="00A17151" w:rsidP="00A17151">
      <w:pPr>
        <w:spacing w:after="0"/>
        <w:rPr>
          <w:rFonts w:ascii="Times New Roman" w:hAnsi="Times New Roman" w:cs="Times New Roman"/>
          <w:u w:val="single"/>
          <w:lang w:val="sr-Latn-RS"/>
        </w:rPr>
      </w:pPr>
      <w:r w:rsidRPr="00A17151">
        <w:rPr>
          <w:rFonts w:ascii="Times New Roman" w:hAnsi="Times New Roman" w:cs="Times New Roman"/>
          <w:u w:val="single"/>
          <w:lang w:val="sr-Latn-RS"/>
        </w:rPr>
        <w:t>Pomoćne supstance u omotaču</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hipromeloza;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makrogol 400;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polisorbat 80;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titan dioksid (E171)</w:t>
      </w:r>
    </w:p>
    <w:p w:rsidR="00A17151" w:rsidRPr="00A17151" w:rsidRDefault="00A17151" w:rsidP="00A17151">
      <w:pPr>
        <w:pStyle w:val="BodyTextIndent3"/>
        <w:tabs>
          <w:tab w:val="left" w:pos="284"/>
        </w:tabs>
        <w:spacing w:after="0"/>
        <w:ind w:left="0"/>
        <w:rPr>
          <w:bCs/>
          <w:i/>
          <w:sz w:val="22"/>
          <w:szCs w:val="22"/>
          <w:u w:val="single"/>
          <w:lang w:val="sr-Latn-RS"/>
        </w:rPr>
      </w:pPr>
    </w:p>
    <w:p w:rsidR="00A17151" w:rsidRPr="00A17151" w:rsidRDefault="00A17151" w:rsidP="00A17151">
      <w:pPr>
        <w:pStyle w:val="BodyTextIndent3"/>
        <w:tabs>
          <w:tab w:val="left" w:pos="284"/>
        </w:tabs>
        <w:spacing w:after="0"/>
        <w:ind w:left="0"/>
        <w:rPr>
          <w:bCs/>
          <w:sz w:val="22"/>
          <w:szCs w:val="22"/>
          <w:lang w:val="sr-Latn-RS"/>
        </w:rPr>
      </w:pPr>
      <w:r w:rsidRPr="00A17151">
        <w:rPr>
          <w:bCs/>
          <w:sz w:val="22"/>
          <w:szCs w:val="22"/>
          <w:u w:val="single"/>
          <w:lang w:val="sr-Latn-RS"/>
        </w:rPr>
        <w:t>Revolade, 50 mg, film tablete</w:t>
      </w:r>
      <w:r w:rsidRPr="00A17151">
        <w:rPr>
          <w:bCs/>
          <w:sz w:val="22"/>
          <w:szCs w:val="22"/>
          <w:lang w:val="sr-Latn-RS"/>
        </w:rPr>
        <w:t>:</w:t>
      </w:r>
    </w:p>
    <w:p w:rsidR="00A17151" w:rsidRPr="00A17151" w:rsidRDefault="00A17151" w:rsidP="00A17151">
      <w:pPr>
        <w:spacing w:after="0"/>
        <w:rPr>
          <w:rFonts w:ascii="Times New Roman" w:hAnsi="Times New Roman" w:cs="Times New Roman"/>
          <w:u w:val="single"/>
          <w:lang w:val="sr-Latn-RS"/>
        </w:rPr>
      </w:pPr>
      <w:r w:rsidRPr="00A17151">
        <w:rPr>
          <w:rFonts w:ascii="Times New Roman" w:hAnsi="Times New Roman" w:cs="Times New Roman"/>
          <w:u w:val="single"/>
          <w:lang w:val="sr-Latn-RS"/>
        </w:rPr>
        <w:t>Jezgro tablete</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Magnezijum stearat;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manitol (E421);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celuloza, mikrokristalna;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povidon (K30);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natrijum skrob glikolat (tip A) </w:t>
      </w:r>
    </w:p>
    <w:p w:rsidR="00A17151" w:rsidRPr="00A17151" w:rsidRDefault="00A17151" w:rsidP="00A17151">
      <w:pPr>
        <w:spacing w:after="0"/>
        <w:rPr>
          <w:rFonts w:ascii="Times New Roman" w:hAnsi="Times New Roman" w:cs="Times New Roman"/>
          <w:lang w:val="sr-Latn-RS"/>
        </w:rPr>
      </w:pPr>
    </w:p>
    <w:p w:rsidR="00A17151" w:rsidRPr="00A17151" w:rsidRDefault="00A17151" w:rsidP="00A17151">
      <w:pPr>
        <w:spacing w:after="0"/>
        <w:rPr>
          <w:rFonts w:ascii="Times New Roman" w:hAnsi="Times New Roman" w:cs="Times New Roman"/>
          <w:u w:val="single"/>
          <w:lang w:val="sr-Latn-RS"/>
        </w:rPr>
      </w:pPr>
      <w:r w:rsidRPr="00A17151">
        <w:rPr>
          <w:rFonts w:ascii="Times New Roman" w:hAnsi="Times New Roman" w:cs="Times New Roman"/>
          <w:u w:val="single"/>
          <w:lang w:val="sr-Latn-RS"/>
        </w:rPr>
        <w:t>Pomoćne supstance u omotaču</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hipromeloza;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gvožđe (III) oksid, crveni (E172);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gvožđe (III) oksid, žuti (E172);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makrogol 400; </w:t>
      </w:r>
    </w:p>
    <w:p w:rsidR="00A17151" w:rsidRPr="00A17151" w:rsidRDefault="00A17151" w:rsidP="00A17151">
      <w:pPr>
        <w:tabs>
          <w:tab w:val="left" w:pos="540"/>
          <w:tab w:val="left" w:pos="569"/>
        </w:tabs>
        <w:spacing w:after="0"/>
        <w:rPr>
          <w:rFonts w:ascii="Times New Roman" w:hAnsi="Times New Roman" w:cs="Times New Roman"/>
          <w:lang w:val="sr-Latn-RS"/>
        </w:rPr>
      </w:pPr>
      <w:r w:rsidRPr="00A17151">
        <w:rPr>
          <w:rFonts w:ascii="Times New Roman" w:hAnsi="Times New Roman" w:cs="Times New Roman"/>
          <w:lang w:val="sr-Latn-RS"/>
        </w:rPr>
        <w:t>titan dioksid (E171)</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6.2. </w:t>
      </w:r>
      <w:r w:rsidRPr="00A17151">
        <w:rPr>
          <w:rFonts w:ascii="Times New Roman" w:hAnsi="Times New Roman" w:cs="Times New Roman"/>
          <w:b/>
          <w:bCs/>
        </w:rPr>
        <w:tab/>
      </w:r>
      <w:proofErr w:type="spellStart"/>
      <w:r w:rsidRPr="00A17151">
        <w:rPr>
          <w:rFonts w:ascii="Times New Roman" w:hAnsi="Times New Roman" w:cs="Times New Roman"/>
          <w:b/>
          <w:bCs/>
        </w:rPr>
        <w:t>Inkompatibilnosti</w:t>
      </w:r>
      <w:proofErr w:type="spellEnd"/>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Cs/>
        </w:rPr>
      </w:pPr>
      <w:proofErr w:type="spellStart"/>
      <w:r w:rsidRPr="00A17151">
        <w:rPr>
          <w:rFonts w:ascii="Times New Roman" w:hAnsi="Times New Roman" w:cs="Times New Roman"/>
          <w:bCs/>
        </w:rPr>
        <w:t>Nije</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primjenjivo</w:t>
      </w:r>
      <w:proofErr w:type="spellEnd"/>
      <w:r w:rsidRPr="00A17151">
        <w:rPr>
          <w:rFonts w:ascii="Times New Roman" w:hAnsi="Times New Roman" w:cs="Times New Roman"/>
          <w:bCs/>
        </w:rPr>
        <w:t>.</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lastRenderedPageBreak/>
        <w:t>6.3.</w:t>
      </w:r>
      <w:r w:rsidRPr="00A17151">
        <w:rPr>
          <w:rFonts w:ascii="Times New Roman" w:hAnsi="Times New Roman" w:cs="Times New Roman"/>
          <w:b/>
          <w:bCs/>
        </w:rPr>
        <w:tab/>
      </w:r>
      <w:proofErr w:type="spellStart"/>
      <w:r w:rsidRPr="00A17151">
        <w:rPr>
          <w:rFonts w:ascii="Times New Roman" w:hAnsi="Times New Roman" w:cs="Times New Roman"/>
          <w:b/>
          <w:bCs/>
        </w:rPr>
        <w:t>Rok</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upotrebe</w:t>
      </w:r>
      <w:proofErr w:type="spellEnd"/>
    </w:p>
    <w:p w:rsidR="00A17151" w:rsidRPr="00A17151" w:rsidRDefault="00A17151" w:rsidP="00A17151">
      <w:pPr>
        <w:tabs>
          <w:tab w:val="left" w:pos="540"/>
          <w:tab w:val="left" w:pos="569"/>
        </w:tabs>
        <w:spacing w:after="0"/>
        <w:rPr>
          <w:rFonts w:ascii="Times New Roman" w:hAnsi="Times New Roman" w:cs="Times New Roman"/>
          <w:bCs/>
          <w:lang w:val="it-IT"/>
        </w:rPr>
      </w:pPr>
    </w:p>
    <w:p w:rsidR="00A17151" w:rsidRPr="00A17151" w:rsidRDefault="00A17151" w:rsidP="00A17151">
      <w:pPr>
        <w:tabs>
          <w:tab w:val="left" w:pos="540"/>
          <w:tab w:val="left" w:pos="569"/>
        </w:tabs>
        <w:spacing w:after="0"/>
        <w:rPr>
          <w:rFonts w:ascii="Times New Roman" w:hAnsi="Times New Roman" w:cs="Times New Roman"/>
          <w:bCs/>
          <w:lang w:val="it-IT"/>
        </w:rPr>
      </w:pPr>
      <w:r w:rsidRPr="00A17151">
        <w:rPr>
          <w:rFonts w:ascii="Times New Roman" w:hAnsi="Times New Roman" w:cs="Times New Roman"/>
          <w:bCs/>
          <w:lang w:val="it-IT"/>
        </w:rPr>
        <w:t>4 godine.</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6.4. </w:t>
      </w:r>
      <w:r w:rsidRPr="00A17151">
        <w:rPr>
          <w:rFonts w:ascii="Times New Roman" w:hAnsi="Times New Roman" w:cs="Times New Roman"/>
          <w:b/>
          <w:bCs/>
        </w:rPr>
        <w:tab/>
      </w:r>
      <w:proofErr w:type="spellStart"/>
      <w:r w:rsidRPr="00A17151">
        <w:rPr>
          <w:rFonts w:ascii="Times New Roman" w:hAnsi="Times New Roman" w:cs="Times New Roman"/>
          <w:b/>
          <w:bCs/>
        </w:rPr>
        <w:t>Posebne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mjere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upozorenja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pri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čuvanju</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lijeka</w:t>
      </w:r>
      <w:proofErr w:type="spellEnd"/>
    </w:p>
    <w:p w:rsidR="00A17151" w:rsidRPr="00A17151" w:rsidRDefault="00A17151" w:rsidP="00A17151">
      <w:pPr>
        <w:tabs>
          <w:tab w:val="left" w:pos="540"/>
          <w:tab w:val="left" w:pos="569"/>
        </w:tabs>
        <w:spacing w:after="0"/>
        <w:rPr>
          <w:rFonts w:ascii="Times New Roman" w:hAnsi="Times New Roman" w:cs="Times New Roman"/>
          <w:bCs/>
          <w:lang w:val="sr-Latn-RS"/>
        </w:rPr>
      </w:pPr>
    </w:p>
    <w:p w:rsidR="00A17151" w:rsidRPr="00A17151" w:rsidRDefault="00A17151" w:rsidP="00A17151">
      <w:pPr>
        <w:tabs>
          <w:tab w:val="left" w:pos="540"/>
          <w:tab w:val="left" w:pos="569"/>
        </w:tabs>
        <w:spacing w:after="0"/>
        <w:rPr>
          <w:rFonts w:ascii="Times New Roman" w:hAnsi="Times New Roman" w:cs="Times New Roman"/>
          <w:bCs/>
          <w:lang w:val="sr-Latn-RS"/>
        </w:rPr>
      </w:pPr>
      <w:r w:rsidRPr="00A17151">
        <w:rPr>
          <w:rFonts w:ascii="Times New Roman" w:hAnsi="Times New Roman" w:cs="Times New Roman"/>
          <w:bCs/>
          <w:lang w:val="sr-Latn-RS"/>
        </w:rPr>
        <w:t>Lijek ne zahtjeva posebne uslove čuvanja.</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6.5. </w:t>
      </w:r>
      <w:r w:rsidRPr="00A17151">
        <w:rPr>
          <w:rFonts w:ascii="Times New Roman" w:hAnsi="Times New Roman" w:cs="Times New Roman"/>
          <w:b/>
          <w:bCs/>
        </w:rPr>
        <w:tab/>
      </w:r>
      <w:proofErr w:type="spellStart"/>
      <w:r w:rsidRPr="00A17151">
        <w:rPr>
          <w:rFonts w:ascii="Times New Roman" w:hAnsi="Times New Roman" w:cs="Times New Roman"/>
          <w:b/>
          <w:bCs/>
        </w:rPr>
        <w:t>Vrsta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sadržaj</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pakovanja</w:t>
      </w:r>
      <w:proofErr w:type="spellEnd"/>
    </w:p>
    <w:p w:rsidR="00A17151" w:rsidRPr="00A17151" w:rsidRDefault="00A17151" w:rsidP="00A17151">
      <w:pPr>
        <w:tabs>
          <w:tab w:val="left" w:pos="2520"/>
        </w:tabs>
        <w:spacing w:after="0"/>
        <w:rPr>
          <w:rFonts w:ascii="Times New Roman" w:hAnsi="Times New Roman" w:cs="Times New Roman"/>
          <w:bCs/>
          <w:lang w:val="sr-Latn-RS"/>
        </w:rPr>
      </w:pPr>
    </w:p>
    <w:p w:rsidR="00A17151" w:rsidRPr="00A17151" w:rsidRDefault="00A17151" w:rsidP="00A17151">
      <w:pPr>
        <w:tabs>
          <w:tab w:val="left" w:pos="2520"/>
        </w:tabs>
        <w:spacing w:after="0"/>
        <w:rPr>
          <w:rFonts w:ascii="Times New Roman" w:hAnsi="Times New Roman" w:cs="Times New Roman"/>
          <w:color w:val="000000"/>
          <w:spacing w:val="-1"/>
          <w:w w:val="103"/>
          <w:lang w:val="sr-Latn-RS"/>
        </w:rPr>
      </w:pPr>
      <w:r w:rsidRPr="00A17151">
        <w:rPr>
          <w:rFonts w:ascii="Times New Roman" w:hAnsi="Times New Roman" w:cs="Times New Roman"/>
          <w:bCs/>
          <w:lang w:val="sr-Latn-RS"/>
        </w:rPr>
        <w:t xml:space="preserve">Unutrašnje pakovanje: poliamid/Alu/PVC/Alu blister koji sadrži 7 film tableta. </w:t>
      </w:r>
      <w:r w:rsidRPr="00A17151">
        <w:rPr>
          <w:rFonts w:ascii="Times New Roman" w:hAnsi="Times New Roman" w:cs="Times New Roman"/>
          <w:color w:val="000000"/>
          <w:spacing w:val="3"/>
          <w:lang w:val="sr-Latn-RS"/>
        </w:rPr>
        <w:t>Sp</w:t>
      </w:r>
      <w:r w:rsidRPr="00A17151">
        <w:rPr>
          <w:rFonts w:ascii="Times New Roman" w:hAnsi="Times New Roman" w:cs="Times New Roman"/>
          <w:color w:val="000000"/>
          <w:spacing w:val="-8"/>
          <w:lang w:val="sr-Latn-RS"/>
        </w:rPr>
        <w:t>o</w:t>
      </w:r>
      <w:r w:rsidRPr="00A17151">
        <w:rPr>
          <w:rFonts w:ascii="Times New Roman" w:hAnsi="Times New Roman" w:cs="Times New Roman"/>
          <w:color w:val="000000"/>
          <w:spacing w:val="2"/>
          <w:lang w:val="sr-Latn-RS"/>
        </w:rPr>
        <w:t>lj</w:t>
      </w:r>
      <w:r w:rsidRPr="00A17151">
        <w:rPr>
          <w:rFonts w:ascii="Times New Roman" w:hAnsi="Times New Roman" w:cs="Times New Roman"/>
          <w:color w:val="000000"/>
          <w:spacing w:val="-8"/>
          <w:lang w:val="sr-Latn-RS"/>
        </w:rPr>
        <w:t>n</w:t>
      </w:r>
      <w:r w:rsidRPr="00A17151">
        <w:rPr>
          <w:rFonts w:ascii="Times New Roman" w:hAnsi="Times New Roman" w:cs="Times New Roman"/>
          <w:color w:val="000000"/>
          <w:spacing w:val="5"/>
          <w:lang w:val="sr-Latn-RS"/>
        </w:rPr>
        <w:t>j</w:t>
      </w:r>
      <w:r w:rsidRPr="00A17151">
        <w:rPr>
          <w:rFonts w:ascii="Times New Roman" w:hAnsi="Times New Roman" w:cs="Times New Roman"/>
          <w:color w:val="000000"/>
          <w:lang w:val="sr-Latn-RS"/>
        </w:rPr>
        <w:t>e</w:t>
      </w:r>
      <w:r w:rsidRPr="00A17151">
        <w:rPr>
          <w:rFonts w:ascii="Times New Roman" w:hAnsi="Times New Roman" w:cs="Times New Roman"/>
          <w:color w:val="000000"/>
          <w:spacing w:val="17"/>
          <w:lang w:val="sr-Latn-RS"/>
        </w:rPr>
        <w:t xml:space="preserve"> </w:t>
      </w:r>
      <w:r w:rsidRPr="00A17151">
        <w:rPr>
          <w:rFonts w:ascii="Times New Roman" w:hAnsi="Times New Roman" w:cs="Times New Roman"/>
          <w:color w:val="000000"/>
          <w:spacing w:val="1"/>
          <w:lang w:val="sr-Latn-RS"/>
        </w:rPr>
        <w:t>pak</w:t>
      </w:r>
      <w:r w:rsidRPr="00A17151">
        <w:rPr>
          <w:rFonts w:ascii="Times New Roman" w:hAnsi="Times New Roman" w:cs="Times New Roman"/>
          <w:color w:val="000000"/>
          <w:spacing w:val="-3"/>
          <w:lang w:val="sr-Latn-RS"/>
        </w:rPr>
        <w:t>o</w:t>
      </w:r>
      <w:r w:rsidRPr="00A17151">
        <w:rPr>
          <w:rFonts w:ascii="Times New Roman" w:hAnsi="Times New Roman" w:cs="Times New Roman"/>
          <w:color w:val="000000"/>
          <w:spacing w:val="-2"/>
          <w:lang w:val="sr-Latn-RS"/>
        </w:rPr>
        <w:t>van</w:t>
      </w:r>
      <w:r w:rsidRPr="00A17151">
        <w:rPr>
          <w:rFonts w:ascii="Times New Roman" w:hAnsi="Times New Roman" w:cs="Times New Roman"/>
          <w:color w:val="000000"/>
          <w:spacing w:val="9"/>
          <w:lang w:val="sr-Latn-RS"/>
        </w:rPr>
        <w:t>j</w:t>
      </w:r>
      <w:r w:rsidRPr="00A17151">
        <w:rPr>
          <w:rFonts w:ascii="Times New Roman" w:hAnsi="Times New Roman" w:cs="Times New Roman"/>
          <w:color w:val="000000"/>
          <w:spacing w:val="-11"/>
          <w:lang w:val="sr-Latn-RS"/>
        </w:rPr>
        <w:t>e</w:t>
      </w:r>
      <w:r w:rsidRPr="00A17151">
        <w:rPr>
          <w:rFonts w:ascii="Times New Roman" w:hAnsi="Times New Roman" w:cs="Times New Roman"/>
          <w:color w:val="000000"/>
          <w:lang w:val="sr-Latn-RS"/>
        </w:rPr>
        <w:t>:</w:t>
      </w:r>
      <w:r w:rsidRPr="00A17151">
        <w:rPr>
          <w:rFonts w:ascii="Times New Roman" w:hAnsi="Times New Roman" w:cs="Times New Roman"/>
          <w:color w:val="000000"/>
          <w:spacing w:val="32"/>
          <w:lang w:val="sr-Latn-RS"/>
        </w:rPr>
        <w:t xml:space="preserve"> </w:t>
      </w:r>
      <w:r w:rsidRPr="00A17151">
        <w:rPr>
          <w:rFonts w:ascii="Times New Roman" w:hAnsi="Times New Roman" w:cs="Times New Roman"/>
          <w:color w:val="000000"/>
          <w:lang w:val="sr-Latn-RS"/>
        </w:rPr>
        <w:t>složiva</w:t>
      </w:r>
      <w:r w:rsidRPr="00A17151">
        <w:rPr>
          <w:rFonts w:ascii="Times New Roman" w:hAnsi="Times New Roman" w:cs="Times New Roman"/>
          <w:color w:val="000000"/>
          <w:spacing w:val="19"/>
          <w:lang w:val="sr-Latn-RS"/>
        </w:rPr>
        <w:t xml:space="preserve"> </w:t>
      </w:r>
      <w:r w:rsidRPr="00A17151">
        <w:rPr>
          <w:rFonts w:ascii="Times New Roman" w:hAnsi="Times New Roman" w:cs="Times New Roman"/>
          <w:color w:val="000000"/>
          <w:lang w:val="sr-Latn-RS"/>
        </w:rPr>
        <w:t>kartonska</w:t>
      </w:r>
      <w:r w:rsidRPr="00A17151">
        <w:rPr>
          <w:rFonts w:ascii="Times New Roman" w:hAnsi="Times New Roman" w:cs="Times New Roman"/>
          <w:color w:val="000000"/>
          <w:spacing w:val="25"/>
          <w:lang w:val="sr-Latn-RS"/>
        </w:rPr>
        <w:t xml:space="preserve"> </w:t>
      </w:r>
      <w:r w:rsidRPr="00A17151">
        <w:rPr>
          <w:rFonts w:ascii="Times New Roman" w:hAnsi="Times New Roman" w:cs="Times New Roman"/>
          <w:color w:val="000000"/>
          <w:lang w:val="sr-Latn-RS"/>
        </w:rPr>
        <w:t xml:space="preserve">kutija </w:t>
      </w:r>
      <w:r w:rsidRPr="00A17151">
        <w:rPr>
          <w:rFonts w:ascii="Times New Roman" w:hAnsi="Times New Roman" w:cs="Times New Roman"/>
        </w:rPr>
        <w:t xml:space="preserve">u </w:t>
      </w:r>
      <w:proofErr w:type="spellStart"/>
      <w:r w:rsidRPr="00A17151">
        <w:rPr>
          <w:rFonts w:ascii="Times New Roman" w:hAnsi="Times New Roman" w:cs="Times New Roman"/>
        </w:rPr>
        <w:t>kojoj</w:t>
      </w:r>
      <w:proofErr w:type="spellEnd"/>
      <w:r w:rsidRPr="00A17151">
        <w:rPr>
          <w:rFonts w:ascii="Times New Roman" w:hAnsi="Times New Roman" w:cs="Times New Roman"/>
        </w:rPr>
        <w:t xml:space="preserve"> se </w:t>
      </w:r>
      <w:proofErr w:type="spellStart"/>
      <w:r w:rsidRPr="00A17151">
        <w:rPr>
          <w:rFonts w:ascii="Times New Roman" w:hAnsi="Times New Roman" w:cs="Times New Roman"/>
        </w:rPr>
        <w:t>nalazi</w:t>
      </w:r>
      <w:proofErr w:type="spellEnd"/>
      <w:r w:rsidRPr="00A17151">
        <w:rPr>
          <w:rFonts w:ascii="Times New Roman" w:hAnsi="Times New Roman" w:cs="Times New Roman"/>
        </w:rPr>
        <w:t xml:space="preserve"> 4 </w:t>
      </w:r>
      <w:proofErr w:type="spellStart"/>
      <w:r w:rsidRPr="00A17151">
        <w:rPr>
          <w:rFonts w:ascii="Times New Roman" w:hAnsi="Times New Roman" w:cs="Times New Roman"/>
        </w:rPr>
        <w:t>blistera</w:t>
      </w:r>
      <w:proofErr w:type="spellEnd"/>
      <w:r w:rsidRPr="00A17151">
        <w:rPr>
          <w:rFonts w:ascii="Times New Roman" w:hAnsi="Times New Roman" w:cs="Times New Roman"/>
        </w:rPr>
        <w:t xml:space="preserve"> od </w:t>
      </w:r>
      <w:proofErr w:type="spellStart"/>
      <w:r w:rsidRPr="00A17151">
        <w:rPr>
          <w:rFonts w:ascii="Times New Roman" w:hAnsi="Times New Roman" w:cs="Times New Roman"/>
        </w:rPr>
        <w:t>po</w:t>
      </w:r>
      <w:proofErr w:type="spellEnd"/>
      <w:r w:rsidRPr="00A17151">
        <w:rPr>
          <w:rFonts w:ascii="Times New Roman" w:hAnsi="Times New Roman" w:cs="Times New Roman"/>
        </w:rPr>
        <w:t xml:space="preserve"> 7 film </w:t>
      </w:r>
      <w:proofErr w:type="spellStart"/>
      <w:r w:rsidRPr="00A17151">
        <w:rPr>
          <w:rFonts w:ascii="Times New Roman" w:hAnsi="Times New Roman" w:cs="Times New Roman"/>
        </w:rPr>
        <w:t>tableta</w:t>
      </w:r>
      <w:proofErr w:type="spellEnd"/>
      <w:r w:rsidRPr="00A17151">
        <w:rPr>
          <w:rFonts w:ascii="Times New Roman" w:hAnsi="Times New Roman" w:cs="Times New Roman"/>
          <w:color w:val="000000"/>
          <w:spacing w:val="-1"/>
          <w:w w:val="103"/>
          <w:lang w:val="sr-Latn-RS"/>
        </w:rPr>
        <w:t>.</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6.6. </w:t>
      </w:r>
      <w:r w:rsidRPr="00A17151">
        <w:rPr>
          <w:rFonts w:ascii="Times New Roman" w:hAnsi="Times New Roman" w:cs="Times New Roman"/>
          <w:b/>
          <w:bCs/>
        </w:rPr>
        <w:tab/>
      </w:r>
      <w:proofErr w:type="spellStart"/>
      <w:r w:rsidRPr="00A17151">
        <w:rPr>
          <w:rFonts w:ascii="Times New Roman" w:hAnsi="Times New Roman" w:cs="Times New Roman"/>
          <w:b/>
          <w:bCs/>
        </w:rPr>
        <w:t>Posebne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mjere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opreza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pri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odlaganju</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materijala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koji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treba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odbaciti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nakon</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primjene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lijeka</w:t>
      </w:r>
      <w:proofErr w:type="spellEnd"/>
      <w:r w:rsidRPr="00A17151">
        <w:rPr>
          <w:rFonts w:ascii="Times New Roman" w:hAnsi="Times New Roman" w:cs="Times New Roman"/>
          <w:b/>
          <w:bCs/>
        </w:rPr>
        <w:t xml:space="preserve"> </w:t>
      </w:r>
    </w:p>
    <w:p w:rsidR="00A17151" w:rsidRPr="00A17151" w:rsidRDefault="00A17151" w:rsidP="00A17151">
      <w:pPr>
        <w:tabs>
          <w:tab w:val="left" w:pos="540"/>
          <w:tab w:val="left" w:pos="569"/>
        </w:tabs>
        <w:spacing w:after="0"/>
        <w:rPr>
          <w:rFonts w:ascii="Times New Roman" w:hAnsi="Times New Roman" w:cs="Times New Roman"/>
          <w:spacing w:val="-2"/>
          <w:lang w:val="sr-Latn-RS"/>
        </w:rPr>
      </w:pPr>
    </w:p>
    <w:p w:rsidR="00A17151" w:rsidRPr="00A17151" w:rsidRDefault="00A17151" w:rsidP="00A17151">
      <w:pPr>
        <w:tabs>
          <w:tab w:val="left" w:pos="540"/>
          <w:tab w:val="left" w:pos="569"/>
        </w:tabs>
        <w:spacing w:after="0"/>
        <w:rPr>
          <w:rFonts w:ascii="Times New Roman" w:hAnsi="Times New Roman" w:cs="Times New Roman"/>
          <w:bCs/>
        </w:rPr>
      </w:pPr>
      <w:r w:rsidRPr="00A17151">
        <w:rPr>
          <w:rFonts w:ascii="Times New Roman" w:hAnsi="Times New Roman" w:cs="Times New Roman"/>
          <w:spacing w:val="-2"/>
          <w:lang w:val="sr-Latn-RS"/>
        </w:rPr>
        <w:t>Neupotrijebljeni l</w:t>
      </w:r>
      <w:proofErr w:type="spellStart"/>
      <w:r w:rsidRPr="00A17151">
        <w:rPr>
          <w:rFonts w:ascii="Times New Roman" w:hAnsi="Times New Roman" w:cs="Times New Roman"/>
          <w:bCs/>
        </w:rPr>
        <w:t>ijek</w:t>
      </w:r>
      <w:proofErr w:type="spellEnd"/>
      <w:r w:rsidRPr="00A17151">
        <w:rPr>
          <w:rFonts w:ascii="Times New Roman" w:hAnsi="Times New Roman" w:cs="Times New Roman"/>
          <w:bCs/>
        </w:rPr>
        <w:t xml:space="preserve"> se </w:t>
      </w:r>
      <w:proofErr w:type="spellStart"/>
      <w:r w:rsidRPr="00A17151">
        <w:rPr>
          <w:rFonts w:ascii="Times New Roman" w:hAnsi="Times New Roman" w:cs="Times New Roman"/>
          <w:bCs/>
        </w:rPr>
        <w:t>uništava</w:t>
      </w:r>
      <w:proofErr w:type="spellEnd"/>
      <w:r w:rsidRPr="00A17151">
        <w:rPr>
          <w:rFonts w:ascii="Times New Roman" w:hAnsi="Times New Roman" w:cs="Times New Roman"/>
          <w:bCs/>
        </w:rPr>
        <w:t xml:space="preserve"> u </w:t>
      </w:r>
      <w:proofErr w:type="spellStart"/>
      <w:r w:rsidRPr="00A17151">
        <w:rPr>
          <w:rFonts w:ascii="Times New Roman" w:hAnsi="Times New Roman" w:cs="Times New Roman"/>
          <w:bCs/>
        </w:rPr>
        <w:t>skladu</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sa</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važećim</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propisima</w:t>
      </w:r>
      <w:proofErr w:type="spellEnd"/>
      <w:r w:rsidRPr="00A17151">
        <w:rPr>
          <w:rFonts w:ascii="Times New Roman" w:hAnsi="Times New Roman" w:cs="Times New Roman"/>
          <w:bCs/>
        </w:rPr>
        <w:t>.</w:t>
      </w:r>
    </w:p>
    <w:p w:rsidR="00A17151" w:rsidRDefault="00A17151" w:rsidP="00A17151">
      <w:pPr>
        <w:tabs>
          <w:tab w:val="left" w:pos="540"/>
          <w:tab w:val="left" w:pos="569"/>
        </w:tabs>
        <w:spacing w:after="0"/>
        <w:rPr>
          <w:rFonts w:ascii="Times New Roman" w:hAnsi="Times New Roman" w:cs="Times New Roman"/>
          <w:bCs/>
        </w:rPr>
      </w:pPr>
    </w:p>
    <w:p w:rsidR="00692489" w:rsidRPr="00A17151" w:rsidRDefault="00692489" w:rsidP="00A17151">
      <w:pPr>
        <w:tabs>
          <w:tab w:val="left" w:pos="540"/>
          <w:tab w:val="left" w:pos="569"/>
        </w:tabs>
        <w:spacing w:after="0"/>
        <w:rPr>
          <w:rFonts w:ascii="Times New Roman" w:hAnsi="Times New Roman" w:cs="Times New Roman"/>
          <w:bCs/>
        </w:rPr>
      </w:pPr>
      <w:bookmarkStart w:id="1" w:name="_GoBack"/>
      <w:bookmarkEnd w:id="1"/>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7. </w:t>
      </w:r>
      <w:r w:rsidRPr="00A17151">
        <w:rPr>
          <w:rFonts w:ascii="Times New Roman" w:hAnsi="Times New Roman" w:cs="Times New Roman"/>
          <w:b/>
          <w:bCs/>
        </w:rPr>
        <w:tab/>
        <w:t xml:space="preserve">NOSILAC DOZVOLE </w:t>
      </w:r>
    </w:p>
    <w:p w:rsidR="00A17151" w:rsidRPr="00A17151" w:rsidRDefault="00A17151" w:rsidP="00A17151">
      <w:pPr>
        <w:tabs>
          <w:tab w:val="left" w:pos="540"/>
          <w:tab w:val="left" w:pos="569"/>
        </w:tabs>
        <w:spacing w:after="0"/>
        <w:rPr>
          <w:rFonts w:ascii="Times New Roman" w:hAnsi="Times New Roman" w:cs="Times New Roman"/>
          <w:bCs/>
        </w:rPr>
      </w:pPr>
      <w:r w:rsidRPr="00A17151">
        <w:rPr>
          <w:rFonts w:ascii="Times New Roman" w:hAnsi="Times New Roman" w:cs="Times New Roman"/>
          <w:b/>
          <w:bCs/>
        </w:rPr>
        <w:tab/>
      </w:r>
    </w:p>
    <w:p w:rsidR="00A17151" w:rsidRPr="00A17151" w:rsidRDefault="00A17151" w:rsidP="00A17151">
      <w:pPr>
        <w:tabs>
          <w:tab w:val="left" w:pos="540"/>
          <w:tab w:val="left" w:pos="569"/>
        </w:tabs>
        <w:spacing w:after="0"/>
        <w:rPr>
          <w:rFonts w:ascii="Times New Roman" w:hAnsi="Times New Roman" w:cs="Times New Roman"/>
          <w:bCs/>
        </w:rPr>
      </w:pPr>
      <w:r w:rsidRPr="00A17151">
        <w:rPr>
          <w:rFonts w:ascii="Times New Roman" w:hAnsi="Times New Roman" w:cs="Times New Roman"/>
          <w:lang w:val="pt-BR"/>
        </w:rPr>
        <w:t>“Novartis Pharma Services AG” dio stranog društva Podgorica</w:t>
      </w:r>
      <w:r w:rsidRPr="00A17151">
        <w:rPr>
          <w:rFonts w:ascii="Times New Roman" w:hAnsi="Times New Roman" w:cs="Times New Roman"/>
          <w:bCs/>
        </w:rPr>
        <w:tab/>
      </w:r>
    </w:p>
    <w:p w:rsidR="00A17151" w:rsidRPr="00A17151" w:rsidRDefault="00A17151" w:rsidP="00A17151">
      <w:pPr>
        <w:tabs>
          <w:tab w:val="left" w:pos="540"/>
          <w:tab w:val="left" w:pos="569"/>
        </w:tabs>
        <w:spacing w:after="0"/>
        <w:rPr>
          <w:rFonts w:ascii="Times New Roman" w:hAnsi="Times New Roman" w:cs="Times New Roman"/>
          <w:lang w:val="hr-HR"/>
        </w:rPr>
      </w:pPr>
      <w:r w:rsidRPr="00A17151">
        <w:rPr>
          <w:rFonts w:ascii="Times New Roman" w:hAnsi="Times New Roman" w:cs="Times New Roman"/>
          <w:lang w:val="hr-HR"/>
        </w:rPr>
        <w:t>Ul. Svetlane Kane Radević 3, Podgorica, Crna Gora</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8. </w:t>
      </w:r>
      <w:r w:rsidRPr="00A17151">
        <w:rPr>
          <w:rFonts w:ascii="Times New Roman" w:hAnsi="Times New Roman" w:cs="Times New Roman"/>
          <w:b/>
          <w:bCs/>
        </w:rPr>
        <w:tab/>
        <w:t>BROJ PRVE DOZVOLE/ OBNOVE DOZVOLE</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spacing w:after="0"/>
        <w:rPr>
          <w:rFonts w:ascii="Times New Roman" w:hAnsi="Times New Roman" w:cs="Times New Roman"/>
          <w:bCs/>
        </w:rPr>
      </w:pPr>
      <w:proofErr w:type="spellStart"/>
      <w:r w:rsidRPr="00A17151">
        <w:rPr>
          <w:rFonts w:ascii="Times New Roman" w:hAnsi="Times New Roman" w:cs="Times New Roman"/>
          <w:bCs/>
        </w:rPr>
        <w:t>Revolade</w:t>
      </w:r>
      <w:proofErr w:type="spellEnd"/>
      <w:r w:rsidRPr="00A17151">
        <w:rPr>
          <w:rFonts w:ascii="Times New Roman" w:hAnsi="Times New Roman" w:cs="Times New Roman"/>
          <w:bCs/>
        </w:rPr>
        <w:t xml:space="preserve">, film </w:t>
      </w:r>
      <w:proofErr w:type="spellStart"/>
      <w:r w:rsidRPr="00A17151">
        <w:rPr>
          <w:rFonts w:ascii="Times New Roman" w:hAnsi="Times New Roman" w:cs="Times New Roman"/>
          <w:bCs/>
        </w:rPr>
        <w:t>tableta</w:t>
      </w:r>
      <w:proofErr w:type="spellEnd"/>
      <w:r w:rsidRPr="00A17151">
        <w:rPr>
          <w:rFonts w:ascii="Times New Roman" w:hAnsi="Times New Roman" w:cs="Times New Roman"/>
          <w:bCs/>
        </w:rPr>
        <w:t xml:space="preserve">, 25 mg, blister, 28 (4x7) film </w:t>
      </w:r>
      <w:proofErr w:type="spellStart"/>
      <w:r w:rsidRPr="00A17151">
        <w:rPr>
          <w:rFonts w:ascii="Times New Roman" w:hAnsi="Times New Roman" w:cs="Times New Roman"/>
          <w:bCs/>
        </w:rPr>
        <w:t>tableta</w:t>
      </w:r>
      <w:proofErr w:type="spellEnd"/>
      <w:r w:rsidRPr="00A17151">
        <w:rPr>
          <w:rFonts w:ascii="Times New Roman" w:hAnsi="Times New Roman" w:cs="Times New Roman"/>
          <w:bCs/>
        </w:rPr>
        <w:t>:</w:t>
      </w:r>
      <w:r w:rsidR="00F34C2A">
        <w:rPr>
          <w:rFonts w:ascii="Times New Roman" w:hAnsi="Times New Roman" w:cs="Times New Roman"/>
          <w:bCs/>
        </w:rPr>
        <w:t xml:space="preserve"> </w:t>
      </w:r>
      <w:r w:rsidR="00F34C2A" w:rsidRPr="00F34C2A">
        <w:rPr>
          <w:rFonts w:ascii="Times New Roman" w:hAnsi="Times New Roman" w:cs="Times New Roman"/>
          <w:bCs/>
        </w:rPr>
        <w:t>2030/18/181 - 6698</w:t>
      </w:r>
    </w:p>
    <w:p w:rsidR="00A17151" w:rsidRPr="00A17151" w:rsidRDefault="00A17151" w:rsidP="00A17151">
      <w:pPr>
        <w:tabs>
          <w:tab w:val="left" w:pos="540"/>
          <w:tab w:val="left" w:pos="569"/>
        </w:tabs>
        <w:spacing w:after="0"/>
        <w:rPr>
          <w:rFonts w:ascii="Times New Roman" w:hAnsi="Times New Roman" w:cs="Times New Roman"/>
          <w:bCs/>
        </w:rPr>
      </w:pPr>
      <w:proofErr w:type="spellStart"/>
      <w:r w:rsidRPr="00A17151">
        <w:rPr>
          <w:rFonts w:ascii="Times New Roman" w:hAnsi="Times New Roman" w:cs="Times New Roman"/>
          <w:bCs/>
        </w:rPr>
        <w:t>Revolade</w:t>
      </w:r>
      <w:proofErr w:type="spellEnd"/>
      <w:r w:rsidRPr="00A17151">
        <w:rPr>
          <w:rFonts w:ascii="Times New Roman" w:hAnsi="Times New Roman" w:cs="Times New Roman"/>
          <w:bCs/>
        </w:rPr>
        <w:t xml:space="preserve">, film </w:t>
      </w:r>
      <w:proofErr w:type="spellStart"/>
      <w:r w:rsidRPr="00A17151">
        <w:rPr>
          <w:rFonts w:ascii="Times New Roman" w:hAnsi="Times New Roman" w:cs="Times New Roman"/>
          <w:bCs/>
        </w:rPr>
        <w:t>tableta</w:t>
      </w:r>
      <w:proofErr w:type="spellEnd"/>
      <w:r w:rsidRPr="00A17151">
        <w:rPr>
          <w:rFonts w:ascii="Times New Roman" w:hAnsi="Times New Roman" w:cs="Times New Roman"/>
          <w:bCs/>
        </w:rPr>
        <w:t xml:space="preserve">, 50 mg, blister, 28 (4x7) film </w:t>
      </w:r>
      <w:proofErr w:type="spellStart"/>
      <w:r w:rsidRPr="00A17151">
        <w:rPr>
          <w:rFonts w:ascii="Times New Roman" w:hAnsi="Times New Roman" w:cs="Times New Roman"/>
          <w:bCs/>
        </w:rPr>
        <w:t>tableta</w:t>
      </w:r>
      <w:proofErr w:type="spellEnd"/>
      <w:r w:rsidRPr="00A17151">
        <w:rPr>
          <w:rFonts w:ascii="Times New Roman" w:hAnsi="Times New Roman" w:cs="Times New Roman"/>
          <w:bCs/>
        </w:rPr>
        <w:t>:</w:t>
      </w:r>
      <w:r w:rsidR="00F34C2A">
        <w:rPr>
          <w:rFonts w:ascii="Times New Roman" w:hAnsi="Times New Roman" w:cs="Times New Roman"/>
          <w:bCs/>
        </w:rPr>
        <w:t xml:space="preserve"> </w:t>
      </w:r>
      <w:r w:rsidR="00F34C2A" w:rsidRPr="00F34C2A">
        <w:rPr>
          <w:rFonts w:ascii="Times New Roman" w:hAnsi="Times New Roman" w:cs="Times New Roman"/>
          <w:bCs/>
        </w:rPr>
        <w:t>2030/18/182 - 6699</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9. </w:t>
      </w:r>
      <w:r w:rsidRPr="00A17151">
        <w:rPr>
          <w:rFonts w:ascii="Times New Roman" w:hAnsi="Times New Roman" w:cs="Times New Roman"/>
          <w:b/>
          <w:bCs/>
        </w:rPr>
        <w:tab/>
        <w:t>DATUM PRVE DOZVOLE/ DATUM OBNOVE DOZVOLE</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F34C2A" w:rsidP="00A17151">
      <w:pPr>
        <w:tabs>
          <w:tab w:val="left" w:pos="540"/>
          <w:tab w:val="left" w:pos="569"/>
        </w:tabs>
        <w:spacing w:after="0"/>
        <w:rPr>
          <w:rFonts w:ascii="Times New Roman" w:hAnsi="Times New Roman" w:cs="Times New Roman"/>
          <w:bCs/>
        </w:rPr>
      </w:pPr>
      <w:r>
        <w:rPr>
          <w:rFonts w:ascii="TimesNewRoman" w:hAnsi="TimesNewRoman" w:cs="TimesNewRoman"/>
        </w:rPr>
        <w:t xml:space="preserve">01.03.2018. </w:t>
      </w:r>
      <w:proofErr w:type="spellStart"/>
      <w:proofErr w:type="gramStart"/>
      <w:r>
        <w:rPr>
          <w:rFonts w:ascii="TimesNewRoman" w:hAnsi="TimesNewRoman" w:cs="TimesNewRoman"/>
        </w:rPr>
        <w:t>godine</w:t>
      </w:r>
      <w:proofErr w:type="spellEnd"/>
      <w:proofErr w:type="gramEnd"/>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Cs/>
        </w:rPr>
      </w:pPr>
    </w:p>
    <w:p w:rsidR="00A17151" w:rsidRDefault="00A17151" w:rsidP="00A17151">
      <w:pPr>
        <w:tabs>
          <w:tab w:val="left" w:pos="540"/>
          <w:tab w:val="left" w:pos="569"/>
        </w:tabs>
        <w:spacing w:after="0"/>
        <w:ind w:left="540" w:hanging="540"/>
        <w:rPr>
          <w:rFonts w:ascii="Times New Roman" w:hAnsi="Times New Roman" w:cs="Times New Roman"/>
          <w:b/>
          <w:bCs/>
        </w:rPr>
      </w:pPr>
      <w:r w:rsidRPr="00A17151">
        <w:rPr>
          <w:rFonts w:ascii="Times New Roman" w:hAnsi="Times New Roman" w:cs="Times New Roman"/>
          <w:b/>
          <w:bCs/>
        </w:rPr>
        <w:t xml:space="preserve">10. </w:t>
      </w:r>
      <w:r w:rsidRPr="00A17151">
        <w:rPr>
          <w:rFonts w:ascii="Times New Roman" w:hAnsi="Times New Roman" w:cs="Times New Roman"/>
          <w:b/>
          <w:bCs/>
        </w:rPr>
        <w:tab/>
        <w:t>DATUM POSLEDNJE REVIZIJE TEKSTA SAŽETKA OSNOVNIH KARAKTERISTIKA LIJEKA</w:t>
      </w:r>
    </w:p>
    <w:p w:rsidR="00F34C2A" w:rsidRPr="00F34C2A" w:rsidRDefault="00F34C2A" w:rsidP="00A17151">
      <w:pPr>
        <w:tabs>
          <w:tab w:val="left" w:pos="540"/>
          <w:tab w:val="left" w:pos="569"/>
        </w:tabs>
        <w:spacing w:after="0"/>
        <w:ind w:left="540" w:hanging="540"/>
        <w:rPr>
          <w:rFonts w:ascii="Times New Roman" w:hAnsi="Times New Roman" w:cs="Times New Roman"/>
          <w:bCs/>
        </w:rPr>
      </w:pPr>
    </w:p>
    <w:p w:rsidR="00F34C2A" w:rsidRPr="00F34C2A" w:rsidRDefault="00F34C2A" w:rsidP="00A17151">
      <w:pPr>
        <w:tabs>
          <w:tab w:val="left" w:pos="540"/>
          <w:tab w:val="left" w:pos="569"/>
        </w:tabs>
        <w:spacing w:after="0"/>
        <w:ind w:left="540" w:hanging="540"/>
        <w:rPr>
          <w:rFonts w:ascii="Times New Roman" w:hAnsi="Times New Roman" w:cs="Times New Roman"/>
          <w:bCs/>
        </w:rPr>
      </w:pPr>
      <w:r w:rsidRPr="00F34C2A">
        <w:rPr>
          <w:rFonts w:ascii="Times New Roman" w:hAnsi="Times New Roman" w:cs="Times New Roman"/>
          <w:bCs/>
        </w:rPr>
        <w:t xml:space="preserve">Mart, 2018. </w:t>
      </w:r>
      <w:proofErr w:type="spellStart"/>
      <w:proofErr w:type="gramStart"/>
      <w:r w:rsidRPr="00F34C2A">
        <w:rPr>
          <w:rFonts w:ascii="Times New Roman" w:hAnsi="Times New Roman" w:cs="Times New Roman"/>
          <w:bCs/>
        </w:rPr>
        <w:t>godine</w:t>
      </w:r>
      <w:proofErr w:type="spellEnd"/>
      <w:proofErr w:type="gramEnd"/>
    </w:p>
    <w:p w:rsidR="00F1527C" w:rsidRPr="00A17151" w:rsidRDefault="00F1527C" w:rsidP="00A17151">
      <w:pPr>
        <w:spacing w:after="0"/>
        <w:rPr>
          <w:rFonts w:ascii="Times New Roman" w:hAnsi="Times New Roman" w:cs="Times New Roman"/>
        </w:rPr>
      </w:pPr>
    </w:p>
    <w:p w:rsidR="00F1527C" w:rsidRPr="00A17151" w:rsidRDefault="00F1527C" w:rsidP="00A17151">
      <w:pPr>
        <w:spacing w:after="0"/>
        <w:rPr>
          <w:rFonts w:ascii="Times New Roman" w:hAnsi="Times New Roman" w:cs="Times New Roman"/>
        </w:rPr>
      </w:pPr>
    </w:p>
    <w:p w:rsidR="00F1527C" w:rsidRPr="00A17151" w:rsidRDefault="00F1527C" w:rsidP="00A17151">
      <w:pPr>
        <w:spacing w:after="0"/>
        <w:rPr>
          <w:rFonts w:ascii="Times New Roman" w:hAnsi="Times New Roman" w:cs="Times New Roman"/>
        </w:rPr>
      </w:pPr>
    </w:p>
    <w:p w:rsidR="00F1527C" w:rsidRPr="00A17151" w:rsidRDefault="00F1527C" w:rsidP="00A17151">
      <w:pPr>
        <w:spacing w:after="0"/>
        <w:rPr>
          <w:rFonts w:ascii="Times New Roman" w:hAnsi="Times New Roman" w:cs="Times New Roman"/>
        </w:rPr>
      </w:pPr>
    </w:p>
    <w:p w:rsidR="00F1527C" w:rsidRPr="00A17151" w:rsidRDefault="00F1527C" w:rsidP="00A17151">
      <w:pPr>
        <w:tabs>
          <w:tab w:val="left" w:pos="2751"/>
        </w:tabs>
        <w:spacing w:after="0"/>
        <w:rPr>
          <w:rFonts w:ascii="Times New Roman" w:hAnsi="Times New Roman" w:cs="Times New Roman"/>
        </w:rPr>
      </w:pPr>
    </w:p>
    <w:p w:rsidR="00F1527C" w:rsidRPr="00A17151" w:rsidRDefault="00F1527C" w:rsidP="00A17151">
      <w:pPr>
        <w:tabs>
          <w:tab w:val="left" w:pos="2751"/>
        </w:tabs>
        <w:spacing w:after="0"/>
        <w:rPr>
          <w:rFonts w:ascii="Times New Roman" w:hAnsi="Times New Roman" w:cs="Times New Roman"/>
        </w:rPr>
      </w:pPr>
    </w:p>
    <w:p w:rsidR="00F1527C" w:rsidRPr="00A17151" w:rsidRDefault="00F1527C" w:rsidP="00A17151">
      <w:pPr>
        <w:tabs>
          <w:tab w:val="left" w:pos="2751"/>
        </w:tabs>
        <w:spacing w:after="0"/>
        <w:rPr>
          <w:rFonts w:ascii="Times New Roman" w:hAnsi="Times New Roman" w:cs="Times New Roman"/>
        </w:rPr>
      </w:pPr>
    </w:p>
    <w:p w:rsidR="009318B4" w:rsidRPr="00A17151" w:rsidRDefault="00F1527C" w:rsidP="00A17151">
      <w:pPr>
        <w:tabs>
          <w:tab w:val="left" w:pos="2751"/>
        </w:tabs>
        <w:spacing w:after="0"/>
        <w:rPr>
          <w:rFonts w:ascii="Times New Roman" w:hAnsi="Times New Roman" w:cs="Times New Roman"/>
        </w:rPr>
      </w:pPr>
      <w:r w:rsidRPr="00A17151">
        <w:rPr>
          <w:rFonts w:ascii="Times New Roman" w:hAnsi="Times New Roman" w:cs="Times New Roman"/>
        </w:rPr>
        <w:tab/>
      </w:r>
    </w:p>
    <w:sectPr w:rsidR="009318B4" w:rsidRPr="00A17151" w:rsidSect="00B34AF2">
      <w:headerReference w:type="default" r:id="rId12"/>
      <w:footerReference w:type="default" r:id="rId13"/>
      <w:headerReference w:type="first" r:id="rId14"/>
      <w:footerReference w:type="first" r:id="rId15"/>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057" w:rsidRDefault="00F77057" w:rsidP="00FF2B5A">
      <w:pPr>
        <w:spacing w:after="0" w:line="240" w:lineRule="auto"/>
      </w:pPr>
      <w:r>
        <w:separator/>
      </w:r>
    </w:p>
  </w:endnote>
  <w:endnote w:type="continuationSeparator" w:id="0">
    <w:p w:rsidR="00F77057" w:rsidRDefault="00F7705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692489">
      <w:rPr>
        <w:rFonts w:ascii="Times New Roman" w:eastAsia="Times New Roman" w:hAnsi="Times New Roman" w:cs="Times New Roman"/>
        <w:noProof/>
        <w:sz w:val="20"/>
        <w:szCs w:val="20"/>
        <w:lang w:val="sr-Latn-ME"/>
      </w:rPr>
      <w:t>38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w:t>
    </w:r>
    <w:r w:rsidRPr="00F1527C">
      <w:rPr>
        <w:rFonts w:ascii="Times New Roman" w:eastAsia="Times New Roman" w:hAnsi="Times New Roman" w:cs="Times New Roman"/>
        <w:sz w:val="20"/>
        <w:szCs w:val="20"/>
        <w:lang w:val="sr-Latn-ME"/>
      </w:rPr>
      <w:t xml:space="preserve">/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692489">
      <w:rPr>
        <w:rFonts w:ascii="Times New Roman" w:eastAsia="Times New Roman" w:hAnsi="Times New Roman" w:cs="Times New Roman"/>
        <w:noProof/>
        <w:sz w:val="20"/>
        <w:szCs w:val="20"/>
        <w:lang w:val="sr-Latn-ME"/>
      </w:rPr>
      <w:t>38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 xml:space="preserve">Agencija </w:t>
    </w:r>
    <w:r w:rsidRPr="00F1527C">
      <w:rPr>
        <w:rFonts w:ascii="Times New Roman" w:eastAsia="Times New Roman" w:hAnsi="Times New Roman" w:cs="Times New Roman"/>
        <w:color w:val="FA0000"/>
        <w:sz w:val="16"/>
        <w:szCs w:val="18"/>
        <w:lang w:val="sr-Latn-ME"/>
      </w:rPr>
      <w:t>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057" w:rsidRDefault="00F77057" w:rsidP="00FF2B5A">
      <w:pPr>
        <w:spacing w:after="0" w:line="240" w:lineRule="auto"/>
      </w:pPr>
      <w:r>
        <w:separator/>
      </w:r>
    </w:p>
  </w:footnote>
  <w:footnote w:type="continuationSeparator" w:id="0">
    <w:p w:rsidR="00F77057" w:rsidRDefault="00F77057"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5506"/>
    <w:multiLevelType w:val="hybridMultilevel"/>
    <w:tmpl w:val="0172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cs="Symbol"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1"/>
  </w:num>
  <w:num w:numId="4">
    <w:abstractNumId w:val="9"/>
  </w:num>
  <w:num w:numId="5">
    <w:abstractNumId w:val="5"/>
  </w:num>
  <w:num w:numId="6">
    <w:abstractNumId w:val="2"/>
  </w:num>
  <w:num w:numId="7">
    <w:abstractNumId w:val="8"/>
  </w:num>
  <w:num w:numId="8">
    <w:abstractNumId w:val="4"/>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966AF"/>
    <w:rsid w:val="003B270D"/>
    <w:rsid w:val="003F73FC"/>
    <w:rsid w:val="00461135"/>
    <w:rsid w:val="00663893"/>
    <w:rsid w:val="00687F71"/>
    <w:rsid w:val="00692489"/>
    <w:rsid w:val="00747C4B"/>
    <w:rsid w:val="007F2638"/>
    <w:rsid w:val="008825D3"/>
    <w:rsid w:val="00883AF2"/>
    <w:rsid w:val="009318B4"/>
    <w:rsid w:val="00934541"/>
    <w:rsid w:val="00A06058"/>
    <w:rsid w:val="00A17151"/>
    <w:rsid w:val="00A97CBB"/>
    <w:rsid w:val="00B234CE"/>
    <w:rsid w:val="00B34AF2"/>
    <w:rsid w:val="00BA6E23"/>
    <w:rsid w:val="00C4240B"/>
    <w:rsid w:val="00D45AFE"/>
    <w:rsid w:val="00D843F5"/>
    <w:rsid w:val="00E0627A"/>
    <w:rsid w:val="00EB2A93"/>
    <w:rsid w:val="00F1527C"/>
    <w:rsid w:val="00F34C2A"/>
    <w:rsid w:val="00F77057"/>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4BCB6"/>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A17151"/>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A17151"/>
    <w:rPr>
      <w:rFonts w:ascii="Arial" w:eastAsia="Times New Roman" w:hAnsi="Arial" w:cs="Arial"/>
      <w:i/>
      <w:iCs/>
      <w:color w:val="999999"/>
      <w:sz w:val="18"/>
      <w:szCs w:val="24"/>
    </w:rPr>
  </w:style>
  <w:style w:type="character" w:styleId="PageNumber">
    <w:name w:val="page number"/>
    <w:basedOn w:val="DefaultParagraphFont"/>
    <w:rsid w:val="00A17151"/>
  </w:style>
  <w:style w:type="numbering" w:styleId="111111">
    <w:name w:val="Outline List 2"/>
    <w:basedOn w:val="NoList"/>
    <w:rsid w:val="00A17151"/>
    <w:pPr>
      <w:numPr>
        <w:numId w:val="3"/>
      </w:numPr>
    </w:pPr>
  </w:style>
  <w:style w:type="character" w:styleId="CommentReference">
    <w:name w:val="annotation reference"/>
    <w:semiHidden/>
    <w:rsid w:val="00A17151"/>
    <w:rPr>
      <w:sz w:val="16"/>
      <w:szCs w:val="16"/>
    </w:rPr>
  </w:style>
  <w:style w:type="paragraph" w:styleId="CommentText">
    <w:name w:val="annotation text"/>
    <w:basedOn w:val="Normal"/>
    <w:link w:val="CommentTextChar"/>
    <w:uiPriority w:val="99"/>
    <w:semiHidden/>
    <w:rsid w:val="00A1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1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17151"/>
    <w:rPr>
      <w:b/>
      <w:bCs/>
    </w:rPr>
  </w:style>
  <w:style w:type="character" w:customStyle="1" w:styleId="CommentSubjectChar">
    <w:name w:val="Comment Subject Char"/>
    <w:basedOn w:val="CommentTextChar"/>
    <w:link w:val="CommentSubject"/>
    <w:semiHidden/>
    <w:rsid w:val="00A1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A1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17151"/>
    <w:rPr>
      <w:rFonts w:ascii="Tahoma" w:eastAsia="Times New Roman" w:hAnsi="Tahoma" w:cs="Tahoma"/>
      <w:sz w:val="16"/>
      <w:szCs w:val="16"/>
    </w:rPr>
  </w:style>
  <w:style w:type="paragraph" w:styleId="NoSpacing">
    <w:name w:val="No Spacing"/>
    <w:uiPriority w:val="1"/>
    <w:qFormat/>
    <w:rsid w:val="00A17151"/>
    <w:pPr>
      <w:spacing w:after="0" w:line="240" w:lineRule="auto"/>
    </w:pPr>
    <w:rPr>
      <w:rFonts w:ascii="Times New Roman" w:eastAsia="Times New Roman" w:hAnsi="Times New Roman" w:cs="Times New Roman"/>
      <w:sz w:val="24"/>
      <w:szCs w:val="24"/>
    </w:rPr>
  </w:style>
  <w:style w:type="character" w:customStyle="1" w:styleId="listbullChar">
    <w:name w:val="list:bull Char"/>
    <w:link w:val="listbull"/>
    <w:uiPriority w:val="99"/>
    <w:locked/>
    <w:rsid w:val="00A17151"/>
    <w:rPr>
      <w:sz w:val="24"/>
      <w:szCs w:val="24"/>
      <w:lang w:val="en-GB" w:eastAsia="en-GB"/>
    </w:rPr>
  </w:style>
  <w:style w:type="paragraph" w:customStyle="1" w:styleId="listbull">
    <w:name w:val="list:bull"/>
    <w:basedOn w:val="Normal"/>
    <w:link w:val="listbullChar"/>
    <w:uiPriority w:val="99"/>
    <w:rsid w:val="00A17151"/>
    <w:pPr>
      <w:numPr>
        <w:numId w:val="10"/>
      </w:numPr>
      <w:spacing w:after="120" w:line="240" w:lineRule="auto"/>
    </w:pPr>
    <w:rPr>
      <w:sz w:val="24"/>
      <w:szCs w:val="24"/>
      <w:lang w:val="en-GB" w:eastAsia="en-GB"/>
    </w:rPr>
  </w:style>
  <w:style w:type="paragraph" w:customStyle="1" w:styleId="tabletext">
    <w:name w:val="table:text"/>
    <w:basedOn w:val="Normal"/>
    <w:rsid w:val="00A17151"/>
    <w:pPr>
      <w:spacing w:before="120" w:after="120" w:line="240" w:lineRule="auto"/>
    </w:pPr>
    <w:rPr>
      <w:rFonts w:ascii="Arial Narrow" w:eastAsia="Times New Roman" w:hAnsi="Arial Narrow" w:cs="Arial Narrow"/>
      <w:sz w:val="24"/>
      <w:szCs w:val="24"/>
      <w:lang w:val="en-GB"/>
    </w:rPr>
  </w:style>
  <w:style w:type="paragraph" w:customStyle="1" w:styleId="tabletextNS">
    <w:name w:val="table:textNS"/>
    <w:basedOn w:val="Normal"/>
    <w:link w:val="tabletextNSChar"/>
    <w:rsid w:val="00A17151"/>
    <w:pPr>
      <w:spacing w:after="0" w:line="240" w:lineRule="auto"/>
    </w:pPr>
    <w:rPr>
      <w:rFonts w:ascii="Arial Narrow" w:eastAsia="Times New Roman" w:hAnsi="Arial Narrow" w:cs="Times New Roman"/>
      <w:sz w:val="24"/>
      <w:szCs w:val="20"/>
      <w:lang w:val="en-GB" w:eastAsia="en-GB"/>
    </w:rPr>
  </w:style>
  <w:style w:type="character" w:customStyle="1" w:styleId="tabletextNSChar">
    <w:name w:val="table:textNS Char"/>
    <w:link w:val="tabletextNS"/>
    <w:rsid w:val="00A17151"/>
    <w:rPr>
      <w:rFonts w:ascii="Arial Narrow" w:eastAsia="Times New Roman" w:hAnsi="Arial Narrow" w:cs="Times New Roman"/>
      <w:sz w:val="24"/>
      <w:szCs w:val="20"/>
      <w:lang w:val="en-GB" w:eastAsia="en-GB"/>
    </w:rPr>
  </w:style>
  <w:style w:type="paragraph" w:styleId="BodyTextIndent3">
    <w:name w:val="Body Text Indent 3"/>
    <w:basedOn w:val="Normal"/>
    <w:link w:val="BodyTextIndent3Char"/>
    <w:rsid w:val="00A17151"/>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17151"/>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D191-7FE4-4903-93CF-6B83716BD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15602</Words>
  <Characters>88933</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3</cp:revision>
  <dcterms:created xsi:type="dcterms:W3CDTF">2024-03-12T07:43:00Z</dcterms:created>
  <dcterms:modified xsi:type="dcterms:W3CDTF">2024-03-12T07:45:00Z</dcterms:modified>
</cp:coreProperties>
</file>