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C43BE" w14:textId="77777777" w:rsidR="00F027DC" w:rsidRPr="00AA5C04" w:rsidRDefault="00F027DC" w:rsidP="00F027DC">
      <w:pPr>
        <w:widowControl w:val="0"/>
        <w:jc w:val="both"/>
        <w:rPr>
          <w:b/>
          <w:szCs w:val="22"/>
          <w:lang w:val="sr-Latn-ME"/>
        </w:rPr>
      </w:pPr>
    </w:p>
    <w:p w14:paraId="685FA451" w14:textId="77777777" w:rsidR="00F027DC" w:rsidRPr="00AA5C04" w:rsidRDefault="00F027DC" w:rsidP="00F027DC">
      <w:pPr>
        <w:widowControl w:val="0"/>
        <w:jc w:val="both"/>
        <w:rPr>
          <w:b/>
          <w:szCs w:val="22"/>
          <w:lang w:val="sr-Latn-ME"/>
        </w:rPr>
      </w:pPr>
    </w:p>
    <w:tbl>
      <w:tblPr>
        <w:tblW w:w="9360" w:type="dxa"/>
        <w:jc w:val="center"/>
        <w:tblLayout w:type="fixed"/>
        <w:tblLook w:val="0000" w:firstRow="0" w:lastRow="0" w:firstColumn="0" w:lastColumn="0" w:noHBand="0" w:noVBand="0"/>
      </w:tblPr>
      <w:tblGrid>
        <w:gridCol w:w="9360"/>
      </w:tblGrid>
      <w:tr w:rsidR="00F027DC" w:rsidRPr="00AA5C04" w14:paraId="15E1787D" w14:textId="77777777" w:rsidTr="00CE3F08">
        <w:trPr>
          <w:trHeight w:val="530"/>
          <w:jc w:val="center"/>
        </w:trPr>
        <w:tc>
          <w:tcPr>
            <w:tcW w:w="9360" w:type="dxa"/>
            <w:vAlign w:val="center"/>
          </w:tcPr>
          <w:p w14:paraId="382F9E87" w14:textId="77777777" w:rsidR="00F027DC" w:rsidRPr="00AA5C04" w:rsidRDefault="00F027DC" w:rsidP="00CE3F08">
            <w:pPr>
              <w:jc w:val="center"/>
              <w:rPr>
                <w:b/>
                <w:bCs/>
                <w:iCs/>
                <w:szCs w:val="22"/>
                <w:u w:val="single"/>
                <w:lang w:val="sr-Latn-ME"/>
              </w:rPr>
            </w:pPr>
            <w:r w:rsidRPr="00AA5C04">
              <w:rPr>
                <w:b/>
                <w:bCs/>
                <w:iCs/>
                <w:szCs w:val="22"/>
                <w:u w:val="single"/>
                <w:lang w:val="sr-Latn-ME"/>
              </w:rPr>
              <w:t>SAŽETAK KARAKTERISTIKA LIJEKA</w:t>
            </w:r>
          </w:p>
        </w:tc>
      </w:tr>
      <w:tr w:rsidR="00F027DC" w:rsidRPr="00AA5C04" w14:paraId="4B67A5D1" w14:textId="77777777" w:rsidTr="00CE3F08">
        <w:trPr>
          <w:trHeight w:val="1308"/>
          <w:jc w:val="center"/>
        </w:trPr>
        <w:tc>
          <w:tcPr>
            <w:tcW w:w="9360" w:type="dxa"/>
            <w:vAlign w:val="bottom"/>
          </w:tcPr>
          <w:p w14:paraId="05D805EA" w14:textId="77777777" w:rsidR="00F027DC" w:rsidRPr="00AA5C04" w:rsidRDefault="00F027DC" w:rsidP="00CE3F08">
            <w:pPr>
              <w:spacing w:after="40"/>
              <w:jc w:val="both"/>
              <w:rPr>
                <w:b/>
                <w:bCs/>
                <w:szCs w:val="22"/>
                <w:u w:val="single"/>
                <w:lang w:val="sr-Latn-ME"/>
              </w:rPr>
            </w:pPr>
          </w:p>
        </w:tc>
      </w:tr>
    </w:tbl>
    <w:p w14:paraId="62512B86" w14:textId="77777777" w:rsidR="00F027DC" w:rsidRPr="00AA5C04" w:rsidRDefault="00F027DC" w:rsidP="00F027DC">
      <w:pPr>
        <w:widowControl w:val="0"/>
        <w:numPr>
          <w:ilvl w:val="0"/>
          <w:numId w:val="26"/>
        </w:numPr>
        <w:spacing w:line="240" w:lineRule="auto"/>
        <w:ind w:left="567"/>
        <w:jc w:val="both"/>
        <w:rPr>
          <w:b/>
          <w:szCs w:val="22"/>
          <w:lang w:val="sr-Latn-ME"/>
        </w:rPr>
      </w:pPr>
      <w:r w:rsidRPr="00AA5C04">
        <w:rPr>
          <w:b/>
          <w:szCs w:val="22"/>
          <w:lang w:val="sr-Latn-ME"/>
        </w:rPr>
        <w:t>NAZIV LIJEKA</w:t>
      </w:r>
    </w:p>
    <w:p w14:paraId="5EFFA365" w14:textId="77777777" w:rsidR="00F027DC" w:rsidRPr="00AA5C04" w:rsidRDefault="00F027DC" w:rsidP="00F027DC">
      <w:pPr>
        <w:widowControl w:val="0"/>
        <w:jc w:val="both"/>
        <w:rPr>
          <w:szCs w:val="22"/>
          <w:lang w:val="sr-Latn-ME"/>
        </w:rPr>
      </w:pPr>
    </w:p>
    <w:p w14:paraId="102C533A" w14:textId="1C9735F7" w:rsidR="00F027DC" w:rsidRPr="00AA5C04" w:rsidRDefault="00F027DC" w:rsidP="00F027DC">
      <w:pPr>
        <w:widowControl w:val="0"/>
        <w:tabs>
          <w:tab w:val="center" w:pos="4536"/>
          <w:tab w:val="right" w:pos="9072"/>
        </w:tabs>
        <w:jc w:val="both"/>
        <w:rPr>
          <w:szCs w:val="22"/>
          <w:lang w:val="sr-Latn-ME"/>
        </w:rPr>
      </w:pPr>
      <w:r w:rsidRPr="00AA5C04">
        <w:rPr>
          <w:szCs w:val="22"/>
          <w:lang w:val="sr-Latn-ME"/>
        </w:rPr>
        <w:t>Azibiot</w:t>
      </w:r>
      <w:r w:rsidR="004936C0" w:rsidRPr="00AA5C04">
        <w:rPr>
          <w:szCs w:val="22"/>
          <w:lang w:val="sr-Latn-ME"/>
        </w:rPr>
        <w:t>,</w:t>
      </w:r>
      <w:r w:rsidRPr="00AA5C04">
        <w:rPr>
          <w:szCs w:val="22"/>
          <w:lang w:val="sr-Latn-ME"/>
        </w:rPr>
        <w:t xml:space="preserve"> 500 mg</w:t>
      </w:r>
      <w:r w:rsidR="004936C0" w:rsidRPr="00AA5C04">
        <w:rPr>
          <w:szCs w:val="22"/>
          <w:lang w:val="sr-Latn-ME"/>
        </w:rPr>
        <w:t>,</w:t>
      </w:r>
      <w:r w:rsidRPr="00AA5C04">
        <w:rPr>
          <w:szCs w:val="22"/>
          <w:lang w:val="sr-Latn-ME"/>
        </w:rPr>
        <w:t xml:space="preserve"> film tableta</w:t>
      </w:r>
    </w:p>
    <w:p w14:paraId="0F81A360" w14:textId="77777777" w:rsidR="00F027DC" w:rsidRPr="00AA5C04" w:rsidRDefault="00F027DC" w:rsidP="00F027DC">
      <w:pPr>
        <w:widowControl w:val="0"/>
        <w:autoSpaceDE w:val="0"/>
        <w:autoSpaceDN w:val="0"/>
        <w:adjustRightInd w:val="0"/>
        <w:jc w:val="both"/>
        <w:rPr>
          <w:noProof/>
          <w:szCs w:val="22"/>
          <w:lang w:val="sr-Latn-ME"/>
        </w:rPr>
      </w:pPr>
    </w:p>
    <w:p w14:paraId="7B656267" w14:textId="5724EA84" w:rsidR="00F027DC" w:rsidRPr="00AA5C04" w:rsidRDefault="00F027DC" w:rsidP="00F027DC">
      <w:pPr>
        <w:widowControl w:val="0"/>
        <w:autoSpaceDE w:val="0"/>
        <w:autoSpaceDN w:val="0"/>
        <w:adjustRightInd w:val="0"/>
        <w:jc w:val="both"/>
        <w:rPr>
          <w:noProof/>
          <w:szCs w:val="22"/>
          <w:lang w:val="sr-Latn-ME"/>
        </w:rPr>
      </w:pPr>
      <w:r w:rsidRPr="00AA5C04">
        <w:rPr>
          <w:noProof/>
          <w:szCs w:val="22"/>
          <w:lang w:val="sr-Latn-ME"/>
        </w:rPr>
        <w:t>INN: azitromicin</w:t>
      </w:r>
    </w:p>
    <w:p w14:paraId="3E459E8C" w14:textId="77777777" w:rsidR="00F9294B" w:rsidRPr="00AA5C04" w:rsidRDefault="00F9294B" w:rsidP="00F027DC">
      <w:pPr>
        <w:widowControl w:val="0"/>
        <w:autoSpaceDE w:val="0"/>
        <w:autoSpaceDN w:val="0"/>
        <w:adjustRightInd w:val="0"/>
        <w:jc w:val="both"/>
        <w:rPr>
          <w:noProof/>
          <w:szCs w:val="22"/>
          <w:lang w:val="sr-Latn-ME"/>
        </w:rPr>
      </w:pPr>
    </w:p>
    <w:p w14:paraId="7B7D0306" w14:textId="77777777" w:rsidR="00F027DC" w:rsidRPr="00AA5C04" w:rsidRDefault="00F027DC" w:rsidP="00F027DC">
      <w:pPr>
        <w:widowControl w:val="0"/>
        <w:jc w:val="both"/>
        <w:rPr>
          <w:szCs w:val="22"/>
          <w:lang w:val="sr-Latn-ME"/>
        </w:rPr>
      </w:pPr>
    </w:p>
    <w:p w14:paraId="05E9F5E5" w14:textId="77777777" w:rsidR="00F027DC" w:rsidRPr="00AA5C04" w:rsidRDefault="00F027DC" w:rsidP="00F027DC">
      <w:pPr>
        <w:widowControl w:val="0"/>
        <w:jc w:val="both"/>
        <w:rPr>
          <w:szCs w:val="22"/>
          <w:lang w:val="sr-Latn-ME"/>
        </w:rPr>
      </w:pPr>
      <w:r w:rsidRPr="00AA5C04">
        <w:rPr>
          <w:b/>
          <w:szCs w:val="22"/>
          <w:lang w:val="sr-Latn-ME"/>
        </w:rPr>
        <w:t>2.</w:t>
      </w:r>
      <w:r w:rsidRPr="00AA5C04">
        <w:rPr>
          <w:b/>
          <w:szCs w:val="22"/>
          <w:lang w:val="sr-Latn-ME"/>
        </w:rPr>
        <w:tab/>
        <w:t>KVALITATIVNI I KVANTITATIVNI SASTAV</w:t>
      </w:r>
    </w:p>
    <w:p w14:paraId="7B8AF747" w14:textId="77777777" w:rsidR="00F027DC" w:rsidRPr="00AA5C04" w:rsidRDefault="00F027DC" w:rsidP="00F027DC">
      <w:pPr>
        <w:widowControl w:val="0"/>
        <w:jc w:val="both"/>
        <w:rPr>
          <w:szCs w:val="22"/>
          <w:lang w:val="sr-Latn-ME"/>
        </w:rPr>
      </w:pPr>
    </w:p>
    <w:p w14:paraId="1D3D5BA0" w14:textId="77777777" w:rsidR="00F027DC" w:rsidRPr="00AA5C04" w:rsidRDefault="00F027DC" w:rsidP="00F027DC">
      <w:pPr>
        <w:widowControl w:val="0"/>
        <w:tabs>
          <w:tab w:val="center" w:pos="4536"/>
          <w:tab w:val="right" w:pos="9072"/>
        </w:tabs>
        <w:jc w:val="both"/>
        <w:rPr>
          <w:szCs w:val="22"/>
          <w:lang w:val="sr-Latn-ME"/>
        </w:rPr>
      </w:pPr>
      <w:r w:rsidRPr="00AA5C04">
        <w:rPr>
          <w:szCs w:val="22"/>
          <w:lang w:val="sr-Latn-ME"/>
        </w:rPr>
        <w:t>Svaka film tableta sadrži 500 mg azitromicina u obliku azitromicin dihidrata.</w:t>
      </w:r>
    </w:p>
    <w:p w14:paraId="55F0D447" w14:textId="77777777" w:rsidR="00F027DC" w:rsidRPr="00AA5C04" w:rsidRDefault="00F027DC" w:rsidP="00F027DC">
      <w:pPr>
        <w:widowControl w:val="0"/>
        <w:jc w:val="both"/>
        <w:rPr>
          <w:b/>
          <w:bCs/>
          <w:noProof/>
          <w:szCs w:val="22"/>
          <w:lang w:val="sr-Latn-ME"/>
        </w:rPr>
      </w:pPr>
    </w:p>
    <w:p w14:paraId="130C88C1" w14:textId="77777777" w:rsidR="00F027DC" w:rsidRPr="00AA5C04" w:rsidRDefault="00F027DC" w:rsidP="00F027DC">
      <w:pPr>
        <w:pStyle w:val="EMEAEnBodyText"/>
        <w:widowControl w:val="0"/>
        <w:autoSpaceDE w:val="0"/>
        <w:autoSpaceDN w:val="0"/>
        <w:adjustRightInd w:val="0"/>
        <w:spacing w:before="0" w:after="0"/>
        <w:rPr>
          <w:bCs/>
          <w:i/>
          <w:noProof/>
          <w:szCs w:val="22"/>
          <w:lang w:val="sr-Latn-ME"/>
        </w:rPr>
      </w:pPr>
      <w:r w:rsidRPr="00AA5C04">
        <w:rPr>
          <w:bCs/>
          <w:noProof/>
          <w:szCs w:val="22"/>
          <w:lang w:val="sr-Latn-ME"/>
        </w:rPr>
        <w:t>Pomoćna supstanca sa potvrđenim dejstvom:</w:t>
      </w:r>
    </w:p>
    <w:p w14:paraId="62E7093C" w14:textId="77777777" w:rsidR="00F027DC" w:rsidRPr="00AA5C04" w:rsidRDefault="00F027DC" w:rsidP="00F027DC">
      <w:pPr>
        <w:widowControl w:val="0"/>
        <w:numPr>
          <w:ilvl w:val="0"/>
          <w:numId w:val="27"/>
        </w:numPr>
        <w:tabs>
          <w:tab w:val="clear" w:pos="567"/>
        </w:tabs>
        <w:spacing w:line="240" w:lineRule="auto"/>
        <w:ind w:left="567" w:hanging="567"/>
        <w:jc w:val="both"/>
        <w:outlineLvl w:val="0"/>
        <w:rPr>
          <w:noProof/>
          <w:szCs w:val="22"/>
          <w:lang w:val="sr-Latn-ME"/>
        </w:rPr>
      </w:pPr>
      <w:r w:rsidRPr="00AA5C04">
        <w:rPr>
          <w:noProof/>
          <w:szCs w:val="22"/>
          <w:lang w:val="sr-Latn-ME"/>
        </w:rPr>
        <w:t xml:space="preserve">laktoza: </w:t>
      </w:r>
      <w:r w:rsidRPr="00AA5C04">
        <w:rPr>
          <w:szCs w:val="22"/>
          <w:lang w:val="sr-Latn-ME"/>
        </w:rPr>
        <w:t>2,85 mg</w:t>
      </w:r>
    </w:p>
    <w:p w14:paraId="545A3AAE" w14:textId="77777777" w:rsidR="00F027DC" w:rsidRPr="00AA5C04" w:rsidRDefault="00F027DC" w:rsidP="00F027DC">
      <w:pPr>
        <w:widowControl w:val="0"/>
        <w:jc w:val="both"/>
        <w:rPr>
          <w:szCs w:val="22"/>
          <w:lang w:val="sr-Latn-ME"/>
        </w:rPr>
      </w:pPr>
    </w:p>
    <w:p w14:paraId="248A1707" w14:textId="77777777" w:rsidR="00F027DC" w:rsidRPr="00AA5C04" w:rsidRDefault="00F027DC" w:rsidP="00F027DC">
      <w:pPr>
        <w:widowControl w:val="0"/>
        <w:autoSpaceDE w:val="0"/>
        <w:autoSpaceDN w:val="0"/>
        <w:adjustRightInd w:val="0"/>
        <w:jc w:val="both"/>
        <w:rPr>
          <w:szCs w:val="22"/>
          <w:lang w:val="sr-Latn-ME"/>
        </w:rPr>
      </w:pPr>
      <w:r w:rsidRPr="00AA5C04">
        <w:rPr>
          <w:szCs w:val="22"/>
          <w:lang w:val="sr-Latn-ME"/>
        </w:rPr>
        <w:t>Za spisak svih ekscipijenasa, pogledati dio 6.1.</w:t>
      </w:r>
    </w:p>
    <w:p w14:paraId="60A23E02" w14:textId="77777777" w:rsidR="00F027DC" w:rsidRPr="00AA5C04" w:rsidRDefault="00F027DC" w:rsidP="00F027DC">
      <w:pPr>
        <w:widowControl w:val="0"/>
        <w:jc w:val="both"/>
        <w:rPr>
          <w:szCs w:val="22"/>
          <w:lang w:val="sr-Latn-ME"/>
        </w:rPr>
      </w:pPr>
    </w:p>
    <w:p w14:paraId="4B31C418" w14:textId="77777777" w:rsidR="00F027DC" w:rsidRPr="00AA5C04" w:rsidRDefault="00F027DC" w:rsidP="00F027DC">
      <w:pPr>
        <w:widowControl w:val="0"/>
        <w:jc w:val="both"/>
        <w:rPr>
          <w:szCs w:val="22"/>
          <w:lang w:val="sr-Latn-ME"/>
        </w:rPr>
      </w:pPr>
    </w:p>
    <w:p w14:paraId="4F3C9FBD" w14:textId="77777777" w:rsidR="00F027DC" w:rsidRPr="00AA5C04" w:rsidRDefault="00F027DC" w:rsidP="00F027DC">
      <w:pPr>
        <w:widowControl w:val="0"/>
        <w:jc w:val="both"/>
        <w:rPr>
          <w:b/>
          <w:caps/>
          <w:szCs w:val="22"/>
          <w:lang w:val="sr-Latn-ME"/>
        </w:rPr>
      </w:pPr>
      <w:r w:rsidRPr="00AA5C04">
        <w:rPr>
          <w:b/>
          <w:szCs w:val="22"/>
          <w:lang w:val="sr-Latn-ME"/>
        </w:rPr>
        <w:t>3.</w:t>
      </w:r>
      <w:r w:rsidRPr="00AA5C04">
        <w:rPr>
          <w:b/>
          <w:szCs w:val="22"/>
          <w:lang w:val="sr-Latn-ME"/>
        </w:rPr>
        <w:tab/>
        <w:t>FARMACEUTSKI OBLIK</w:t>
      </w:r>
    </w:p>
    <w:p w14:paraId="63C8F963" w14:textId="77777777" w:rsidR="00F027DC" w:rsidRPr="00AA5C04" w:rsidRDefault="00F027DC" w:rsidP="00F027DC">
      <w:pPr>
        <w:widowControl w:val="0"/>
        <w:ind w:right="-483"/>
        <w:jc w:val="both"/>
        <w:rPr>
          <w:szCs w:val="22"/>
          <w:lang w:val="sr-Latn-ME"/>
        </w:rPr>
      </w:pPr>
    </w:p>
    <w:p w14:paraId="3014421A" w14:textId="77777777" w:rsidR="00F027DC" w:rsidRPr="00AA5C04" w:rsidRDefault="00F027DC" w:rsidP="00F027DC">
      <w:pPr>
        <w:widowControl w:val="0"/>
        <w:ind w:right="-483"/>
        <w:jc w:val="both"/>
        <w:rPr>
          <w:szCs w:val="22"/>
          <w:lang w:val="sr-Latn-ME"/>
        </w:rPr>
      </w:pPr>
      <w:r w:rsidRPr="00AA5C04">
        <w:rPr>
          <w:szCs w:val="22"/>
          <w:lang w:val="sr-Latn-ME"/>
        </w:rPr>
        <w:t>Film tableta.</w:t>
      </w:r>
    </w:p>
    <w:p w14:paraId="1438B1F2" w14:textId="77777777" w:rsidR="00F027DC" w:rsidRPr="00AA5C04" w:rsidRDefault="00F027DC" w:rsidP="00F027DC">
      <w:pPr>
        <w:widowControl w:val="0"/>
        <w:jc w:val="both"/>
        <w:rPr>
          <w:szCs w:val="22"/>
          <w:lang w:val="sr-Latn-ME"/>
        </w:rPr>
      </w:pPr>
    </w:p>
    <w:p w14:paraId="5597AD9B" w14:textId="77777777" w:rsidR="008F1C6F" w:rsidRPr="00AA5C04" w:rsidRDefault="00F027DC" w:rsidP="008F1C6F">
      <w:pPr>
        <w:pStyle w:val="NormalWeb"/>
        <w:spacing w:before="0" w:beforeAutospacing="0" w:after="0" w:afterAutospacing="0"/>
        <w:rPr>
          <w:sz w:val="22"/>
          <w:szCs w:val="22"/>
          <w:lang w:val="sr-Latn-ME"/>
        </w:rPr>
      </w:pPr>
      <w:r w:rsidRPr="00AA5C04">
        <w:rPr>
          <w:sz w:val="22"/>
          <w:szCs w:val="22"/>
          <w:lang w:val="sr-Latn-ME"/>
        </w:rPr>
        <w:t xml:space="preserve">Film tablete su bijele i ovalne, sa utisnutom podionom crtom sa obje strane. </w:t>
      </w:r>
      <w:r w:rsidR="008F1C6F" w:rsidRPr="00AA5C04">
        <w:rPr>
          <w:sz w:val="22"/>
          <w:szCs w:val="22"/>
          <w:lang w:val="sr-Latn-ME"/>
        </w:rPr>
        <w:t>Tableta se može podijeliti na jednake doze.</w:t>
      </w:r>
    </w:p>
    <w:p w14:paraId="5E0F43DD" w14:textId="36EBF3F8" w:rsidR="00F027DC" w:rsidRPr="00AA5C04" w:rsidRDefault="00F027DC" w:rsidP="00F027DC">
      <w:pPr>
        <w:pStyle w:val="Header"/>
        <w:tabs>
          <w:tab w:val="left" w:pos="284"/>
        </w:tabs>
        <w:jc w:val="both"/>
        <w:rPr>
          <w:rFonts w:ascii="Times New Roman" w:hAnsi="Times New Roman"/>
          <w:sz w:val="22"/>
          <w:szCs w:val="22"/>
          <w:lang w:val="sr-Latn-ME"/>
        </w:rPr>
      </w:pPr>
    </w:p>
    <w:p w14:paraId="0AAB62E9" w14:textId="77777777" w:rsidR="00F027DC" w:rsidRPr="00AA5C04" w:rsidRDefault="00F027DC" w:rsidP="00F027DC">
      <w:pPr>
        <w:widowControl w:val="0"/>
        <w:jc w:val="both"/>
        <w:rPr>
          <w:szCs w:val="22"/>
          <w:lang w:val="sr-Latn-ME"/>
        </w:rPr>
      </w:pPr>
    </w:p>
    <w:p w14:paraId="6BFE2E27" w14:textId="77777777" w:rsidR="00F027DC" w:rsidRPr="00AA5C04" w:rsidRDefault="00F027DC" w:rsidP="00F027DC">
      <w:pPr>
        <w:widowControl w:val="0"/>
        <w:ind w:left="567" w:hanging="567"/>
        <w:jc w:val="both"/>
        <w:rPr>
          <w:caps/>
          <w:szCs w:val="22"/>
          <w:lang w:val="sr-Latn-ME"/>
        </w:rPr>
      </w:pPr>
      <w:r w:rsidRPr="00AA5C04">
        <w:rPr>
          <w:b/>
          <w:caps/>
          <w:szCs w:val="22"/>
          <w:lang w:val="sr-Latn-ME"/>
        </w:rPr>
        <w:t>4.</w:t>
      </w:r>
      <w:r w:rsidRPr="00AA5C04">
        <w:rPr>
          <w:b/>
          <w:caps/>
          <w:szCs w:val="22"/>
          <w:lang w:val="sr-Latn-ME"/>
        </w:rPr>
        <w:tab/>
        <w:t>KLINIČKI PODACI</w:t>
      </w:r>
    </w:p>
    <w:p w14:paraId="113D8023" w14:textId="77777777" w:rsidR="00F027DC" w:rsidRPr="00AA5C04" w:rsidRDefault="00F027DC" w:rsidP="00F027DC">
      <w:pPr>
        <w:widowControl w:val="0"/>
        <w:jc w:val="both"/>
        <w:rPr>
          <w:szCs w:val="22"/>
          <w:lang w:val="sr-Latn-ME"/>
        </w:rPr>
      </w:pPr>
    </w:p>
    <w:p w14:paraId="7F697CD4" w14:textId="77777777" w:rsidR="00F027DC" w:rsidRPr="00AA5C04" w:rsidRDefault="00F027DC" w:rsidP="00F027DC">
      <w:pPr>
        <w:widowControl w:val="0"/>
        <w:ind w:left="567" w:hanging="567"/>
        <w:jc w:val="both"/>
        <w:outlineLvl w:val="0"/>
        <w:rPr>
          <w:b/>
          <w:szCs w:val="22"/>
          <w:lang w:val="sr-Latn-ME"/>
        </w:rPr>
      </w:pPr>
      <w:r w:rsidRPr="00AA5C04">
        <w:rPr>
          <w:b/>
          <w:szCs w:val="22"/>
          <w:lang w:val="sr-Latn-ME"/>
        </w:rPr>
        <w:t>4.1</w:t>
      </w:r>
      <w:r w:rsidRPr="00AA5C04">
        <w:rPr>
          <w:b/>
          <w:szCs w:val="22"/>
          <w:lang w:val="sr-Latn-ME"/>
        </w:rPr>
        <w:tab/>
        <w:t>Terapijske indikacije</w:t>
      </w:r>
    </w:p>
    <w:p w14:paraId="0CE6C11D" w14:textId="77777777" w:rsidR="00F027DC" w:rsidRPr="00AA5C04" w:rsidRDefault="00F027DC" w:rsidP="00F027DC">
      <w:pPr>
        <w:pStyle w:val="Header"/>
        <w:tabs>
          <w:tab w:val="left" w:pos="284"/>
        </w:tabs>
        <w:jc w:val="both"/>
        <w:rPr>
          <w:rFonts w:ascii="Times New Roman" w:hAnsi="Times New Roman"/>
          <w:sz w:val="22"/>
          <w:szCs w:val="22"/>
          <w:lang w:val="sr-Latn-ME"/>
        </w:rPr>
      </w:pPr>
    </w:p>
    <w:p w14:paraId="0B8B1ED3" w14:textId="10188A00" w:rsidR="00F027DC" w:rsidRPr="00AA5C04" w:rsidRDefault="00F027DC" w:rsidP="00F027DC">
      <w:pPr>
        <w:pStyle w:val="Header"/>
        <w:tabs>
          <w:tab w:val="left" w:pos="284"/>
        </w:tabs>
        <w:jc w:val="both"/>
        <w:rPr>
          <w:rFonts w:ascii="Times New Roman" w:hAnsi="Times New Roman"/>
          <w:sz w:val="22"/>
          <w:szCs w:val="22"/>
          <w:lang w:val="sr-Latn-ME"/>
        </w:rPr>
      </w:pPr>
      <w:r w:rsidRPr="00AA5C04">
        <w:rPr>
          <w:rFonts w:ascii="Times New Roman" w:hAnsi="Times New Roman"/>
          <w:sz w:val="22"/>
          <w:szCs w:val="22"/>
          <w:lang w:val="sr-Latn-ME"/>
        </w:rPr>
        <w:t xml:space="preserve">Azitromicin je indikovan za liječenje sljedećih infekcija kada je poznato ili je vjerovatno da su one izazvane jednim ili više osjetljivih mikroorganizama (vidjeti </w:t>
      </w:r>
      <w:r w:rsidR="00CE3F08" w:rsidRPr="00AA5C04">
        <w:rPr>
          <w:rFonts w:ascii="Times New Roman" w:hAnsi="Times New Roman"/>
          <w:sz w:val="22"/>
          <w:szCs w:val="22"/>
          <w:lang w:val="sr-Latn-ME"/>
        </w:rPr>
        <w:t>dio</w:t>
      </w:r>
      <w:r w:rsidRPr="00AA5C04">
        <w:rPr>
          <w:rFonts w:ascii="Times New Roman" w:hAnsi="Times New Roman"/>
          <w:sz w:val="22"/>
          <w:szCs w:val="22"/>
          <w:lang w:val="sr-Latn-ME"/>
        </w:rPr>
        <w:t xml:space="preserve"> 5.1.):</w:t>
      </w:r>
    </w:p>
    <w:p w14:paraId="78D1271E" w14:textId="1D9FFBED" w:rsidR="00F91049" w:rsidRPr="00AA5C04" w:rsidRDefault="000F7B37" w:rsidP="00D73CF2">
      <w:pPr>
        <w:numPr>
          <w:ilvl w:val="0"/>
          <w:numId w:val="30"/>
        </w:numPr>
        <w:tabs>
          <w:tab w:val="clear" w:pos="1080"/>
          <w:tab w:val="left" w:pos="-720"/>
          <w:tab w:val="num" w:pos="567"/>
        </w:tabs>
        <w:suppressAutoHyphens/>
        <w:spacing w:line="240" w:lineRule="auto"/>
        <w:ind w:left="567" w:right="-29" w:hanging="567"/>
        <w:rPr>
          <w:szCs w:val="22"/>
          <w:lang w:val="sr-Latn-ME"/>
        </w:rPr>
      </w:pPr>
      <w:r w:rsidRPr="00AA5C04">
        <w:rPr>
          <w:szCs w:val="22"/>
          <w:lang w:val="sr-Latn-ME"/>
        </w:rPr>
        <w:t>infekcije gornjih i donjih respiratornih puteva</w:t>
      </w:r>
      <w:r w:rsidR="00F91049" w:rsidRPr="00AA5C04">
        <w:rPr>
          <w:szCs w:val="22"/>
          <w:lang w:val="sr-Latn-ME"/>
        </w:rPr>
        <w:t xml:space="preserve"> (otitis media, sinu</w:t>
      </w:r>
      <w:r w:rsidRPr="00AA5C04">
        <w:rPr>
          <w:szCs w:val="22"/>
          <w:lang w:val="sr-Latn-ME"/>
        </w:rPr>
        <w:t>z</w:t>
      </w:r>
      <w:r w:rsidR="00F91049" w:rsidRPr="00AA5C04">
        <w:rPr>
          <w:szCs w:val="22"/>
          <w:lang w:val="sr-Latn-ME"/>
        </w:rPr>
        <w:t xml:space="preserve">itis, </w:t>
      </w:r>
      <w:r w:rsidRPr="00AA5C04">
        <w:rPr>
          <w:szCs w:val="22"/>
          <w:lang w:val="sr-Latn-ME"/>
        </w:rPr>
        <w:t>f</w:t>
      </w:r>
      <w:r w:rsidR="00F91049" w:rsidRPr="00AA5C04">
        <w:rPr>
          <w:szCs w:val="22"/>
          <w:lang w:val="sr-Latn-ME"/>
        </w:rPr>
        <w:t>ar</w:t>
      </w:r>
      <w:r w:rsidRPr="00AA5C04">
        <w:rPr>
          <w:szCs w:val="22"/>
          <w:lang w:val="sr-Latn-ME"/>
        </w:rPr>
        <w:t>i</w:t>
      </w:r>
      <w:r w:rsidR="00F91049" w:rsidRPr="00AA5C04">
        <w:rPr>
          <w:szCs w:val="22"/>
          <w:lang w:val="sr-Latn-ME"/>
        </w:rPr>
        <w:t>ngoton</w:t>
      </w:r>
      <w:r w:rsidRPr="00AA5C04">
        <w:rPr>
          <w:szCs w:val="22"/>
          <w:lang w:val="sr-Latn-ME"/>
        </w:rPr>
        <w:t>z</w:t>
      </w:r>
      <w:r w:rsidR="00F91049" w:rsidRPr="00AA5C04">
        <w:rPr>
          <w:szCs w:val="22"/>
          <w:lang w:val="sr-Latn-ME"/>
        </w:rPr>
        <w:t xml:space="preserve">illitis, </w:t>
      </w:r>
      <w:r w:rsidRPr="00AA5C04">
        <w:rPr>
          <w:szCs w:val="22"/>
          <w:lang w:val="sr-Latn-ME"/>
        </w:rPr>
        <w:t>akutni bakterijski bronhitis</w:t>
      </w:r>
      <w:r w:rsidR="00F91049" w:rsidRPr="00AA5C04">
        <w:rPr>
          <w:szCs w:val="22"/>
          <w:lang w:val="sr-Latn-ME"/>
        </w:rPr>
        <w:t xml:space="preserve">, </w:t>
      </w:r>
      <w:r w:rsidRPr="00AA5C04">
        <w:rPr>
          <w:szCs w:val="22"/>
          <w:lang w:val="sr-Latn-ME"/>
        </w:rPr>
        <w:t>akutna egzacerbacija hroničnog bronhitisa</w:t>
      </w:r>
      <w:r w:rsidR="00F91049" w:rsidRPr="00AA5C04">
        <w:rPr>
          <w:szCs w:val="22"/>
          <w:lang w:val="sr-Latn-ME"/>
        </w:rPr>
        <w:t xml:space="preserve">, </w:t>
      </w:r>
      <w:r w:rsidRPr="00AA5C04">
        <w:rPr>
          <w:szCs w:val="22"/>
          <w:lang w:val="sr-Latn-ME"/>
        </w:rPr>
        <w:t>vanbolnički stečena pneumonija</w:t>
      </w:r>
      <w:r w:rsidR="00F91049" w:rsidRPr="00AA5C04">
        <w:rPr>
          <w:szCs w:val="22"/>
          <w:lang w:val="sr-Latn-ME"/>
        </w:rPr>
        <w:t>);</w:t>
      </w:r>
    </w:p>
    <w:p w14:paraId="0AD6B066" w14:textId="1872DD32" w:rsidR="00F91049" w:rsidRPr="00AA5C04" w:rsidRDefault="000F7B37" w:rsidP="00D73CF2">
      <w:pPr>
        <w:numPr>
          <w:ilvl w:val="0"/>
          <w:numId w:val="30"/>
        </w:numPr>
        <w:tabs>
          <w:tab w:val="clear" w:pos="1080"/>
          <w:tab w:val="left" w:pos="-720"/>
          <w:tab w:val="num" w:pos="567"/>
        </w:tabs>
        <w:suppressAutoHyphens/>
        <w:spacing w:line="240" w:lineRule="auto"/>
        <w:ind w:left="567" w:right="-29" w:hanging="567"/>
        <w:rPr>
          <w:szCs w:val="22"/>
          <w:lang w:val="sr-Latn-ME"/>
        </w:rPr>
      </w:pPr>
      <w:r w:rsidRPr="00AA5C04">
        <w:rPr>
          <w:szCs w:val="22"/>
          <w:lang w:val="sr-Latn-ME"/>
        </w:rPr>
        <w:t xml:space="preserve">infekcije kože i </w:t>
      </w:r>
      <w:r w:rsidR="00CE3F08" w:rsidRPr="00AA5C04">
        <w:rPr>
          <w:szCs w:val="22"/>
          <w:lang w:val="sr-Latn-ME"/>
        </w:rPr>
        <w:t>mekog</w:t>
      </w:r>
      <w:r w:rsidRPr="00AA5C04">
        <w:rPr>
          <w:szCs w:val="22"/>
          <w:lang w:val="sr-Latn-ME"/>
        </w:rPr>
        <w:t xml:space="preserve"> tkiva</w:t>
      </w:r>
      <w:r w:rsidRPr="00AA5C04" w:rsidDel="000F7B37">
        <w:rPr>
          <w:szCs w:val="22"/>
          <w:lang w:val="sr-Latn-ME"/>
        </w:rPr>
        <w:t xml:space="preserve"> </w:t>
      </w:r>
      <w:r w:rsidR="00F91049" w:rsidRPr="00AA5C04">
        <w:rPr>
          <w:szCs w:val="22"/>
          <w:lang w:val="sr-Latn-ME"/>
        </w:rPr>
        <w:t xml:space="preserve">(erythema migrans, </w:t>
      </w:r>
      <w:r w:rsidRPr="00AA5C04">
        <w:rPr>
          <w:szCs w:val="22"/>
          <w:lang w:val="sr-Latn-ME"/>
        </w:rPr>
        <w:t>erizipel</w:t>
      </w:r>
      <w:r w:rsidR="00F91049" w:rsidRPr="00AA5C04">
        <w:rPr>
          <w:szCs w:val="22"/>
          <w:lang w:val="sr-Latn-ME"/>
        </w:rPr>
        <w:t xml:space="preserve">, impetigo </w:t>
      </w:r>
      <w:r w:rsidRPr="00AA5C04">
        <w:rPr>
          <w:szCs w:val="22"/>
          <w:lang w:val="sr-Latn-ME"/>
        </w:rPr>
        <w:t>i sekundarne gnojne upale</w:t>
      </w:r>
      <w:r w:rsidR="00F91049" w:rsidRPr="00AA5C04">
        <w:rPr>
          <w:szCs w:val="22"/>
          <w:lang w:val="sr-Latn-ME"/>
        </w:rPr>
        <w:t>);</w:t>
      </w:r>
    </w:p>
    <w:p w14:paraId="6939EE54" w14:textId="0B40D381" w:rsidR="00F91049" w:rsidRPr="00AA5C04" w:rsidRDefault="000F7B37" w:rsidP="00D73CF2">
      <w:pPr>
        <w:numPr>
          <w:ilvl w:val="0"/>
          <w:numId w:val="30"/>
        </w:numPr>
        <w:tabs>
          <w:tab w:val="clear" w:pos="1080"/>
          <w:tab w:val="left" w:pos="-720"/>
          <w:tab w:val="num" w:pos="567"/>
        </w:tabs>
        <w:suppressAutoHyphens/>
        <w:spacing w:line="240" w:lineRule="auto"/>
        <w:ind w:left="567" w:right="-29" w:hanging="567"/>
        <w:rPr>
          <w:szCs w:val="22"/>
          <w:lang w:val="sr-Latn-ME"/>
        </w:rPr>
      </w:pPr>
      <w:r w:rsidRPr="00AA5C04">
        <w:rPr>
          <w:szCs w:val="22"/>
          <w:lang w:val="sr-Latn-ME"/>
        </w:rPr>
        <w:t>polno prenosive bolesti</w:t>
      </w:r>
      <w:r w:rsidRPr="00AA5C04" w:rsidDel="000F7B37">
        <w:rPr>
          <w:szCs w:val="22"/>
          <w:lang w:val="sr-Latn-ME"/>
        </w:rPr>
        <w:t xml:space="preserve"> </w:t>
      </w:r>
      <w:r w:rsidR="00F91049" w:rsidRPr="00AA5C04">
        <w:rPr>
          <w:szCs w:val="22"/>
          <w:lang w:val="sr-Latn-ME"/>
        </w:rPr>
        <w:t xml:space="preserve">(uretritis </w:t>
      </w:r>
      <w:r w:rsidRPr="00AA5C04">
        <w:rPr>
          <w:szCs w:val="22"/>
          <w:lang w:val="sr-Latn-ME"/>
        </w:rPr>
        <w:t>i</w:t>
      </w:r>
      <w:r w:rsidR="00F91049" w:rsidRPr="00AA5C04">
        <w:rPr>
          <w:szCs w:val="22"/>
          <w:lang w:val="sr-Latn-ME"/>
        </w:rPr>
        <w:t xml:space="preserve"> cervicitis </w:t>
      </w:r>
      <w:r w:rsidRPr="00AA5C04">
        <w:rPr>
          <w:szCs w:val="22"/>
          <w:lang w:val="sr-Latn-ME"/>
        </w:rPr>
        <w:t>izazvan bakterijom</w:t>
      </w:r>
      <w:r w:rsidRPr="00AA5C04" w:rsidDel="000F7B37">
        <w:rPr>
          <w:szCs w:val="22"/>
          <w:lang w:val="sr-Latn-ME"/>
        </w:rPr>
        <w:t xml:space="preserve"> </w:t>
      </w:r>
      <w:r w:rsidR="00F91049" w:rsidRPr="00AA5C04">
        <w:rPr>
          <w:i/>
          <w:szCs w:val="22"/>
          <w:lang w:val="sr-Latn-ME"/>
        </w:rPr>
        <w:t>Chlamydia trachomatis</w:t>
      </w:r>
      <w:r w:rsidR="00F91049" w:rsidRPr="00AA5C04">
        <w:rPr>
          <w:szCs w:val="22"/>
          <w:lang w:val="sr-Latn-ME"/>
        </w:rPr>
        <w:t xml:space="preserve"> </w:t>
      </w:r>
      <w:r w:rsidRPr="00AA5C04">
        <w:rPr>
          <w:szCs w:val="22"/>
          <w:lang w:val="sr-Latn-ME"/>
        </w:rPr>
        <w:t>ili</w:t>
      </w:r>
      <w:r w:rsidR="00F91049" w:rsidRPr="00AA5C04">
        <w:rPr>
          <w:szCs w:val="22"/>
          <w:lang w:val="sr-Latn-ME"/>
        </w:rPr>
        <w:t xml:space="preserve"> </w:t>
      </w:r>
      <w:r w:rsidR="00F91049" w:rsidRPr="00AA5C04">
        <w:rPr>
          <w:i/>
          <w:szCs w:val="22"/>
          <w:lang w:val="sr-Latn-ME"/>
        </w:rPr>
        <w:t>Neisseria gonorrhoeae</w:t>
      </w:r>
      <w:r w:rsidR="00F91049" w:rsidRPr="00AA5C04">
        <w:rPr>
          <w:szCs w:val="22"/>
          <w:lang w:val="sr-Latn-ME"/>
        </w:rPr>
        <w:t xml:space="preserve"> </w:t>
      </w:r>
      <w:r w:rsidR="001D3DBB" w:rsidRPr="00AA5C04">
        <w:rPr>
          <w:szCs w:val="22"/>
          <w:lang w:val="sr-Latn-ME"/>
        </w:rPr>
        <w:t>i šankroid urokovan bakterijom</w:t>
      </w:r>
      <w:r w:rsidR="00F91049" w:rsidRPr="00AA5C04">
        <w:rPr>
          <w:szCs w:val="22"/>
          <w:lang w:val="sr-Latn-ME"/>
        </w:rPr>
        <w:t xml:space="preserve"> </w:t>
      </w:r>
      <w:r w:rsidR="00F91049" w:rsidRPr="00AA5C04">
        <w:rPr>
          <w:i/>
          <w:szCs w:val="22"/>
          <w:lang w:val="sr-Latn-ME"/>
        </w:rPr>
        <w:t>Haemophilus ducreyi</w:t>
      </w:r>
      <w:r w:rsidR="00F91049" w:rsidRPr="00AA5C04">
        <w:rPr>
          <w:szCs w:val="22"/>
          <w:lang w:val="sr-Latn-ME"/>
        </w:rPr>
        <w:t>).</w:t>
      </w:r>
    </w:p>
    <w:p w14:paraId="7A7BC212" w14:textId="77777777" w:rsidR="00F91049" w:rsidRPr="00AA5C04" w:rsidRDefault="00F91049" w:rsidP="0097074D">
      <w:pPr>
        <w:pStyle w:val="Header"/>
        <w:tabs>
          <w:tab w:val="clear" w:pos="4153"/>
          <w:tab w:val="clear" w:pos="8306"/>
        </w:tabs>
        <w:spacing w:line="240" w:lineRule="auto"/>
        <w:jc w:val="both"/>
        <w:rPr>
          <w:rFonts w:ascii="Times New Roman" w:hAnsi="Times New Roman"/>
          <w:sz w:val="22"/>
          <w:szCs w:val="22"/>
          <w:lang w:val="sr-Latn-ME"/>
        </w:rPr>
      </w:pPr>
    </w:p>
    <w:p w14:paraId="136892D8" w14:textId="77777777" w:rsidR="00F027DC" w:rsidRPr="00AA5C04" w:rsidRDefault="00F027DC" w:rsidP="00F027DC">
      <w:pPr>
        <w:widowControl w:val="0"/>
        <w:jc w:val="both"/>
        <w:rPr>
          <w:noProof/>
          <w:szCs w:val="22"/>
          <w:lang w:val="sr-Latn-ME"/>
        </w:rPr>
      </w:pPr>
      <w:r w:rsidRPr="00AA5C04">
        <w:rPr>
          <w:szCs w:val="22"/>
          <w:lang w:val="sr-Latn-ME"/>
        </w:rPr>
        <w:t>Treba uzeti u obzir zvanične preporuke za racionalnu primjenu antibiotika.</w:t>
      </w:r>
    </w:p>
    <w:p w14:paraId="2DD63186" w14:textId="77777777" w:rsidR="00F027DC" w:rsidRPr="00AA5C04" w:rsidRDefault="00F027DC" w:rsidP="00F027DC">
      <w:pPr>
        <w:widowControl w:val="0"/>
        <w:rPr>
          <w:szCs w:val="22"/>
          <w:lang w:val="sr-Latn-ME"/>
        </w:rPr>
      </w:pPr>
    </w:p>
    <w:p w14:paraId="0D36BF58" w14:textId="77777777" w:rsidR="00F027DC" w:rsidRPr="00AA5C04" w:rsidRDefault="00F027DC" w:rsidP="00F027DC">
      <w:pPr>
        <w:widowControl w:val="0"/>
        <w:numPr>
          <w:ilvl w:val="1"/>
          <w:numId w:val="13"/>
        </w:numPr>
        <w:tabs>
          <w:tab w:val="clear" w:pos="570"/>
          <w:tab w:val="left" w:pos="567"/>
          <w:tab w:val="num" w:pos="712"/>
        </w:tabs>
        <w:spacing w:line="240" w:lineRule="auto"/>
        <w:ind w:left="712" w:hanging="712"/>
        <w:jc w:val="both"/>
        <w:outlineLvl w:val="0"/>
        <w:rPr>
          <w:b/>
          <w:szCs w:val="22"/>
          <w:lang w:val="sr-Latn-ME"/>
        </w:rPr>
      </w:pPr>
      <w:r w:rsidRPr="00AA5C04">
        <w:rPr>
          <w:b/>
          <w:szCs w:val="22"/>
          <w:lang w:val="sr-Latn-ME"/>
        </w:rPr>
        <w:t>Doziranje i način primjene</w:t>
      </w:r>
    </w:p>
    <w:p w14:paraId="70828F5C" w14:textId="77777777" w:rsidR="00F027DC" w:rsidRPr="00AA5C04" w:rsidRDefault="00F027DC" w:rsidP="00F027DC">
      <w:pPr>
        <w:widowControl w:val="0"/>
        <w:autoSpaceDE w:val="0"/>
        <w:autoSpaceDN w:val="0"/>
        <w:adjustRightInd w:val="0"/>
        <w:jc w:val="both"/>
        <w:rPr>
          <w:i/>
          <w:iCs/>
          <w:szCs w:val="22"/>
          <w:lang w:val="sr-Latn-ME"/>
        </w:rPr>
      </w:pPr>
    </w:p>
    <w:p w14:paraId="5BC2B02F" w14:textId="7D2C6B53" w:rsidR="00F027DC" w:rsidRPr="00AA5C04" w:rsidRDefault="00B20927" w:rsidP="00F027DC">
      <w:pPr>
        <w:widowControl w:val="0"/>
        <w:autoSpaceDE w:val="0"/>
        <w:autoSpaceDN w:val="0"/>
        <w:adjustRightInd w:val="0"/>
        <w:jc w:val="both"/>
        <w:rPr>
          <w:i/>
          <w:iCs/>
          <w:szCs w:val="22"/>
          <w:lang w:val="sr-Latn-ME"/>
        </w:rPr>
      </w:pPr>
      <w:r w:rsidRPr="00AA5C04">
        <w:rPr>
          <w:i/>
          <w:iCs/>
          <w:szCs w:val="22"/>
          <w:u w:val="single"/>
          <w:lang w:val="sr-Latn-ME"/>
        </w:rPr>
        <w:t>O</w:t>
      </w:r>
      <w:r w:rsidR="00EE1D87" w:rsidRPr="00AA5C04">
        <w:rPr>
          <w:i/>
          <w:iCs/>
          <w:szCs w:val="22"/>
          <w:u w:val="single"/>
          <w:lang w:val="sr-Latn-ME"/>
        </w:rPr>
        <w:t>d</w:t>
      </w:r>
      <w:r w:rsidRPr="00AA5C04">
        <w:rPr>
          <w:i/>
          <w:iCs/>
          <w:szCs w:val="22"/>
          <w:u w:val="single"/>
          <w:lang w:val="sr-Latn-ME"/>
        </w:rPr>
        <w:t>rasli i d</w:t>
      </w:r>
      <w:r w:rsidR="00F027DC" w:rsidRPr="00AA5C04">
        <w:rPr>
          <w:i/>
          <w:iCs/>
          <w:szCs w:val="22"/>
          <w:u w:val="single"/>
          <w:lang w:val="sr-Latn-ME"/>
        </w:rPr>
        <w:t>jeca tjelesn</w:t>
      </w:r>
      <w:r w:rsidRPr="00AA5C04">
        <w:rPr>
          <w:i/>
          <w:iCs/>
          <w:szCs w:val="22"/>
          <w:u w:val="single"/>
          <w:lang w:val="sr-Latn-ME"/>
        </w:rPr>
        <w:t>e</w:t>
      </w:r>
      <w:r w:rsidR="00F027DC" w:rsidRPr="00AA5C04">
        <w:rPr>
          <w:i/>
          <w:iCs/>
          <w:szCs w:val="22"/>
          <w:u w:val="single"/>
          <w:lang w:val="sr-Latn-ME"/>
        </w:rPr>
        <w:t xml:space="preserve"> mas</w:t>
      </w:r>
      <w:r w:rsidRPr="00AA5C04">
        <w:rPr>
          <w:i/>
          <w:iCs/>
          <w:szCs w:val="22"/>
          <w:u w:val="single"/>
          <w:lang w:val="sr-Latn-ME"/>
        </w:rPr>
        <w:t>e</w:t>
      </w:r>
      <w:r w:rsidR="00F027DC" w:rsidRPr="00AA5C04">
        <w:rPr>
          <w:i/>
          <w:iCs/>
          <w:szCs w:val="22"/>
          <w:u w:val="single"/>
          <w:lang w:val="sr-Latn-ME"/>
        </w:rPr>
        <w:t xml:space="preserve"> </w:t>
      </w:r>
      <w:r w:rsidRPr="00AA5C04">
        <w:rPr>
          <w:i/>
          <w:iCs/>
          <w:szCs w:val="22"/>
          <w:u w:val="single"/>
          <w:lang w:val="sr-Latn-ME"/>
        </w:rPr>
        <w:t>preko</w:t>
      </w:r>
      <w:r w:rsidR="00F027DC" w:rsidRPr="00AA5C04">
        <w:rPr>
          <w:i/>
          <w:iCs/>
          <w:szCs w:val="22"/>
          <w:u w:val="single"/>
          <w:lang w:val="sr-Latn-ME"/>
        </w:rPr>
        <w:t xml:space="preserve"> 45 kg</w:t>
      </w:r>
    </w:p>
    <w:p w14:paraId="56EDED57" w14:textId="77777777" w:rsidR="00F027DC" w:rsidRPr="00AA5C04" w:rsidRDefault="00F027DC" w:rsidP="00F027DC">
      <w:pPr>
        <w:widowControl w:val="0"/>
        <w:autoSpaceDE w:val="0"/>
        <w:autoSpaceDN w:val="0"/>
        <w:adjustRightInd w:val="0"/>
        <w:jc w:val="both"/>
        <w:rPr>
          <w:szCs w:val="22"/>
          <w:lang w:val="sr-Latn-ME"/>
        </w:rPr>
      </w:pPr>
    </w:p>
    <w:p w14:paraId="00B6FC86" w14:textId="0DF22BFD" w:rsidR="00F027DC" w:rsidRPr="00AA5C04" w:rsidRDefault="00F027DC" w:rsidP="00F027DC">
      <w:pPr>
        <w:autoSpaceDE w:val="0"/>
        <w:autoSpaceDN w:val="0"/>
        <w:adjustRightInd w:val="0"/>
        <w:jc w:val="both"/>
        <w:rPr>
          <w:szCs w:val="22"/>
          <w:lang w:val="sr-Latn-ME"/>
        </w:rPr>
      </w:pPr>
      <w:r w:rsidRPr="00AA5C04">
        <w:rPr>
          <w:szCs w:val="22"/>
          <w:lang w:val="sr-Latn-ME"/>
        </w:rPr>
        <w:t>Ukupn</w:t>
      </w:r>
      <w:r w:rsidR="00EE1D87" w:rsidRPr="00AA5C04">
        <w:rPr>
          <w:szCs w:val="22"/>
          <w:lang w:val="sr-Latn-ME"/>
        </w:rPr>
        <w:t>a</w:t>
      </w:r>
      <w:r w:rsidRPr="00AA5C04">
        <w:rPr>
          <w:szCs w:val="22"/>
          <w:lang w:val="sr-Latn-ME"/>
        </w:rPr>
        <w:t xml:space="preserve"> doz</w:t>
      </w:r>
      <w:r w:rsidR="00EE1D87" w:rsidRPr="00AA5C04">
        <w:rPr>
          <w:szCs w:val="22"/>
          <w:lang w:val="sr-Latn-ME"/>
        </w:rPr>
        <w:t>a</w:t>
      </w:r>
      <w:r w:rsidRPr="00AA5C04">
        <w:rPr>
          <w:szCs w:val="22"/>
          <w:lang w:val="sr-Latn-ME"/>
        </w:rPr>
        <w:t xml:space="preserve"> azitromicina </w:t>
      </w:r>
      <w:r w:rsidR="00EE1D87" w:rsidRPr="00AA5C04">
        <w:rPr>
          <w:szCs w:val="22"/>
          <w:lang w:val="sr-Latn-ME"/>
        </w:rPr>
        <w:t xml:space="preserve">je </w:t>
      </w:r>
      <w:r w:rsidRPr="00AA5C04">
        <w:rPr>
          <w:szCs w:val="22"/>
          <w:lang w:val="sr-Latn-ME"/>
        </w:rPr>
        <w:t>1500 mg</w:t>
      </w:r>
      <w:r w:rsidR="00EE1D87" w:rsidRPr="00AA5C04">
        <w:rPr>
          <w:szCs w:val="22"/>
          <w:lang w:val="sr-Latn-ME"/>
        </w:rPr>
        <w:t>.</w:t>
      </w:r>
      <w:r w:rsidRPr="00AA5C04">
        <w:rPr>
          <w:szCs w:val="22"/>
          <w:lang w:val="sr-Latn-ME"/>
        </w:rPr>
        <w:t xml:space="preserve"> </w:t>
      </w:r>
      <w:r w:rsidR="0021159E" w:rsidRPr="00AA5C04">
        <w:rPr>
          <w:szCs w:val="22"/>
          <w:lang w:val="sr-Latn-ME"/>
        </w:rPr>
        <w:t>Može se primijeniti u dozi od</w:t>
      </w:r>
      <w:r w:rsidR="00EE1D87" w:rsidRPr="00AA5C04">
        <w:rPr>
          <w:szCs w:val="22"/>
          <w:lang w:val="sr-Latn-ME"/>
        </w:rPr>
        <w:t xml:space="preserve"> 500 mg </w:t>
      </w:r>
      <w:r w:rsidR="0021159E" w:rsidRPr="00AA5C04">
        <w:rPr>
          <w:szCs w:val="22"/>
          <w:lang w:val="sr-Latn-ME"/>
        </w:rPr>
        <w:t>jednom dnevno</w:t>
      </w:r>
      <w:r w:rsidR="00EE1D87" w:rsidRPr="00AA5C04">
        <w:rPr>
          <w:szCs w:val="22"/>
          <w:lang w:val="sr-Latn-ME"/>
        </w:rPr>
        <w:t xml:space="preserve"> 3 </w:t>
      </w:r>
      <w:r w:rsidR="0021159E" w:rsidRPr="00AA5C04">
        <w:rPr>
          <w:szCs w:val="22"/>
          <w:lang w:val="sr-Latn-ME"/>
        </w:rPr>
        <w:t>dana</w:t>
      </w:r>
      <w:r w:rsidR="00EE1D87" w:rsidRPr="00AA5C04">
        <w:rPr>
          <w:szCs w:val="22"/>
          <w:lang w:val="sr-Latn-ME"/>
        </w:rPr>
        <w:t xml:space="preserve">, </w:t>
      </w:r>
      <w:r w:rsidR="0021159E" w:rsidRPr="00AA5C04">
        <w:rPr>
          <w:szCs w:val="22"/>
          <w:lang w:val="sr-Latn-ME"/>
        </w:rPr>
        <w:t>ili kao doza od</w:t>
      </w:r>
      <w:r w:rsidR="00EE1D87" w:rsidRPr="00AA5C04">
        <w:rPr>
          <w:szCs w:val="22"/>
          <w:lang w:val="sr-Latn-ME"/>
        </w:rPr>
        <w:t xml:space="preserve"> 500 mg </w:t>
      </w:r>
      <w:r w:rsidR="0021159E" w:rsidRPr="00AA5C04">
        <w:rPr>
          <w:szCs w:val="22"/>
          <w:lang w:val="sr-Latn-ME"/>
        </w:rPr>
        <w:t>prvog dana</w:t>
      </w:r>
      <w:r w:rsidR="00F661A6" w:rsidRPr="00AA5C04">
        <w:rPr>
          <w:szCs w:val="22"/>
          <w:lang w:val="sr-Latn-ME"/>
        </w:rPr>
        <w:t>,</w:t>
      </w:r>
      <w:r w:rsidR="0021159E" w:rsidRPr="00AA5C04">
        <w:rPr>
          <w:szCs w:val="22"/>
          <w:lang w:val="sr-Latn-ME"/>
        </w:rPr>
        <w:t xml:space="preserve"> a naredna</w:t>
      </w:r>
      <w:r w:rsidR="00EE1D87" w:rsidRPr="00AA5C04">
        <w:rPr>
          <w:szCs w:val="22"/>
          <w:lang w:val="sr-Latn-ME"/>
        </w:rPr>
        <w:t xml:space="preserve"> 4 </w:t>
      </w:r>
      <w:r w:rsidR="0021159E" w:rsidRPr="00AA5C04">
        <w:rPr>
          <w:szCs w:val="22"/>
          <w:lang w:val="sr-Latn-ME"/>
        </w:rPr>
        <w:t>dana u dozi od 250 mg jednom dnevno</w:t>
      </w:r>
      <w:r w:rsidR="00EE1D87" w:rsidRPr="00AA5C04">
        <w:rPr>
          <w:szCs w:val="22"/>
          <w:lang w:val="sr-Latn-ME"/>
        </w:rPr>
        <w:t>.</w:t>
      </w:r>
    </w:p>
    <w:p w14:paraId="66A2DC31" w14:textId="77777777" w:rsidR="006E6F68" w:rsidRPr="00AA5C04" w:rsidRDefault="006E6F68" w:rsidP="006E6F68">
      <w:pPr>
        <w:widowControl w:val="0"/>
        <w:rPr>
          <w:i/>
          <w:szCs w:val="22"/>
          <w:lang w:val="sr-Latn-ME"/>
        </w:rPr>
      </w:pPr>
    </w:p>
    <w:p w14:paraId="6C483A5B" w14:textId="75DFFB74" w:rsidR="006E6F68" w:rsidRPr="00AA5C04" w:rsidRDefault="006E6F68" w:rsidP="006E6F68">
      <w:pPr>
        <w:widowControl w:val="0"/>
        <w:rPr>
          <w:szCs w:val="22"/>
          <w:lang w:val="sr-Latn-ME"/>
        </w:rPr>
      </w:pPr>
      <w:r w:rsidRPr="00AA5C04">
        <w:rPr>
          <w:i/>
          <w:szCs w:val="22"/>
          <w:lang w:val="sr-Latn-ME"/>
        </w:rPr>
        <w:lastRenderedPageBreak/>
        <w:t>Erythema migrans</w:t>
      </w:r>
      <w:r w:rsidRPr="00AA5C04">
        <w:rPr>
          <w:szCs w:val="22"/>
          <w:lang w:val="sr-Latn-ME"/>
        </w:rPr>
        <w:t xml:space="preserve">: </w:t>
      </w:r>
      <w:smartTag w:uri="urn:schemas-microsoft-com:office:smarttags" w:element="metricconverter">
        <w:smartTagPr>
          <w:attr w:name="ProductID" w:val="1 g"/>
        </w:smartTagPr>
        <w:r w:rsidRPr="00AA5C04">
          <w:rPr>
            <w:szCs w:val="22"/>
            <w:lang w:val="sr-Latn-ME"/>
          </w:rPr>
          <w:t>1 g</w:t>
        </w:r>
      </w:smartTag>
      <w:r w:rsidRPr="00AA5C04">
        <w:rPr>
          <w:szCs w:val="22"/>
          <w:lang w:val="sr-Latn-ME"/>
        </w:rPr>
        <w:t xml:space="preserve"> </w:t>
      </w:r>
      <w:r w:rsidR="007B2F66" w:rsidRPr="00AA5C04">
        <w:rPr>
          <w:szCs w:val="22"/>
          <w:lang w:val="sr-Latn-ME"/>
        </w:rPr>
        <w:t>prvog dana</w:t>
      </w:r>
      <w:r w:rsidRPr="00AA5C04">
        <w:rPr>
          <w:szCs w:val="22"/>
          <w:lang w:val="sr-Latn-ME"/>
        </w:rPr>
        <w:t xml:space="preserve">, </w:t>
      </w:r>
      <w:r w:rsidR="007B2F66" w:rsidRPr="00AA5C04">
        <w:rPr>
          <w:szCs w:val="22"/>
          <w:lang w:val="sr-Latn-ME"/>
        </w:rPr>
        <w:t>a zatim</w:t>
      </w:r>
      <w:r w:rsidRPr="00AA5C04">
        <w:rPr>
          <w:szCs w:val="22"/>
          <w:lang w:val="sr-Latn-ME"/>
        </w:rPr>
        <w:t xml:space="preserve"> </w:t>
      </w:r>
      <w:r w:rsidR="007B2F66" w:rsidRPr="00AA5C04">
        <w:rPr>
          <w:szCs w:val="22"/>
          <w:lang w:val="sr-Latn-ME"/>
        </w:rPr>
        <w:t xml:space="preserve">po </w:t>
      </w:r>
      <w:r w:rsidRPr="00AA5C04">
        <w:rPr>
          <w:szCs w:val="22"/>
          <w:lang w:val="sr-Latn-ME"/>
        </w:rPr>
        <w:t xml:space="preserve">500 mg </w:t>
      </w:r>
      <w:r w:rsidR="007B2F66" w:rsidRPr="00AA5C04">
        <w:rPr>
          <w:szCs w:val="22"/>
          <w:lang w:val="sr-Latn-ME"/>
        </w:rPr>
        <w:t>dnevno naredna 4 dana</w:t>
      </w:r>
      <w:r w:rsidRPr="00AA5C04">
        <w:rPr>
          <w:szCs w:val="22"/>
          <w:lang w:val="sr-Latn-ME"/>
        </w:rPr>
        <w:t>.</w:t>
      </w:r>
    </w:p>
    <w:p w14:paraId="11E07DD6" w14:textId="77777777" w:rsidR="006E6F68" w:rsidRPr="00AA5C04" w:rsidRDefault="006E6F68" w:rsidP="00F027DC">
      <w:pPr>
        <w:autoSpaceDE w:val="0"/>
        <w:autoSpaceDN w:val="0"/>
        <w:adjustRightInd w:val="0"/>
        <w:jc w:val="both"/>
        <w:rPr>
          <w:szCs w:val="22"/>
          <w:lang w:val="sr-Latn-ME"/>
        </w:rPr>
      </w:pPr>
    </w:p>
    <w:p w14:paraId="51D9575F" w14:textId="6B799F04" w:rsidR="00993993" w:rsidRPr="00AA5C04" w:rsidRDefault="00F027DC" w:rsidP="00F10807">
      <w:pPr>
        <w:widowControl w:val="0"/>
        <w:tabs>
          <w:tab w:val="left" w:pos="-720"/>
        </w:tabs>
        <w:suppressAutoHyphens/>
        <w:ind w:right="-29"/>
        <w:jc w:val="both"/>
        <w:rPr>
          <w:szCs w:val="22"/>
          <w:shd w:val="clear" w:color="auto" w:fill="F8F9FA"/>
          <w:lang w:val="sr-Latn-ME"/>
        </w:rPr>
      </w:pPr>
      <w:r w:rsidRPr="00AA5C04">
        <w:rPr>
          <w:szCs w:val="22"/>
          <w:lang w:val="sr-Latn-ME"/>
        </w:rPr>
        <w:t xml:space="preserve">U liječenju </w:t>
      </w:r>
      <w:r w:rsidR="00E01B96" w:rsidRPr="00AA5C04">
        <w:rPr>
          <w:szCs w:val="22"/>
          <w:lang w:val="sr-Latn-ME"/>
        </w:rPr>
        <w:t>polno prenosivih bolesti (</w:t>
      </w:r>
      <w:r w:rsidR="00E01B96" w:rsidRPr="00AA5C04">
        <w:rPr>
          <w:i/>
          <w:szCs w:val="22"/>
          <w:lang w:val="sr-Latn-ME"/>
        </w:rPr>
        <w:t>Chlamydia trachomatis</w:t>
      </w:r>
      <w:r w:rsidR="00E01B96" w:rsidRPr="00AA5C04">
        <w:rPr>
          <w:szCs w:val="22"/>
          <w:lang w:val="sr-Latn-ME"/>
        </w:rPr>
        <w:t xml:space="preserve">, </w:t>
      </w:r>
      <w:r w:rsidR="00E01B96" w:rsidRPr="00AA5C04">
        <w:rPr>
          <w:i/>
          <w:szCs w:val="22"/>
          <w:lang w:val="sr-Latn-ME"/>
        </w:rPr>
        <w:t>Haemophilus ducreyi</w:t>
      </w:r>
      <w:r w:rsidR="00E01B96" w:rsidRPr="00AA5C04">
        <w:rPr>
          <w:szCs w:val="22"/>
          <w:lang w:val="sr-Latn-ME"/>
        </w:rPr>
        <w:t>),</w:t>
      </w:r>
      <w:r w:rsidRPr="00AA5C04">
        <w:rPr>
          <w:szCs w:val="22"/>
          <w:lang w:val="sr-Latn-ME"/>
        </w:rPr>
        <w:t xml:space="preserve"> primjenjuje se pojedinačna doza azitromicina od 1000 mg. </w:t>
      </w:r>
      <w:r w:rsidRPr="00AA5C04">
        <w:rPr>
          <w:szCs w:val="22"/>
          <w:shd w:val="clear" w:color="auto" w:fill="F8F9FA"/>
          <w:lang w:val="sr-Latn-ME"/>
        </w:rPr>
        <w:t xml:space="preserve">Za osjetljive bakterije </w:t>
      </w:r>
      <w:r w:rsidRPr="00AA5C04">
        <w:rPr>
          <w:i/>
          <w:szCs w:val="22"/>
          <w:shd w:val="clear" w:color="auto" w:fill="F8F9FA"/>
          <w:lang w:val="sr-Latn-ME"/>
        </w:rPr>
        <w:t>Neisseria gonorrhoeae</w:t>
      </w:r>
      <w:r w:rsidRPr="00AA5C04">
        <w:rPr>
          <w:szCs w:val="22"/>
          <w:shd w:val="clear" w:color="auto" w:fill="F8F9FA"/>
          <w:lang w:val="sr-Latn-ME"/>
        </w:rPr>
        <w:t xml:space="preserve"> preporučena doza je 1000 mg ili 2000 mg azitromicina u kombinaciji sa 250 mg ili 500 mg ceftriaksona u skladu sa lokalnim smjernicama za kliničko liječenje. Za pacijente koji su alergični na peniciline i / ili cefalosporine, propisivači treba da uzmu u obzir lokalne smjernice za liječenje.</w:t>
      </w:r>
    </w:p>
    <w:p w14:paraId="297F1369" w14:textId="77777777" w:rsidR="00F37478" w:rsidRPr="00AA5C04" w:rsidRDefault="00F37478" w:rsidP="00F10807">
      <w:pPr>
        <w:widowControl w:val="0"/>
        <w:tabs>
          <w:tab w:val="left" w:pos="-720"/>
        </w:tabs>
        <w:suppressAutoHyphens/>
        <w:ind w:right="-29"/>
        <w:jc w:val="both"/>
        <w:rPr>
          <w:szCs w:val="22"/>
          <w:lang w:val="sr-Latn-ME"/>
        </w:rPr>
      </w:pPr>
    </w:p>
    <w:p w14:paraId="7F355645" w14:textId="2D4AA466" w:rsidR="00F027DC" w:rsidRPr="00AA5C04" w:rsidRDefault="003F38E4" w:rsidP="00F027DC">
      <w:pPr>
        <w:widowControl w:val="0"/>
        <w:tabs>
          <w:tab w:val="center" w:pos="4536"/>
          <w:tab w:val="right" w:pos="9072"/>
        </w:tabs>
        <w:jc w:val="both"/>
        <w:rPr>
          <w:szCs w:val="22"/>
          <w:lang w:val="sr-Latn-ME"/>
        </w:rPr>
      </w:pPr>
      <w:r w:rsidRPr="00AA5C04">
        <w:rPr>
          <w:szCs w:val="22"/>
          <w:lang w:val="sr-Latn-ME"/>
        </w:rPr>
        <w:t>Jedna doza azitromicina od 2 g može izazvati češće neželjene efekte na gastrointestinalni trakt (GIT). Da bi se smanjio rizik od ovih efekata, dozu treba prepoloviti i primjenjivati u dužem intervalu.</w:t>
      </w:r>
    </w:p>
    <w:p w14:paraId="4CD2E4C3" w14:textId="73213FA0" w:rsidR="0048671D" w:rsidRPr="00AA5C04" w:rsidRDefault="0048671D" w:rsidP="00F027DC">
      <w:pPr>
        <w:widowControl w:val="0"/>
        <w:tabs>
          <w:tab w:val="center" w:pos="4536"/>
          <w:tab w:val="right" w:pos="9072"/>
        </w:tabs>
        <w:jc w:val="both"/>
        <w:rPr>
          <w:szCs w:val="22"/>
          <w:lang w:val="sr-Latn-ME"/>
        </w:rPr>
      </w:pPr>
    </w:p>
    <w:p w14:paraId="5D92C98B" w14:textId="456E9835" w:rsidR="0048671D" w:rsidRPr="00AA5C04" w:rsidRDefault="0048671D" w:rsidP="00F027DC">
      <w:pPr>
        <w:widowControl w:val="0"/>
        <w:tabs>
          <w:tab w:val="center" w:pos="4536"/>
          <w:tab w:val="right" w:pos="9072"/>
        </w:tabs>
        <w:jc w:val="both"/>
        <w:rPr>
          <w:i/>
          <w:szCs w:val="22"/>
          <w:lang w:val="sr-Latn-ME"/>
        </w:rPr>
      </w:pPr>
      <w:r w:rsidRPr="00AA5C04">
        <w:rPr>
          <w:i/>
          <w:szCs w:val="22"/>
          <w:lang w:val="sr-Latn-ME"/>
        </w:rPr>
        <w:t>Stariji pacijenti</w:t>
      </w:r>
    </w:p>
    <w:p w14:paraId="3ED20D6F" w14:textId="3D8BD9D0" w:rsidR="0048671D" w:rsidRPr="00AA5C04" w:rsidRDefault="0048671D" w:rsidP="00F027DC">
      <w:pPr>
        <w:widowControl w:val="0"/>
        <w:tabs>
          <w:tab w:val="center" w:pos="4536"/>
          <w:tab w:val="right" w:pos="9072"/>
        </w:tabs>
        <w:jc w:val="both"/>
        <w:rPr>
          <w:szCs w:val="22"/>
          <w:lang w:val="sr-Latn-ME"/>
        </w:rPr>
      </w:pPr>
      <w:r w:rsidRPr="00AA5C04">
        <w:rPr>
          <w:szCs w:val="22"/>
          <w:lang w:val="sr-Latn-ME"/>
        </w:rPr>
        <w:t xml:space="preserve">Stariji pacijenti mogu primijeniti iste doze kao i odrasli. S obzirom na to da stariji pacijenti mogu imati postojeća proaritmogena stanja, neophodan je poseban oprez zbog rizika od razvoja aritmija i </w:t>
      </w:r>
      <w:r w:rsidRPr="00AA5C04">
        <w:rPr>
          <w:i/>
          <w:szCs w:val="22"/>
          <w:lang w:val="sr-Latn-ME"/>
        </w:rPr>
        <w:t>torsades de pointes</w:t>
      </w:r>
      <w:r w:rsidRPr="00AA5C04">
        <w:rPr>
          <w:szCs w:val="22"/>
          <w:lang w:val="sr-Latn-ME"/>
        </w:rPr>
        <w:t xml:space="preserve"> (vidjeti dio 4.4).</w:t>
      </w:r>
    </w:p>
    <w:p w14:paraId="4983B1CF" w14:textId="77777777" w:rsidR="003F38E4" w:rsidRPr="00AA5C04" w:rsidRDefault="003F38E4" w:rsidP="00F027DC">
      <w:pPr>
        <w:widowControl w:val="0"/>
        <w:tabs>
          <w:tab w:val="center" w:pos="4536"/>
          <w:tab w:val="right" w:pos="9072"/>
        </w:tabs>
        <w:jc w:val="both"/>
        <w:rPr>
          <w:i/>
          <w:iCs/>
          <w:szCs w:val="22"/>
          <w:lang w:val="sr-Latn-ME"/>
        </w:rPr>
      </w:pPr>
    </w:p>
    <w:p w14:paraId="3C3B9588" w14:textId="77777777" w:rsidR="00F027DC" w:rsidRPr="00AA5C04" w:rsidRDefault="00F027DC" w:rsidP="00F027DC">
      <w:pPr>
        <w:widowControl w:val="0"/>
        <w:jc w:val="both"/>
        <w:rPr>
          <w:bCs/>
          <w:i/>
          <w:iCs/>
          <w:szCs w:val="22"/>
          <w:lang w:val="sr-Latn-ME"/>
        </w:rPr>
      </w:pPr>
      <w:r w:rsidRPr="00AA5C04">
        <w:rPr>
          <w:bCs/>
          <w:i/>
          <w:iCs/>
          <w:szCs w:val="22"/>
          <w:lang w:val="sr-Latn-ME"/>
        </w:rPr>
        <w:t>Pedijatrijska populacija</w:t>
      </w:r>
    </w:p>
    <w:p w14:paraId="54E45966" w14:textId="77777777" w:rsidR="00F027DC" w:rsidRPr="00AA5C04" w:rsidRDefault="00F027DC" w:rsidP="00F027DC">
      <w:pPr>
        <w:widowControl w:val="0"/>
        <w:jc w:val="both"/>
        <w:rPr>
          <w:szCs w:val="22"/>
          <w:lang w:val="sr-Latn-ME"/>
        </w:rPr>
      </w:pPr>
      <w:r w:rsidRPr="00AA5C04">
        <w:rPr>
          <w:szCs w:val="22"/>
          <w:lang w:val="sr-Latn-ME"/>
        </w:rPr>
        <w:t>Lijek Azibiot 500 mg film tableta nije namijenjen za primjenu kod djece čija je tjelesna težina manja od 45 kg. Drugi dozni oblici su dostupni za ovu populaciju.</w:t>
      </w:r>
    </w:p>
    <w:p w14:paraId="57467379" w14:textId="77777777" w:rsidR="00F027DC" w:rsidRPr="00AA5C04" w:rsidRDefault="00F027DC" w:rsidP="00F027DC">
      <w:pPr>
        <w:widowControl w:val="0"/>
        <w:jc w:val="both"/>
        <w:rPr>
          <w:szCs w:val="22"/>
          <w:lang w:val="sr-Latn-ME"/>
        </w:rPr>
      </w:pPr>
    </w:p>
    <w:p w14:paraId="44C8C57E" w14:textId="77777777" w:rsidR="00F027DC" w:rsidRPr="00AA5C04" w:rsidRDefault="00F027DC" w:rsidP="00F027DC">
      <w:pPr>
        <w:widowControl w:val="0"/>
        <w:tabs>
          <w:tab w:val="center" w:pos="4536"/>
          <w:tab w:val="right" w:pos="9072"/>
        </w:tabs>
        <w:jc w:val="both"/>
        <w:rPr>
          <w:i/>
          <w:iCs/>
          <w:szCs w:val="22"/>
          <w:lang w:val="sr-Latn-ME"/>
        </w:rPr>
      </w:pPr>
      <w:r w:rsidRPr="00AA5C04">
        <w:rPr>
          <w:i/>
          <w:iCs/>
          <w:szCs w:val="22"/>
          <w:lang w:val="sr-Latn-ME"/>
        </w:rPr>
        <w:t>Pacijenti sa renalnom insuficijencijom</w:t>
      </w:r>
    </w:p>
    <w:p w14:paraId="654D5920" w14:textId="36265161" w:rsidR="00F027DC" w:rsidRPr="00AA5C04" w:rsidRDefault="00F027DC" w:rsidP="00F027DC">
      <w:pPr>
        <w:autoSpaceDE w:val="0"/>
        <w:autoSpaceDN w:val="0"/>
        <w:adjustRightInd w:val="0"/>
        <w:jc w:val="both"/>
        <w:rPr>
          <w:szCs w:val="22"/>
          <w:lang w:val="sr-Latn-ME"/>
        </w:rPr>
      </w:pPr>
      <w:r w:rsidRPr="00AA5C04">
        <w:rPr>
          <w:szCs w:val="22"/>
          <w:lang w:val="sr-Latn-ME"/>
        </w:rPr>
        <w:t>Nije potrebno prilagođavanje doze lijeka kod pacijenata sa blagim do umjerenim oštećenjem bubrega (GFR 10</w:t>
      </w:r>
      <w:r w:rsidRPr="00AA5C04">
        <w:rPr>
          <w:szCs w:val="22"/>
          <w:lang w:val="sr-Latn-ME"/>
        </w:rPr>
        <w:noBreakHyphen/>
        <w:t>80 m</w:t>
      </w:r>
      <w:r w:rsidR="00E01B96" w:rsidRPr="00AA5C04">
        <w:rPr>
          <w:szCs w:val="22"/>
          <w:lang w:val="sr-Latn-ME"/>
        </w:rPr>
        <w:t>l</w:t>
      </w:r>
      <w:r w:rsidRPr="00AA5C04">
        <w:rPr>
          <w:szCs w:val="22"/>
          <w:lang w:val="sr-Latn-ME"/>
        </w:rPr>
        <w:t>/min). Treba biti posebno obazriv prilikom primjene azitromicina kod pacijenata sa teškim oštećenjem bubrega (GFR &lt; 10 m</w:t>
      </w:r>
      <w:r w:rsidR="00E01B96" w:rsidRPr="00AA5C04">
        <w:rPr>
          <w:szCs w:val="22"/>
          <w:lang w:val="sr-Latn-ME"/>
        </w:rPr>
        <w:t>l</w:t>
      </w:r>
      <w:r w:rsidRPr="00AA5C04">
        <w:rPr>
          <w:szCs w:val="22"/>
          <w:lang w:val="sr-Latn-ME"/>
        </w:rPr>
        <w:t xml:space="preserve">/min) (vidjeti </w:t>
      </w:r>
      <w:r w:rsidR="00E01B96" w:rsidRPr="00AA5C04">
        <w:rPr>
          <w:szCs w:val="22"/>
          <w:lang w:val="sr-Latn-ME"/>
        </w:rPr>
        <w:t>djelove</w:t>
      </w:r>
      <w:r w:rsidRPr="00AA5C04">
        <w:rPr>
          <w:szCs w:val="22"/>
          <w:lang w:val="sr-Latn-ME"/>
        </w:rPr>
        <w:t xml:space="preserve"> 4.4. i 5.2).</w:t>
      </w:r>
    </w:p>
    <w:p w14:paraId="6360FF1C" w14:textId="77777777" w:rsidR="00F027DC" w:rsidRPr="00AA5C04" w:rsidRDefault="00F027DC" w:rsidP="00F027DC">
      <w:pPr>
        <w:widowControl w:val="0"/>
        <w:tabs>
          <w:tab w:val="center" w:pos="4536"/>
          <w:tab w:val="right" w:pos="9072"/>
        </w:tabs>
        <w:jc w:val="both"/>
        <w:rPr>
          <w:i/>
          <w:iCs/>
          <w:szCs w:val="22"/>
          <w:lang w:val="sr-Latn-ME"/>
        </w:rPr>
      </w:pPr>
    </w:p>
    <w:p w14:paraId="1B27B0E3" w14:textId="2FC01C71" w:rsidR="00F027DC" w:rsidRPr="00AA5C04" w:rsidRDefault="00F027DC" w:rsidP="00F027DC">
      <w:pPr>
        <w:widowControl w:val="0"/>
        <w:tabs>
          <w:tab w:val="center" w:pos="4536"/>
          <w:tab w:val="right" w:pos="9072"/>
        </w:tabs>
        <w:jc w:val="both"/>
        <w:rPr>
          <w:i/>
          <w:iCs/>
          <w:szCs w:val="22"/>
          <w:lang w:val="sr-Latn-ME"/>
        </w:rPr>
      </w:pPr>
      <w:r w:rsidRPr="00AA5C04">
        <w:rPr>
          <w:i/>
          <w:iCs/>
          <w:szCs w:val="22"/>
          <w:lang w:val="sr-Latn-ME"/>
        </w:rPr>
        <w:t>Pacijenti sa insuficijencijom jetre</w:t>
      </w:r>
    </w:p>
    <w:p w14:paraId="5CB9B487" w14:textId="5E28A472" w:rsidR="00F027DC" w:rsidRPr="00AA5C04" w:rsidRDefault="0048671D" w:rsidP="0021159E">
      <w:pPr>
        <w:widowControl w:val="0"/>
        <w:tabs>
          <w:tab w:val="center" w:pos="4536"/>
          <w:tab w:val="right" w:pos="9072"/>
        </w:tabs>
        <w:jc w:val="both"/>
        <w:rPr>
          <w:szCs w:val="22"/>
          <w:lang w:val="sr-Latn-ME"/>
        </w:rPr>
      </w:pPr>
      <w:r w:rsidRPr="00AA5C04">
        <w:rPr>
          <w:iCs/>
          <w:szCs w:val="22"/>
          <w:lang w:val="sr-Latn-ME"/>
        </w:rPr>
        <w:t>Nije neophodno prilagođavanje doze kod pacijenaza sa blagim ili umjerenim oštećenjem funkcije jetre</w:t>
      </w:r>
      <w:r w:rsidRPr="00AA5C04">
        <w:rPr>
          <w:i/>
          <w:iCs/>
          <w:szCs w:val="22"/>
          <w:lang w:val="sr-Latn-ME"/>
        </w:rPr>
        <w:t xml:space="preserve">. </w:t>
      </w:r>
      <w:r w:rsidR="00F027DC" w:rsidRPr="00AA5C04">
        <w:rPr>
          <w:szCs w:val="22"/>
          <w:lang w:val="sr-Latn-ME"/>
        </w:rPr>
        <w:t xml:space="preserve">S obzirom da se azitromicin metaboliše u jetri i izlučuje putem žuči, </w:t>
      </w:r>
      <w:r w:rsidR="0021159E" w:rsidRPr="00AA5C04">
        <w:rPr>
          <w:szCs w:val="22"/>
          <w:lang w:val="sr-Latn-ME"/>
        </w:rPr>
        <w:t xml:space="preserve">treba </w:t>
      </w:r>
      <w:r w:rsidRPr="00AA5C04">
        <w:rPr>
          <w:szCs w:val="22"/>
          <w:lang w:val="sr-Latn-ME"/>
        </w:rPr>
        <w:t>biti posebno obazriv prilikom primjene lijeka Azibiot kod pacijenata sa značajnim oštećenjem funkcije jetre</w:t>
      </w:r>
      <w:r w:rsidRPr="00AA5C04" w:rsidDel="0048671D">
        <w:rPr>
          <w:szCs w:val="22"/>
          <w:lang w:val="sr-Latn-ME"/>
        </w:rPr>
        <w:t xml:space="preserve"> </w:t>
      </w:r>
      <w:r w:rsidR="00F027DC" w:rsidRPr="00AA5C04">
        <w:rPr>
          <w:szCs w:val="22"/>
          <w:lang w:val="sr-Latn-ME"/>
        </w:rPr>
        <w:t xml:space="preserve">(vidjeti </w:t>
      </w:r>
      <w:r w:rsidR="00E01B96" w:rsidRPr="00AA5C04">
        <w:rPr>
          <w:szCs w:val="22"/>
          <w:lang w:val="sr-Latn-ME"/>
        </w:rPr>
        <w:t>dio</w:t>
      </w:r>
      <w:r w:rsidR="00F027DC" w:rsidRPr="00AA5C04">
        <w:rPr>
          <w:szCs w:val="22"/>
          <w:lang w:val="sr-Latn-ME"/>
        </w:rPr>
        <w:t xml:space="preserve"> 4.4.).</w:t>
      </w:r>
    </w:p>
    <w:p w14:paraId="5B4F847F" w14:textId="77777777" w:rsidR="00F027DC" w:rsidRPr="00AA5C04" w:rsidRDefault="00F027DC" w:rsidP="00F027DC">
      <w:pPr>
        <w:widowControl w:val="0"/>
        <w:autoSpaceDE w:val="0"/>
        <w:autoSpaceDN w:val="0"/>
        <w:adjustRightInd w:val="0"/>
        <w:jc w:val="both"/>
        <w:rPr>
          <w:b/>
          <w:i/>
          <w:szCs w:val="22"/>
          <w:lang w:val="sr-Latn-ME"/>
        </w:rPr>
      </w:pPr>
    </w:p>
    <w:p w14:paraId="149AD3BB" w14:textId="77777777" w:rsidR="00F027DC" w:rsidRPr="00AA5C04" w:rsidRDefault="00F027DC" w:rsidP="00F027DC">
      <w:pPr>
        <w:widowControl w:val="0"/>
        <w:jc w:val="both"/>
        <w:outlineLvl w:val="0"/>
        <w:rPr>
          <w:noProof/>
          <w:szCs w:val="22"/>
          <w:u w:val="single"/>
          <w:lang w:val="sr-Latn-ME"/>
        </w:rPr>
      </w:pPr>
      <w:r w:rsidRPr="00AA5C04">
        <w:rPr>
          <w:noProof/>
          <w:szCs w:val="22"/>
          <w:u w:val="single"/>
          <w:lang w:val="sr-Latn-ME"/>
        </w:rPr>
        <w:t>Način primjene</w:t>
      </w:r>
    </w:p>
    <w:p w14:paraId="6BB469A2" w14:textId="7CCE50C6" w:rsidR="00F37478" w:rsidRPr="00AA5C04" w:rsidRDefault="00F027DC" w:rsidP="00F37478">
      <w:pPr>
        <w:widowControl w:val="0"/>
        <w:autoSpaceDE w:val="0"/>
        <w:autoSpaceDN w:val="0"/>
        <w:adjustRightInd w:val="0"/>
        <w:jc w:val="both"/>
        <w:rPr>
          <w:szCs w:val="22"/>
          <w:lang w:val="sr-Latn-ME"/>
        </w:rPr>
      </w:pPr>
      <w:r w:rsidRPr="00AA5C04">
        <w:rPr>
          <w:szCs w:val="22"/>
          <w:lang w:val="sr-Latn-ME"/>
        </w:rPr>
        <w:t xml:space="preserve">Lijek Azibiot se primjenjuje oralno u jednoj dnevnoj dozi. </w:t>
      </w:r>
      <w:r w:rsidR="00F37478" w:rsidRPr="00AA5C04">
        <w:rPr>
          <w:szCs w:val="22"/>
          <w:lang w:val="sr-Latn-ME"/>
        </w:rPr>
        <w:t>Azibiot film tablete se mogu uzimati nezavisno od obroka.</w:t>
      </w:r>
    </w:p>
    <w:p w14:paraId="6EA5B771" w14:textId="77777777" w:rsidR="00F027DC" w:rsidRPr="00AA5C04" w:rsidRDefault="00F027DC" w:rsidP="00F027DC">
      <w:pPr>
        <w:widowControl w:val="0"/>
        <w:jc w:val="both"/>
        <w:rPr>
          <w:szCs w:val="22"/>
          <w:lang w:val="sr-Latn-ME"/>
        </w:rPr>
      </w:pPr>
    </w:p>
    <w:p w14:paraId="667B5366" w14:textId="77777777" w:rsidR="00F027DC" w:rsidRPr="00AA5C04" w:rsidRDefault="00F027DC" w:rsidP="00F027DC">
      <w:pPr>
        <w:widowControl w:val="0"/>
        <w:jc w:val="both"/>
        <w:rPr>
          <w:szCs w:val="22"/>
          <w:lang w:val="sr-Latn-ME"/>
        </w:rPr>
      </w:pPr>
      <w:r w:rsidRPr="00AA5C04">
        <w:rPr>
          <w:b/>
          <w:szCs w:val="22"/>
          <w:lang w:val="sr-Latn-ME"/>
        </w:rPr>
        <w:t>4.3</w:t>
      </w:r>
      <w:r w:rsidRPr="00AA5C04">
        <w:rPr>
          <w:b/>
          <w:szCs w:val="22"/>
          <w:lang w:val="sr-Latn-ME"/>
        </w:rPr>
        <w:tab/>
        <w:t>Kontraindikacije</w:t>
      </w:r>
    </w:p>
    <w:p w14:paraId="243B58E2" w14:textId="77777777" w:rsidR="00F027DC" w:rsidRPr="00AA5C04" w:rsidRDefault="00F027DC" w:rsidP="00F027DC">
      <w:pPr>
        <w:jc w:val="both"/>
        <w:rPr>
          <w:szCs w:val="22"/>
          <w:lang w:val="sr-Latn-ME"/>
        </w:rPr>
      </w:pPr>
    </w:p>
    <w:p w14:paraId="13CD8E00" w14:textId="1B366AFD" w:rsidR="00F027DC" w:rsidRPr="00AA5C04" w:rsidRDefault="00F027DC" w:rsidP="00F027DC">
      <w:pPr>
        <w:jc w:val="both"/>
        <w:rPr>
          <w:szCs w:val="22"/>
          <w:lang w:val="sr-Latn-ME"/>
        </w:rPr>
      </w:pPr>
      <w:r w:rsidRPr="00AA5C04">
        <w:rPr>
          <w:szCs w:val="22"/>
          <w:lang w:val="sr-Latn-ME"/>
        </w:rPr>
        <w:t xml:space="preserve">Azitromicin je kontraindikovan kod pacijenata koji su preosjetljivi na azitromicin kao i na neki od makrolidnih ili ketolidnih antibiotika, eritromicin ili na bilo koju drugu pomoćnu supstancu koja je navedena u </w:t>
      </w:r>
      <w:r w:rsidR="00E01B96" w:rsidRPr="00AA5C04">
        <w:rPr>
          <w:szCs w:val="22"/>
          <w:lang w:val="sr-Latn-ME"/>
        </w:rPr>
        <w:t>dijelu</w:t>
      </w:r>
      <w:r w:rsidRPr="00AA5C04">
        <w:rPr>
          <w:szCs w:val="22"/>
          <w:lang w:val="sr-Latn-ME"/>
        </w:rPr>
        <w:t xml:space="preserve"> 6.1.</w:t>
      </w:r>
    </w:p>
    <w:p w14:paraId="4FCD5CCE" w14:textId="77777777" w:rsidR="00F027DC" w:rsidRPr="00AA5C04" w:rsidRDefault="00F027DC" w:rsidP="00F027DC">
      <w:pPr>
        <w:widowControl w:val="0"/>
        <w:jc w:val="both"/>
        <w:rPr>
          <w:szCs w:val="22"/>
          <w:lang w:val="sr-Latn-ME"/>
        </w:rPr>
      </w:pPr>
    </w:p>
    <w:p w14:paraId="146E3DA1" w14:textId="77777777" w:rsidR="00F027DC" w:rsidRPr="00AA5C04" w:rsidRDefault="00F027DC" w:rsidP="00F027DC">
      <w:pPr>
        <w:widowControl w:val="0"/>
        <w:jc w:val="both"/>
        <w:rPr>
          <w:b/>
          <w:szCs w:val="22"/>
          <w:lang w:val="sr-Latn-ME"/>
        </w:rPr>
      </w:pPr>
      <w:r w:rsidRPr="00AA5C04">
        <w:rPr>
          <w:b/>
          <w:szCs w:val="22"/>
          <w:lang w:val="sr-Latn-ME"/>
        </w:rPr>
        <w:t>4.4</w:t>
      </w:r>
      <w:r w:rsidRPr="00AA5C04">
        <w:rPr>
          <w:b/>
          <w:szCs w:val="22"/>
          <w:lang w:val="sr-Latn-ME"/>
        </w:rPr>
        <w:tab/>
        <w:t>Posebna upozorenja i mjere opreza pri upotrebi lijeka</w:t>
      </w:r>
    </w:p>
    <w:p w14:paraId="643F0774" w14:textId="77777777" w:rsidR="00F027DC" w:rsidRPr="00AA5C04" w:rsidRDefault="00F027DC" w:rsidP="00F027DC">
      <w:pPr>
        <w:widowControl w:val="0"/>
        <w:jc w:val="both"/>
        <w:rPr>
          <w:b/>
          <w:szCs w:val="22"/>
          <w:lang w:val="sr-Latn-ME"/>
        </w:rPr>
      </w:pPr>
    </w:p>
    <w:p w14:paraId="610DCF4C" w14:textId="6233A0B7" w:rsidR="00F027DC" w:rsidRDefault="00F027DC" w:rsidP="00F027DC">
      <w:pPr>
        <w:widowControl w:val="0"/>
        <w:jc w:val="both"/>
        <w:rPr>
          <w:noProof/>
          <w:szCs w:val="22"/>
          <w:u w:val="single"/>
          <w:lang w:val="sr-Latn-ME"/>
        </w:rPr>
      </w:pPr>
      <w:r w:rsidRPr="00AA5C04">
        <w:rPr>
          <w:noProof/>
          <w:szCs w:val="22"/>
          <w:u w:val="single"/>
          <w:lang w:val="sr-Latn-ME"/>
        </w:rPr>
        <w:t>Hipersenzitivnost</w:t>
      </w:r>
    </w:p>
    <w:p w14:paraId="71A97D65" w14:textId="77777777" w:rsidR="00AA5C04" w:rsidRPr="00AA5C04" w:rsidRDefault="00AA5C04" w:rsidP="00F027DC">
      <w:pPr>
        <w:widowControl w:val="0"/>
        <w:jc w:val="both"/>
        <w:rPr>
          <w:noProof/>
          <w:szCs w:val="22"/>
          <w:u w:val="single"/>
          <w:lang w:val="sr-Latn-ME"/>
        </w:rPr>
      </w:pPr>
    </w:p>
    <w:p w14:paraId="69D66E7F" w14:textId="5834C020" w:rsidR="00F027DC" w:rsidRPr="00AA5C04" w:rsidRDefault="00F027DC" w:rsidP="00F027DC">
      <w:pPr>
        <w:autoSpaceDE w:val="0"/>
        <w:autoSpaceDN w:val="0"/>
        <w:adjustRightInd w:val="0"/>
        <w:jc w:val="both"/>
        <w:rPr>
          <w:color w:val="000000"/>
          <w:szCs w:val="22"/>
          <w:lang w:val="sr-Latn-ME"/>
        </w:rPr>
      </w:pPr>
      <w:r w:rsidRPr="00AA5C04">
        <w:rPr>
          <w:szCs w:val="22"/>
          <w:lang w:val="sr-Latn-ME"/>
        </w:rPr>
        <w:t xml:space="preserve">Kao i kod upotrebe eritromicina i drugih makrolida, postoji mogućnost da se rijetko pojave ozbiljne alergijske reakcije kao što su angioneurotski edem i anafilaksa (rijetko s fatalnim ishodom), </w:t>
      </w:r>
      <w:r w:rsidRPr="00AA5C04">
        <w:rPr>
          <w:color w:val="000000"/>
          <w:szCs w:val="22"/>
          <w:lang w:val="sr-Latn-ME"/>
        </w:rPr>
        <w:t xml:space="preserve">dermatološke reakcije uključujući akutnu generalizovanu egzantematoznu pustulozu (AGEP) </w:t>
      </w:r>
      <w:r w:rsidR="0091471B" w:rsidRPr="00AA5C04">
        <w:rPr>
          <w:color w:val="000000"/>
          <w:szCs w:val="22"/>
          <w:lang w:val="sr-Latn-ME"/>
        </w:rPr>
        <w:t xml:space="preserve">, Stevens Johnson sindom (SJS), toksičnu epidermalnu nekrolizu (TEN) </w:t>
      </w:r>
      <w:r w:rsidRPr="00AA5C04">
        <w:rPr>
          <w:color w:val="000000"/>
          <w:szCs w:val="22"/>
          <w:lang w:val="sr-Latn-ME"/>
        </w:rPr>
        <w:t xml:space="preserve">i osip sa eozinofilijom i sistemskim simptomima (DRESS). </w:t>
      </w:r>
      <w:r w:rsidRPr="00AA5C04">
        <w:rPr>
          <w:szCs w:val="22"/>
          <w:lang w:val="sr-Latn-ME"/>
        </w:rPr>
        <w:t>Neke od ovih reakcija su rezultirale ponavljajućim simptomima što je zahtijevalo duži period liječenja i posmatranja.</w:t>
      </w:r>
    </w:p>
    <w:p w14:paraId="625A00CF" w14:textId="77777777" w:rsidR="00F027DC" w:rsidRPr="00AA5C04" w:rsidRDefault="00F027DC" w:rsidP="00F027DC">
      <w:pPr>
        <w:pStyle w:val="Header"/>
        <w:tabs>
          <w:tab w:val="left" w:pos="284"/>
        </w:tabs>
        <w:jc w:val="both"/>
        <w:rPr>
          <w:rFonts w:ascii="Times New Roman" w:hAnsi="Times New Roman"/>
          <w:sz w:val="22"/>
          <w:szCs w:val="22"/>
          <w:lang w:val="sr-Latn-ME"/>
        </w:rPr>
      </w:pPr>
    </w:p>
    <w:p w14:paraId="31DDFD03" w14:textId="77777777" w:rsidR="00F027DC" w:rsidRPr="00AA5C04" w:rsidRDefault="00F027DC" w:rsidP="00F027DC">
      <w:pPr>
        <w:pStyle w:val="Header"/>
        <w:tabs>
          <w:tab w:val="left" w:pos="284"/>
        </w:tabs>
        <w:jc w:val="both"/>
        <w:rPr>
          <w:rFonts w:ascii="Times New Roman" w:hAnsi="Times New Roman"/>
          <w:sz w:val="22"/>
          <w:szCs w:val="22"/>
          <w:lang w:val="sr-Latn-ME"/>
        </w:rPr>
      </w:pPr>
      <w:r w:rsidRPr="00AA5C04">
        <w:rPr>
          <w:rFonts w:ascii="Times New Roman" w:hAnsi="Times New Roman"/>
          <w:color w:val="000000"/>
          <w:sz w:val="22"/>
          <w:szCs w:val="22"/>
          <w:lang w:val="sr-Latn-ME"/>
        </w:rPr>
        <w:t>Ako dođe do alergijske reakcije, terapiju bi odmah trebalo obustaviti uz odgovarajuće urgentno zbrinjavanje pacijenta</w:t>
      </w:r>
      <w:r w:rsidRPr="00AA5C04">
        <w:rPr>
          <w:rFonts w:ascii="Times New Roman" w:hAnsi="Times New Roman"/>
          <w:sz w:val="22"/>
          <w:szCs w:val="22"/>
          <w:lang w:val="sr-Latn-ME"/>
        </w:rPr>
        <w:t>. Ljekari moraju da budu svjesni, da se simptomi alergije mogu vratiti nakon prekida simptomatske terapije.</w:t>
      </w:r>
    </w:p>
    <w:p w14:paraId="2C402093" w14:textId="15F8CC7B" w:rsidR="00F027DC" w:rsidRDefault="00F027DC" w:rsidP="00F027DC">
      <w:pPr>
        <w:widowControl w:val="0"/>
        <w:autoSpaceDE w:val="0"/>
        <w:autoSpaceDN w:val="0"/>
        <w:adjustRightInd w:val="0"/>
        <w:jc w:val="both"/>
        <w:rPr>
          <w:szCs w:val="22"/>
          <w:lang w:val="sr-Latn-ME"/>
        </w:rPr>
      </w:pPr>
    </w:p>
    <w:p w14:paraId="04C955D7" w14:textId="4D30A9CF" w:rsidR="00AA5C04" w:rsidRDefault="00AA5C04" w:rsidP="00F027DC">
      <w:pPr>
        <w:widowControl w:val="0"/>
        <w:autoSpaceDE w:val="0"/>
        <w:autoSpaceDN w:val="0"/>
        <w:adjustRightInd w:val="0"/>
        <w:jc w:val="both"/>
        <w:rPr>
          <w:szCs w:val="22"/>
          <w:lang w:val="sr-Latn-ME"/>
        </w:rPr>
      </w:pPr>
    </w:p>
    <w:p w14:paraId="5EEF4529" w14:textId="77777777" w:rsidR="00AA5C04" w:rsidRPr="00AA5C04" w:rsidRDefault="00AA5C04" w:rsidP="00F027DC">
      <w:pPr>
        <w:widowControl w:val="0"/>
        <w:autoSpaceDE w:val="0"/>
        <w:autoSpaceDN w:val="0"/>
        <w:adjustRightInd w:val="0"/>
        <w:jc w:val="both"/>
        <w:rPr>
          <w:szCs w:val="22"/>
          <w:lang w:val="sr-Latn-ME"/>
        </w:rPr>
      </w:pPr>
    </w:p>
    <w:p w14:paraId="332E81FE" w14:textId="76F360E1" w:rsidR="00F027DC" w:rsidRDefault="00F027DC" w:rsidP="00F027DC">
      <w:pPr>
        <w:widowControl w:val="0"/>
        <w:autoSpaceDE w:val="0"/>
        <w:autoSpaceDN w:val="0"/>
        <w:adjustRightInd w:val="0"/>
        <w:jc w:val="both"/>
        <w:rPr>
          <w:szCs w:val="22"/>
          <w:u w:val="single"/>
          <w:lang w:val="sr-Latn-ME"/>
        </w:rPr>
      </w:pPr>
      <w:r w:rsidRPr="00AA5C04">
        <w:rPr>
          <w:szCs w:val="22"/>
          <w:u w:val="single"/>
          <w:lang w:val="sr-Latn-ME"/>
        </w:rPr>
        <w:t>Hepatotoksičnost</w:t>
      </w:r>
    </w:p>
    <w:p w14:paraId="71D88C06" w14:textId="77777777" w:rsidR="00AA5C04" w:rsidRPr="00AA5C04" w:rsidRDefault="00AA5C04" w:rsidP="00F027DC">
      <w:pPr>
        <w:widowControl w:val="0"/>
        <w:autoSpaceDE w:val="0"/>
        <w:autoSpaceDN w:val="0"/>
        <w:adjustRightInd w:val="0"/>
        <w:jc w:val="both"/>
        <w:rPr>
          <w:szCs w:val="22"/>
          <w:u w:val="single"/>
          <w:lang w:val="sr-Latn-ME"/>
        </w:rPr>
      </w:pPr>
    </w:p>
    <w:p w14:paraId="1A3DB7E8" w14:textId="11B321B6" w:rsidR="00F027DC" w:rsidRPr="00AA5C04" w:rsidRDefault="00F027DC" w:rsidP="00F027DC">
      <w:pPr>
        <w:pStyle w:val="Header"/>
        <w:tabs>
          <w:tab w:val="left" w:pos="284"/>
        </w:tabs>
        <w:jc w:val="both"/>
        <w:rPr>
          <w:rFonts w:ascii="Times New Roman" w:hAnsi="Times New Roman"/>
          <w:sz w:val="22"/>
          <w:szCs w:val="22"/>
          <w:lang w:val="sr-Latn-ME"/>
        </w:rPr>
      </w:pPr>
      <w:r w:rsidRPr="00AA5C04">
        <w:rPr>
          <w:rFonts w:ascii="Times New Roman" w:hAnsi="Times New Roman"/>
          <w:sz w:val="22"/>
          <w:szCs w:val="22"/>
          <w:lang w:val="sr-Latn-ME"/>
        </w:rPr>
        <w:t xml:space="preserve">Budući da je jetra primarni put eliminacije azitromicina, treba biti posebno obazriv prilikom primjene lijeka Azibiot kod pacijenata sa značajnim oštećenjem funkcije jetre. Zabilježeni su slučajevi fulminantnog hepatitisa prilikom upotrebe azitromicina koji može biti životno ugrožavajući (vidjeti </w:t>
      </w:r>
      <w:r w:rsidR="00F65A63" w:rsidRPr="00AA5C04">
        <w:rPr>
          <w:rFonts w:ascii="Times New Roman" w:hAnsi="Times New Roman"/>
          <w:sz w:val="22"/>
          <w:szCs w:val="22"/>
          <w:lang w:val="sr-Latn-ME"/>
        </w:rPr>
        <w:t>dio</w:t>
      </w:r>
      <w:r w:rsidRPr="00AA5C04">
        <w:rPr>
          <w:rFonts w:ascii="Times New Roman" w:hAnsi="Times New Roman"/>
          <w:sz w:val="22"/>
          <w:szCs w:val="22"/>
          <w:lang w:val="sr-Latn-ME"/>
        </w:rPr>
        <w:t xml:space="preserve"> 4.8). Moguće je da su neki pacijenti imali već postojeće oboljenje jetre ili su možda primjenjivali druge hepatotoksične ljekove.</w:t>
      </w:r>
      <w:r w:rsidR="00145E24" w:rsidRPr="00AA5C04">
        <w:rPr>
          <w:rFonts w:ascii="Times New Roman" w:hAnsi="Times New Roman"/>
          <w:sz w:val="22"/>
          <w:szCs w:val="22"/>
          <w:lang w:val="sr-Latn-ME" w:eastAsia="sl-SI"/>
        </w:rPr>
        <w:t xml:space="preserve"> </w:t>
      </w:r>
      <w:r w:rsidR="007B2F66" w:rsidRPr="00AA5C04">
        <w:rPr>
          <w:rFonts w:ascii="Times New Roman" w:hAnsi="Times New Roman"/>
          <w:sz w:val="22"/>
          <w:szCs w:val="22"/>
          <w:lang w:val="sr-Latn-ME"/>
        </w:rPr>
        <w:t>Prijavljeni su slučajevi oštećenja funkcije jetre, hepatitis, holestatska žutica, hepatička nekroza i insuficijencija jetre, pri čemu su n</w:t>
      </w:r>
      <w:r w:rsidR="00323B2D" w:rsidRPr="00AA5C04">
        <w:rPr>
          <w:rFonts w:ascii="Times New Roman" w:hAnsi="Times New Roman"/>
          <w:sz w:val="22"/>
          <w:szCs w:val="22"/>
          <w:lang w:val="sr-Latn-ME"/>
        </w:rPr>
        <w:t>eki doveli do smrti. Ukoliko se pojave simptomi hepatitisa, primjenu azitromicina treba odmah prekinuti.</w:t>
      </w:r>
    </w:p>
    <w:p w14:paraId="4CC4EF76" w14:textId="77777777" w:rsidR="00F027DC" w:rsidRPr="00AA5C04" w:rsidRDefault="00F027DC" w:rsidP="00F027DC">
      <w:pPr>
        <w:pStyle w:val="Header"/>
        <w:tabs>
          <w:tab w:val="left" w:pos="284"/>
        </w:tabs>
        <w:jc w:val="both"/>
        <w:rPr>
          <w:rFonts w:ascii="Times New Roman" w:hAnsi="Times New Roman"/>
          <w:sz w:val="22"/>
          <w:szCs w:val="22"/>
          <w:lang w:val="sr-Latn-ME"/>
        </w:rPr>
      </w:pPr>
    </w:p>
    <w:p w14:paraId="3A2353D7" w14:textId="77777777" w:rsidR="00F027DC" w:rsidRPr="00AA5C04" w:rsidRDefault="00F027DC" w:rsidP="00F027DC">
      <w:pPr>
        <w:pStyle w:val="Header"/>
        <w:tabs>
          <w:tab w:val="left" w:pos="284"/>
        </w:tabs>
        <w:jc w:val="both"/>
        <w:rPr>
          <w:rFonts w:ascii="Times New Roman" w:hAnsi="Times New Roman"/>
          <w:sz w:val="22"/>
          <w:szCs w:val="22"/>
          <w:lang w:val="sr-Latn-ME"/>
        </w:rPr>
      </w:pPr>
      <w:r w:rsidRPr="00AA5C04">
        <w:rPr>
          <w:rFonts w:ascii="Times New Roman" w:hAnsi="Times New Roman"/>
          <w:sz w:val="22"/>
          <w:szCs w:val="22"/>
          <w:lang w:val="sr-Latn-ME"/>
        </w:rPr>
        <w:t>U slučajevima pojave znakova i simptoma disfunkcije jetre, kao što je rapidni razvoj astenije udružen sa žuticom, tamnim urinom, tendencijom krvarenja ili hepatičkom encefalopatijom, odmah je potrebno uraditi testove provjere funkcije jetre. Primjenu azitromicina treba prekinuti ukoliko je nastala disfunkcija jetre.</w:t>
      </w:r>
    </w:p>
    <w:p w14:paraId="78542E00" w14:textId="0E0022D9" w:rsidR="00F027DC" w:rsidRPr="00AA5C04" w:rsidRDefault="00F027DC" w:rsidP="00F027DC">
      <w:pPr>
        <w:widowControl w:val="0"/>
        <w:autoSpaceDE w:val="0"/>
        <w:autoSpaceDN w:val="0"/>
        <w:adjustRightInd w:val="0"/>
        <w:jc w:val="both"/>
        <w:rPr>
          <w:i/>
          <w:iCs/>
          <w:szCs w:val="22"/>
          <w:lang w:val="sr-Latn-ME"/>
        </w:rPr>
      </w:pPr>
    </w:p>
    <w:p w14:paraId="58694CAF" w14:textId="213E361C" w:rsidR="00323B2D" w:rsidRPr="00AA5C04" w:rsidRDefault="00323B2D" w:rsidP="00323B2D">
      <w:pPr>
        <w:autoSpaceDE w:val="0"/>
        <w:autoSpaceDN w:val="0"/>
        <w:adjustRightInd w:val="0"/>
        <w:jc w:val="both"/>
        <w:rPr>
          <w:szCs w:val="22"/>
          <w:u w:val="single"/>
          <w:lang w:val="sr-Latn-ME"/>
        </w:rPr>
      </w:pPr>
      <w:r w:rsidRPr="00AA5C04">
        <w:rPr>
          <w:szCs w:val="22"/>
          <w:u w:val="single"/>
          <w:lang w:val="sr-Latn-ME"/>
        </w:rPr>
        <w:t>Infantilna hipertrofična pilorična stenoza (IHPS)</w:t>
      </w:r>
    </w:p>
    <w:p w14:paraId="6AAE9ED9" w14:textId="77777777" w:rsidR="00323B2D" w:rsidRPr="00AA5C04" w:rsidRDefault="00323B2D" w:rsidP="00323B2D">
      <w:pPr>
        <w:autoSpaceDE w:val="0"/>
        <w:autoSpaceDN w:val="0"/>
        <w:adjustRightInd w:val="0"/>
        <w:jc w:val="both"/>
        <w:rPr>
          <w:szCs w:val="22"/>
          <w:u w:val="single"/>
          <w:lang w:val="sr-Latn-ME"/>
        </w:rPr>
      </w:pPr>
    </w:p>
    <w:p w14:paraId="5AAFCC8F" w14:textId="3B99C346" w:rsidR="00323B2D" w:rsidRPr="00AA5C04" w:rsidRDefault="00323B2D" w:rsidP="00323B2D">
      <w:pPr>
        <w:autoSpaceDE w:val="0"/>
        <w:autoSpaceDN w:val="0"/>
        <w:adjustRightInd w:val="0"/>
        <w:jc w:val="both"/>
        <w:rPr>
          <w:szCs w:val="22"/>
          <w:lang w:val="sr-Latn-ME"/>
        </w:rPr>
      </w:pPr>
      <w:r w:rsidRPr="00AA5C04">
        <w:rPr>
          <w:szCs w:val="22"/>
          <w:lang w:val="sr-Latn-ME"/>
        </w:rPr>
        <w:t>Nakon primjene azitromicina kod novorođenčadi (liječenje do 42 dana života), prijavljena je infantilna hipertrofična pilorična stenoza (IHPS). Roditelje i staratelje treba obavijestiti da kontaktiraju svog ljekara ako dođe do povraćanja ili razdražljivosti tokom hranjenja.</w:t>
      </w:r>
    </w:p>
    <w:p w14:paraId="36458D10" w14:textId="77777777" w:rsidR="00145E24" w:rsidRPr="00AA5C04" w:rsidRDefault="00145E24" w:rsidP="00F027DC">
      <w:pPr>
        <w:widowControl w:val="0"/>
        <w:autoSpaceDE w:val="0"/>
        <w:autoSpaceDN w:val="0"/>
        <w:adjustRightInd w:val="0"/>
        <w:jc w:val="both"/>
        <w:rPr>
          <w:szCs w:val="22"/>
          <w:lang w:val="sr-Latn-ME"/>
        </w:rPr>
      </w:pPr>
    </w:p>
    <w:p w14:paraId="5075C078" w14:textId="77777777" w:rsidR="00F027DC" w:rsidRPr="00AA5C04" w:rsidRDefault="00F027DC" w:rsidP="00F027DC">
      <w:pPr>
        <w:widowControl w:val="0"/>
        <w:autoSpaceDE w:val="0"/>
        <w:autoSpaceDN w:val="0"/>
        <w:adjustRightInd w:val="0"/>
        <w:jc w:val="both"/>
        <w:rPr>
          <w:iCs/>
          <w:szCs w:val="22"/>
          <w:u w:val="single"/>
          <w:lang w:val="sr-Latn-ME"/>
        </w:rPr>
      </w:pPr>
      <w:r w:rsidRPr="00AA5C04">
        <w:rPr>
          <w:iCs/>
          <w:szCs w:val="22"/>
          <w:u w:val="single"/>
          <w:lang w:val="sr-Latn-ME"/>
        </w:rPr>
        <w:t>Derivati ergotamina</w:t>
      </w:r>
    </w:p>
    <w:p w14:paraId="506588D8" w14:textId="77777777" w:rsidR="00F027DC" w:rsidRPr="00AA5C04" w:rsidRDefault="00F027DC" w:rsidP="00F027DC">
      <w:pPr>
        <w:widowControl w:val="0"/>
        <w:autoSpaceDE w:val="0"/>
        <w:autoSpaceDN w:val="0"/>
        <w:adjustRightInd w:val="0"/>
        <w:jc w:val="both"/>
        <w:rPr>
          <w:szCs w:val="22"/>
          <w:lang w:val="sr-Latn-ME"/>
        </w:rPr>
      </w:pPr>
    </w:p>
    <w:p w14:paraId="623FAAB9" w14:textId="77777777" w:rsidR="00F027DC" w:rsidRPr="00AA5C04" w:rsidRDefault="00F027DC" w:rsidP="00F027DC">
      <w:pPr>
        <w:pStyle w:val="Header"/>
        <w:tabs>
          <w:tab w:val="left" w:pos="284"/>
        </w:tabs>
        <w:jc w:val="both"/>
        <w:rPr>
          <w:rFonts w:ascii="Times New Roman" w:hAnsi="Times New Roman"/>
          <w:sz w:val="22"/>
          <w:szCs w:val="22"/>
          <w:lang w:val="sr-Latn-ME"/>
        </w:rPr>
      </w:pPr>
      <w:r w:rsidRPr="00AA5C04">
        <w:rPr>
          <w:rFonts w:ascii="Times New Roman" w:hAnsi="Times New Roman"/>
          <w:sz w:val="22"/>
          <w:szCs w:val="22"/>
          <w:lang w:val="sr-Latn-ME"/>
        </w:rPr>
        <w:t>Kod pacijenata koji su primali derivate ergotamina, dolazilo je do pojave ergotizma prilikom istovremene primjene makrolidnih antibiotika. Ne postoje podaci o interakciji ergotamina i azitromicina. Međutim, pošto postoji teorijska mogućnost ergotizma, azitromicin i derivati ergotamina se ne smiju primjenjivati istovremeno.</w:t>
      </w:r>
    </w:p>
    <w:p w14:paraId="3F855665" w14:textId="77777777" w:rsidR="00F027DC" w:rsidRPr="00AA5C04" w:rsidRDefault="00F027DC" w:rsidP="00F027DC">
      <w:pPr>
        <w:pStyle w:val="Header"/>
        <w:tabs>
          <w:tab w:val="left" w:pos="284"/>
        </w:tabs>
        <w:jc w:val="both"/>
        <w:rPr>
          <w:rFonts w:ascii="Times New Roman" w:hAnsi="Times New Roman"/>
          <w:sz w:val="22"/>
          <w:szCs w:val="22"/>
          <w:lang w:val="sr-Latn-ME"/>
        </w:rPr>
      </w:pPr>
    </w:p>
    <w:p w14:paraId="79503CB3" w14:textId="77777777" w:rsidR="00F027DC" w:rsidRPr="00AA5C04" w:rsidRDefault="00F027DC" w:rsidP="00F027DC">
      <w:pPr>
        <w:widowControl w:val="0"/>
        <w:tabs>
          <w:tab w:val="center" w:pos="4536"/>
          <w:tab w:val="right" w:pos="9072"/>
        </w:tabs>
        <w:jc w:val="both"/>
        <w:rPr>
          <w:iCs/>
          <w:szCs w:val="22"/>
          <w:u w:val="single"/>
          <w:lang w:val="sr-Latn-ME"/>
        </w:rPr>
      </w:pPr>
      <w:r w:rsidRPr="00AA5C04">
        <w:rPr>
          <w:iCs/>
          <w:szCs w:val="22"/>
          <w:u w:val="single"/>
          <w:lang w:val="sr-Latn-ME"/>
        </w:rPr>
        <w:t>Produženje QT intervala</w:t>
      </w:r>
    </w:p>
    <w:p w14:paraId="1635A155" w14:textId="77777777" w:rsidR="00F027DC" w:rsidRPr="00AA5C04" w:rsidRDefault="00F027DC" w:rsidP="00F027DC">
      <w:pPr>
        <w:widowControl w:val="0"/>
        <w:autoSpaceDE w:val="0"/>
        <w:autoSpaceDN w:val="0"/>
        <w:adjustRightInd w:val="0"/>
        <w:jc w:val="both"/>
        <w:rPr>
          <w:szCs w:val="22"/>
          <w:lang w:val="sr-Latn-ME"/>
        </w:rPr>
      </w:pPr>
    </w:p>
    <w:p w14:paraId="227AE890" w14:textId="202106A1" w:rsidR="00F027DC" w:rsidRPr="00AA5C04" w:rsidRDefault="00AC681F" w:rsidP="00F027DC">
      <w:pPr>
        <w:pStyle w:val="Header"/>
        <w:jc w:val="both"/>
        <w:rPr>
          <w:rFonts w:ascii="Times New Roman" w:hAnsi="Times New Roman"/>
          <w:sz w:val="22"/>
          <w:szCs w:val="22"/>
          <w:lang w:val="sr-Latn-ME"/>
        </w:rPr>
      </w:pPr>
      <w:r w:rsidRPr="00AA5C04">
        <w:rPr>
          <w:rFonts w:ascii="Times New Roman" w:hAnsi="Times New Roman"/>
          <w:sz w:val="22"/>
          <w:szCs w:val="22"/>
          <w:lang w:val="sr-Latn-ME"/>
        </w:rPr>
        <w:t xml:space="preserve">Produžena srčana repolarizacija i QT interval, koji su udruženi sa rizikom od srčane aritmije i </w:t>
      </w:r>
      <w:r w:rsidRPr="00AA5C04">
        <w:rPr>
          <w:rFonts w:ascii="Times New Roman" w:hAnsi="Times New Roman"/>
          <w:i/>
          <w:iCs/>
          <w:sz w:val="22"/>
          <w:szCs w:val="22"/>
          <w:lang w:val="sr-Latn-ME"/>
        </w:rPr>
        <w:t>torsades de pointes</w:t>
      </w:r>
      <w:r w:rsidRPr="00AA5C04">
        <w:rPr>
          <w:rFonts w:ascii="Times New Roman" w:hAnsi="Times New Roman"/>
          <w:sz w:val="22"/>
          <w:szCs w:val="22"/>
          <w:lang w:val="sr-Latn-ME"/>
        </w:rPr>
        <w:t xml:space="preserve">, prijavljeni su tokom terapije makrolidima, uključujući azitromicin (vidjeti </w:t>
      </w:r>
      <w:r w:rsidR="00997C34" w:rsidRPr="00AA5C04">
        <w:rPr>
          <w:rFonts w:ascii="Times New Roman" w:hAnsi="Times New Roman"/>
          <w:sz w:val="22"/>
          <w:szCs w:val="22"/>
          <w:lang w:val="sr-Latn-ME"/>
        </w:rPr>
        <w:t>dio</w:t>
      </w:r>
      <w:r w:rsidRPr="00AA5C04">
        <w:rPr>
          <w:rFonts w:ascii="Times New Roman" w:hAnsi="Times New Roman"/>
          <w:sz w:val="22"/>
          <w:szCs w:val="22"/>
          <w:lang w:val="sr-Latn-ME"/>
        </w:rPr>
        <w:t xml:space="preserve"> 4.8)</w:t>
      </w:r>
      <w:r w:rsidR="00F027DC" w:rsidRPr="00AA5C04">
        <w:rPr>
          <w:rFonts w:ascii="Times New Roman" w:hAnsi="Times New Roman"/>
          <w:sz w:val="22"/>
          <w:szCs w:val="22"/>
          <w:lang w:val="sr-Latn-ME"/>
        </w:rPr>
        <w:t xml:space="preserve">. </w:t>
      </w:r>
      <w:r w:rsidR="00DF5771" w:rsidRPr="00AA5C04">
        <w:rPr>
          <w:rFonts w:ascii="Times New Roman" w:hAnsi="Times New Roman"/>
          <w:sz w:val="22"/>
          <w:szCs w:val="22"/>
          <w:lang w:val="sr-Latn-ME"/>
        </w:rPr>
        <w:t xml:space="preserve">Obzirom da sljedeće situacije mogu dovesti do povećanog rizika od razvoja ventrikularne aritmije (uključujući </w:t>
      </w:r>
      <w:r w:rsidR="00DF5771" w:rsidRPr="00AA5C04">
        <w:rPr>
          <w:rFonts w:ascii="Times New Roman" w:hAnsi="Times New Roman"/>
          <w:i/>
          <w:iCs/>
          <w:sz w:val="22"/>
          <w:szCs w:val="22"/>
          <w:lang w:val="sr-Latn-ME"/>
        </w:rPr>
        <w:t>torsade de pointes</w:t>
      </w:r>
      <w:r w:rsidR="00DF5771" w:rsidRPr="00AA5C04">
        <w:rPr>
          <w:rFonts w:ascii="Times New Roman" w:hAnsi="Times New Roman"/>
          <w:sz w:val="22"/>
          <w:szCs w:val="22"/>
          <w:lang w:val="sr-Latn-ME"/>
        </w:rPr>
        <w:t>), što može dovesti do srčanog zastoja, lijek azitromicin treba primjenjivati oprezno kod pacijenata sa postojećim proaritmičnim stanjima (posebno kod žena i starijih osoba) kao što su sledeći pacijenti:</w:t>
      </w:r>
    </w:p>
    <w:p w14:paraId="60389601" w14:textId="77777777" w:rsidR="00F027DC" w:rsidRPr="00AA5C04" w:rsidRDefault="00F027DC" w:rsidP="00F027DC">
      <w:pPr>
        <w:pStyle w:val="Header"/>
        <w:jc w:val="both"/>
        <w:rPr>
          <w:rFonts w:ascii="Times New Roman" w:hAnsi="Times New Roman"/>
          <w:sz w:val="22"/>
          <w:szCs w:val="22"/>
          <w:lang w:val="sr-Latn-ME"/>
        </w:rPr>
      </w:pPr>
    </w:p>
    <w:p w14:paraId="75DF9F51" w14:textId="77777777" w:rsidR="00F027DC" w:rsidRPr="00AA5C04" w:rsidRDefault="00F027DC" w:rsidP="00F027DC">
      <w:pPr>
        <w:pStyle w:val="Header"/>
        <w:numPr>
          <w:ilvl w:val="0"/>
          <w:numId w:val="29"/>
        </w:numPr>
        <w:tabs>
          <w:tab w:val="clear" w:pos="4153"/>
          <w:tab w:val="clear" w:pos="8306"/>
        </w:tabs>
        <w:spacing w:line="240" w:lineRule="auto"/>
        <w:ind w:left="567" w:hanging="567"/>
        <w:jc w:val="both"/>
        <w:rPr>
          <w:rFonts w:ascii="Times New Roman" w:hAnsi="Times New Roman"/>
          <w:sz w:val="22"/>
          <w:szCs w:val="22"/>
          <w:lang w:val="sr-Latn-ME"/>
        </w:rPr>
      </w:pPr>
      <w:r w:rsidRPr="00AA5C04">
        <w:rPr>
          <w:rFonts w:ascii="Times New Roman" w:hAnsi="Times New Roman"/>
          <w:sz w:val="22"/>
          <w:szCs w:val="22"/>
          <w:lang w:val="sr-Latn-ME"/>
        </w:rPr>
        <w:t>sa urođenim ili dokumentovanim produženim QT intervalom;</w:t>
      </w:r>
    </w:p>
    <w:p w14:paraId="1EEFE967" w14:textId="0BD7DD6C" w:rsidR="00F027DC" w:rsidRPr="00AA5C04" w:rsidRDefault="00F027DC" w:rsidP="00F027DC">
      <w:pPr>
        <w:widowControl w:val="0"/>
        <w:numPr>
          <w:ilvl w:val="0"/>
          <w:numId w:val="27"/>
        </w:numPr>
        <w:tabs>
          <w:tab w:val="clear" w:pos="567"/>
        </w:tabs>
        <w:autoSpaceDE w:val="0"/>
        <w:autoSpaceDN w:val="0"/>
        <w:adjustRightInd w:val="0"/>
        <w:spacing w:line="240" w:lineRule="auto"/>
        <w:ind w:left="567" w:hanging="567"/>
        <w:jc w:val="both"/>
        <w:rPr>
          <w:szCs w:val="22"/>
          <w:lang w:val="sr-Latn-ME"/>
        </w:rPr>
      </w:pPr>
      <w:r w:rsidRPr="00AA5C04">
        <w:rPr>
          <w:szCs w:val="22"/>
          <w:lang w:val="sr-Latn-ME"/>
        </w:rPr>
        <w:t xml:space="preserve">koji trenutno primaju terapiju sa drugim aktivnim supstancama za koje se zna da mogu produžiti QT interval, kao što su antiaritmici klase klase IA </w:t>
      </w:r>
      <w:r w:rsidRPr="00AA5C04">
        <w:rPr>
          <w:color w:val="000000"/>
          <w:szCs w:val="22"/>
          <w:lang w:val="sr-Latn-ME"/>
        </w:rPr>
        <w:t>(</w:t>
      </w:r>
      <w:r w:rsidR="00997C34" w:rsidRPr="00AA5C04">
        <w:rPr>
          <w:color w:val="000000"/>
          <w:szCs w:val="22"/>
          <w:lang w:val="sr-Latn-ME"/>
        </w:rPr>
        <w:t>h</w:t>
      </w:r>
      <w:r w:rsidRPr="00AA5C04">
        <w:rPr>
          <w:color w:val="000000"/>
          <w:szCs w:val="22"/>
          <w:lang w:val="sr-Latn-ME"/>
        </w:rPr>
        <w:t>inidin i prokainamid)</w:t>
      </w:r>
      <w:r w:rsidRPr="00AA5C04">
        <w:rPr>
          <w:szCs w:val="22"/>
          <w:lang w:val="sr-Latn-ME"/>
        </w:rPr>
        <w:t xml:space="preserve"> i III </w:t>
      </w:r>
      <w:r w:rsidRPr="00AA5C04">
        <w:rPr>
          <w:color w:val="000000"/>
          <w:szCs w:val="22"/>
          <w:lang w:val="sr-Latn-ME"/>
        </w:rPr>
        <w:t>(dofetilid, amiodaron i sotalol)</w:t>
      </w:r>
      <w:r w:rsidRPr="00AA5C04">
        <w:rPr>
          <w:szCs w:val="22"/>
          <w:lang w:val="sr-Latn-ME"/>
        </w:rPr>
        <w:t>, cisaprid</w:t>
      </w:r>
      <w:r w:rsidR="00997C34" w:rsidRPr="00AA5C04">
        <w:rPr>
          <w:szCs w:val="22"/>
          <w:lang w:val="sr-Latn-ME"/>
        </w:rPr>
        <w:t xml:space="preserve"> i</w:t>
      </w:r>
      <w:r w:rsidR="00225A25" w:rsidRPr="00AA5C04">
        <w:rPr>
          <w:szCs w:val="22"/>
          <w:lang w:val="sr-Latn-ME"/>
        </w:rPr>
        <w:t xml:space="preserve"> </w:t>
      </w:r>
      <w:r w:rsidRPr="00AA5C04">
        <w:rPr>
          <w:szCs w:val="22"/>
          <w:lang w:val="sr-Latn-ME"/>
        </w:rPr>
        <w:t>terfenadin</w:t>
      </w:r>
      <w:r w:rsidR="00997C34" w:rsidRPr="00AA5C04">
        <w:rPr>
          <w:szCs w:val="22"/>
          <w:lang w:val="sr-Latn-ME" w:eastAsia="sl-SI"/>
        </w:rPr>
        <w:t>; antipsihotici kao što je pimozid</w:t>
      </w:r>
      <w:r w:rsidR="00997C34" w:rsidRPr="00AA5C04">
        <w:rPr>
          <w:szCs w:val="22"/>
          <w:lang w:val="sr-Latn-ME"/>
        </w:rPr>
        <w:t xml:space="preserve">; antidepresivi kao što je citalopram; fluorohinoloni, kao što su moksifloksacin i levofloksacin; </w:t>
      </w:r>
      <w:r w:rsidR="00245CA6" w:rsidRPr="00AA5C04">
        <w:rPr>
          <w:szCs w:val="22"/>
          <w:lang w:val="sr-Latn-ME"/>
        </w:rPr>
        <w:t xml:space="preserve"> hidroksihlo</w:t>
      </w:r>
      <w:r w:rsidR="00997C34" w:rsidRPr="00AA5C04">
        <w:rPr>
          <w:szCs w:val="22"/>
          <w:lang w:val="sr-Latn-ME"/>
        </w:rPr>
        <w:t>r</w:t>
      </w:r>
      <w:r w:rsidR="00245CA6" w:rsidRPr="00AA5C04">
        <w:rPr>
          <w:szCs w:val="22"/>
          <w:lang w:val="sr-Latn-ME"/>
        </w:rPr>
        <w:t>ohin</w:t>
      </w:r>
    </w:p>
    <w:p w14:paraId="74D9DB5F" w14:textId="77777777" w:rsidR="00F027DC" w:rsidRPr="00AA5C04" w:rsidRDefault="00F027DC" w:rsidP="00F027DC">
      <w:pPr>
        <w:pStyle w:val="Header"/>
        <w:numPr>
          <w:ilvl w:val="0"/>
          <w:numId w:val="29"/>
        </w:numPr>
        <w:tabs>
          <w:tab w:val="clear" w:pos="4153"/>
          <w:tab w:val="clear" w:pos="8306"/>
        </w:tabs>
        <w:spacing w:line="240" w:lineRule="auto"/>
        <w:ind w:left="567" w:hanging="567"/>
        <w:jc w:val="both"/>
        <w:rPr>
          <w:rFonts w:ascii="Times New Roman" w:hAnsi="Times New Roman"/>
          <w:sz w:val="22"/>
          <w:szCs w:val="22"/>
          <w:lang w:val="sr-Latn-ME"/>
        </w:rPr>
      </w:pPr>
      <w:r w:rsidRPr="00AA5C04">
        <w:rPr>
          <w:rFonts w:ascii="Times New Roman" w:hAnsi="Times New Roman"/>
          <w:sz w:val="22"/>
          <w:szCs w:val="22"/>
          <w:lang w:val="sr-Latn-ME"/>
        </w:rPr>
        <w:t>sa poremećajem elektrolita, posebno u slučaju hipokalemije i hipomagnezemije;</w:t>
      </w:r>
    </w:p>
    <w:p w14:paraId="05AE6FB2" w14:textId="77777777" w:rsidR="00145E24" w:rsidRPr="00AA5C04" w:rsidRDefault="00F027DC" w:rsidP="00145E24">
      <w:pPr>
        <w:widowControl w:val="0"/>
        <w:autoSpaceDE w:val="0"/>
        <w:autoSpaceDN w:val="0"/>
        <w:adjustRightInd w:val="0"/>
        <w:jc w:val="both"/>
        <w:rPr>
          <w:szCs w:val="22"/>
          <w:lang w:val="sr-Latn-ME"/>
        </w:rPr>
      </w:pPr>
      <w:r w:rsidRPr="00AA5C04">
        <w:rPr>
          <w:szCs w:val="22"/>
          <w:lang w:val="sr-Latn-ME"/>
        </w:rPr>
        <w:t>-</w:t>
      </w:r>
      <w:r w:rsidRPr="00AA5C04">
        <w:rPr>
          <w:szCs w:val="22"/>
          <w:lang w:val="sr-Latn-ME"/>
        </w:rPr>
        <w:tab/>
        <w:t>sa klinički značajnom bradikardijom, srčanom aritmijom ili teškom srčanom insuficijencijom</w:t>
      </w:r>
    </w:p>
    <w:p w14:paraId="084E9A43" w14:textId="0F4D96E5" w:rsidR="00145E24" w:rsidRPr="00AA5C04" w:rsidRDefault="00245CA6" w:rsidP="00245CA6">
      <w:pPr>
        <w:pStyle w:val="Header"/>
        <w:numPr>
          <w:ilvl w:val="0"/>
          <w:numId w:val="29"/>
        </w:numPr>
        <w:spacing w:line="240" w:lineRule="auto"/>
        <w:ind w:left="567" w:hanging="567"/>
        <w:jc w:val="both"/>
        <w:rPr>
          <w:szCs w:val="22"/>
          <w:lang w:val="sr-Latn-ME"/>
        </w:rPr>
      </w:pPr>
      <w:r w:rsidRPr="00AA5C04">
        <w:rPr>
          <w:rFonts w:ascii="Times New Roman" w:hAnsi="Times New Roman"/>
          <w:sz w:val="22"/>
          <w:szCs w:val="22"/>
          <w:lang w:val="sr-Latn-ME"/>
        </w:rPr>
        <w:t>Stariji pacijenti: stariji pacijenti mogu biti podložniji uticaju ljekova na QT interval</w:t>
      </w:r>
    </w:p>
    <w:p w14:paraId="19DF3F89" w14:textId="77777777" w:rsidR="00F027DC" w:rsidRPr="00AA5C04" w:rsidRDefault="00F027DC" w:rsidP="00245CA6">
      <w:pPr>
        <w:widowControl w:val="0"/>
        <w:autoSpaceDE w:val="0"/>
        <w:autoSpaceDN w:val="0"/>
        <w:adjustRightInd w:val="0"/>
        <w:jc w:val="both"/>
        <w:rPr>
          <w:lang w:val="sr-Latn-ME"/>
        </w:rPr>
      </w:pPr>
    </w:p>
    <w:p w14:paraId="24953387" w14:textId="56764029" w:rsidR="00F027DC" w:rsidRPr="00AA5C04" w:rsidRDefault="00F027DC" w:rsidP="00F027DC">
      <w:pPr>
        <w:widowControl w:val="0"/>
        <w:autoSpaceDE w:val="0"/>
        <w:autoSpaceDN w:val="0"/>
        <w:adjustRightInd w:val="0"/>
        <w:jc w:val="both"/>
        <w:rPr>
          <w:szCs w:val="22"/>
          <w:u w:val="single"/>
          <w:lang w:val="sr-Latn-ME"/>
        </w:rPr>
      </w:pPr>
      <w:r w:rsidRPr="00AA5C04">
        <w:rPr>
          <w:szCs w:val="22"/>
          <w:u w:val="single"/>
          <w:lang w:val="sr-Latn-ME"/>
        </w:rPr>
        <w:t>Superinfekcije</w:t>
      </w:r>
    </w:p>
    <w:p w14:paraId="118844BB" w14:textId="77777777" w:rsidR="004B7C63" w:rsidRPr="00AA5C04" w:rsidRDefault="004B7C63" w:rsidP="00F027DC">
      <w:pPr>
        <w:widowControl w:val="0"/>
        <w:autoSpaceDE w:val="0"/>
        <w:autoSpaceDN w:val="0"/>
        <w:adjustRightInd w:val="0"/>
        <w:jc w:val="both"/>
        <w:rPr>
          <w:szCs w:val="22"/>
          <w:u w:val="single"/>
          <w:lang w:val="sr-Latn-ME"/>
        </w:rPr>
      </w:pPr>
    </w:p>
    <w:p w14:paraId="0AE683D5" w14:textId="77777777" w:rsidR="00F027DC" w:rsidRPr="00AA5C04" w:rsidRDefault="00F027DC" w:rsidP="00F027DC">
      <w:pPr>
        <w:pStyle w:val="Header"/>
        <w:tabs>
          <w:tab w:val="left" w:pos="284"/>
        </w:tabs>
        <w:jc w:val="both"/>
        <w:rPr>
          <w:rFonts w:ascii="Times New Roman" w:hAnsi="Times New Roman"/>
          <w:sz w:val="22"/>
          <w:szCs w:val="22"/>
          <w:lang w:val="sr-Latn-ME"/>
        </w:rPr>
      </w:pPr>
      <w:r w:rsidRPr="00AA5C04">
        <w:rPr>
          <w:rFonts w:ascii="Times New Roman" w:hAnsi="Times New Roman"/>
          <w:sz w:val="22"/>
          <w:szCs w:val="22"/>
          <w:lang w:val="sr-Latn-ME"/>
        </w:rPr>
        <w:t>Kao i kod upotrebe drugih antibiotika, postoji mogućnost pojave superinfekcije sa rezistentnim mikroorganizmima, a posebno je moguća pojava gljivičnih infekcija.</w:t>
      </w:r>
    </w:p>
    <w:p w14:paraId="485C4849" w14:textId="77777777" w:rsidR="00F027DC" w:rsidRPr="00AA5C04" w:rsidRDefault="00F027DC" w:rsidP="00F027DC">
      <w:pPr>
        <w:widowControl w:val="0"/>
        <w:autoSpaceDE w:val="0"/>
        <w:autoSpaceDN w:val="0"/>
        <w:adjustRightInd w:val="0"/>
        <w:jc w:val="both"/>
        <w:rPr>
          <w:szCs w:val="22"/>
          <w:lang w:val="sr-Latn-ME"/>
        </w:rPr>
      </w:pPr>
    </w:p>
    <w:p w14:paraId="174E046B" w14:textId="77777777" w:rsidR="00F027DC" w:rsidRPr="00AA5C04" w:rsidRDefault="00F027DC" w:rsidP="00F027DC">
      <w:pPr>
        <w:widowControl w:val="0"/>
        <w:autoSpaceDE w:val="0"/>
        <w:autoSpaceDN w:val="0"/>
        <w:adjustRightInd w:val="0"/>
        <w:jc w:val="both"/>
        <w:rPr>
          <w:szCs w:val="22"/>
          <w:u w:val="single"/>
          <w:lang w:val="sr-Latn-ME"/>
        </w:rPr>
      </w:pPr>
      <w:r w:rsidRPr="00AA5C04">
        <w:rPr>
          <w:iCs/>
          <w:szCs w:val="22"/>
          <w:u w:val="single"/>
          <w:lang w:val="sr-Latn-ME"/>
        </w:rPr>
        <w:t>Dijareja povezana sa</w:t>
      </w:r>
      <w:r w:rsidRPr="00AA5C04">
        <w:rPr>
          <w:i/>
          <w:iCs/>
          <w:szCs w:val="22"/>
          <w:u w:val="single"/>
          <w:lang w:val="sr-Latn-ME"/>
        </w:rPr>
        <w:t xml:space="preserve"> </w:t>
      </w:r>
      <w:r w:rsidRPr="00AA5C04">
        <w:rPr>
          <w:i/>
          <w:szCs w:val="22"/>
          <w:lang w:val="sr-Latn-ME"/>
        </w:rPr>
        <w:t>Clostridium difficile</w:t>
      </w:r>
    </w:p>
    <w:p w14:paraId="270C45EE" w14:textId="77777777" w:rsidR="00F027DC" w:rsidRPr="00AA5C04" w:rsidRDefault="00F027DC" w:rsidP="00F027DC">
      <w:pPr>
        <w:widowControl w:val="0"/>
        <w:autoSpaceDE w:val="0"/>
        <w:autoSpaceDN w:val="0"/>
        <w:adjustRightInd w:val="0"/>
        <w:jc w:val="both"/>
        <w:rPr>
          <w:szCs w:val="22"/>
          <w:lang w:val="sr-Latn-ME"/>
        </w:rPr>
      </w:pPr>
    </w:p>
    <w:p w14:paraId="1CE372C3" w14:textId="2B671E7F" w:rsidR="00F027DC" w:rsidRPr="00AA5C04" w:rsidRDefault="00F027DC" w:rsidP="00F027DC">
      <w:pPr>
        <w:pStyle w:val="Default"/>
        <w:widowControl w:val="0"/>
        <w:jc w:val="both"/>
        <w:rPr>
          <w:sz w:val="22"/>
          <w:szCs w:val="22"/>
          <w:lang w:val="sr-Latn-ME"/>
        </w:rPr>
      </w:pPr>
      <w:r w:rsidRPr="00AA5C04">
        <w:rPr>
          <w:sz w:val="22"/>
          <w:szCs w:val="22"/>
          <w:lang w:val="sr-Latn-ME"/>
        </w:rPr>
        <w:t xml:space="preserve">Dijareja povezana sa </w:t>
      </w:r>
      <w:r w:rsidRPr="00AA5C04">
        <w:rPr>
          <w:i/>
          <w:sz w:val="22"/>
          <w:szCs w:val="22"/>
          <w:lang w:val="sr-Latn-ME"/>
        </w:rPr>
        <w:t>Clostridium difficile</w:t>
      </w:r>
      <w:r w:rsidRPr="00AA5C04">
        <w:rPr>
          <w:sz w:val="22"/>
          <w:szCs w:val="22"/>
          <w:lang w:val="sr-Latn-ME"/>
        </w:rPr>
        <w:t xml:space="preserve"> (CDAD) bila je zabilježena sa skoro svim antibakterijskim ljekovima, uključujući i azitromicin, a po ozbiljnosti mo</w:t>
      </w:r>
      <w:r w:rsidR="00997C34" w:rsidRPr="00AA5C04">
        <w:rPr>
          <w:sz w:val="22"/>
          <w:szCs w:val="22"/>
          <w:lang w:val="sr-Latn-ME"/>
        </w:rPr>
        <w:t>že</w:t>
      </w:r>
      <w:r w:rsidRPr="00AA5C04">
        <w:rPr>
          <w:sz w:val="22"/>
          <w:szCs w:val="22"/>
          <w:lang w:val="sr-Latn-ME"/>
        </w:rPr>
        <w:t xml:space="preserve"> da se kreć</w:t>
      </w:r>
      <w:r w:rsidR="00997C34" w:rsidRPr="00AA5C04">
        <w:rPr>
          <w:sz w:val="22"/>
          <w:szCs w:val="22"/>
          <w:lang w:val="sr-Latn-ME"/>
        </w:rPr>
        <w:t>e</w:t>
      </w:r>
      <w:r w:rsidRPr="00AA5C04">
        <w:rPr>
          <w:sz w:val="22"/>
          <w:szCs w:val="22"/>
          <w:lang w:val="sr-Latn-ME"/>
        </w:rPr>
        <w:t xml:space="preserve"> od blage dijareje do fatalnog </w:t>
      </w:r>
      <w:r w:rsidRPr="00AA5C04">
        <w:rPr>
          <w:sz w:val="22"/>
          <w:szCs w:val="22"/>
          <w:lang w:val="sr-Latn-ME"/>
        </w:rPr>
        <w:lastRenderedPageBreak/>
        <w:t xml:space="preserve">kolitisa. </w:t>
      </w:r>
      <w:r w:rsidR="004B7C63" w:rsidRPr="00AA5C04">
        <w:rPr>
          <w:sz w:val="22"/>
          <w:szCs w:val="22"/>
          <w:lang w:val="sr-Latn-ME"/>
        </w:rPr>
        <w:t xml:space="preserve">Terapija antibioticima narušava normalnu floru kolona što dovodi do pretjeranog razmnožavanja </w:t>
      </w:r>
      <w:r w:rsidR="004B7C63" w:rsidRPr="00AA5C04">
        <w:rPr>
          <w:i/>
          <w:sz w:val="22"/>
          <w:szCs w:val="22"/>
          <w:lang w:val="sr-Latn-ME"/>
        </w:rPr>
        <w:t>C. difficile</w:t>
      </w:r>
      <w:r w:rsidR="004B7C63" w:rsidRPr="00AA5C04">
        <w:rPr>
          <w:sz w:val="22"/>
          <w:szCs w:val="22"/>
          <w:lang w:val="sr-Latn-ME"/>
        </w:rPr>
        <w:t xml:space="preserve">. </w:t>
      </w:r>
      <w:r w:rsidRPr="00AA5C04">
        <w:rPr>
          <w:sz w:val="22"/>
          <w:szCs w:val="22"/>
          <w:lang w:val="sr-Latn-ME"/>
        </w:rPr>
        <w:t xml:space="preserve">Sojevi </w:t>
      </w:r>
      <w:r w:rsidRPr="00AA5C04">
        <w:rPr>
          <w:i/>
          <w:sz w:val="22"/>
          <w:szCs w:val="22"/>
          <w:lang w:val="sr-Latn-ME"/>
        </w:rPr>
        <w:t>C. difficile</w:t>
      </w:r>
      <w:r w:rsidRPr="00AA5C04">
        <w:rPr>
          <w:sz w:val="22"/>
          <w:szCs w:val="22"/>
          <w:lang w:val="sr-Latn-ME"/>
        </w:rPr>
        <w:t xml:space="preserve"> koji proizvode hipertoksin A i B doprinose razvoju CDAD. Sojevi </w:t>
      </w:r>
      <w:r w:rsidRPr="00AA5C04">
        <w:rPr>
          <w:i/>
          <w:sz w:val="22"/>
          <w:szCs w:val="22"/>
          <w:lang w:val="sr-Latn-ME"/>
        </w:rPr>
        <w:t>C. difficile</w:t>
      </w:r>
      <w:r w:rsidRPr="00AA5C04">
        <w:rPr>
          <w:sz w:val="22"/>
          <w:szCs w:val="22"/>
          <w:lang w:val="sr-Latn-ME"/>
        </w:rPr>
        <w:t xml:space="preserve"> koji proizvode hipertoksin izazivaju povećani morbiditet i mortalitet, jer te infekcije mogu biti otporne na antimikrobnu terapiju i zahtijevati kolektomiju. Stoga </w:t>
      </w:r>
      <w:r w:rsidR="004B7C63" w:rsidRPr="00AA5C04">
        <w:rPr>
          <w:sz w:val="22"/>
          <w:szCs w:val="22"/>
          <w:lang w:val="sr-Latn-ME"/>
        </w:rPr>
        <w:t xml:space="preserve">se </w:t>
      </w:r>
      <w:r w:rsidRPr="00AA5C04">
        <w:rPr>
          <w:sz w:val="22"/>
          <w:szCs w:val="22"/>
          <w:lang w:val="sr-Latn-ME"/>
        </w:rPr>
        <w:t xml:space="preserve">dijareja povezana sa </w:t>
      </w:r>
      <w:r w:rsidRPr="00AA5C04">
        <w:rPr>
          <w:i/>
          <w:sz w:val="22"/>
          <w:szCs w:val="22"/>
          <w:lang w:val="sr-Latn-ME"/>
        </w:rPr>
        <w:t>Clostridium difficile</w:t>
      </w:r>
      <w:r w:rsidRPr="00AA5C04">
        <w:rPr>
          <w:sz w:val="22"/>
          <w:szCs w:val="22"/>
          <w:lang w:val="sr-Latn-ME"/>
        </w:rPr>
        <w:t xml:space="preserve"> mora razmotriti kod svih pacijenata sa dijarejom tokom ili poslije primjene bilo kog antibiotika. Neophodna je pažljiva medicinska anamneza s obzirom da je zabilježeno da se CDAD javljao i tokom dva mjeseca nakon primjene antibakterijskih ljekova. Trebalo bi razmotriti prekid terapije azitromicinom i primjenu specifične terapije za </w:t>
      </w:r>
      <w:r w:rsidRPr="00AA5C04">
        <w:rPr>
          <w:i/>
          <w:sz w:val="22"/>
          <w:szCs w:val="22"/>
          <w:lang w:val="sr-Latn-ME"/>
        </w:rPr>
        <w:t>C. difficile</w:t>
      </w:r>
      <w:r w:rsidRPr="00AA5C04">
        <w:rPr>
          <w:sz w:val="22"/>
          <w:szCs w:val="22"/>
          <w:lang w:val="sr-Latn-ME"/>
        </w:rPr>
        <w:t>.</w:t>
      </w:r>
    </w:p>
    <w:p w14:paraId="5FAF5874" w14:textId="77777777" w:rsidR="00F027DC" w:rsidRPr="00AA5C04" w:rsidRDefault="00F027DC" w:rsidP="00F027DC">
      <w:pPr>
        <w:widowControl w:val="0"/>
        <w:autoSpaceDE w:val="0"/>
        <w:autoSpaceDN w:val="0"/>
        <w:adjustRightInd w:val="0"/>
        <w:jc w:val="both"/>
        <w:rPr>
          <w:i/>
          <w:iCs/>
          <w:szCs w:val="22"/>
          <w:lang w:val="sr-Latn-ME"/>
        </w:rPr>
      </w:pPr>
    </w:p>
    <w:p w14:paraId="64E13D92" w14:textId="4AD05822" w:rsidR="00F027DC" w:rsidRDefault="00F027DC" w:rsidP="00F027DC">
      <w:pPr>
        <w:widowControl w:val="0"/>
        <w:autoSpaceDE w:val="0"/>
        <w:autoSpaceDN w:val="0"/>
        <w:adjustRightInd w:val="0"/>
        <w:jc w:val="both"/>
        <w:rPr>
          <w:iCs/>
          <w:szCs w:val="22"/>
          <w:u w:val="single"/>
          <w:lang w:val="sr-Latn-ME"/>
        </w:rPr>
      </w:pPr>
      <w:r w:rsidRPr="00AA5C04">
        <w:rPr>
          <w:iCs/>
          <w:szCs w:val="22"/>
          <w:u w:val="single"/>
          <w:lang w:val="sr-Latn-ME"/>
        </w:rPr>
        <w:t>Bubrežna insuficijencija</w:t>
      </w:r>
    </w:p>
    <w:p w14:paraId="35D1F342" w14:textId="77777777" w:rsidR="00AA5C04" w:rsidRPr="00AA5C04" w:rsidRDefault="00AA5C04" w:rsidP="00F027DC">
      <w:pPr>
        <w:widowControl w:val="0"/>
        <w:autoSpaceDE w:val="0"/>
        <w:autoSpaceDN w:val="0"/>
        <w:adjustRightInd w:val="0"/>
        <w:jc w:val="both"/>
        <w:rPr>
          <w:iCs/>
          <w:szCs w:val="22"/>
          <w:u w:val="single"/>
          <w:lang w:val="sr-Latn-ME"/>
        </w:rPr>
      </w:pPr>
    </w:p>
    <w:p w14:paraId="3003E54E" w14:textId="71733B45" w:rsidR="00F027DC" w:rsidRPr="00AA5C04" w:rsidRDefault="00F027DC" w:rsidP="00F027DC">
      <w:pPr>
        <w:pStyle w:val="Header"/>
        <w:tabs>
          <w:tab w:val="left" w:pos="284"/>
        </w:tabs>
        <w:jc w:val="both"/>
        <w:rPr>
          <w:rFonts w:ascii="Times New Roman" w:hAnsi="Times New Roman"/>
          <w:sz w:val="22"/>
          <w:szCs w:val="22"/>
          <w:lang w:val="sr-Latn-ME"/>
        </w:rPr>
      </w:pPr>
      <w:r w:rsidRPr="00AA5C04">
        <w:rPr>
          <w:rFonts w:ascii="Times New Roman" w:hAnsi="Times New Roman"/>
          <w:sz w:val="22"/>
          <w:szCs w:val="22"/>
          <w:lang w:val="sr-Latn-ME"/>
        </w:rPr>
        <w:t>Kod pacijenata sa teškim oštećenjem bubrega (GRF&lt; 10 m</w:t>
      </w:r>
      <w:r w:rsidR="004B7C63" w:rsidRPr="00AA5C04">
        <w:rPr>
          <w:rFonts w:ascii="Times New Roman" w:hAnsi="Times New Roman"/>
          <w:sz w:val="22"/>
          <w:szCs w:val="22"/>
          <w:lang w:val="sr-Latn-ME"/>
        </w:rPr>
        <w:t>l</w:t>
      </w:r>
      <w:r w:rsidRPr="00AA5C04">
        <w:rPr>
          <w:rFonts w:ascii="Times New Roman" w:hAnsi="Times New Roman"/>
          <w:sz w:val="22"/>
          <w:szCs w:val="22"/>
          <w:lang w:val="sr-Latn-ME"/>
        </w:rPr>
        <w:t xml:space="preserve">/min) sistemska izloženost lijeku je veća za 33%. (Vidjeti </w:t>
      </w:r>
      <w:r w:rsidR="004B7C63" w:rsidRPr="00AA5C04">
        <w:rPr>
          <w:rFonts w:ascii="Times New Roman" w:hAnsi="Times New Roman"/>
          <w:sz w:val="22"/>
          <w:szCs w:val="22"/>
          <w:lang w:val="sr-Latn-ME"/>
        </w:rPr>
        <w:t>dio</w:t>
      </w:r>
      <w:r w:rsidRPr="00AA5C04">
        <w:rPr>
          <w:rFonts w:ascii="Times New Roman" w:hAnsi="Times New Roman"/>
          <w:sz w:val="22"/>
          <w:szCs w:val="22"/>
          <w:lang w:val="sr-Latn-ME"/>
        </w:rPr>
        <w:t xml:space="preserve"> 5.2 ).</w:t>
      </w:r>
    </w:p>
    <w:p w14:paraId="20809DF5" w14:textId="77777777" w:rsidR="00F027DC" w:rsidRPr="00AA5C04" w:rsidRDefault="00F027DC" w:rsidP="00F027DC">
      <w:pPr>
        <w:widowControl w:val="0"/>
        <w:tabs>
          <w:tab w:val="center" w:pos="4536"/>
          <w:tab w:val="right" w:pos="9072"/>
        </w:tabs>
        <w:jc w:val="both"/>
        <w:rPr>
          <w:i/>
          <w:iCs/>
          <w:szCs w:val="22"/>
          <w:lang w:val="sr-Latn-ME"/>
        </w:rPr>
      </w:pPr>
    </w:p>
    <w:p w14:paraId="01387176" w14:textId="34FEDC80" w:rsidR="00F027DC" w:rsidRDefault="00F027DC" w:rsidP="00F027DC">
      <w:pPr>
        <w:widowControl w:val="0"/>
        <w:autoSpaceDE w:val="0"/>
        <w:autoSpaceDN w:val="0"/>
        <w:adjustRightInd w:val="0"/>
        <w:jc w:val="both"/>
        <w:rPr>
          <w:iCs/>
          <w:szCs w:val="22"/>
          <w:u w:val="single"/>
          <w:lang w:val="sr-Latn-ME"/>
        </w:rPr>
      </w:pPr>
      <w:r w:rsidRPr="00AA5C04">
        <w:rPr>
          <w:iCs/>
          <w:szCs w:val="22"/>
          <w:u w:val="single"/>
          <w:lang w:val="sr-Latn-ME"/>
        </w:rPr>
        <w:t>Miastenija gravis</w:t>
      </w:r>
    </w:p>
    <w:p w14:paraId="305DEC9F" w14:textId="77777777" w:rsidR="00AA5C04" w:rsidRPr="00AA5C04" w:rsidRDefault="00AA5C04" w:rsidP="00F027DC">
      <w:pPr>
        <w:widowControl w:val="0"/>
        <w:autoSpaceDE w:val="0"/>
        <w:autoSpaceDN w:val="0"/>
        <w:adjustRightInd w:val="0"/>
        <w:jc w:val="both"/>
        <w:rPr>
          <w:iCs/>
          <w:szCs w:val="22"/>
          <w:u w:val="single"/>
          <w:lang w:val="sr-Latn-ME"/>
        </w:rPr>
      </w:pPr>
    </w:p>
    <w:p w14:paraId="6D656AD8" w14:textId="6CB5B901" w:rsidR="00F027DC" w:rsidRPr="00AA5C04" w:rsidRDefault="00F027DC" w:rsidP="00F027DC">
      <w:pPr>
        <w:pStyle w:val="Header"/>
        <w:tabs>
          <w:tab w:val="left" w:pos="284"/>
        </w:tabs>
        <w:jc w:val="both"/>
        <w:rPr>
          <w:rFonts w:ascii="Times New Roman" w:hAnsi="Times New Roman"/>
          <w:sz w:val="22"/>
          <w:szCs w:val="22"/>
          <w:lang w:val="sr-Latn-ME"/>
        </w:rPr>
      </w:pPr>
      <w:r w:rsidRPr="00AA5C04">
        <w:rPr>
          <w:rFonts w:ascii="Times New Roman" w:hAnsi="Times New Roman"/>
          <w:sz w:val="22"/>
          <w:szCs w:val="22"/>
          <w:lang w:val="sr-Latn-ME"/>
        </w:rPr>
        <w:t xml:space="preserve">Egzacerbacija simptoma mijastenije gravis i novi početak mijasteničnog sindroma su prijavljeni kod pacijenata na terapiji azitromicinom (vidjeti </w:t>
      </w:r>
      <w:r w:rsidR="00284C26" w:rsidRPr="00AA5C04">
        <w:rPr>
          <w:rFonts w:ascii="Times New Roman" w:hAnsi="Times New Roman"/>
          <w:sz w:val="22"/>
          <w:szCs w:val="22"/>
          <w:lang w:val="sr-Latn-ME"/>
        </w:rPr>
        <w:t>dio</w:t>
      </w:r>
      <w:r w:rsidRPr="00AA5C04">
        <w:rPr>
          <w:rFonts w:ascii="Times New Roman" w:hAnsi="Times New Roman"/>
          <w:sz w:val="22"/>
          <w:szCs w:val="22"/>
          <w:lang w:val="sr-Latn-ME"/>
        </w:rPr>
        <w:t xml:space="preserve"> 4.8).</w:t>
      </w:r>
    </w:p>
    <w:p w14:paraId="66C0DC66" w14:textId="2D2FE5A9" w:rsidR="00F027DC" w:rsidRPr="00AA5C04" w:rsidRDefault="00F027DC" w:rsidP="00F027DC">
      <w:pPr>
        <w:widowControl w:val="0"/>
        <w:autoSpaceDE w:val="0"/>
        <w:autoSpaceDN w:val="0"/>
        <w:adjustRightInd w:val="0"/>
        <w:jc w:val="both"/>
        <w:rPr>
          <w:szCs w:val="22"/>
          <w:lang w:val="sr-Latn-ME"/>
        </w:rPr>
      </w:pPr>
    </w:p>
    <w:p w14:paraId="7BF8F3BB" w14:textId="66B169E4" w:rsidR="00997C34" w:rsidRDefault="00997C34" w:rsidP="00F027DC">
      <w:pPr>
        <w:widowControl w:val="0"/>
        <w:autoSpaceDE w:val="0"/>
        <w:autoSpaceDN w:val="0"/>
        <w:adjustRightInd w:val="0"/>
        <w:jc w:val="both"/>
        <w:rPr>
          <w:szCs w:val="22"/>
          <w:u w:val="single"/>
          <w:lang w:val="sr-Latn-ME"/>
        </w:rPr>
      </w:pPr>
      <w:r w:rsidRPr="00AA5C04">
        <w:rPr>
          <w:szCs w:val="22"/>
          <w:u w:val="single"/>
          <w:lang w:val="sr-Latn-ME"/>
        </w:rPr>
        <w:t>Primjena u pedijatrijskoj populaciji</w:t>
      </w:r>
    </w:p>
    <w:p w14:paraId="3F38392D" w14:textId="77777777" w:rsidR="00AA5C04" w:rsidRPr="00AA5C04" w:rsidRDefault="00AA5C04" w:rsidP="00F027DC">
      <w:pPr>
        <w:widowControl w:val="0"/>
        <w:autoSpaceDE w:val="0"/>
        <w:autoSpaceDN w:val="0"/>
        <w:adjustRightInd w:val="0"/>
        <w:jc w:val="both"/>
        <w:rPr>
          <w:szCs w:val="22"/>
          <w:u w:val="single"/>
          <w:lang w:val="sr-Latn-ME"/>
        </w:rPr>
      </w:pPr>
    </w:p>
    <w:p w14:paraId="218A5B17" w14:textId="20C9E23D" w:rsidR="00284C26" w:rsidRPr="00AA5C04" w:rsidRDefault="00284C26" w:rsidP="00F027DC">
      <w:pPr>
        <w:widowControl w:val="0"/>
        <w:autoSpaceDE w:val="0"/>
        <w:autoSpaceDN w:val="0"/>
        <w:adjustRightInd w:val="0"/>
        <w:jc w:val="both"/>
        <w:rPr>
          <w:szCs w:val="22"/>
          <w:lang w:val="sr-Latn-ME"/>
        </w:rPr>
      </w:pPr>
      <w:r w:rsidRPr="00AA5C04">
        <w:rPr>
          <w:szCs w:val="22"/>
          <w:lang w:val="sr-Latn-ME"/>
        </w:rPr>
        <w:t xml:space="preserve">Bezbjednost i efikasnost u prevenciji ili liječenju </w:t>
      </w:r>
      <w:r w:rsidRPr="00AA5C04">
        <w:rPr>
          <w:i/>
          <w:szCs w:val="22"/>
          <w:lang w:val="sr-Latn-ME"/>
        </w:rPr>
        <w:t>Mycobacterium avium complex</w:t>
      </w:r>
      <w:r w:rsidRPr="00AA5C04">
        <w:rPr>
          <w:szCs w:val="22"/>
          <w:lang w:val="sr-Latn-ME"/>
        </w:rPr>
        <w:t xml:space="preserve"> kod djece nijesu ustanovljene.</w:t>
      </w:r>
    </w:p>
    <w:p w14:paraId="2543CA6F" w14:textId="77777777" w:rsidR="00284C26" w:rsidRPr="00AA5C04" w:rsidRDefault="00284C26" w:rsidP="00F027DC">
      <w:pPr>
        <w:widowControl w:val="0"/>
        <w:autoSpaceDE w:val="0"/>
        <w:autoSpaceDN w:val="0"/>
        <w:adjustRightInd w:val="0"/>
        <w:jc w:val="both"/>
        <w:rPr>
          <w:szCs w:val="22"/>
          <w:lang w:val="sr-Latn-ME"/>
        </w:rPr>
      </w:pPr>
    </w:p>
    <w:p w14:paraId="0FD42B12" w14:textId="77777777" w:rsidR="00F027DC" w:rsidRPr="00AA5C04" w:rsidRDefault="00F027DC" w:rsidP="00F027DC">
      <w:pPr>
        <w:jc w:val="both"/>
        <w:rPr>
          <w:rFonts w:eastAsia="Calibri"/>
          <w:i/>
          <w:szCs w:val="22"/>
          <w:lang w:val="sr-Latn-ME"/>
        </w:rPr>
      </w:pPr>
      <w:r w:rsidRPr="00AA5C04">
        <w:rPr>
          <w:rFonts w:eastAsia="Calibri"/>
          <w:i/>
          <w:szCs w:val="22"/>
          <w:lang w:val="sr-Latn-ME"/>
        </w:rPr>
        <w:t>Posebna upozorenja o pomoćnim supstancama</w:t>
      </w:r>
    </w:p>
    <w:p w14:paraId="5985083C" w14:textId="0C2DA1E9" w:rsidR="00F027DC" w:rsidRPr="00AA5C04" w:rsidRDefault="00F027DC" w:rsidP="00F027DC">
      <w:pPr>
        <w:widowControl w:val="0"/>
        <w:tabs>
          <w:tab w:val="center" w:pos="4536"/>
          <w:tab w:val="right" w:pos="9072"/>
        </w:tabs>
        <w:jc w:val="both"/>
        <w:rPr>
          <w:szCs w:val="22"/>
          <w:lang w:val="sr-Latn-ME"/>
        </w:rPr>
      </w:pPr>
      <w:r w:rsidRPr="00AA5C04">
        <w:rPr>
          <w:szCs w:val="22"/>
          <w:lang w:val="sr-Latn-ME"/>
        </w:rPr>
        <w:t xml:space="preserve">Azibiot sadrži laktozu. Pacijenti sa rijetkim nasljednim poremećajem nepodnošenja galaktoze, </w:t>
      </w:r>
      <w:r w:rsidR="00245CA6" w:rsidRPr="00AA5C04">
        <w:rPr>
          <w:szCs w:val="22"/>
          <w:lang w:val="sr-Latn-ME"/>
        </w:rPr>
        <w:t xml:space="preserve">potpunim </w:t>
      </w:r>
      <w:r w:rsidRPr="00AA5C04">
        <w:rPr>
          <w:szCs w:val="22"/>
          <w:lang w:val="sr-Latn-ME"/>
        </w:rPr>
        <w:t>nedostatkom laktaze ili glukoza-galaktoza malapsorpcijom ne smiju uzimati ovaj lijek.</w:t>
      </w:r>
    </w:p>
    <w:p w14:paraId="43F57C71" w14:textId="1F620853" w:rsidR="007112F5" w:rsidRPr="00AA5C04" w:rsidRDefault="007112F5" w:rsidP="00F027DC">
      <w:pPr>
        <w:widowControl w:val="0"/>
        <w:tabs>
          <w:tab w:val="center" w:pos="4536"/>
          <w:tab w:val="right" w:pos="9072"/>
        </w:tabs>
        <w:jc w:val="both"/>
        <w:rPr>
          <w:szCs w:val="22"/>
          <w:lang w:val="sr-Latn-ME"/>
        </w:rPr>
      </w:pPr>
    </w:p>
    <w:p w14:paraId="36E6853F" w14:textId="45629E2D" w:rsidR="00245CA6" w:rsidRPr="00AA5C04" w:rsidRDefault="00245CA6" w:rsidP="00245CA6">
      <w:pPr>
        <w:widowControl w:val="0"/>
        <w:tabs>
          <w:tab w:val="center" w:pos="4536"/>
          <w:tab w:val="right" w:pos="9072"/>
        </w:tabs>
        <w:jc w:val="both"/>
        <w:rPr>
          <w:szCs w:val="22"/>
          <w:lang w:val="sr-Latn-ME"/>
        </w:rPr>
      </w:pPr>
      <w:r w:rsidRPr="00AA5C04">
        <w:rPr>
          <w:szCs w:val="22"/>
          <w:lang w:val="sr-Latn-ME"/>
        </w:rPr>
        <w:t>Ovaj lijek sadrži manje od 1 mmol (23 mg) natrijuma po film tableti, tj. suštinski je bez natrijuma.</w:t>
      </w:r>
    </w:p>
    <w:p w14:paraId="5F99D690" w14:textId="77777777" w:rsidR="00F027DC" w:rsidRPr="00AA5C04" w:rsidRDefault="00F027DC" w:rsidP="00F027DC">
      <w:pPr>
        <w:widowControl w:val="0"/>
        <w:jc w:val="both"/>
        <w:rPr>
          <w:szCs w:val="22"/>
          <w:lang w:val="sr-Latn-ME"/>
        </w:rPr>
      </w:pPr>
    </w:p>
    <w:p w14:paraId="2BC93A51" w14:textId="77777777" w:rsidR="00F027DC" w:rsidRPr="00AA5C04" w:rsidRDefault="00F027DC" w:rsidP="00F027DC">
      <w:pPr>
        <w:widowControl w:val="0"/>
        <w:ind w:left="567" w:hanging="567"/>
        <w:jc w:val="both"/>
        <w:outlineLvl w:val="0"/>
        <w:rPr>
          <w:b/>
          <w:szCs w:val="22"/>
          <w:lang w:val="sr-Latn-ME"/>
        </w:rPr>
      </w:pPr>
      <w:r w:rsidRPr="00AA5C04">
        <w:rPr>
          <w:b/>
          <w:szCs w:val="22"/>
          <w:lang w:val="sr-Latn-ME"/>
        </w:rPr>
        <w:t>4.5</w:t>
      </w:r>
      <w:r w:rsidRPr="00AA5C04">
        <w:rPr>
          <w:b/>
          <w:szCs w:val="22"/>
          <w:lang w:val="sr-Latn-ME"/>
        </w:rPr>
        <w:tab/>
        <w:t>Interakcije sa drugim ljekovima i druge vrste interakcija</w:t>
      </w:r>
    </w:p>
    <w:p w14:paraId="61CEED65" w14:textId="77777777" w:rsidR="00F027DC" w:rsidRPr="00AA5C04" w:rsidRDefault="00F027DC" w:rsidP="00F027DC">
      <w:pPr>
        <w:widowControl w:val="0"/>
        <w:ind w:left="567" w:hanging="567"/>
        <w:jc w:val="both"/>
        <w:outlineLvl w:val="0"/>
        <w:rPr>
          <w:szCs w:val="22"/>
          <w:lang w:val="sr-Latn-ME"/>
        </w:rPr>
      </w:pPr>
    </w:p>
    <w:p w14:paraId="5A762FD4" w14:textId="6BBFB33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Antacidi: </w:t>
      </w:r>
      <w:r w:rsidRPr="00AA5C04">
        <w:rPr>
          <w:szCs w:val="22"/>
          <w:lang w:val="sr-Latn-ME"/>
        </w:rPr>
        <w:t>U farmakokinetičkoj studiji koja je ispitivala efekte istovremene primjene antacida sa azitromicinom, ni</w:t>
      </w:r>
      <w:r w:rsidR="00997C34" w:rsidRPr="00AA5C04">
        <w:rPr>
          <w:szCs w:val="22"/>
          <w:lang w:val="sr-Latn-ME"/>
        </w:rPr>
        <w:t>je</w:t>
      </w:r>
      <w:r w:rsidRPr="00AA5C04">
        <w:rPr>
          <w:szCs w:val="22"/>
          <w:lang w:val="sr-Latn-ME"/>
        </w:rPr>
        <w:t>su primijećene promjene u ukupnoj bioraspoloživosti, iako je maksimalna koncentracija azitromicina u plazmi bila niža za oko 2</w:t>
      </w:r>
      <w:r w:rsidR="00997C34" w:rsidRPr="00AA5C04">
        <w:rPr>
          <w:szCs w:val="22"/>
          <w:lang w:val="sr-Latn-ME"/>
        </w:rPr>
        <w:t>5</w:t>
      </w:r>
      <w:r w:rsidRPr="00AA5C04">
        <w:rPr>
          <w:szCs w:val="22"/>
          <w:lang w:val="sr-Latn-ME"/>
        </w:rPr>
        <w:t>%. Pacijenti koji su na terapiji azitromicinom i antacidima ne bi trebalo da uzimaju istovremeno oba lijeka</w:t>
      </w:r>
      <w:r w:rsidR="00D92052" w:rsidRPr="00AA5C04">
        <w:rPr>
          <w:szCs w:val="22"/>
          <w:lang w:val="sr-Latn-ME"/>
        </w:rPr>
        <w:t xml:space="preserve"> (antacidi usporavaju resorpciju azitromicina; zbog toga se azitromicin treba uzimati 1 sat prije ili dva sata nakon antacida).</w:t>
      </w:r>
    </w:p>
    <w:p w14:paraId="0315C6B0" w14:textId="77777777" w:rsidR="00F027DC" w:rsidRPr="00AA5C04" w:rsidRDefault="00F027DC" w:rsidP="00F027DC">
      <w:pPr>
        <w:widowControl w:val="0"/>
        <w:autoSpaceDE w:val="0"/>
        <w:autoSpaceDN w:val="0"/>
        <w:adjustRightInd w:val="0"/>
        <w:jc w:val="both"/>
        <w:rPr>
          <w:szCs w:val="22"/>
          <w:lang w:val="sr-Latn-ME"/>
        </w:rPr>
      </w:pPr>
    </w:p>
    <w:p w14:paraId="75740C46" w14:textId="7777777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Cetirizin: </w:t>
      </w:r>
      <w:r w:rsidRPr="00AA5C04">
        <w:rPr>
          <w:szCs w:val="22"/>
          <w:lang w:val="sr-Latn-ME"/>
        </w:rPr>
        <w:t>Kod zdravih dobrovoljaca, u režimu koji je trajao 5 dana, upotreba azitromicina sa 20 mg cetirizina u stanju dinamičke ravnoteže nije pokazala farmakokinetičke interakcije, kao ni promjene QT intervala.</w:t>
      </w:r>
    </w:p>
    <w:p w14:paraId="0007DE6F" w14:textId="77777777" w:rsidR="00F027DC" w:rsidRPr="00AA5C04" w:rsidRDefault="00F027DC" w:rsidP="00F027DC">
      <w:pPr>
        <w:widowControl w:val="0"/>
        <w:autoSpaceDE w:val="0"/>
        <w:autoSpaceDN w:val="0"/>
        <w:adjustRightInd w:val="0"/>
        <w:jc w:val="both"/>
        <w:rPr>
          <w:szCs w:val="22"/>
          <w:lang w:val="sr-Latn-ME"/>
        </w:rPr>
      </w:pPr>
    </w:p>
    <w:p w14:paraId="48ECFC40" w14:textId="7777777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Didanozin: </w:t>
      </w:r>
      <w:r w:rsidRPr="00AA5C04">
        <w:rPr>
          <w:szCs w:val="22"/>
          <w:lang w:val="sr-Latn-ME"/>
        </w:rPr>
        <w:t>Istovremena primjena 1200 mg azitromicina sa 400 mg didanozina na dan kod šest HIV pozitivnih dobrovoljaca nije dovela do promjene u farmakokinetičkim parametrima didanozina u stanju dinamičke ravnoteže (</w:t>
      </w:r>
      <w:r w:rsidRPr="00AA5C04">
        <w:rPr>
          <w:i/>
          <w:szCs w:val="22"/>
          <w:lang w:val="sr-Latn-ME"/>
        </w:rPr>
        <w:t>steady state</w:t>
      </w:r>
      <w:r w:rsidRPr="00AA5C04">
        <w:rPr>
          <w:szCs w:val="22"/>
          <w:lang w:val="sr-Latn-ME"/>
        </w:rPr>
        <w:t>) u poređenju sa placebom.</w:t>
      </w:r>
    </w:p>
    <w:p w14:paraId="4695F85F" w14:textId="77777777" w:rsidR="00F027DC" w:rsidRPr="00AA5C04" w:rsidRDefault="00F027DC" w:rsidP="00F027DC">
      <w:pPr>
        <w:widowControl w:val="0"/>
        <w:autoSpaceDE w:val="0"/>
        <w:autoSpaceDN w:val="0"/>
        <w:adjustRightInd w:val="0"/>
        <w:jc w:val="both"/>
        <w:rPr>
          <w:szCs w:val="22"/>
          <w:lang w:val="sr-Latn-ME"/>
        </w:rPr>
      </w:pPr>
    </w:p>
    <w:p w14:paraId="026622D1" w14:textId="7777777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Digoksin i kolhicin (P-gp supstrati): </w:t>
      </w:r>
      <w:r w:rsidRPr="00AA5C04">
        <w:rPr>
          <w:szCs w:val="22"/>
          <w:lang w:val="sr-Latn-ME"/>
        </w:rPr>
        <w:t>Postoje podaci da istovremena primjena makrolidnih antibiotika, kao što je azitromicin, sa supstratima P-glikoproteina kao što su digoksin i kolhicin, dovodi do povećanja nivoa P-gp supstrata u serumu. Treba imati na umu mogućnost povećanja koncentracije digoksina kod pacijenata na istovremenoj terapiji azitromicinom. Zato je potreban klinički monitoring i potencijalno provjera nivoa digoksina u krvi, za vrijeme terapije azitromicinom i nakon prestanka uzimanja terapije.</w:t>
      </w:r>
    </w:p>
    <w:p w14:paraId="23525849" w14:textId="77777777" w:rsidR="00F027DC" w:rsidRPr="00AA5C04" w:rsidRDefault="00F027DC" w:rsidP="00F027DC">
      <w:pPr>
        <w:widowControl w:val="0"/>
        <w:autoSpaceDE w:val="0"/>
        <w:autoSpaceDN w:val="0"/>
        <w:adjustRightInd w:val="0"/>
        <w:jc w:val="both"/>
        <w:rPr>
          <w:szCs w:val="22"/>
          <w:lang w:val="sr-Latn-ME"/>
        </w:rPr>
      </w:pPr>
    </w:p>
    <w:p w14:paraId="2911B061" w14:textId="77777777" w:rsidR="00F027DC" w:rsidRPr="00AA5C04" w:rsidRDefault="00F027DC" w:rsidP="00F027DC">
      <w:pPr>
        <w:pStyle w:val="Header"/>
        <w:jc w:val="both"/>
        <w:rPr>
          <w:rFonts w:ascii="Times New Roman" w:hAnsi="Times New Roman"/>
          <w:b/>
          <w:i/>
          <w:sz w:val="22"/>
          <w:szCs w:val="22"/>
          <w:lang w:val="sr-Latn-ME"/>
        </w:rPr>
      </w:pPr>
      <w:r w:rsidRPr="00AA5C04">
        <w:rPr>
          <w:rFonts w:ascii="Times New Roman" w:hAnsi="Times New Roman"/>
          <w:i/>
          <w:sz w:val="22"/>
          <w:szCs w:val="22"/>
          <w:lang w:val="sr-Latn-ME"/>
        </w:rPr>
        <w:t>Zidovudin</w:t>
      </w:r>
      <w:r w:rsidRPr="00AA5C04">
        <w:rPr>
          <w:rFonts w:ascii="Times New Roman" w:hAnsi="Times New Roman"/>
          <w:b/>
          <w:i/>
          <w:sz w:val="22"/>
          <w:szCs w:val="22"/>
          <w:lang w:val="sr-Latn-ME"/>
        </w:rPr>
        <w:t xml:space="preserve">: </w:t>
      </w:r>
      <w:r w:rsidRPr="00AA5C04">
        <w:rPr>
          <w:rFonts w:ascii="Times New Roman" w:hAnsi="Times New Roman"/>
          <w:sz w:val="22"/>
          <w:szCs w:val="22"/>
          <w:lang w:val="sr-Latn-ME"/>
        </w:rPr>
        <w:t xml:space="preserve">Azitromicin u jednoj dozi od 1000 mg i u više doza od 600 mg ili 1200 mg, je imao mali uticaj na koncentraciju u plazmi ili renalno izlučivanje zidovudina ili njegovog glukuronidnog metabolita. Međutim, uzimanje azitromicina je povećalo koncentraciju fosforiliranog zidovudina, </w:t>
      </w:r>
      <w:r w:rsidRPr="00AA5C04">
        <w:rPr>
          <w:rFonts w:ascii="Times New Roman" w:hAnsi="Times New Roman"/>
          <w:sz w:val="22"/>
          <w:szCs w:val="22"/>
          <w:lang w:val="sr-Latn-ME"/>
        </w:rPr>
        <w:lastRenderedPageBreak/>
        <w:t>klinički aktivnog metabolita u mononuklearnim ćelijama periferne krvi. Kliničko značenje ovog nalaza nije jasno, ali zapravo može biti korisno za pacijente.</w:t>
      </w:r>
    </w:p>
    <w:p w14:paraId="26A84B23" w14:textId="77777777" w:rsidR="00F027DC" w:rsidRPr="00AA5C04" w:rsidRDefault="00F027DC" w:rsidP="00F027DC">
      <w:pPr>
        <w:pStyle w:val="Header"/>
        <w:jc w:val="both"/>
        <w:rPr>
          <w:rFonts w:ascii="Times New Roman" w:hAnsi="Times New Roman"/>
          <w:sz w:val="22"/>
          <w:szCs w:val="22"/>
          <w:lang w:val="sr-Latn-ME"/>
        </w:rPr>
      </w:pPr>
    </w:p>
    <w:p w14:paraId="215745A6" w14:textId="77777777" w:rsidR="00F027DC" w:rsidRPr="00AA5C04" w:rsidRDefault="00F027DC" w:rsidP="00F027DC">
      <w:pPr>
        <w:pStyle w:val="Header"/>
        <w:jc w:val="both"/>
        <w:rPr>
          <w:rFonts w:ascii="Times New Roman" w:hAnsi="Times New Roman"/>
          <w:sz w:val="22"/>
          <w:szCs w:val="22"/>
          <w:lang w:val="sr-Latn-ME"/>
        </w:rPr>
      </w:pPr>
      <w:r w:rsidRPr="00AA5C04">
        <w:rPr>
          <w:rFonts w:ascii="Times New Roman" w:hAnsi="Times New Roman"/>
          <w:sz w:val="22"/>
          <w:szCs w:val="22"/>
          <w:lang w:val="sr-Latn-ME"/>
        </w:rPr>
        <w:t>Azitromicin ne stupa u značajne interakcije sa jetrenim citohromom P 450. Vjeruje se da ne podliježe farmakokinetičkim interakcijama koje su zabilježene sa eritromicinom i drugim makrolidima. Indukcija jetrenog citohroma P 450 ili inaktivacija preko citohrom-metabolita nije primijećena kod azitromicina.</w:t>
      </w:r>
    </w:p>
    <w:p w14:paraId="2C17B32B" w14:textId="77777777" w:rsidR="00F027DC" w:rsidRPr="00AA5C04" w:rsidRDefault="00F027DC" w:rsidP="00F027DC">
      <w:pPr>
        <w:pStyle w:val="Header"/>
        <w:jc w:val="both"/>
        <w:rPr>
          <w:rFonts w:ascii="Times New Roman" w:hAnsi="Times New Roman"/>
          <w:sz w:val="22"/>
          <w:szCs w:val="22"/>
          <w:lang w:val="sr-Latn-ME"/>
        </w:rPr>
      </w:pPr>
    </w:p>
    <w:p w14:paraId="24414580" w14:textId="344B42B6" w:rsidR="00F027DC" w:rsidRPr="00AA5C04" w:rsidRDefault="00F027DC" w:rsidP="00F027DC">
      <w:pPr>
        <w:pStyle w:val="Header"/>
        <w:jc w:val="both"/>
        <w:rPr>
          <w:rFonts w:ascii="Times New Roman" w:hAnsi="Times New Roman"/>
          <w:b/>
          <w:i/>
          <w:sz w:val="22"/>
          <w:szCs w:val="22"/>
          <w:lang w:val="sr-Latn-ME"/>
        </w:rPr>
      </w:pPr>
      <w:r w:rsidRPr="00AA5C04">
        <w:rPr>
          <w:rFonts w:ascii="Times New Roman" w:hAnsi="Times New Roman"/>
          <w:i/>
          <w:sz w:val="22"/>
          <w:szCs w:val="22"/>
          <w:lang w:val="sr-Latn-ME"/>
        </w:rPr>
        <w:t>Derivati ergotamina</w:t>
      </w:r>
      <w:r w:rsidRPr="00AA5C04">
        <w:rPr>
          <w:rFonts w:ascii="Times New Roman" w:hAnsi="Times New Roman"/>
          <w:b/>
          <w:i/>
          <w:sz w:val="22"/>
          <w:szCs w:val="22"/>
          <w:lang w:val="sr-Latn-ME"/>
        </w:rPr>
        <w:t xml:space="preserve">: </w:t>
      </w:r>
      <w:r w:rsidRPr="00AA5C04">
        <w:rPr>
          <w:rFonts w:ascii="Times New Roman" w:hAnsi="Times New Roman"/>
          <w:sz w:val="22"/>
          <w:szCs w:val="22"/>
          <w:lang w:val="sr-Latn-ME"/>
        </w:rPr>
        <w:t xml:space="preserve">Zbog teorijske mogućnosti ergotizma, azitromicin i derivate ergotamina ne treba koristiti u isto vrijeme (Vidjeti </w:t>
      </w:r>
      <w:r w:rsidR="00D92052" w:rsidRPr="00AA5C04">
        <w:rPr>
          <w:rFonts w:ascii="Times New Roman" w:hAnsi="Times New Roman"/>
          <w:sz w:val="22"/>
          <w:szCs w:val="22"/>
          <w:lang w:val="sr-Latn-ME"/>
        </w:rPr>
        <w:t>dio</w:t>
      </w:r>
      <w:r w:rsidRPr="00AA5C04">
        <w:rPr>
          <w:rFonts w:ascii="Times New Roman" w:hAnsi="Times New Roman"/>
          <w:sz w:val="22"/>
          <w:szCs w:val="22"/>
          <w:lang w:val="sr-Latn-ME"/>
        </w:rPr>
        <w:t xml:space="preserve"> 4.4.).</w:t>
      </w:r>
    </w:p>
    <w:p w14:paraId="771400E9" w14:textId="77777777" w:rsidR="00F027DC" w:rsidRPr="00AA5C04" w:rsidRDefault="00F027DC" w:rsidP="00F027DC">
      <w:pPr>
        <w:pStyle w:val="Header"/>
        <w:jc w:val="both"/>
        <w:rPr>
          <w:rFonts w:ascii="Times New Roman" w:hAnsi="Times New Roman"/>
          <w:sz w:val="22"/>
          <w:szCs w:val="22"/>
          <w:lang w:val="sr-Latn-ME"/>
        </w:rPr>
      </w:pPr>
    </w:p>
    <w:p w14:paraId="5573DA70" w14:textId="4904AB20" w:rsidR="00F027DC" w:rsidRPr="00AA5C04" w:rsidRDefault="00F027DC" w:rsidP="00F027DC">
      <w:pPr>
        <w:pStyle w:val="Header"/>
        <w:jc w:val="both"/>
        <w:rPr>
          <w:rFonts w:ascii="Times New Roman" w:hAnsi="Times New Roman"/>
          <w:sz w:val="22"/>
          <w:szCs w:val="22"/>
          <w:lang w:val="sr-Latn-ME"/>
        </w:rPr>
      </w:pPr>
      <w:r w:rsidRPr="00AA5C04">
        <w:rPr>
          <w:rFonts w:ascii="Times New Roman" w:hAnsi="Times New Roman"/>
          <w:sz w:val="22"/>
          <w:szCs w:val="22"/>
          <w:lang w:val="sr-Latn-ME"/>
        </w:rPr>
        <w:t>Sproveden</w:t>
      </w:r>
      <w:r w:rsidR="00D92052" w:rsidRPr="00AA5C04">
        <w:rPr>
          <w:rFonts w:ascii="Times New Roman" w:hAnsi="Times New Roman"/>
          <w:sz w:val="22"/>
          <w:szCs w:val="22"/>
          <w:lang w:val="sr-Latn-ME"/>
        </w:rPr>
        <w:t>a</w:t>
      </w:r>
      <w:r w:rsidRPr="00AA5C04">
        <w:rPr>
          <w:rFonts w:ascii="Times New Roman" w:hAnsi="Times New Roman"/>
          <w:sz w:val="22"/>
          <w:szCs w:val="22"/>
          <w:lang w:val="sr-Latn-ME"/>
        </w:rPr>
        <w:t xml:space="preserve"> su farmakokinetičk</w:t>
      </w:r>
      <w:r w:rsidR="00D92052" w:rsidRPr="00AA5C04">
        <w:rPr>
          <w:rFonts w:ascii="Times New Roman" w:hAnsi="Times New Roman"/>
          <w:sz w:val="22"/>
          <w:szCs w:val="22"/>
          <w:lang w:val="sr-Latn-ME"/>
        </w:rPr>
        <w:t>a</w:t>
      </w:r>
      <w:r w:rsidRPr="00AA5C04">
        <w:rPr>
          <w:rFonts w:ascii="Times New Roman" w:hAnsi="Times New Roman"/>
          <w:sz w:val="22"/>
          <w:szCs w:val="22"/>
          <w:lang w:val="sr-Latn-ME"/>
        </w:rPr>
        <w:t xml:space="preserve"> ispitivanja sa azitromicinom i dolje navedenim ljekovima za koje je poznato da podliježu značajnom metabolizmu putem citohroma P450.</w:t>
      </w:r>
    </w:p>
    <w:p w14:paraId="588FD4D3" w14:textId="77777777" w:rsidR="00F027DC" w:rsidRPr="00AA5C04" w:rsidRDefault="00F027DC" w:rsidP="00F027DC">
      <w:pPr>
        <w:pStyle w:val="Header"/>
        <w:jc w:val="both"/>
        <w:rPr>
          <w:rFonts w:ascii="Times New Roman" w:hAnsi="Times New Roman"/>
          <w:sz w:val="22"/>
          <w:szCs w:val="22"/>
          <w:lang w:val="sr-Latn-ME"/>
        </w:rPr>
      </w:pPr>
    </w:p>
    <w:p w14:paraId="20E49033" w14:textId="03D363F1" w:rsidR="00F027DC" w:rsidRPr="00AA5C04" w:rsidRDefault="00F027DC" w:rsidP="00D92052">
      <w:pPr>
        <w:pStyle w:val="Header"/>
        <w:jc w:val="both"/>
        <w:rPr>
          <w:rFonts w:ascii="Times New Roman" w:hAnsi="Times New Roman"/>
          <w:sz w:val="22"/>
          <w:szCs w:val="22"/>
          <w:lang w:val="sr-Latn-ME"/>
        </w:rPr>
      </w:pPr>
      <w:r w:rsidRPr="00AA5C04">
        <w:rPr>
          <w:rFonts w:ascii="Times New Roman" w:hAnsi="Times New Roman"/>
          <w:i/>
          <w:sz w:val="22"/>
          <w:szCs w:val="22"/>
          <w:lang w:val="sr-Latn-ME"/>
        </w:rPr>
        <w:t>Atorvastatin</w:t>
      </w:r>
      <w:r w:rsidRPr="00AA5C04">
        <w:rPr>
          <w:rFonts w:ascii="Times New Roman" w:hAnsi="Times New Roman"/>
          <w:b/>
          <w:i/>
          <w:sz w:val="22"/>
          <w:szCs w:val="22"/>
          <w:lang w:val="sr-Latn-ME"/>
        </w:rPr>
        <w:t xml:space="preserve">: </w:t>
      </w:r>
      <w:r w:rsidRPr="00AA5C04">
        <w:rPr>
          <w:rFonts w:ascii="Times New Roman" w:hAnsi="Times New Roman"/>
          <w:sz w:val="22"/>
          <w:szCs w:val="22"/>
          <w:lang w:val="sr-Latn-ME"/>
        </w:rPr>
        <w:t>Upotreba atorvastatina (10 mg dnevno) zajedno sa azitromicinom (500 mg dnevno) nije dovela do promjene koncentracije atorvastatina u plazmi (dokazano na osnovu inhibicije HMG CoA-reduktaze).</w:t>
      </w:r>
      <w:r w:rsidR="00D92052" w:rsidRPr="00AA5C04">
        <w:rPr>
          <w:rFonts w:ascii="Times New Roman" w:hAnsi="Times New Roman"/>
          <w:sz w:val="22"/>
          <w:szCs w:val="22"/>
          <w:lang w:val="sr-Latn-ME"/>
        </w:rPr>
        <w:t xml:space="preserve"> Međutim, nakon stavljanja lijeka u promet zabilježeni su slučajevi rabdomiolize kod pacijenata koji su koristili azitromicin.</w:t>
      </w:r>
    </w:p>
    <w:p w14:paraId="7B7CBD6E" w14:textId="77777777" w:rsidR="00F027DC" w:rsidRPr="00AA5C04" w:rsidRDefault="00F027DC" w:rsidP="00F027DC">
      <w:pPr>
        <w:pStyle w:val="Header"/>
        <w:jc w:val="both"/>
        <w:rPr>
          <w:rFonts w:ascii="Times New Roman" w:hAnsi="Times New Roman"/>
          <w:sz w:val="22"/>
          <w:szCs w:val="22"/>
          <w:lang w:val="sr-Latn-ME"/>
        </w:rPr>
      </w:pPr>
    </w:p>
    <w:p w14:paraId="7B7C1B0B" w14:textId="77777777" w:rsidR="00F027DC" w:rsidRPr="00AA5C04" w:rsidRDefault="00F027DC" w:rsidP="00F027DC">
      <w:pPr>
        <w:pStyle w:val="Header"/>
        <w:jc w:val="both"/>
        <w:rPr>
          <w:rFonts w:ascii="Times New Roman" w:hAnsi="Times New Roman"/>
          <w:b/>
          <w:i/>
          <w:sz w:val="22"/>
          <w:szCs w:val="22"/>
          <w:lang w:val="sr-Latn-ME"/>
        </w:rPr>
      </w:pPr>
      <w:r w:rsidRPr="00AA5C04">
        <w:rPr>
          <w:rFonts w:ascii="Times New Roman" w:hAnsi="Times New Roman"/>
          <w:i/>
          <w:sz w:val="22"/>
          <w:szCs w:val="22"/>
          <w:lang w:val="sr-Latn-ME"/>
        </w:rPr>
        <w:t>Karbamazepin</w:t>
      </w:r>
      <w:r w:rsidRPr="00AA5C04">
        <w:rPr>
          <w:rFonts w:ascii="Times New Roman" w:hAnsi="Times New Roman"/>
          <w:b/>
          <w:i/>
          <w:sz w:val="22"/>
          <w:szCs w:val="22"/>
          <w:lang w:val="sr-Latn-ME"/>
        </w:rPr>
        <w:t xml:space="preserve">: </w:t>
      </w:r>
      <w:r w:rsidRPr="00AA5C04">
        <w:rPr>
          <w:rFonts w:ascii="Times New Roman" w:hAnsi="Times New Roman"/>
          <w:sz w:val="22"/>
          <w:szCs w:val="22"/>
          <w:lang w:val="sr-Latn-ME"/>
        </w:rPr>
        <w:t>U farmakokinetičkoj studiji interakcija, kod zdravih dobrovoljaca, nije bilo značajnog efekta na nivo karbamazepina ili njegovih aktivnih metabolita u plazmi kod pacijenata koji su istovremeno dobijali azitromicin.</w:t>
      </w:r>
    </w:p>
    <w:p w14:paraId="63267F63" w14:textId="77777777" w:rsidR="00F027DC" w:rsidRPr="00AA5C04" w:rsidRDefault="00F027DC" w:rsidP="00F027DC">
      <w:pPr>
        <w:pStyle w:val="Header"/>
        <w:jc w:val="both"/>
        <w:rPr>
          <w:rFonts w:ascii="Times New Roman" w:hAnsi="Times New Roman"/>
          <w:sz w:val="22"/>
          <w:szCs w:val="22"/>
          <w:lang w:val="sr-Latn-ME"/>
        </w:rPr>
      </w:pPr>
    </w:p>
    <w:p w14:paraId="56F1E5AF" w14:textId="77777777" w:rsidR="00F027DC" w:rsidRPr="00AA5C04" w:rsidRDefault="00F027DC" w:rsidP="00F027DC">
      <w:pPr>
        <w:pStyle w:val="Header"/>
        <w:jc w:val="both"/>
        <w:rPr>
          <w:rFonts w:ascii="Times New Roman" w:hAnsi="Times New Roman"/>
          <w:b/>
          <w:i/>
          <w:sz w:val="22"/>
          <w:szCs w:val="22"/>
          <w:lang w:val="sr-Latn-ME"/>
        </w:rPr>
      </w:pPr>
      <w:r w:rsidRPr="00AA5C04">
        <w:rPr>
          <w:rFonts w:ascii="Times New Roman" w:hAnsi="Times New Roman"/>
          <w:i/>
          <w:sz w:val="22"/>
          <w:szCs w:val="22"/>
          <w:lang w:val="sr-Latn-ME"/>
        </w:rPr>
        <w:t>Cimetidin</w:t>
      </w:r>
      <w:r w:rsidRPr="00AA5C04">
        <w:rPr>
          <w:rFonts w:ascii="Times New Roman" w:hAnsi="Times New Roman"/>
          <w:b/>
          <w:i/>
          <w:sz w:val="22"/>
          <w:szCs w:val="22"/>
          <w:lang w:val="sr-Latn-ME"/>
        </w:rPr>
        <w:t xml:space="preserve">: </w:t>
      </w:r>
      <w:r w:rsidRPr="00AA5C04">
        <w:rPr>
          <w:rFonts w:ascii="Times New Roman" w:hAnsi="Times New Roman"/>
          <w:sz w:val="22"/>
          <w:szCs w:val="22"/>
          <w:lang w:val="sr-Latn-ME"/>
        </w:rPr>
        <w:t>U farmakokinetičkoj studiji koja je ispitivala uticaj jednokratne doze cimetidina, primijenjene dva sata prije azitromicina, nije uočena promjena u farmakokinetici azitromicina.</w:t>
      </w:r>
    </w:p>
    <w:p w14:paraId="190559EC" w14:textId="77777777" w:rsidR="00F027DC" w:rsidRPr="00AA5C04" w:rsidRDefault="00F027DC" w:rsidP="00F027DC">
      <w:pPr>
        <w:widowControl w:val="0"/>
        <w:autoSpaceDE w:val="0"/>
        <w:autoSpaceDN w:val="0"/>
        <w:adjustRightInd w:val="0"/>
        <w:jc w:val="both"/>
        <w:rPr>
          <w:szCs w:val="22"/>
          <w:lang w:val="sr-Latn-ME"/>
        </w:rPr>
      </w:pPr>
    </w:p>
    <w:p w14:paraId="7D57630F" w14:textId="5325CA9B" w:rsidR="00F027DC" w:rsidRPr="00AA5C04" w:rsidRDefault="00F027DC" w:rsidP="00F027DC">
      <w:pPr>
        <w:pStyle w:val="Header"/>
        <w:jc w:val="both"/>
        <w:rPr>
          <w:rFonts w:ascii="Times New Roman" w:hAnsi="Times New Roman"/>
          <w:b/>
          <w:i/>
          <w:sz w:val="22"/>
          <w:szCs w:val="22"/>
          <w:lang w:val="sr-Latn-ME"/>
        </w:rPr>
      </w:pPr>
      <w:r w:rsidRPr="00AA5C04">
        <w:rPr>
          <w:rFonts w:ascii="Times New Roman" w:hAnsi="Times New Roman"/>
          <w:i/>
          <w:sz w:val="22"/>
          <w:szCs w:val="22"/>
          <w:lang w:val="sr-Latn-ME"/>
        </w:rPr>
        <w:t>Oralni kumarinski antikoagulansi</w:t>
      </w:r>
      <w:r w:rsidRPr="00AA5C04">
        <w:rPr>
          <w:rFonts w:ascii="Times New Roman" w:hAnsi="Times New Roman"/>
          <w:b/>
          <w:i/>
          <w:sz w:val="22"/>
          <w:szCs w:val="22"/>
          <w:lang w:val="sr-Latn-ME"/>
        </w:rPr>
        <w:t xml:space="preserve">: </w:t>
      </w:r>
      <w:r w:rsidRPr="00AA5C04">
        <w:rPr>
          <w:rFonts w:ascii="Times New Roman" w:hAnsi="Times New Roman"/>
          <w:sz w:val="22"/>
          <w:szCs w:val="22"/>
          <w:lang w:val="sr-Latn-ME"/>
        </w:rPr>
        <w:t>Farmako</w:t>
      </w:r>
      <w:r w:rsidR="00D92052" w:rsidRPr="00AA5C04">
        <w:rPr>
          <w:rFonts w:ascii="Times New Roman" w:hAnsi="Times New Roman"/>
          <w:sz w:val="22"/>
          <w:szCs w:val="22"/>
          <w:lang w:val="sr-Latn-ME"/>
        </w:rPr>
        <w:t>kinetičke</w:t>
      </w:r>
      <w:r w:rsidRPr="00AA5C04">
        <w:rPr>
          <w:rFonts w:ascii="Times New Roman" w:hAnsi="Times New Roman"/>
          <w:sz w:val="22"/>
          <w:szCs w:val="22"/>
          <w:lang w:val="sr-Latn-ME"/>
        </w:rPr>
        <w:t xml:space="preserve"> studije interakcije sa azitromicinom ni</w:t>
      </w:r>
      <w:r w:rsidR="00D43229" w:rsidRPr="00AA5C04">
        <w:rPr>
          <w:rFonts w:ascii="Times New Roman" w:hAnsi="Times New Roman"/>
          <w:sz w:val="22"/>
          <w:szCs w:val="22"/>
          <w:lang w:val="sr-Latn-ME"/>
        </w:rPr>
        <w:t>je</w:t>
      </w:r>
      <w:r w:rsidRPr="00AA5C04">
        <w:rPr>
          <w:rFonts w:ascii="Times New Roman" w:hAnsi="Times New Roman"/>
          <w:sz w:val="22"/>
          <w:szCs w:val="22"/>
          <w:lang w:val="sr-Latn-ME"/>
        </w:rPr>
        <w:t>su pokazale promjenu antikoagulantnog efekta jednokratne doze varfarina od 15 mg kod zdravih dobrovoljaca. Međutim, postoje postmarketinški izvještaji o pojačanom antikoagulantnom dejstvu nakon istovremene primjene azitromicina i oralnih kumarinskih antikoagulanasa. Iako uzročno-posljedična veza nije utvrđena, potrebno je razmotriti učestalije provjere protrombinskog vremena kada se azitromicin daje pacijentima koji uzimaju oralne kumarinske antikoagulanase.</w:t>
      </w:r>
    </w:p>
    <w:p w14:paraId="1C803CB9" w14:textId="77777777" w:rsidR="00F027DC" w:rsidRPr="00AA5C04" w:rsidRDefault="00F027DC" w:rsidP="00F027DC">
      <w:pPr>
        <w:pStyle w:val="Header"/>
        <w:jc w:val="both"/>
        <w:rPr>
          <w:rFonts w:ascii="Times New Roman" w:hAnsi="Times New Roman"/>
          <w:sz w:val="22"/>
          <w:szCs w:val="22"/>
          <w:lang w:val="sr-Latn-ME"/>
        </w:rPr>
      </w:pPr>
    </w:p>
    <w:p w14:paraId="7EA64BDC" w14:textId="72841363" w:rsidR="00F027DC" w:rsidRPr="00AA5C04" w:rsidRDefault="00F027DC" w:rsidP="00F027DC">
      <w:pPr>
        <w:pStyle w:val="Header"/>
        <w:jc w:val="both"/>
        <w:rPr>
          <w:rFonts w:ascii="Times New Roman" w:hAnsi="Times New Roman"/>
          <w:b/>
          <w:i/>
          <w:sz w:val="22"/>
          <w:szCs w:val="22"/>
          <w:lang w:val="sr-Latn-ME"/>
        </w:rPr>
      </w:pPr>
      <w:r w:rsidRPr="00AA5C04">
        <w:rPr>
          <w:rFonts w:ascii="Times New Roman" w:hAnsi="Times New Roman"/>
          <w:i/>
          <w:sz w:val="22"/>
          <w:szCs w:val="22"/>
          <w:lang w:val="sr-Latn-ME"/>
        </w:rPr>
        <w:t>Ciklosporin</w:t>
      </w:r>
      <w:r w:rsidRPr="00AA5C04">
        <w:rPr>
          <w:rFonts w:ascii="Times New Roman" w:hAnsi="Times New Roman"/>
          <w:b/>
          <w:i/>
          <w:sz w:val="22"/>
          <w:szCs w:val="22"/>
          <w:lang w:val="sr-Latn-ME"/>
        </w:rPr>
        <w:t xml:space="preserve">: </w:t>
      </w:r>
      <w:r w:rsidRPr="00AA5C04">
        <w:rPr>
          <w:rFonts w:ascii="Times New Roman" w:hAnsi="Times New Roman"/>
          <w:sz w:val="22"/>
          <w:szCs w:val="22"/>
          <w:lang w:val="sr-Latn-ME"/>
        </w:rPr>
        <w:t xml:space="preserve">U farmakokinetičkoj studiji, </w:t>
      </w:r>
      <w:r w:rsidR="00D43229" w:rsidRPr="00AA5C04">
        <w:rPr>
          <w:rFonts w:ascii="Times New Roman" w:hAnsi="Times New Roman"/>
          <w:sz w:val="22"/>
          <w:szCs w:val="22"/>
          <w:lang w:val="sr-Latn-ME"/>
        </w:rPr>
        <w:t>kod</w:t>
      </w:r>
      <w:r w:rsidRPr="00AA5C04">
        <w:rPr>
          <w:rFonts w:ascii="Times New Roman" w:hAnsi="Times New Roman"/>
          <w:sz w:val="22"/>
          <w:szCs w:val="22"/>
          <w:lang w:val="sr-Latn-ME"/>
        </w:rPr>
        <w:t xml:space="preserve"> zdravi</w:t>
      </w:r>
      <w:r w:rsidR="00D43229" w:rsidRPr="00AA5C04">
        <w:rPr>
          <w:rFonts w:ascii="Times New Roman" w:hAnsi="Times New Roman"/>
          <w:sz w:val="22"/>
          <w:szCs w:val="22"/>
          <w:lang w:val="sr-Latn-ME"/>
        </w:rPr>
        <w:t>h</w:t>
      </w:r>
      <w:r w:rsidRPr="00AA5C04">
        <w:rPr>
          <w:rFonts w:ascii="Times New Roman" w:hAnsi="Times New Roman"/>
          <w:sz w:val="22"/>
          <w:szCs w:val="22"/>
          <w:lang w:val="sr-Latn-ME"/>
        </w:rPr>
        <w:t xml:space="preserve"> dobrovolja</w:t>
      </w:r>
      <w:r w:rsidR="00D43229" w:rsidRPr="00AA5C04">
        <w:rPr>
          <w:rFonts w:ascii="Times New Roman" w:hAnsi="Times New Roman"/>
          <w:sz w:val="22"/>
          <w:szCs w:val="22"/>
          <w:lang w:val="sr-Latn-ME"/>
        </w:rPr>
        <w:t>ca</w:t>
      </w:r>
      <w:r w:rsidRPr="00AA5C04">
        <w:rPr>
          <w:rFonts w:ascii="Times New Roman" w:hAnsi="Times New Roman"/>
          <w:sz w:val="22"/>
          <w:szCs w:val="22"/>
          <w:lang w:val="sr-Latn-ME"/>
        </w:rPr>
        <w:t xml:space="preserve"> koji su primali dnevnu dozu azitromicina od 500 mg tri dana uz jednokratnu dozu od 10 mg/kg ciklosporina oralno, Cmax i PIK</w:t>
      </w:r>
      <w:r w:rsidRPr="00AA5C04">
        <w:rPr>
          <w:rFonts w:ascii="Times New Roman" w:hAnsi="Times New Roman"/>
          <w:sz w:val="22"/>
          <w:szCs w:val="22"/>
          <w:vertAlign w:val="subscript"/>
          <w:lang w:val="sr-Latn-ME"/>
        </w:rPr>
        <w:t>0-5</w:t>
      </w:r>
      <w:r w:rsidRPr="00AA5C04">
        <w:rPr>
          <w:rFonts w:ascii="Times New Roman" w:hAnsi="Times New Roman"/>
          <w:sz w:val="22"/>
          <w:szCs w:val="22"/>
          <w:lang w:val="sr-Latn-ME"/>
        </w:rPr>
        <w:t xml:space="preserve"> ciklosporina bili su značajno povišeni</w:t>
      </w:r>
      <w:r w:rsidR="00D43229" w:rsidRPr="00AA5C04">
        <w:rPr>
          <w:rFonts w:ascii="Times New Roman" w:hAnsi="Times New Roman"/>
          <w:sz w:val="22"/>
          <w:szCs w:val="22"/>
          <w:lang w:val="sr-Latn-ME"/>
        </w:rPr>
        <w:t>.</w:t>
      </w:r>
      <w:r w:rsidRPr="00AA5C04">
        <w:rPr>
          <w:rFonts w:ascii="Times New Roman" w:hAnsi="Times New Roman"/>
          <w:sz w:val="22"/>
          <w:szCs w:val="22"/>
          <w:lang w:val="sr-Latn-ME"/>
        </w:rPr>
        <w:t xml:space="preserve"> Zbog toga je ove ljekove potrebno primjenjivati s oprezom.</w:t>
      </w:r>
      <w:r w:rsidRPr="00AA5C04">
        <w:rPr>
          <w:rFonts w:ascii="Times New Roman" w:hAnsi="Times New Roman"/>
          <w:b/>
          <w:i/>
          <w:sz w:val="22"/>
          <w:szCs w:val="22"/>
          <w:lang w:val="sr-Latn-ME"/>
        </w:rPr>
        <w:t xml:space="preserve"> </w:t>
      </w:r>
      <w:r w:rsidRPr="00AA5C04">
        <w:rPr>
          <w:rFonts w:ascii="Times New Roman" w:hAnsi="Times New Roman"/>
          <w:sz w:val="22"/>
          <w:szCs w:val="22"/>
          <w:lang w:val="sr-Latn-ME"/>
        </w:rPr>
        <w:t>Ukoliko je neophodna istovremena primjena ovih ljekova, potrebno je pratiti nivoe ciklosporina u serumu i dozu prilagoditi u skladu s time.</w:t>
      </w:r>
    </w:p>
    <w:p w14:paraId="4CB94223" w14:textId="77777777" w:rsidR="00F027DC" w:rsidRPr="00AA5C04" w:rsidRDefault="00F027DC" w:rsidP="00F027DC">
      <w:pPr>
        <w:pStyle w:val="Header"/>
        <w:jc w:val="both"/>
        <w:rPr>
          <w:rFonts w:ascii="Times New Roman" w:hAnsi="Times New Roman"/>
          <w:sz w:val="22"/>
          <w:szCs w:val="22"/>
          <w:lang w:val="sr-Latn-ME"/>
        </w:rPr>
      </w:pPr>
    </w:p>
    <w:p w14:paraId="7A2B256F" w14:textId="7777777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Efavirenz: </w:t>
      </w:r>
      <w:r w:rsidRPr="00AA5C04">
        <w:rPr>
          <w:szCs w:val="22"/>
          <w:lang w:val="sr-Latn-ME"/>
        </w:rPr>
        <w:t>Istovremena primjena jednokratne doze od 600 mg azitromicina i 400 mg efavirenza dnevno tokom 7 dana nije dovela do klinički značajnih farmakokinetičkih interakcija.</w:t>
      </w:r>
    </w:p>
    <w:p w14:paraId="644802AA" w14:textId="77777777" w:rsidR="00F027DC" w:rsidRPr="00AA5C04" w:rsidRDefault="00F027DC" w:rsidP="00F027DC">
      <w:pPr>
        <w:pStyle w:val="Header"/>
        <w:jc w:val="both"/>
        <w:rPr>
          <w:rFonts w:ascii="Times New Roman" w:hAnsi="Times New Roman"/>
          <w:sz w:val="22"/>
          <w:szCs w:val="22"/>
          <w:lang w:val="sr-Latn-ME"/>
        </w:rPr>
      </w:pPr>
    </w:p>
    <w:p w14:paraId="399B30F7" w14:textId="556C46A2"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Flukonazol: </w:t>
      </w:r>
      <w:r w:rsidRPr="00AA5C04">
        <w:rPr>
          <w:iCs/>
          <w:szCs w:val="22"/>
          <w:lang w:val="sr-Latn-ME"/>
        </w:rPr>
        <w:t>I</w:t>
      </w:r>
      <w:r w:rsidRPr="00AA5C04">
        <w:rPr>
          <w:szCs w:val="22"/>
          <w:lang w:val="sr-Latn-ME"/>
        </w:rPr>
        <w:t xml:space="preserve">stovremena primjena jednokratne doze od 1200 mg azitromicina nije promijenila farmakokinetiku jednokratne doze od 800 mg flukonazola. Ukupna izloženost i poluvrijeme </w:t>
      </w:r>
      <w:r w:rsidR="00D43229" w:rsidRPr="00AA5C04">
        <w:rPr>
          <w:szCs w:val="22"/>
          <w:lang w:val="sr-Latn-ME"/>
        </w:rPr>
        <w:t xml:space="preserve">eliminacije </w:t>
      </w:r>
      <w:r w:rsidRPr="00AA5C04">
        <w:rPr>
          <w:szCs w:val="22"/>
          <w:lang w:val="sr-Latn-ME"/>
        </w:rPr>
        <w:t>azitromicina ni</w:t>
      </w:r>
      <w:r w:rsidR="00D43229" w:rsidRPr="00AA5C04">
        <w:rPr>
          <w:szCs w:val="22"/>
          <w:lang w:val="sr-Latn-ME"/>
        </w:rPr>
        <w:t>je</w:t>
      </w:r>
      <w:r w:rsidRPr="00AA5C04">
        <w:rPr>
          <w:szCs w:val="22"/>
          <w:lang w:val="sr-Latn-ME"/>
        </w:rPr>
        <w:t>su promijenjeni istovremenom primjenom flukonazola. Međutim, zabilježeno je smanjenje C</w:t>
      </w:r>
      <w:r w:rsidRPr="00AA5C04">
        <w:rPr>
          <w:szCs w:val="22"/>
          <w:vertAlign w:val="subscript"/>
          <w:lang w:val="sr-Latn-ME"/>
        </w:rPr>
        <w:t>max</w:t>
      </w:r>
      <w:r w:rsidRPr="00AA5C04">
        <w:rPr>
          <w:szCs w:val="22"/>
          <w:lang w:val="sr-Latn-ME"/>
        </w:rPr>
        <w:t xml:space="preserve"> (18%) azitromicina koje nije klinički značajno.</w:t>
      </w:r>
    </w:p>
    <w:p w14:paraId="11B23B37" w14:textId="77777777" w:rsidR="00F027DC" w:rsidRPr="00AA5C04" w:rsidRDefault="00F027DC" w:rsidP="00F027DC">
      <w:pPr>
        <w:pStyle w:val="Header"/>
        <w:jc w:val="both"/>
        <w:rPr>
          <w:rFonts w:ascii="Times New Roman" w:hAnsi="Times New Roman"/>
          <w:sz w:val="22"/>
          <w:szCs w:val="22"/>
          <w:lang w:val="sr-Latn-ME"/>
        </w:rPr>
      </w:pPr>
    </w:p>
    <w:p w14:paraId="7D966B64" w14:textId="7777777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Indinavir: </w:t>
      </w:r>
      <w:r w:rsidRPr="00AA5C04">
        <w:rPr>
          <w:szCs w:val="22"/>
          <w:lang w:val="sr-Latn-ME"/>
        </w:rPr>
        <w:t>Istovremena primjena jednokratne doze od 1200 mg azitromicina nije imala statistički značajan efekat na farmakokinetiku indinavira primijenjenog u dozi od 800 mg tri puta dnevno tokom 5 dana.</w:t>
      </w:r>
    </w:p>
    <w:p w14:paraId="0EA2E74C" w14:textId="77777777" w:rsidR="00F027DC" w:rsidRPr="00AA5C04" w:rsidRDefault="00F027DC" w:rsidP="00F027DC">
      <w:pPr>
        <w:widowControl w:val="0"/>
        <w:autoSpaceDE w:val="0"/>
        <w:autoSpaceDN w:val="0"/>
        <w:adjustRightInd w:val="0"/>
        <w:jc w:val="both"/>
        <w:rPr>
          <w:szCs w:val="22"/>
          <w:lang w:val="sr-Latn-ME"/>
        </w:rPr>
      </w:pPr>
    </w:p>
    <w:p w14:paraId="1A900DC7" w14:textId="7777777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Metilprednizolon: </w:t>
      </w:r>
      <w:r w:rsidRPr="00AA5C04">
        <w:rPr>
          <w:szCs w:val="22"/>
          <w:lang w:val="sr-Latn-ME"/>
        </w:rPr>
        <w:t>U ispitivanju farmakokinetičkih interakcija sprovedenom na zdravim dobrovoljcima, azitromicin nije imao značajan efekat na farmakokinetku metilprednizolona.</w:t>
      </w:r>
    </w:p>
    <w:p w14:paraId="236D437E" w14:textId="77777777" w:rsidR="00F027DC" w:rsidRPr="00AA5C04" w:rsidRDefault="00F027DC" w:rsidP="00F027DC">
      <w:pPr>
        <w:widowControl w:val="0"/>
        <w:autoSpaceDE w:val="0"/>
        <w:autoSpaceDN w:val="0"/>
        <w:adjustRightInd w:val="0"/>
        <w:jc w:val="both"/>
        <w:rPr>
          <w:szCs w:val="22"/>
          <w:lang w:val="sr-Latn-ME"/>
        </w:rPr>
      </w:pPr>
    </w:p>
    <w:p w14:paraId="31C2F518" w14:textId="7777777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Midazolam: </w:t>
      </w:r>
      <w:r w:rsidRPr="00AA5C04">
        <w:rPr>
          <w:szCs w:val="22"/>
          <w:lang w:val="sr-Latn-ME"/>
        </w:rPr>
        <w:t>Kod zdravih dobrovoljaca, istovremena primjena azitromicina od 500 mg dnevno tokom 3 dana nije uzrokovala klinički značajne promjene u farmakokinetici i farmakodinamici jednokratne doze od 15 mg midazolama.</w:t>
      </w:r>
    </w:p>
    <w:p w14:paraId="557AD0C7" w14:textId="4FE8C4BC"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lastRenderedPageBreak/>
        <w:t xml:space="preserve">Nelfinavir: </w:t>
      </w:r>
      <w:r w:rsidRPr="00AA5C04">
        <w:rPr>
          <w:szCs w:val="22"/>
          <w:lang w:val="sr-Latn-ME"/>
        </w:rPr>
        <w:t>Istovremena primjena azitromicina (1200 mg) i nelfinavira u stanju dinamičke ravnoteže (750 mg tri puta dnevno) rezultirala je povećanim koncentracijama azitromicina. Ni</w:t>
      </w:r>
      <w:r w:rsidR="00D43229" w:rsidRPr="00AA5C04">
        <w:rPr>
          <w:szCs w:val="22"/>
          <w:lang w:val="sr-Latn-ME"/>
        </w:rPr>
        <w:t>je</w:t>
      </w:r>
      <w:r w:rsidRPr="00AA5C04">
        <w:rPr>
          <w:szCs w:val="22"/>
          <w:lang w:val="sr-Latn-ME"/>
        </w:rPr>
        <w:t>su zabilježena klinički značajna neželjena dejstva i nije potrebno prilagođavanje doze.</w:t>
      </w:r>
    </w:p>
    <w:p w14:paraId="63A8347D" w14:textId="7777777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Rifabutin: </w:t>
      </w:r>
      <w:r w:rsidRPr="00AA5C04">
        <w:rPr>
          <w:szCs w:val="22"/>
          <w:lang w:val="sr-Latn-ME"/>
        </w:rPr>
        <w:t xml:space="preserve">Istovremena  primjena azitromicina i rifabutina nije uticala na koncentracije bilo kojeg od ta dva lijeka u serumu. </w:t>
      </w:r>
    </w:p>
    <w:p w14:paraId="46F28337" w14:textId="2FD03F3B" w:rsidR="00F027DC" w:rsidRPr="00AA5C04" w:rsidRDefault="00F027DC" w:rsidP="00F027DC">
      <w:pPr>
        <w:widowControl w:val="0"/>
        <w:autoSpaceDE w:val="0"/>
        <w:autoSpaceDN w:val="0"/>
        <w:adjustRightInd w:val="0"/>
        <w:jc w:val="both"/>
        <w:rPr>
          <w:szCs w:val="22"/>
          <w:lang w:val="sr-Latn-ME"/>
        </w:rPr>
      </w:pPr>
      <w:r w:rsidRPr="00AA5C04">
        <w:rPr>
          <w:szCs w:val="22"/>
          <w:lang w:val="sr-Latn-ME"/>
        </w:rPr>
        <w:t xml:space="preserve">Neutropenija je zabilježena kod ispitanika koji su istovremeno primali azitromicin i rifabutin. Iako je neutropenija povezana s primjenom rifabutina, nije utvrđena uzročno-posljedična veza u kombinaciji s azitromicinom (vidjeti </w:t>
      </w:r>
      <w:r w:rsidR="00D43229" w:rsidRPr="00AA5C04">
        <w:rPr>
          <w:szCs w:val="22"/>
          <w:lang w:val="sr-Latn-ME"/>
        </w:rPr>
        <w:t>dio</w:t>
      </w:r>
      <w:r w:rsidRPr="00AA5C04">
        <w:rPr>
          <w:szCs w:val="22"/>
          <w:lang w:val="sr-Latn-ME"/>
        </w:rPr>
        <w:t xml:space="preserve"> 4.8 ).</w:t>
      </w:r>
    </w:p>
    <w:p w14:paraId="60A0ACB8" w14:textId="77777777" w:rsidR="00F027DC" w:rsidRPr="00AA5C04" w:rsidRDefault="00F027DC" w:rsidP="00F027DC">
      <w:pPr>
        <w:widowControl w:val="0"/>
        <w:autoSpaceDE w:val="0"/>
        <w:autoSpaceDN w:val="0"/>
        <w:adjustRightInd w:val="0"/>
        <w:jc w:val="both"/>
        <w:rPr>
          <w:szCs w:val="22"/>
          <w:lang w:val="sr-Latn-ME"/>
        </w:rPr>
      </w:pPr>
    </w:p>
    <w:p w14:paraId="0F0F0396" w14:textId="7777777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Sildenafil: </w:t>
      </w:r>
      <w:r w:rsidRPr="00AA5C04">
        <w:rPr>
          <w:szCs w:val="22"/>
          <w:lang w:val="sr-Latn-ME"/>
        </w:rPr>
        <w:t>Kod zdravih muških dobrovoljaca nije bilo dokaza o uticaju azitromicina (500 mg dnevno tokom 3 dana) na AUC i C</w:t>
      </w:r>
      <w:r w:rsidRPr="00AA5C04">
        <w:rPr>
          <w:szCs w:val="22"/>
          <w:vertAlign w:val="subscript"/>
          <w:lang w:val="sr-Latn-ME"/>
        </w:rPr>
        <w:t>max</w:t>
      </w:r>
      <w:r w:rsidRPr="00AA5C04">
        <w:rPr>
          <w:szCs w:val="22"/>
          <w:lang w:val="sr-Latn-ME"/>
        </w:rPr>
        <w:t xml:space="preserve"> vrijednosti sildenafila ili njegovog glavnog metabolita u krvotoku.</w:t>
      </w:r>
    </w:p>
    <w:p w14:paraId="4E0944D1" w14:textId="77777777" w:rsidR="00F027DC" w:rsidRPr="00AA5C04" w:rsidRDefault="00F027DC" w:rsidP="00F027DC">
      <w:pPr>
        <w:widowControl w:val="0"/>
        <w:autoSpaceDE w:val="0"/>
        <w:autoSpaceDN w:val="0"/>
        <w:adjustRightInd w:val="0"/>
        <w:jc w:val="both"/>
        <w:rPr>
          <w:szCs w:val="22"/>
          <w:lang w:val="sr-Latn-ME"/>
        </w:rPr>
      </w:pPr>
    </w:p>
    <w:p w14:paraId="54A1F006" w14:textId="04B61C3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Terfenadin: </w:t>
      </w:r>
      <w:r w:rsidRPr="00AA5C04">
        <w:rPr>
          <w:szCs w:val="22"/>
          <w:lang w:val="sr-Latn-ME"/>
        </w:rPr>
        <w:t>U farmakokinetičkim ispitivanjima ni</w:t>
      </w:r>
      <w:r w:rsidR="002D7524" w:rsidRPr="00AA5C04">
        <w:rPr>
          <w:szCs w:val="22"/>
          <w:lang w:val="sr-Latn-ME"/>
        </w:rPr>
        <w:t>je</w:t>
      </w:r>
      <w:r w:rsidRPr="00AA5C04">
        <w:rPr>
          <w:szCs w:val="22"/>
          <w:lang w:val="sr-Latn-ME"/>
        </w:rPr>
        <w:t>su zabilježeni dokazi o interakcijama između azitromicina i terfenadina. Zabilježeni su rijetki slučajevi u kojima se mogućnost takvih interakcija nije mogla potpuno isključiti. Ne postoje, međutim, specifični dokazi da su se javile takve interakcije.</w:t>
      </w:r>
    </w:p>
    <w:p w14:paraId="6381F7CF" w14:textId="77777777" w:rsidR="00F027DC" w:rsidRPr="00AA5C04" w:rsidRDefault="00F027DC" w:rsidP="00F027DC">
      <w:pPr>
        <w:widowControl w:val="0"/>
        <w:autoSpaceDE w:val="0"/>
        <w:autoSpaceDN w:val="0"/>
        <w:adjustRightInd w:val="0"/>
        <w:jc w:val="both"/>
        <w:rPr>
          <w:szCs w:val="22"/>
          <w:lang w:val="sr-Latn-ME"/>
        </w:rPr>
      </w:pPr>
    </w:p>
    <w:p w14:paraId="0C0CB40B" w14:textId="7777777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Teofilin: </w:t>
      </w:r>
      <w:r w:rsidRPr="00AA5C04">
        <w:rPr>
          <w:szCs w:val="22"/>
          <w:lang w:val="sr-Latn-ME"/>
        </w:rPr>
        <w:t>Ne postoje dokazi o klinički značajnim farmakokinetičkim interakcijama tokom istovremene primjene azitromicina i teofilina kod zdravih dobrovoljaca.</w:t>
      </w:r>
    </w:p>
    <w:p w14:paraId="5E63B66D" w14:textId="77777777" w:rsidR="00F027DC" w:rsidRPr="00AA5C04" w:rsidRDefault="00F027DC" w:rsidP="00F027DC">
      <w:pPr>
        <w:widowControl w:val="0"/>
        <w:autoSpaceDE w:val="0"/>
        <w:autoSpaceDN w:val="0"/>
        <w:adjustRightInd w:val="0"/>
        <w:jc w:val="both"/>
        <w:rPr>
          <w:szCs w:val="22"/>
          <w:lang w:val="sr-Latn-ME"/>
        </w:rPr>
      </w:pPr>
    </w:p>
    <w:p w14:paraId="325A68C9" w14:textId="7777777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 xml:space="preserve">Triazolam: </w:t>
      </w:r>
      <w:r w:rsidRPr="00AA5C04">
        <w:rPr>
          <w:szCs w:val="22"/>
          <w:lang w:val="sr-Latn-ME"/>
        </w:rPr>
        <w:t>Kod 14 zdravih dobrovoljaca, istovremena primjena azitromicina 500 mg na dan 1 i 250 mg na dan 2 uz 0,125 mg triazolama na dan 2 nije imala značajan uticaj na farmakokinetiku triazolama u odnosu na istovremenu primjenu triazolama i placeba.</w:t>
      </w:r>
    </w:p>
    <w:p w14:paraId="5172C428" w14:textId="77777777" w:rsidR="00F027DC" w:rsidRPr="00AA5C04" w:rsidRDefault="00F027DC" w:rsidP="00F027DC">
      <w:pPr>
        <w:widowControl w:val="0"/>
        <w:autoSpaceDE w:val="0"/>
        <w:autoSpaceDN w:val="0"/>
        <w:adjustRightInd w:val="0"/>
        <w:jc w:val="both"/>
        <w:rPr>
          <w:szCs w:val="22"/>
          <w:lang w:val="sr-Latn-ME"/>
        </w:rPr>
      </w:pPr>
    </w:p>
    <w:p w14:paraId="3ADC03E7" w14:textId="63169997" w:rsidR="00F027DC" w:rsidRPr="00AA5C04" w:rsidRDefault="00F027DC" w:rsidP="00F027DC">
      <w:pPr>
        <w:widowControl w:val="0"/>
        <w:autoSpaceDE w:val="0"/>
        <w:autoSpaceDN w:val="0"/>
        <w:adjustRightInd w:val="0"/>
        <w:jc w:val="both"/>
        <w:rPr>
          <w:szCs w:val="22"/>
          <w:lang w:val="sr-Latn-ME"/>
        </w:rPr>
      </w:pPr>
      <w:r w:rsidRPr="00AA5C04">
        <w:rPr>
          <w:i/>
          <w:iCs/>
          <w:szCs w:val="22"/>
          <w:lang w:val="sr-Latn-ME"/>
        </w:rPr>
        <w:t>Trimetoprim/sulfametoksazol:</w:t>
      </w:r>
      <w:r w:rsidR="002D7524" w:rsidRPr="00AA5C04">
        <w:rPr>
          <w:i/>
          <w:iCs/>
          <w:szCs w:val="22"/>
          <w:lang w:val="sr-Latn-ME"/>
        </w:rPr>
        <w:t xml:space="preserve"> </w:t>
      </w:r>
      <w:r w:rsidRPr="00AA5C04">
        <w:rPr>
          <w:szCs w:val="22"/>
          <w:lang w:val="sr-Latn-ME"/>
        </w:rPr>
        <w:t>Istovremena primjena trimetoprima/sulfametoksazola DS (160 mg/800 mg) tokom 7 dana i azitromicina od 1200 mg na dan 7 nije imala značajan uticaj na maksimalne</w:t>
      </w:r>
      <w:r w:rsidRPr="00AA5C04">
        <w:rPr>
          <w:color w:val="FF0000"/>
          <w:szCs w:val="22"/>
          <w:lang w:val="sr-Latn-ME"/>
        </w:rPr>
        <w:t xml:space="preserve"> </w:t>
      </w:r>
      <w:r w:rsidRPr="00AA5C04">
        <w:rPr>
          <w:szCs w:val="22"/>
          <w:lang w:val="sr-Latn-ME"/>
        </w:rPr>
        <w:t>koncentracije, ukupnu izloženost ili izlučivanje putem urina trimetoprima ili sulfametoksazola. Koncentracije azitromicina u serumu bile su slične onima u drugim ispitivanjima.</w:t>
      </w:r>
    </w:p>
    <w:p w14:paraId="258E98CD" w14:textId="250E432A" w:rsidR="00F027DC" w:rsidRPr="00AA5C04" w:rsidRDefault="00F027DC" w:rsidP="00F027DC">
      <w:pPr>
        <w:widowControl w:val="0"/>
        <w:jc w:val="both"/>
        <w:rPr>
          <w:szCs w:val="22"/>
          <w:lang w:val="sr-Latn-ME"/>
        </w:rPr>
      </w:pPr>
    </w:p>
    <w:p w14:paraId="1DCD684D" w14:textId="1DD7FF54" w:rsidR="00225A25" w:rsidRPr="00AA5C04" w:rsidRDefault="00245CA6" w:rsidP="00225A25">
      <w:pPr>
        <w:widowControl w:val="0"/>
        <w:rPr>
          <w:i/>
          <w:szCs w:val="22"/>
          <w:lang w:val="sr-Latn-ME"/>
        </w:rPr>
      </w:pPr>
      <w:r w:rsidRPr="00AA5C04">
        <w:rPr>
          <w:i/>
          <w:szCs w:val="22"/>
          <w:lang w:val="sr-Latn-ME"/>
        </w:rPr>
        <w:t>Ljekovi koji produžavaju QT interval</w:t>
      </w:r>
    </w:p>
    <w:p w14:paraId="0222B4CE" w14:textId="5CAA50E3" w:rsidR="00245CA6" w:rsidRPr="00AA5C04" w:rsidRDefault="00245CA6" w:rsidP="00225A25">
      <w:pPr>
        <w:widowControl w:val="0"/>
        <w:rPr>
          <w:szCs w:val="22"/>
          <w:lang w:val="sr-Latn-ME"/>
        </w:rPr>
      </w:pPr>
      <w:r w:rsidRPr="00AA5C04">
        <w:rPr>
          <w:szCs w:val="22"/>
          <w:lang w:val="sr-Latn-ME"/>
        </w:rPr>
        <w:t>Lijek azitromicin ne treba koristiti istovremeno sa drugim aktivnim supstancama koje prolongiraju QT interval (vidjeti dio 4.4).</w:t>
      </w:r>
    </w:p>
    <w:p w14:paraId="2F335C07" w14:textId="77777777" w:rsidR="00225A25" w:rsidRPr="00AA5C04" w:rsidRDefault="00225A25" w:rsidP="00F027DC">
      <w:pPr>
        <w:widowControl w:val="0"/>
        <w:jc w:val="both"/>
        <w:rPr>
          <w:szCs w:val="22"/>
          <w:lang w:val="sr-Latn-ME"/>
        </w:rPr>
      </w:pPr>
    </w:p>
    <w:p w14:paraId="6A88A8D1" w14:textId="77777777" w:rsidR="00F027DC" w:rsidRPr="00AA5C04" w:rsidRDefault="00F027DC" w:rsidP="00F027DC">
      <w:pPr>
        <w:widowControl w:val="0"/>
        <w:ind w:left="567" w:hanging="567"/>
        <w:jc w:val="both"/>
        <w:outlineLvl w:val="0"/>
        <w:rPr>
          <w:b/>
          <w:bCs/>
          <w:szCs w:val="22"/>
          <w:lang w:val="sr-Latn-ME"/>
        </w:rPr>
      </w:pPr>
      <w:r w:rsidRPr="00AA5C04">
        <w:rPr>
          <w:b/>
          <w:szCs w:val="22"/>
          <w:lang w:val="sr-Latn-ME"/>
        </w:rPr>
        <w:t>4.6</w:t>
      </w:r>
      <w:r w:rsidRPr="00AA5C04">
        <w:rPr>
          <w:b/>
          <w:szCs w:val="22"/>
          <w:lang w:val="sr-Latn-ME"/>
        </w:rPr>
        <w:tab/>
      </w:r>
      <w:r w:rsidRPr="00AA5C04">
        <w:rPr>
          <w:b/>
          <w:bCs/>
          <w:szCs w:val="22"/>
          <w:lang w:val="sr-Latn-ME"/>
        </w:rPr>
        <w:t>Plodnost, trudnoća i dojenje</w:t>
      </w:r>
    </w:p>
    <w:p w14:paraId="17C14A8C" w14:textId="77777777" w:rsidR="00F027DC" w:rsidRPr="00AA5C04" w:rsidRDefault="00F027DC" w:rsidP="00F027DC">
      <w:pPr>
        <w:widowControl w:val="0"/>
        <w:ind w:left="567" w:hanging="567"/>
        <w:jc w:val="both"/>
        <w:outlineLvl w:val="0"/>
        <w:rPr>
          <w:b/>
          <w:bCs/>
          <w:szCs w:val="22"/>
          <w:lang w:val="sr-Latn-ME"/>
        </w:rPr>
      </w:pPr>
    </w:p>
    <w:p w14:paraId="6D55908F" w14:textId="612FFE9F" w:rsidR="00F027DC" w:rsidRPr="00AA5C04" w:rsidRDefault="00F027DC" w:rsidP="00F027DC">
      <w:pPr>
        <w:widowControl w:val="0"/>
        <w:jc w:val="both"/>
        <w:rPr>
          <w:i/>
          <w:noProof/>
          <w:szCs w:val="22"/>
          <w:lang w:val="sr-Latn-ME"/>
        </w:rPr>
      </w:pPr>
      <w:r w:rsidRPr="00AA5C04">
        <w:rPr>
          <w:i/>
          <w:noProof/>
          <w:szCs w:val="22"/>
          <w:lang w:val="sr-Latn-ME"/>
        </w:rPr>
        <w:t>Trudnoća</w:t>
      </w:r>
    </w:p>
    <w:p w14:paraId="0697A488" w14:textId="1CE4E6B1" w:rsidR="00F027DC" w:rsidRPr="00AA5C04" w:rsidRDefault="00A75837" w:rsidP="0021159E">
      <w:pPr>
        <w:widowControl w:val="0"/>
        <w:jc w:val="both"/>
        <w:rPr>
          <w:szCs w:val="22"/>
          <w:lang w:val="sr-Latn-ME"/>
        </w:rPr>
      </w:pPr>
      <w:r w:rsidRPr="00AA5C04">
        <w:rPr>
          <w:noProof/>
          <w:szCs w:val="22"/>
          <w:lang w:val="sr-Latn-ME"/>
        </w:rPr>
        <w:t>Nema odgovarajućih podataka o primjeni azitromicina kod trudnica.</w:t>
      </w:r>
      <w:r w:rsidRPr="00AA5C04">
        <w:rPr>
          <w:szCs w:val="22"/>
          <w:lang w:val="sr-Latn-ME"/>
        </w:rPr>
        <w:t xml:space="preserve"> </w:t>
      </w:r>
      <w:r w:rsidR="00F65A63" w:rsidRPr="00AA5C04">
        <w:rPr>
          <w:szCs w:val="22"/>
          <w:lang w:val="sr-Latn-ME"/>
        </w:rPr>
        <w:t>U studijama reproduktivne toksičnosti sprovedenim na životinjama pokazalo se da azitromicin prolazi kroz placentu, ali nijesu uočeni teratogeni efekti (vidjeti dio 5.3). Bezbjednost azitromicina nije potvrđena u odnosu na primjenu ove aktivne supstance tokom trudnoće. A</w:t>
      </w:r>
      <w:r w:rsidR="00F027DC" w:rsidRPr="00AA5C04">
        <w:rPr>
          <w:szCs w:val="22"/>
          <w:lang w:val="sr-Latn-ME"/>
        </w:rPr>
        <w:t xml:space="preserve">zitromicin treba tokom trudnoće koristiti samo u slučajevima kada je </w:t>
      </w:r>
      <w:r w:rsidR="00F65A63" w:rsidRPr="00AA5C04">
        <w:rPr>
          <w:szCs w:val="22"/>
          <w:lang w:val="sr-Latn-ME"/>
        </w:rPr>
        <w:t xml:space="preserve">korist od primjene prevazilazi rizik. </w:t>
      </w:r>
    </w:p>
    <w:p w14:paraId="028F9C26" w14:textId="77777777" w:rsidR="00F027DC" w:rsidRPr="00AA5C04" w:rsidRDefault="00F027DC" w:rsidP="00F027DC">
      <w:pPr>
        <w:widowControl w:val="0"/>
        <w:jc w:val="both"/>
        <w:rPr>
          <w:noProof/>
          <w:szCs w:val="22"/>
          <w:lang w:val="sr-Latn-ME"/>
        </w:rPr>
      </w:pPr>
    </w:p>
    <w:p w14:paraId="5A660DC2" w14:textId="77777777" w:rsidR="00F027DC" w:rsidRPr="00AA5C04" w:rsidRDefault="00F027DC" w:rsidP="00F027DC">
      <w:pPr>
        <w:widowControl w:val="0"/>
        <w:jc w:val="both"/>
        <w:rPr>
          <w:i/>
          <w:noProof/>
          <w:szCs w:val="22"/>
          <w:lang w:val="sr-Latn-ME"/>
        </w:rPr>
      </w:pPr>
      <w:r w:rsidRPr="00AA5C04">
        <w:rPr>
          <w:i/>
          <w:noProof/>
          <w:szCs w:val="22"/>
          <w:lang w:val="sr-Latn-ME"/>
        </w:rPr>
        <w:t>Dojenje</w:t>
      </w:r>
    </w:p>
    <w:p w14:paraId="071A05FA" w14:textId="0EDB3CEE" w:rsidR="00284EA7" w:rsidRPr="00AA5C04" w:rsidRDefault="00284EA7" w:rsidP="00284EA7">
      <w:pPr>
        <w:autoSpaceDE w:val="0"/>
        <w:autoSpaceDN w:val="0"/>
        <w:adjustRightInd w:val="0"/>
        <w:jc w:val="both"/>
        <w:rPr>
          <w:color w:val="000000"/>
          <w:szCs w:val="22"/>
          <w:u w:val="single"/>
          <w:lang w:val="sr-Latn-ME"/>
        </w:rPr>
      </w:pPr>
      <w:r w:rsidRPr="00AA5C04">
        <w:rPr>
          <w:color w:val="000000"/>
          <w:szCs w:val="22"/>
          <w:u w:val="single"/>
          <w:lang w:val="sr-Latn-ME"/>
        </w:rPr>
        <w:t>Lijek azitromicin se izlučuje u majčino mlijeko.</w:t>
      </w:r>
    </w:p>
    <w:p w14:paraId="3D7686B1" w14:textId="62723CFB" w:rsidR="00284EA7" w:rsidRPr="00AA5C04" w:rsidRDefault="00284EA7" w:rsidP="00284EA7">
      <w:pPr>
        <w:autoSpaceDE w:val="0"/>
        <w:autoSpaceDN w:val="0"/>
        <w:adjustRightInd w:val="0"/>
        <w:jc w:val="both"/>
        <w:rPr>
          <w:color w:val="000000"/>
          <w:szCs w:val="22"/>
          <w:lang w:val="sr-Latn-ME"/>
        </w:rPr>
      </w:pPr>
      <w:r w:rsidRPr="00AA5C04">
        <w:rPr>
          <w:color w:val="000000"/>
          <w:szCs w:val="22"/>
          <w:lang w:val="sr-Latn-ME"/>
        </w:rPr>
        <w:t>Ograničene informacije dostupne iz objavljene literature ukazuju na to da je azitromicin prisutan u ljudskom mlijeku u procijenjenoj najvišoj srednjoj dnevnoj dozi od 0,1 do 0,7 mg/kg/dan. N</w:t>
      </w:r>
      <w:r w:rsidR="00F65A63" w:rsidRPr="00AA5C04">
        <w:rPr>
          <w:color w:val="000000"/>
          <w:szCs w:val="22"/>
          <w:lang w:val="sr-Latn-ME"/>
        </w:rPr>
        <w:t>i</w:t>
      </w:r>
      <w:r w:rsidRPr="00AA5C04">
        <w:rPr>
          <w:color w:val="000000"/>
          <w:szCs w:val="22"/>
          <w:lang w:val="sr-Latn-ME"/>
        </w:rPr>
        <w:t>j</w:t>
      </w:r>
      <w:r w:rsidR="00F65A63" w:rsidRPr="00AA5C04">
        <w:rPr>
          <w:color w:val="000000"/>
          <w:szCs w:val="22"/>
          <w:lang w:val="sr-Latn-ME"/>
        </w:rPr>
        <w:t>e</w:t>
      </w:r>
      <w:r w:rsidRPr="00AA5C04">
        <w:rPr>
          <w:color w:val="000000"/>
          <w:szCs w:val="22"/>
          <w:lang w:val="sr-Latn-ME"/>
        </w:rPr>
        <w:t xml:space="preserve">su primijećeni ozbiljni neželjeni efekti azitromicina na </w:t>
      </w:r>
      <w:r w:rsidR="00F65A63" w:rsidRPr="00AA5C04">
        <w:rPr>
          <w:color w:val="000000"/>
          <w:szCs w:val="22"/>
          <w:lang w:val="sr-Latn-ME"/>
        </w:rPr>
        <w:t>odojčad</w:t>
      </w:r>
      <w:r w:rsidRPr="00AA5C04">
        <w:rPr>
          <w:color w:val="000000"/>
          <w:szCs w:val="22"/>
          <w:lang w:val="sr-Latn-ME"/>
        </w:rPr>
        <w:t>. Mora se donijeti odluka da li da se prekine dojenje ili da se prekine/uzdrži od terapije azitromicinom uzimajući u obzir korist dojenja za dijete i korist terapije za ženu.</w:t>
      </w:r>
    </w:p>
    <w:p w14:paraId="506E94F2" w14:textId="68494645" w:rsidR="00284EA7" w:rsidRPr="00AA5C04" w:rsidRDefault="00284EA7" w:rsidP="00145E24">
      <w:pPr>
        <w:autoSpaceDE w:val="0"/>
        <w:autoSpaceDN w:val="0"/>
        <w:adjustRightInd w:val="0"/>
        <w:jc w:val="both"/>
        <w:rPr>
          <w:color w:val="000000"/>
          <w:szCs w:val="22"/>
          <w:u w:val="single"/>
          <w:lang w:val="sr-Latn-ME"/>
        </w:rPr>
      </w:pPr>
      <w:r w:rsidRPr="00AA5C04">
        <w:rPr>
          <w:color w:val="000000"/>
          <w:szCs w:val="22"/>
          <w:u w:val="single"/>
          <w:lang w:val="sr-Latn-ME"/>
        </w:rPr>
        <w:t xml:space="preserve"> </w:t>
      </w:r>
    </w:p>
    <w:p w14:paraId="01795891" w14:textId="77777777" w:rsidR="000836A1" w:rsidRPr="00AA5C04" w:rsidRDefault="000836A1" w:rsidP="000E4D76">
      <w:pPr>
        <w:widowControl w:val="0"/>
        <w:outlineLvl w:val="0"/>
        <w:rPr>
          <w:i/>
          <w:iCs/>
          <w:szCs w:val="22"/>
          <w:lang w:val="sr-Latn-ME"/>
        </w:rPr>
      </w:pPr>
      <w:r w:rsidRPr="00AA5C04">
        <w:rPr>
          <w:i/>
          <w:iCs/>
          <w:szCs w:val="22"/>
          <w:lang w:val="sr-Latn-ME"/>
        </w:rPr>
        <w:t xml:space="preserve">Plodnost </w:t>
      </w:r>
    </w:p>
    <w:p w14:paraId="5E19B695" w14:textId="78D1C6C2" w:rsidR="000E4D76" w:rsidRPr="00AA5C04" w:rsidRDefault="000836A1" w:rsidP="00145E24">
      <w:pPr>
        <w:autoSpaceDE w:val="0"/>
        <w:autoSpaceDN w:val="0"/>
        <w:adjustRightInd w:val="0"/>
        <w:jc w:val="both"/>
        <w:rPr>
          <w:szCs w:val="22"/>
          <w:lang w:val="sr-Latn-ME"/>
        </w:rPr>
      </w:pPr>
      <w:r w:rsidRPr="00AA5C04">
        <w:rPr>
          <w:szCs w:val="22"/>
          <w:lang w:val="sr-Latn-ME"/>
        </w:rPr>
        <w:t>U ispitivanjima plodnosti na pacovima primijećene su smanjene stope trudnoće nakon primjene azitromicina. Nije poznat značaj tih nalaza za ljude.</w:t>
      </w:r>
    </w:p>
    <w:p w14:paraId="3884EC8C" w14:textId="77777777" w:rsidR="00F027DC" w:rsidRPr="00AA5C04" w:rsidRDefault="00F027DC" w:rsidP="00F027DC">
      <w:pPr>
        <w:jc w:val="both"/>
        <w:rPr>
          <w:szCs w:val="22"/>
          <w:u w:val="single"/>
          <w:lang w:val="sr-Latn-ME"/>
        </w:rPr>
      </w:pPr>
    </w:p>
    <w:p w14:paraId="5E7390C6" w14:textId="77777777" w:rsidR="00F027DC" w:rsidRPr="00AA5C04" w:rsidRDefault="00F027DC" w:rsidP="00F027DC">
      <w:pPr>
        <w:widowControl w:val="0"/>
        <w:ind w:left="567" w:hanging="567"/>
        <w:jc w:val="both"/>
        <w:outlineLvl w:val="0"/>
        <w:rPr>
          <w:szCs w:val="22"/>
          <w:lang w:val="sr-Latn-ME"/>
        </w:rPr>
      </w:pPr>
      <w:r w:rsidRPr="00AA5C04">
        <w:rPr>
          <w:b/>
          <w:szCs w:val="22"/>
          <w:lang w:val="sr-Latn-ME"/>
        </w:rPr>
        <w:t>4.7</w:t>
      </w:r>
      <w:r w:rsidRPr="00AA5C04">
        <w:rPr>
          <w:b/>
          <w:szCs w:val="22"/>
          <w:lang w:val="sr-Latn-ME"/>
        </w:rPr>
        <w:tab/>
      </w:r>
      <w:r w:rsidRPr="00AA5C04">
        <w:rPr>
          <w:b/>
          <w:bCs/>
          <w:szCs w:val="22"/>
          <w:lang w:val="sr-Latn-ME"/>
        </w:rPr>
        <w:t xml:space="preserve">Uticaj na sposobnost upravljanja vozilima i rukovanje mašinama </w:t>
      </w:r>
    </w:p>
    <w:p w14:paraId="1285D493" w14:textId="77777777" w:rsidR="00F027DC" w:rsidRPr="00AA5C04" w:rsidRDefault="00F027DC" w:rsidP="00F027DC">
      <w:pPr>
        <w:widowControl w:val="0"/>
        <w:jc w:val="both"/>
        <w:rPr>
          <w:szCs w:val="22"/>
          <w:lang w:val="sr-Latn-ME"/>
        </w:rPr>
      </w:pPr>
    </w:p>
    <w:p w14:paraId="3338BA4F" w14:textId="77777777" w:rsidR="00F027DC" w:rsidRPr="00AA5C04" w:rsidRDefault="00F027DC" w:rsidP="00F027DC">
      <w:pPr>
        <w:widowControl w:val="0"/>
        <w:tabs>
          <w:tab w:val="center" w:pos="4536"/>
          <w:tab w:val="right" w:pos="9072"/>
        </w:tabs>
        <w:jc w:val="both"/>
        <w:rPr>
          <w:szCs w:val="22"/>
          <w:lang w:val="sr-Latn-ME"/>
        </w:rPr>
      </w:pPr>
      <w:r w:rsidRPr="00AA5C04">
        <w:rPr>
          <w:szCs w:val="22"/>
          <w:lang w:val="sr-Latn-ME"/>
        </w:rPr>
        <w:t xml:space="preserve">Nema podataka o uticaju azitromicina na sposobnost upravljanja motornim vozilima i rukovanja </w:t>
      </w:r>
      <w:r w:rsidRPr="00AA5C04">
        <w:rPr>
          <w:szCs w:val="22"/>
          <w:lang w:val="sr-Latn-ME"/>
        </w:rPr>
        <w:lastRenderedPageBreak/>
        <w:t>mašinama.</w:t>
      </w:r>
    </w:p>
    <w:p w14:paraId="2250374D" w14:textId="77777777" w:rsidR="00F027DC" w:rsidRPr="00AA5C04" w:rsidRDefault="00F027DC" w:rsidP="00F027DC">
      <w:pPr>
        <w:widowControl w:val="0"/>
        <w:jc w:val="both"/>
        <w:rPr>
          <w:szCs w:val="22"/>
          <w:lang w:val="sr-Latn-ME"/>
        </w:rPr>
      </w:pPr>
    </w:p>
    <w:p w14:paraId="7A664D33" w14:textId="77777777" w:rsidR="00F027DC" w:rsidRPr="00AA5C04" w:rsidRDefault="00F027DC" w:rsidP="00F027DC">
      <w:pPr>
        <w:widowControl w:val="0"/>
        <w:numPr>
          <w:ilvl w:val="1"/>
          <w:numId w:val="11"/>
        </w:numPr>
        <w:spacing w:line="240" w:lineRule="auto"/>
        <w:jc w:val="both"/>
        <w:outlineLvl w:val="0"/>
        <w:rPr>
          <w:b/>
          <w:szCs w:val="22"/>
          <w:lang w:val="sr-Latn-ME"/>
        </w:rPr>
      </w:pPr>
      <w:r w:rsidRPr="00AA5C04">
        <w:rPr>
          <w:b/>
          <w:szCs w:val="22"/>
          <w:lang w:val="sr-Latn-ME"/>
        </w:rPr>
        <w:t>Neželjena dejstva</w:t>
      </w:r>
    </w:p>
    <w:p w14:paraId="41ACA1A0" w14:textId="77777777" w:rsidR="00F027DC" w:rsidRPr="00AA5C04" w:rsidRDefault="00F027DC" w:rsidP="00F027DC">
      <w:pPr>
        <w:pStyle w:val="Default"/>
        <w:widowControl w:val="0"/>
        <w:jc w:val="both"/>
        <w:rPr>
          <w:sz w:val="22"/>
          <w:szCs w:val="22"/>
          <w:lang w:val="sr-Latn-ME"/>
        </w:rPr>
      </w:pPr>
    </w:p>
    <w:p w14:paraId="2A8F60C2" w14:textId="71FA888E" w:rsidR="00F027DC" w:rsidRPr="00AA5C04" w:rsidRDefault="00CD55BE" w:rsidP="00F027DC">
      <w:pPr>
        <w:jc w:val="both"/>
        <w:rPr>
          <w:szCs w:val="22"/>
          <w:lang w:val="sr-Latn-ME"/>
        </w:rPr>
      </w:pPr>
      <w:r w:rsidRPr="00AA5C04">
        <w:rPr>
          <w:szCs w:val="22"/>
          <w:lang w:val="sr-Latn-ME"/>
        </w:rPr>
        <w:t>Neželjena dejstva koja se mogu javiti tokom liječenja azitromicinom klasifikovana su u sl</w:t>
      </w:r>
      <w:r w:rsidR="00F65A63" w:rsidRPr="00AA5C04">
        <w:rPr>
          <w:szCs w:val="22"/>
          <w:lang w:val="sr-Latn-ME"/>
        </w:rPr>
        <w:t>j</w:t>
      </w:r>
      <w:r w:rsidRPr="00AA5C04">
        <w:rPr>
          <w:szCs w:val="22"/>
          <w:lang w:val="sr-Latn-ME"/>
        </w:rPr>
        <w:t>edeće grupe po učestalosti:</w:t>
      </w:r>
      <w:r w:rsidR="00F027DC" w:rsidRPr="00AA5C04">
        <w:rPr>
          <w:szCs w:val="22"/>
          <w:lang w:val="sr-Latn-ME"/>
        </w:rPr>
        <w:t xml:space="preserve"> veoma često (≥1/10), često (≥1/100 do &lt; 1/10), povremeno (≥1/1.000 do &lt; 1/100), rijetko (≥1/10.000 do &lt; 1/1.000), veoma rijetko (&lt;1/10.000) i nepoznato (ne može se procijeniti na osnovu dostupnih podataka). Unutar svake grupe učestalosti neželjena dejstva su prikazana po opadajućem stepenu ozbiljnosti.</w:t>
      </w:r>
    </w:p>
    <w:p w14:paraId="597FBDA1" w14:textId="77777777" w:rsidR="00F027DC" w:rsidRPr="00AA5C04" w:rsidRDefault="00F027DC" w:rsidP="00F027DC">
      <w:pPr>
        <w:jc w:val="both"/>
        <w:rPr>
          <w:szCs w:val="22"/>
          <w:lang w:val="sr-Latn-ME"/>
        </w:rPr>
      </w:pPr>
    </w:p>
    <w:p w14:paraId="149AAA73" w14:textId="77777777" w:rsidR="00F027DC" w:rsidRPr="00AA5C04" w:rsidRDefault="00F027DC" w:rsidP="00F027DC">
      <w:pPr>
        <w:jc w:val="both"/>
        <w:rPr>
          <w:b/>
          <w:szCs w:val="22"/>
          <w:lang w:val="sr-Latn-ME"/>
        </w:rPr>
      </w:pPr>
      <w:r w:rsidRPr="00AA5C04">
        <w:rPr>
          <w:b/>
          <w:szCs w:val="22"/>
          <w:lang w:val="sr-Latn-ME"/>
        </w:rPr>
        <w:t>Neželjena dejstva koja su možda ili vjerovatno povezana sa azitromicinom na osnovu kliničkih ispitivanja ili praćenja lijeka nakon stavljanja u promet:</w:t>
      </w:r>
    </w:p>
    <w:p w14:paraId="0C89B2E8" w14:textId="77777777" w:rsidR="00F027DC" w:rsidRPr="00AA5C04" w:rsidRDefault="00F027DC" w:rsidP="00F027DC">
      <w:pPr>
        <w:jc w:val="both"/>
        <w:rPr>
          <w:b/>
          <w:szCs w:val="22"/>
          <w:lang w:val="sr-Latn-M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276"/>
        <w:gridCol w:w="1275"/>
        <w:gridCol w:w="1701"/>
        <w:gridCol w:w="1730"/>
        <w:gridCol w:w="1956"/>
      </w:tblGrid>
      <w:tr w:rsidR="000E4D76" w:rsidRPr="00AA5C04" w14:paraId="00E7BC50" w14:textId="77777777" w:rsidTr="009C6F2F">
        <w:tc>
          <w:tcPr>
            <w:tcW w:w="1526" w:type="dxa"/>
          </w:tcPr>
          <w:p w14:paraId="7C89C6C4" w14:textId="77777777" w:rsidR="000E4D76" w:rsidRPr="00AA5C04" w:rsidRDefault="000E4D76" w:rsidP="00CE3F08">
            <w:pPr>
              <w:widowControl w:val="0"/>
              <w:rPr>
                <w:szCs w:val="22"/>
                <w:lang w:val="sr-Latn-ME"/>
              </w:rPr>
            </w:pPr>
          </w:p>
        </w:tc>
        <w:tc>
          <w:tcPr>
            <w:tcW w:w="1276" w:type="dxa"/>
          </w:tcPr>
          <w:p w14:paraId="7D17DEF9" w14:textId="78A60DB1" w:rsidR="000E4D76" w:rsidRPr="00AA5C04" w:rsidRDefault="00CD55BE" w:rsidP="00CE3F08">
            <w:pPr>
              <w:widowControl w:val="0"/>
              <w:ind w:left="-236" w:right="-131"/>
              <w:jc w:val="center"/>
              <w:rPr>
                <w:szCs w:val="22"/>
                <w:lang w:val="sr-Latn-ME"/>
              </w:rPr>
            </w:pPr>
            <w:r w:rsidRPr="00AA5C04">
              <w:rPr>
                <w:noProof/>
                <w:szCs w:val="22"/>
                <w:lang w:val="sr-Latn-ME"/>
              </w:rPr>
              <w:t>Veoma često</w:t>
            </w:r>
          </w:p>
        </w:tc>
        <w:tc>
          <w:tcPr>
            <w:tcW w:w="1275" w:type="dxa"/>
          </w:tcPr>
          <w:p w14:paraId="17D1F217" w14:textId="1568279B" w:rsidR="000E4D76" w:rsidRPr="00AA5C04" w:rsidRDefault="00CD55BE" w:rsidP="00CE3F08">
            <w:pPr>
              <w:widowControl w:val="0"/>
              <w:jc w:val="center"/>
              <w:rPr>
                <w:szCs w:val="22"/>
                <w:lang w:val="sr-Latn-ME"/>
              </w:rPr>
            </w:pPr>
            <w:r w:rsidRPr="00AA5C04">
              <w:rPr>
                <w:noProof/>
                <w:szCs w:val="22"/>
                <w:lang w:val="sr-Latn-ME"/>
              </w:rPr>
              <w:t>Često</w:t>
            </w:r>
          </w:p>
        </w:tc>
        <w:tc>
          <w:tcPr>
            <w:tcW w:w="1701" w:type="dxa"/>
          </w:tcPr>
          <w:p w14:paraId="6C412B1A" w14:textId="57C412CA" w:rsidR="000E4D76" w:rsidRPr="00AA5C04" w:rsidRDefault="00CD55BE" w:rsidP="00CE3F08">
            <w:pPr>
              <w:widowControl w:val="0"/>
              <w:jc w:val="center"/>
              <w:rPr>
                <w:szCs w:val="22"/>
                <w:lang w:val="sr-Latn-ME"/>
              </w:rPr>
            </w:pPr>
            <w:r w:rsidRPr="00AA5C04">
              <w:rPr>
                <w:noProof/>
                <w:szCs w:val="22"/>
                <w:lang w:val="sr-Latn-ME"/>
              </w:rPr>
              <w:t>Povremeno</w:t>
            </w:r>
          </w:p>
        </w:tc>
        <w:tc>
          <w:tcPr>
            <w:tcW w:w="1730" w:type="dxa"/>
          </w:tcPr>
          <w:p w14:paraId="1B1F80FB" w14:textId="1811B30A" w:rsidR="000E4D76" w:rsidRPr="00AA5C04" w:rsidRDefault="00CD55BE" w:rsidP="00CE3F08">
            <w:pPr>
              <w:widowControl w:val="0"/>
              <w:jc w:val="center"/>
              <w:rPr>
                <w:szCs w:val="22"/>
                <w:lang w:val="sr-Latn-ME"/>
              </w:rPr>
            </w:pPr>
            <w:r w:rsidRPr="00AA5C04">
              <w:rPr>
                <w:noProof/>
                <w:szCs w:val="22"/>
                <w:lang w:val="sr-Latn-ME"/>
              </w:rPr>
              <w:t>Rijetko</w:t>
            </w:r>
          </w:p>
        </w:tc>
        <w:tc>
          <w:tcPr>
            <w:tcW w:w="1956" w:type="dxa"/>
          </w:tcPr>
          <w:p w14:paraId="22A3CC77" w14:textId="7A0E506F" w:rsidR="000E4D76" w:rsidRPr="00AA5C04" w:rsidRDefault="00CD55BE" w:rsidP="00CE3F08">
            <w:pPr>
              <w:widowControl w:val="0"/>
              <w:jc w:val="center"/>
              <w:rPr>
                <w:noProof/>
                <w:szCs w:val="22"/>
                <w:lang w:val="sr-Latn-ME"/>
              </w:rPr>
            </w:pPr>
            <w:r w:rsidRPr="00AA5C04">
              <w:rPr>
                <w:noProof/>
                <w:szCs w:val="22"/>
                <w:lang w:val="sr-Latn-ME"/>
              </w:rPr>
              <w:t>Nepoznato</w:t>
            </w:r>
          </w:p>
        </w:tc>
      </w:tr>
      <w:tr w:rsidR="000E4D76" w:rsidRPr="00AA5C04" w14:paraId="12AF097E" w14:textId="77777777" w:rsidTr="009C6F2F">
        <w:tc>
          <w:tcPr>
            <w:tcW w:w="1526" w:type="dxa"/>
          </w:tcPr>
          <w:p w14:paraId="68807B02" w14:textId="77777777" w:rsidR="00CD55BE" w:rsidRPr="00AA5C04" w:rsidRDefault="00CD55BE" w:rsidP="00CD55BE">
            <w:pPr>
              <w:widowControl w:val="0"/>
              <w:tabs>
                <w:tab w:val="center" w:pos="4536"/>
                <w:tab w:val="right" w:pos="9072"/>
              </w:tabs>
              <w:rPr>
                <w:noProof/>
                <w:szCs w:val="22"/>
                <w:lang w:val="sr-Latn-ME"/>
              </w:rPr>
            </w:pPr>
            <w:r w:rsidRPr="00AA5C04">
              <w:rPr>
                <w:noProof/>
                <w:szCs w:val="22"/>
                <w:lang w:val="sr-Latn-ME"/>
              </w:rPr>
              <w:t>Infekcije i</w:t>
            </w:r>
          </w:p>
          <w:p w14:paraId="552FFCB0" w14:textId="15186699" w:rsidR="000E4D76" w:rsidRPr="00AA5C04" w:rsidRDefault="00CD55BE" w:rsidP="00CD55BE">
            <w:pPr>
              <w:widowControl w:val="0"/>
              <w:tabs>
                <w:tab w:val="center" w:pos="4536"/>
                <w:tab w:val="right" w:pos="9072"/>
              </w:tabs>
              <w:rPr>
                <w:noProof/>
                <w:szCs w:val="22"/>
                <w:lang w:val="sr-Latn-ME"/>
              </w:rPr>
            </w:pPr>
            <w:r w:rsidRPr="00AA5C04">
              <w:rPr>
                <w:noProof/>
                <w:szCs w:val="22"/>
                <w:lang w:val="sr-Latn-ME"/>
              </w:rPr>
              <w:t>infestacije</w:t>
            </w:r>
          </w:p>
        </w:tc>
        <w:tc>
          <w:tcPr>
            <w:tcW w:w="1276" w:type="dxa"/>
          </w:tcPr>
          <w:p w14:paraId="2CFDCB8C" w14:textId="77777777" w:rsidR="000E4D76" w:rsidRPr="00AA5C04" w:rsidRDefault="000E4D76" w:rsidP="00CE3F08">
            <w:pPr>
              <w:widowControl w:val="0"/>
              <w:rPr>
                <w:szCs w:val="22"/>
                <w:lang w:val="sr-Latn-ME"/>
              </w:rPr>
            </w:pPr>
          </w:p>
        </w:tc>
        <w:tc>
          <w:tcPr>
            <w:tcW w:w="1275" w:type="dxa"/>
          </w:tcPr>
          <w:p w14:paraId="1F769679" w14:textId="77777777" w:rsidR="000E4D76" w:rsidRPr="00AA5C04" w:rsidRDefault="000E4D76" w:rsidP="00CE3F08">
            <w:pPr>
              <w:widowControl w:val="0"/>
              <w:rPr>
                <w:szCs w:val="22"/>
                <w:lang w:val="sr-Latn-ME"/>
              </w:rPr>
            </w:pPr>
          </w:p>
        </w:tc>
        <w:tc>
          <w:tcPr>
            <w:tcW w:w="1701" w:type="dxa"/>
          </w:tcPr>
          <w:p w14:paraId="237766EB" w14:textId="721010A0" w:rsidR="000E4D76" w:rsidRPr="00AA5C04" w:rsidRDefault="00CD55BE" w:rsidP="00CE3F08">
            <w:pPr>
              <w:widowControl w:val="0"/>
              <w:rPr>
                <w:szCs w:val="22"/>
                <w:lang w:val="sr-Latn-ME"/>
              </w:rPr>
            </w:pPr>
            <w:r w:rsidRPr="00AA5C04">
              <w:rPr>
                <w:szCs w:val="22"/>
                <w:lang w:val="sr-Latn-ME"/>
              </w:rPr>
              <w:t>Kandidijaza</w:t>
            </w:r>
            <w:r w:rsidR="000E4D76" w:rsidRPr="00AA5C04">
              <w:rPr>
                <w:szCs w:val="22"/>
                <w:lang w:val="sr-Latn-ME"/>
              </w:rPr>
              <w:t>, vaginal</w:t>
            </w:r>
            <w:r w:rsidRPr="00AA5C04">
              <w:rPr>
                <w:szCs w:val="22"/>
                <w:lang w:val="sr-Latn-ME"/>
              </w:rPr>
              <w:t>na</w:t>
            </w:r>
            <w:r w:rsidR="000E4D76" w:rsidRPr="00AA5C04">
              <w:rPr>
                <w:szCs w:val="22"/>
                <w:lang w:val="sr-Latn-ME"/>
              </w:rPr>
              <w:t xml:space="preserve"> </w:t>
            </w:r>
            <w:r w:rsidRPr="00AA5C04">
              <w:rPr>
                <w:szCs w:val="22"/>
                <w:lang w:val="sr-Latn-ME"/>
              </w:rPr>
              <w:t>infekcija</w:t>
            </w:r>
            <w:r w:rsidR="000E4D76" w:rsidRPr="00AA5C04">
              <w:rPr>
                <w:szCs w:val="22"/>
                <w:lang w:val="sr-Latn-ME"/>
              </w:rPr>
              <w:t>, pneumoni</w:t>
            </w:r>
            <w:r w:rsidRPr="00AA5C04">
              <w:rPr>
                <w:szCs w:val="22"/>
                <w:lang w:val="sr-Latn-ME"/>
              </w:rPr>
              <w:t>j</w:t>
            </w:r>
            <w:r w:rsidR="000E4D76" w:rsidRPr="00AA5C04">
              <w:rPr>
                <w:szCs w:val="22"/>
                <w:lang w:val="sr-Latn-ME"/>
              </w:rPr>
              <w:t xml:space="preserve">a, </w:t>
            </w:r>
            <w:r w:rsidRPr="00AA5C04">
              <w:rPr>
                <w:szCs w:val="22"/>
                <w:lang w:val="sr-Latn-ME"/>
              </w:rPr>
              <w:t>gljivična infekcija</w:t>
            </w:r>
            <w:r w:rsidR="000E4D76" w:rsidRPr="00AA5C04">
              <w:rPr>
                <w:szCs w:val="22"/>
                <w:lang w:val="sr-Latn-ME"/>
              </w:rPr>
              <w:t xml:space="preserve">, </w:t>
            </w:r>
            <w:r w:rsidRPr="00AA5C04">
              <w:rPr>
                <w:szCs w:val="22"/>
                <w:lang w:val="sr-Latn-ME"/>
              </w:rPr>
              <w:t>bakterijska infekcija</w:t>
            </w:r>
            <w:r w:rsidR="000E4D76" w:rsidRPr="00AA5C04">
              <w:rPr>
                <w:szCs w:val="22"/>
                <w:lang w:val="sr-Latn-ME"/>
              </w:rPr>
              <w:t xml:space="preserve">, </w:t>
            </w:r>
            <w:r w:rsidRPr="00AA5C04">
              <w:rPr>
                <w:szCs w:val="22"/>
                <w:lang w:val="sr-Latn-ME"/>
              </w:rPr>
              <w:t>faringitis</w:t>
            </w:r>
            <w:r w:rsidR="000E4D76" w:rsidRPr="00AA5C04">
              <w:rPr>
                <w:szCs w:val="22"/>
                <w:lang w:val="sr-Latn-ME"/>
              </w:rPr>
              <w:t xml:space="preserve">, </w:t>
            </w:r>
            <w:r w:rsidR="00F65A63" w:rsidRPr="00AA5C04">
              <w:rPr>
                <w:szCs w:val="22"/>
                <w:lang w:val="sr-Latn-ME"/>
              </w:rPr>
              <w:t xml:space="preserve">gastroenteritis, </w:t>
            </w:r>
            <w:r w:rsidRPr="00AA5C04">
              <w:rPr>
                <w:szCs w:val="22"/>
                <w:lang w:val="sr-Latn-ME"/>
              </w:rPr>
              <w:t>respiratorni poremećaji</w:t>
            </w:r>
            <w:r w:rsidR="000E4D76" w:rsidRPr="00AA5C04">
              <w:rPr>
                <w:szCs w:val="22"/>
                <w:lang w:val="sr-Latn-ME"/>
              </w:rPr>
              <w:t>, rinitis, oral</w:t>
            </w:r>
            <w:r w:rsidRPr="00AA5C04">
              <w:rPr>
                <w:szCs w:val="22"/>
                <w:lang w:val="sr-Latn-ME"/>
              </w:rPr>
              <w:t>na</w:t>
            </w:r>
            <w:r w:rsidR="000E4D76" w:rsidRPr="00AA5C04">
              <w:rPr>
                <w:szCs w:val="22"/>
                <w:lang w:val="sr-Latn-ME"/>
              </w:rPr>
              <w:t xml:space="preserve"> </w:t>
            </w:r>
            <w:r w:rsidRPr="00AA5C04">
              <w:rPr>
                <w:szCs w:val="22"/>
                <w:lang w:val="sr-Latn-ME"/>
              </w:rPr>
              <w:t>kandidijaza</w:t>
            </w:r>
          </w:p>
        </w:tc>
        <w:tc>
          <w:tcPr>
            <w:tcW w:w="1730" w:type="dxa"/>
          </w:tcPr>
          <w:p w14:paraId="36B3F95F" w14:textId="77777777" w:rsidR="000E4D76" w:rsidRPr="00AA5C04" w:rsidRDefault="000E4D76" w:rsidP="00CE3F08">
            <w:pPr>
              <w:widowControl w:val="0"/>
              <w:rPr>
                <w:szCs w:val="22"/>
                <w:lang w:val="sr-Latn-ME"/>
              </w:rPr>
            </w:pPr>
          </w:p>
        </w:tc>
        <w:tc>
          <w:tcPr>
            <w:tcW w:w="1956" w:type="dxa"/>
          </w:tcPr>
          <w:p w14:paraId="31728D9A" w14:textId="539A60FE" w:rsidR="000E4D76" w:rsidRPr="00AA5C04" w:rsidRDefault="00CD55BE" w:rsidP="00CE3F08">
            <w:pPr>
              <w:widowControl w:val="0"/>
              <w:rPr>
                <w:szCs w:val="22"/>
                <w:lang w:val="sr-Latn-ME"/>
              </w:rPr>
            </w:pPr>
            <w:r w:rsidRPr="00AA5C04">
              <w:rPr>
                <w:szCs w:val="22"/>
                <w:lang w:val="sr-Latn-ME"/>
              </w:rPr>
              <w:t>Pseudomembranozni kolitis</w:t>
            </w:r>
            <w:r w:rsidR="000E4D76" w:rsidRPr="00AA5C04">
              <w:rPr>
                <w:szCs w:val="22"/>
                <w:lang w:val="sr-Latn-ME"/>
              </w:rPr>
              <w:t xml:space="preserve"> (</w:t>
            </w:r>
            <w:r w:rsidRPr="00AA5C04">
              <w:rPr>
                <w:szCs w:val="22"/>
                <w:lang w:val="sr-Latn-ME"/>
              </w:rPr>
              <w:t xml:space="preserve">vidjeti </w:t>
            </w:r>
            <w:r w:rsidR="00F65A63" w:rsidRPr="00AA5C04">
              <w:rPr>
                <w:szCs w:val="22"/>
                <w:lang w:val="sr-Latn-ME"/>
              </w:rPr>
              <w:t>dio</w:t>
            </w:r>
            <w:r w:rsidR="000E4D76" w:rsidRPr="00AA5C04">
              <w:rPr>
                <w:szCs w:val="22"/>
                <w:lang w:val="sr-Latn-ME"/>
              </w:rPr>
              <w:t> 4.4)</w:t>
            </w:r>
          </w:p>
        </w:tc>
      </w:tr>
      <w:tr w:rsidR="000E4D76" w:rsidRPr="00AA5C04" w14:paraId="5FD545F6" w14:textId="77777777" w:rsidTr="009C6F2F">
        <w:tc>
          <w:tcPr>
            <w:tcW w:w="1526" w:type="dxa"/>
          </w:tcPr>
          <w:p w14:paraId="5764B2A9" w14:textId="77777777" w:rsidR="00CD55BE" w:rsidRPr="00AA5C04" w:rsidRDefault="00CD55BE" w:rsidP="00CD55BE">
            <w:pPr>
              <w:widowControl w:val="0"/>
              <w:rPr>
                <w:noProof/>
                <w:szCs w:val="22"/>
                <w:lang w:val="sr-Latn-ME"/>
              </w:rPr>
            </w:pPr>
            <w:r w:rsidRPr="00AA5C04">
              <w:rPr>
                <w:noProof/>
                <w:szCs w:val="22"/>
                <w:lang w:val="sr-Latn-ME"/>
              </w:rPr>
              <w:t>Poremećaji</w:t>
            </w:r>
          </w:p>
          <w:p w14:paraId="4D26D6C9" w14:textId="77777777" w:rsidR="00CD55BE" w:rsidRPr="00AA5C04" w:rsidRDefault="00CD55BE" w:rsidP="00CD55BE">
            <w:pPr>
              <w:widowControl w:val="0"/>
              <w:rPr>
                <w:noProof/>
                <w:szCs w:val="22"/>
                <w:lang w:val="sr-Latn-ME"/>
              </w:rPr>
            </w:pPr>
            <w:r w:rsidRPr="00AA5C04">
              <w:rPr>
                <w:noProof/>
                <w:szCs w:val="22"/>
                <w:lang w:val="sr-Latn-ME"/>
              </w:rPr>
              <w:t>krvi i limfnog</w:t>
            </w:r>
          </w:p>
          <w:p w14:paraId="600BD142" w14:textId="6424C815" w:rsidR="000E4D76" w:rsidRPr="00AA5C04" w:rsidRDefault="00CD55BE" w:rsidP="00CD55BE">
            <w:pPr>
              <w:widowControl w:val="0"/>
              <w:rPr>
                <w:noProof/>
                <w:szCs w:val="22"/>
                <w:lang w:val="sr-Latn-ME"/>
              </w:rPr>
            </w:pPr>
            <w:r w:rsidRPr="00AA5C04">
              <w:rPr>
                <w:noProof/>
                <w:szCs w:val="22"/>
                <w:lang w:val="sr-Latn-ME"/>
              </w:rPr>
              <w:t>sistema</w:t>
            </w:r>
          </w:p>
        </w:tc>
        <w:tc>
          <w:tcPr>
            <w:tcW w:w="1276" w:type="dxa"/>
          </w:tcPr>
          <w:p w14:paraId="4067AA71" w14:textId="77777777" w:rsidR="000E4D76" w:rsidRPr="00AA5C04" w:rsidRDefault="000E4D76" w:rsidP="00CE3F08">
            <w:pPr>
              <w:widowControl w:val="0"/>
              <w:rPr>
                <w:szCs w:val="22"/>
                <w:lang w:val="sr-Latn-ME"/>
              </w:rPr>
            </w:pPr>
          </w:p>
        </w:tc>
        <w:tc>
          <w:tcPr>
            <w:tcW w:w="1275" w:type="dxa"/>
          </w:tcPr>
          <w:p w14:paraId="6402863E" w14:textId="77777777" w:rsidR="000E4D76" w:rsidRPr="00AA5C04" w:rsidRDefault="000E4D76" w:rsidP="00CE3F08">
            <w:pPr>
              <w:widowControl w:val="0"/>
              <w:rPr>
                <w:szCs w:val="22"/>
                <w:lang w:val="sr-Latn-ME"/>
              </w:rPr>
            </w:pPr>
          </w:p>
        </w:tc>
        <w:tc>
          <w:tcPr>
            <w:tcW w:w="1701" w:type="dxa"/>
          </w:tcPr>
          <w:p w14:paraId="4FE4E684" w14:textId="3B95378E" w:rsidR="000E4D76" w:rsidRPr="00AA5C04" w:rsidRDefault="000E4D76" w:rsidP="00CE3F08">
            <w:pPr>
              <w:widowControl w:val="0"/>
              <w:rPr>
                <w:lang w:val="sr-Latn-ME"/>
              </w:rPr>
            </w:pPr>
            <w:r w:rsidRPr="00AA5C04">
              <w:rPr>
                <w:szCs w:val="22"/>
                <w:lang w:val="sr-Latn-ME"/>
              </w:rPr>
              <w:t>Leukopen</w:t>
            </w:r>
            <w:r w:rsidR="00CD55BE" w:rsidRPr="00AA5C04">
              <w:rPr>
                <w:szCs w:val="22"/>
                <w:lang w:val="sr-Latn-ME"/>
              </w:rPr>
              <w:t>j</w:t>
            </w:r>
            <w:r w:rsidRPr="00AA5C04">
              <w:rPr>
                <w:szCs w:val="22"/>
                <w:lang w:val="sr-Latn-ME"/>
              </w:rPr>
              <w:t>ia, neutropeni</w:t>
            </w:r>
            <w:r w:rsidR="00CD55BE" w:rsidRPr="00AA5C04">
              <w:rPr>
                <w:szCs w:val="22"/>
                <w:lang w:val="sr-Latn-ME"/>
              </w:rPr>
              <w:t>j</w:t>
            </w:r>
            <w:r w:rsidRPr="00AA5C04">
              <w:rPr>
                <w:szCs w:val="22"/>
                <w:lang w:val="sr-Latn-ME"/>
              </w:rPr>
              <w:t>a, eo</w:t>
            </w:r>
            <w:r w:rsidR="00CD55BE" w:rsidRPr="00AA5C04">
              <w:rPr>
                <w:szCs w:val="22"/>
                <w:lang w:val="sr-Latn-ME"/>
              </w:rPr>
              <w:t>z</w:t>
            </w:r>
            <w:r w:rsidRPr="00AA5C04">
              <w:rPr>
                <w:szCs w:val="22"/>
                <w:lang w:val="sr-Latn-ME"/>
              </w:rPr>
              <w:t>ino</w:t>
            </w:r>
            <w:r w:rsidR="00CD55BE" w:rsidRPr="00AA5C04">
              <w:rPr>
                <w:szCs w:val="22"/>
                <w:lang w:val="sr-Latn-ME"/>
              </w:rPr>
              <w:t>f</w:t>
            </w:r>
            <w:r w:rsidRPr="00AA5C04">
              <w:rPr>
                <w:szCs w:val="22"/>
                <w:lang w:val="sr-Latn-ME"/>
              </w:rPr>
              <w:t>ili</w:t>
            </w:r>
            <w:r w:rsidR="00CD55BE" w:rsidRPr="00AA5C04">
              <w:rPr>
                <w:szCs w:val="22"/>
                <w:lang w:val="sr-Latn-ME"/>
              </w:rPr>
              <w:t>j</w:t>
            </w:r>
            <w:r w:rsidRPr="00AA5C04">
              <w:rPr>
                <w:szCs w:val="22"/>
                <w:lang w:val="sr-Latn-ME"/>
              </w:rPr>
              <w:t>a</w:t>
            </w:r>
          </w:p>
        </w:tc>
        <w:tc>
          <w:tcPr>
            <w:tcW w:w="1730" w:type="dxa"/>
          </w:tcPr>
          <w:p w14:paraId="1B6C48AC" w14:textId="77777777" w:rsidR="000E4D76" w:rsidRPr="00AA5C04" w:rsidRDefault="000E4D76" w:rsidP="00CE3F08">
            <w:pPr>
              <w:widowControl w:val="0"/>
              <w:rPr>
                <w:szCs w:val="22"/>
                <w:lang w:val="sr-Latn-ME"/>
              </w:rPr>
            </w:pPr>
          </w:p>
        </w:tc>
        <w:tc>
          <w:tcPr>
            <w:tcW w:w="1956" w:type="dxa"/>
          </w:tcPr>
          <w:p w14:paraId="242CA57C" w14:textId="6487DB1F" w:rsidR="000E4D76" w:rsidRPr="00AA5C04" w:rsidRDefault="000E4D76" w:rsidP="00CE3F08">
            <w:pPr>
              <w:widowControl w:val="0"/>
              <w:rPr>
                <w:szCs w:val="22"/>
                <w:lang w:val="sr-Latn-ME"/>
              </w:rPr>
            </w:pPr>
            <w:r w:rsidRPr="00AA5C04">
              <w:rPr>
                <w:szCs w:val="22"/>
                <w:lang w:val="sr-Latn-ME"/>
              </w:rPr>
              <w:t>Tromboc</w:t>
            </w:r>
            <w:r w:rsidR="00CD55BE" w:rsidRPr="00AA5C04">
              <w:rPr>
                <w:szCs w:val="22"/>
                <w:lang w:val="sr-Latn-ME"/>
              </w:rPr>
              <w:t>i</w:t>
            </w:r>
            <w:r w:rsidRPr="00AA5C04">
              <w:rPr>
                <w:szCs w:val="22"/>
                <w:lang w:val="sr-Latn-ME"/>
              </w:rPr>
              <w:t>topeni</w:t>
            </w:r>
            <w:r w:rsidR="00CD55BE" w:rsidRPr="00AA5C04">
              <w:rPr>
                <w:szCs w:val="22"/>
                <w:lang w:val="sr-Latn-ME"/>
              </w:rPr>
              <w:t>j</w:t>
            </w:r>
            <w:r w:rsidR="00F65A63" w:rsidRPr="00AA5C04">
              <w:rPr>
                <w:szCs w:val="22"/>
                <w:lang w:val="sr-Latn-ME"/>
              </w:rPr>
              <w:t xml:space="preserve">a, </w:t>
            </w:r>
            <w:r w:rsidR="00CD55BE" w:rsidRPr="00AA5C04">
              <w:rPr>
                <w:szCs w:val="22"/>
                <w:lang w:val="sr-Latn-ME"/>
              </w:rPr>
              <w:t>hemolitička anemija</w:t>
            </w:r>
          </w:p>
        </w:tc>
      </w:tr>
      <w:tr w:rsidR="000E4D76" w:rsidRPr="00AA5C04" w14:paraId="685860A2" w14:textId="77777777" w:rsidTr="009C6F2F">
        <w:tc>
          <w:tcPr>
            <w:tcW w:w="1526" w:type="dxa"/>
          </w:tcPr>
          <w:p w14:paraId="13E9C5E3" w14:textId="52EF3A22" w:rsidR="000E4D76" w:rsidRPr="00AA5C04" w:rsidRDefault="00CD55BE" w:rsidP="00CE3F08">
            <w:pPr>
              <w:widowControl w:val="0"/>
              <w:rPr>
                <w:szCs w:val="22"/>
                <w:lang w:val="sr-Latn-ME"/>
              </w:rPr>
            </w:pPr>
            <w:r w:rsidRPr="00AA5C04">
              <w:rPr>
                <w:noProof/>
                <w:szCs w:val="22"/>
                <w:lang w:val="sr-Latn-ME"/>
              </w:rPr>
              <w:t>Poremećaji imunog sistema</w:t>
            </w:r>
          </w:p>
        </w:tc>
        <w:tc>
          <w:tcPr>
            <w:tcW w:w="1276" w:type="dxa"/>
          </w:tcPr>
          <w:p w14:paraId="0A594EF0" w14:textId="77777777" w:rsidR="000E4D76" w:rsidRPr="00AA5C04" w:rsidRDefault="000E4D76" w:rsidP="00CE3F08">
            <w:pPr>
              <w:widowControl w:val="0"/>
              <w:rPr>
                <w:szCs w:val="22"/>
                <w:lang w:val="sr-Latn-ME"/>
              </w:rPr>
            </w:pPr>
          </w:p>
        </w:tc>
        <w:tc>
          <w:tcPr>
            <w:tcW w:w="1275" w:type="dxa"/>
          </w:tcPr>
          <w:p w14:paraId="1F360CE1" w14:textId="77777777" w:rsidR="000E4D76" w:rsidRPr="00AA5C04" w:rsidRDefault="000E4D76" w:rsidP="00CE3F08">
            <w:pPr>
              <w:widowControl w:val="0"/>
              <w:rPr>
                <w:szCs w:val="22"/>
                <w:lang w:val="sr-Latn-ME"/>
              </w:rPr>
            </w:pPr>
          </w:p>
        </w:tc>
        <w:tc>
          <w:tcPr>
            <w:tcW w:w="1701" w:type="dxa"/>
          </w:tcPr>
          <w:p w14:paraId="7798D659" w14:textId="30D21C3A" w:rsidR="000E4D76" w:rsidRPr="00AA5C04" w:rsidRDefault="000E4D76" w:rsidP="00CE3F08">
            <w:pPr>
              <w:widowControl w:val="0"/>
              <w:rPr>
                <w:szCs w:val="22"/>
                <w:lang w:val="sr-Latn-ME"/>
              </w:rPr>
            </w:pPr>
            <w:r w:rsidRPr="00AA5C04">
              <w:rPr>
                <w:szCs w:val="22"/>
                <w:lang w:val="sr-Latn-ME"/>
              </w:rPr>
              <w:t xml:space="preserve">Angioedem, </w:t>
            </w:r>
            <w:r w:rsidR="00CD55BE" w:rsidRPr="00AA5C04">
              <w:rPr>
                <w:szCs w:val="22"/>
                <w:lang w:val="sr-Latn-ME"/>
              </w:rPr>
              <w:t>preosjetljivost</w:t>
            </w:r>
          </w:p>
        </w:tc>
        <w:tc>
          <w:tcPr>
            <w:tcW w:w="1730" w:type="dxa"/>
          </w:tcPr>
          <w:p w14:paraId="3D640087" w14:textId="77777777" w:rsidR="000E4D76" w:rsidRPr="00AA5C04" w:rsidRDefault="000E4D76" w:rsidP="00CE3F08">
            <w:pPr>
              <w:widowControl w:val="0"/>
              <w:rPr>
                <w:szCs w:val="22"/>
                <w:lang w:val="sr-Latn-ME"/>
              </w:rPr>
            </w:pPr>
          </w:p>
        </w:tc>
        <w:tc>
          <w:tcPr>
            <w:tcW w:w="1956" w:type="dxa"/>
          </w:tcPr>
          <w:p w14:paraId="061F3094" w14:textId="7923E26E" w:rsidR="00CD55BE" w:rsidRPr="00AA5C04" w:rsidRDefault="00CD55BE" w:rsidP="00CD55BE">
            <w:pPr>
              <w:widowControl w:val="0"/>
              <w:rPr>
                <w:szCs w:val="22"/>
                <w:lang w:val="sr-Latn-ME"/>
              </w:rPr>
            </w:pPr>
            <w:r w:rsidRPr="00AA5C04">
              <w:rPr>
                <w:szCs w:val="22"/>
                <w:lang w:val="sr-Latn-ME"/>
              </w:rPr>
              <w:t>Anafilaktička</w:t>
            </w:r>
          </w:p>
          <w:p w14:paraId="40751FF9" w14:textId="4AEE0EDA" w:rsidR="000E4D76" w:rsidRPr="00AA5C04" w:rsidRDefault="00CD55BE" w:rsidP="00CD55BE">
            <w:pPr>
              <w:widowControl w:val="0"/>
              <w:rPr>
                <w:szCs w:val="22"/>
                <w:lang w:val="sr-Latn-ME"/>
              </w:rPr>
            </w:pPr>
            <w:r w:rsidRPr="00AA5C04">
              <w:rPr>
                <w:szCs w:val="22"/>
                <w:lang w:val="sr-Latn-ME"/>
              </w:rPr>
              <w:t xml:space="preserve">reakcija (vidjeti </w:t>
            </w:r>
            <w:r w:rsidR="00F65A63" w:rsidRPr="00AA5C04">
              <w:rPr>
                <w:szCs w:val="22"/>
                <w:lang w:val="sr-Latn-ME"/>
              </w:rPr>
              <w:t>dio</w:t>
            </w:r>
            <w:r w:rsidR="00393518" w:rsidRPr="00AA5C04">
              <w:rPr>
                <w:szCs w:val="22"/>
                <w:lang w:val="sr-Latn-ME"/>
              </w:rPr>
              <w:t xml:space="preserve"> </w:t>
            </w:r>
            <w:r w:rsidRPr="00AA5C04">
              <w:rPr>
                <w:szCs w:val="22"/>
                <w:lang w:val="sr-Latn-ME"/>
              </w:rPr>
              <w:t>4.4)</w:t>
            </w:r>
          </w:p>
        </w:tc>
      </w:tr>
      <w:tr w:rsidR="000E4D76" w:rsidRPr="00AA5C04" w14:paraId="54222449" w14:textId="77777777" w:rsidTr="009C6F2F">
        <w:tc>
          <w:tcPr>
            <w:tcW w:w="1526" w:type="dxa"/>
          </w:tcPr>
          <w:p w14:paraId="04533B04" w14:textId="77777777" w:rsidR="00CD55BE" w:rsidRPr="00AA5C04" w:rsidRDefault="00CD55BE" w:rsidP="00CD55BE">
            <w:pPr>
              <w:widowControl w:val="0"/>
              <w:tabs>
                <w:tab w:val="center" w:pos="4536"/>
                <w:tab w:val="right" w:pos="9072"/>
              </w:tabs>
              <w:rPr>
                <w:noProof/>
                <w:szCs w:val="22"/>
                <w:lang w:val="sr-Latn-ME"/>
              </w:rPr>
            </w:pPr>
            <w:r w:rsidRPr="00AA5C04">
              <w:rPr>
                <w:noProof/>
                <w:szCs w:val="22"/>
                <w:lang w:val="sr-Latn-ME"/>
              </w:rPr>
              <w:t>Poremećaji</w:t>
            </w:r>
          </w:p>
          <w:p w14:paraId="080BC8E5" w14:textId="77777777" w:rsidR="00CD55BE" w:rsidRPr="00AA5C04" w:rsidRDefault="00CD55BE" w:rsidP="00CD55BE">
            <w:pPr>
              <w:widowControl w:val="0"/>
              <w:tabs>
                <w:tab w:val="center" w:pos="4536"/>
                <w:tab w:val="right" w:pos="9072"/>
              </w:tabs>
              <w:rPr>
                <w:noProof/>
                <w:szCs w:val="22"/>
                <w:lang w:val="sr-Latn-ME"/>
              </w:rPr>
            </w:pPr>
            <w:r w:rsidRPr="00AA5C04">
              <w:rPr>
                <w:noProof/>
                <w:szCs w:val="22"/>
                <w:lang w:val="sr-Latn-ME"/>
              </w:rPr>
              <w:t>metabolizma i</w:t>
            </w:r>
          </w:p>
          <w:p w14:paraId="21800424" w14:textId="32C4BE89" w:rsidR="000E4D76" w:rsidRPr="00AA5C04" w:rsidRDefault="00CD55BE" w:rsidP="00CD55BE">
            <w:pPr>
              <w:widowControl w:val="0"/>
              <w:tabs>
                <w:tab w:val="center" w:pos="4536"/>
                <w:tab w:val="right" w:pos="9072"/>
              </w:tabs>
              <w:rPr>
                <w:noProof/>
                <w:szCs w:val="22"/>
                <w:lang w:val="sr-Latn-ME"/>
              </w:rPr>
            </w:pPr>
            <w:r w:rsidRPr="00AA5C04">
              <w:rPr>
                <w:noProof/>
                <w:szCs w:val="22"/>
                <w:lang w:val="sr-Latn-ME"/>
              </w:rPr>
              <w:t>ishrane</w:t>
            </w:r>
          </w:p>
        </w:tc>
        <w:tc>
          <w:tcPr>
            <w:tcW w:w="1276" w:type="dxa"/>
          </w:tcPr>
          <w:p w14:paraId="472B9206" w14:textId="77777777" w:rsidR="000E4D76" w:rsidRPr="00AA5C04" w:rsidRDefault="000E4D76" w:rsidP="00CE3F08">
            <w:pPr>
              <w:widowControl w:val="0"/>
              <w:rPr>
                <w:szCs w:val="22"/>
                <w:lang w:val="sr-Latn-ME"/>
              </w:rPr>
            </w:pPr>
          </w:p>
        </w:tc>
        <w:tc>
          <w:tcPr>
            <w:tcW w:w="1275" w:type="dxa"/>
          </w:tcPr>
          <w:p w14:paraId="6D8DCBD1" w14:textId="77777777" w:rsidR="000E4D76" w:rsidRPr="00AA5C04" w:rsidRDefault="000E4D76" w:rsidP="00CE3F08">
            <w:pPr>
              <w:widowControl w:val="0"/>
              <w:rPr>
                <w:szCs w:val="22"/>
                <w:lang w:val="sr-Latn-ME"/>
              </w:rPr>
            </w:pPr>
          </w:p>
        </w:tc>
        <w:tc>
          <w:tcPr>
            <w:tcW w:w="1701" w:type="dxa"/>
          </w:tcPr>
          <w:p w14:paraId="73D0F062" w14:textId="16A83205" w:rsidR="000E4D76" w:rsidRPr="00AA5C04" w:rsidRDefault="000E4D76" w:rsidP="00CE3F08">
            <w:pPr>
              <w:widowControl w:val="0"/>
              <w:rPr>
                <w:szCs w:val="22"/>
                <w:lang w:val="sr-Latn-ME"/>
              </w:rPr>
            </w:pPr>
            <w:r w:rsidRPr="00AA5C04">
              <w:rPr>
                <w:szCs w:val="22"/>
                <w:lang w:val="sr-Latn-ME"/>
              </w:rPr>
              <w:t>Anore</w:t>
            </w:r>
            <w:r w:rsidR="00217F29" w:rsidRPr="00AA5C04">
              <w:rPr>
                <w:szCs w:val="22"/>
                <w:lang w:val="sr-Latn-ME"/>
              </w:rPr>
              <w:t>ks</w:t>
            </w:r>
            <w:r w:rsidRPr="00AA5C04">
              <w:rPr>
                <w:szCs w:val="22"/>
                <w:lang w:val="sr-Latn-ME"/>
              </w:rPr>
              <w:t>i</w:t>
            </w:r>
            <w:r w:rsidR="00217F29" w:rsidRPr="00AA5C04">
              <w:rPr>
                <w:szCs w:val="22"/>
                <w:lang w:val="sr-Latn-ME"/>
              </w:rPr>
              <w:t>j</w:t>
            </w:r>
            <w:r w:rsidRPr="00AA5C04">
              <w:rPr>
                <w:szCs w:val="22"/>
                <w:lang w:val="sr-Latn-ME"/>
              </w:rPr>
              <w:t>a</w:t>
            </w:r>
          </w:p>
        </w:tc>
        <w:tc>
          <w:tcPr>
            <w:tcW w:w="1730" w:type="dxa"/>
          </w:tcPr>
          <w:p w14:paraId="31A2C954" w14:textId="77777777" w:rsidR="000E4D76" w:rsidRPr="00AA5C04" w:rsidRDefault="000E4D76" w:rsidP="00CE3F08">
            <w:pPr>
              <w:widowControl w:val="0"/>
              <w:rPr>
                <w:szCs w:val="22"/>
                <w:lang w:val="sr-Latn-ME"/>
              </w:rPr>
            </w:pPr>
          </w:p>
        </w:tc>
        <w:tc>
          <w:tcPr>
            <w:tcW w:w="1956" w:type="dxa"/>
          </w:tcPr>
          <w:p w14:paraId="4D125A61" w14:textId="77777777" w:rsidR="000E4D76" w:rsidRPr="00AA5C04" w:rsidRDefault="000E4D76" w:rsidP="00CE3F08">
            <w:pPr>
              <w:widowControl w:val="0"/>
              <w:rPr>
                <w:szCs w:val="22"/>
                <w:lang w:val="sr-Latn-ME"/>
              </w:rPr>
            </w:pPr>
          </w:p>
        </w:tc>
      </w:tr>
      <w:tr w:rsidR="000E4D76" w:rsidRPr="00AA5C04" w14:paraId="08AB3371" w14:textId="77777777" w:rsidTr="009C6F2F">
        <w:tc>
          <w:tcPr>
            <w:tcW w:w="1526" w:type="dxa"/>
          </w:tcPr>
          <w:p w14:paraId="30639259" w14:textId="77777777" w:rsidR="00217F29" w:rsidRPr="00AA5C04" w:rsidRDefault="00217F29" w:rsidP="00217F29">
            <w:pPr>
              <w:widowControl w:val="0"/>
              <w:tabs>
                <w:tab w:val="center" w:pos="4536"/>
                <w:tab w:val="right" w:pos="9072"/>
              </w:tabs>
              <w:rPr>
                <w:noProof/>
                <w:szCs w:val="22"/>
                <w:lang w:val="sr-Latn-ME"/>
              </w:rPr>
            </w:pPr>
            <w:r w:rsidRPr="00AA5C04">
              <w:rPr>
                <w:noProof/>
                <w:szCs w:val="22"/>
                <w:lang w:val="sr-Latn-ME"/>
              </w:rPr>
              <w:t>Psihijatrijski</w:t>
            </w:r>
          </w:p>
          <w:p w14:paraId="3CD6F7AF" w14:textId="40CE5481" w:rsidR="000E4D76" w:rsidRPr="00AA5C04" w:rsidRDefault="00217F29" w:rsidP="00217F29">
            <w:pPr>
              <w:widowControl w:val="0"/>
              <w:tabs>
                <w:tab w:val="center" w:pos="4536"/>
                <w:tab w:val="right" w:pos="9072"/>
              </w:tabs>
              <w:rPr>
                <w:noProof/>
                <w:szCs w:val="22"/>
                <w:lang w:val="sr-Latn-ME"/>
              </w:rPr>
            </w:pPr>
            <w:r w:rsidRPr="00AA5C04">
              <w:rPr>
                <w:noProof/>
                <w:szCs w:val="22"/>
                <w:lang w:val="sr-Latn-ME"/>
              </w:rPr>
              <w:t>poremećaji</w:t>
            </w:r>
          </w:p>
        </w:tc>
        <w:tc>
          <w:tcPr>
            <w:tcW w:w="1276" w:type="dxa"/>
          </w:tcPr>
          <w:p w14:paraId="1DE8D562" w14:textId="77777777" w:rsidR="000E4D76" w:rsidRPr="00AA5C04" w:rsidRDefault="000E4D76" w:rsidP="00CE3F08">
            <w:pPr>
              <w:widowControl w:val="0"/>
              <w:rPr>
                <w:szCs w:val="22"/>
                <w:lang w:val="sr-Latn-ME"/>
              </w:rPr>
            </w:pPr>
          </w:p>
        </w:tc>
        <w:tc>
          <w:tcPr>
            <w:tcW w:w="1275" w:type="dxa"/>
          </w:tcPr>
          <w:p w14:paraId="084EDE28" w14:textId="77777777" w:rsidR="000E4D76" w:rsidRPr="00AA5C04" w:rsidRDefault="000E4D76" w:rsidP="00CE3F08">
            <w:pPr>
              <w:widowControl w:val="0"/>
              <w:rPr>
                <w:szCs w:val="22"/>
                <w:lang w:val="sr-Latn-ME"/>
              </w:rPr>
            </w:pPr>
          </w:p>
        </w:tc>
        <w:tc>
          <w:tcPr>
            <w:tcW w:w="1701" w:type="dxa"/>
          </w:tcPr>
          <w:p w14:paraId="54AD57EE" w14:textId="468C9E52" w:rsidR="000E4D76" w:rsidRPr="00AA5C04" w:rsidRDefault="00217F29" w:rsidP="00CE3F08">
            <w:pPr>
              <w:widowControl w:val="0"/>
              <w:rPr>
                <w:szCs w:val="22"/>
                <w:lang w:val="sr-Latn-ME"/>
              </w:rPr>
            </w:pPr>
            <w:r w:rsidRPr="00AA5C04">
              <w:rPr>
                <w:szCs w:val="22"/>
                <w:lang w:val="sr-Latn-ME"/>
              </w:rPr>
              <w:t>Nervoza, nesanica</w:t>
            </w:r>
          </w:p>
        </w:tc>
        <w:tc>
          <w:tcPr>
            <w:tcW w:w="1730" w:type="dxa"/>
          </w:tcPr>
          <w:p w14:paraId="19133688" w14:textId="1BA2983E" w:rsidR="000E4D76" w:rsidRPr="00AA5C04" w:rsidRDefault="00217F29" w:rsidP="00CE3F08">
            <w:pPr>
              <w:widowControl w:val="0"/>
              <w:rPr>
                <w:szCs w:val="22"/>
                <w:lang w:val="sr-Latn-ME"/>
              </w:rPr>
            </w:pPr>
            <w:r w:rsidRPr="00AA5C04">
              <w:rPr>
                <w:szCs w:val="22"/>
                <w:lang w:val="sr-Latn-ME"/>
              </w:rPr>
              <w:t>Agitacija</w:t>
            </w:r>
          </w:p>
        </w:tc>
        <w:tc>
          <w:tcPr>
            <w:tcW w:w="1956" w:type="dxa"/>
          </w:tcPr>
          <w:p w14:paraId="111FB68F" w14:textId="47B73DF1" w:rsidR="000E4D76" w:rsidRPr="00AA5C04" w:rsidRDefault="00217F29" w:rsidP="00CE3F08">
            <w:pPr>
              <w:widowControl w:val="0"/>
              <w:rPr>
                <w:szCs w:val="22"/>
                <w:lang w:val="sr-Latn-ME"/>
              </w:rPr>
            </w:pPr>
            <w:r w:rsidRPr="00AA5C04">
              <w:rPr>
                <w:szCs w:val="22"/>
                <w:lang w:val="sr-Latn-ME"/>
              </w:rPr>
              <w:t>Agresija, anksioznost, derilijum, halucinacije</w:t>
            </w:r>
          </w:p>
        </w:tc>
      </w:tr>
      <w:tr w:rsidR="000E4D76" w:rsidRPr="00AA5C04" w14:paraId="2A42F0A7" w14:textId="77777777" w:rsidTr="009C6F2F">
        <w:tc>
          <w:tcPr>
            <w:tcW w:w="1526" w:type="dxa"/>
          </w:tcPr>
          <w:p w14:paraId="2AE11EF7" w14:textId="5AB3CB48" w:rsidR="000E4D76" w:rsidRPr="00AA5C04" w:rsidRDefault="00217F29" w:rsidP="00CE3F08">
            <w:pPr>
              <w:widowControl w:val="0"/>
              <w:rPr>
                <w:noProof/>
                <w:szCs w:val="22"/>
                <w:lang w:val="sr-Latn-ME"/>
              </w:rPr>
            </w:pPr>
            <w:r w:rsidRPr="00AA5C04">
              <w:rPr>
                <w:noProof/>
                <w:szCs w:val="22"/>
                <w:lang w:val="sr-Latn-ME"/>
              </w:rPr>
              <w:t>Poremećaji nervnog sistema</w:t>
            </w:r>
          </w:p>
        </w:tc>
        <w:tc>
          <w:tcPr>
            <w:tcW w:w="1276" w:type="dxa"/>
          </w:tcPr>
          <w:p w14:paraId="196DA3F4" w14:textId="77777777" w:rsidR="000E4D76" w:rsidRPr="00AA5C04" w:rsidRDefault="000E4D76" w:rsidP="00CE3F08">
            <w:pPr>
              <w:widowControl w:val="0"/>
              <w:rPr>
                <w:szCs w:val="22"/>
                <w:lang w:val="sr-Latn-ME"/>
              </w:rPr>
            </w:pPr>
          </w:p>
        </w:tc>
        <w:tc>
          <w:tcPr>
            <w:tcW w:w="1275" w:type="dxa"/>
          </w:tcPr>
          <w:p w14:paraId="1E37804A" w14:textId="3E8A7F18" w:rsidR="000E4D76" w:rsidRPr="00AA5C04" w:rsidRDefault="00217F29" w:rsidP="00CE3F08">
            <w:pPr>
              <w:widowControl w:val="0"/>
              <w:rPr>
                <w:szCs w:val="22"/>
                <w:lang w:val="sr-Latn-ME"/>
              </w:rPr>
            </w:pPr>
            <w:r w:rsidRPr="00AA5C04">
              <w:rPr>
                <w:szCs w:val="22"/>
                <w:lang w:val="sr-Latn-ME"/>
              </w:rPr>
              <w:t>Glavobolja</w:t>
            </w:r>
          </w:p>
        </w:tc>
        <w:tc>
          <w:tcPr>
            <w:tcW w:w="1701" w:type="dxa"/>
          </w:tcPr>
          <w:p w14:paraId="524156A5" w14:textId="623A91CF" w:rsidR="000E4D76" w:rsidRPr="00AA5C04" w:rsidRDefault="00217F29" w:rsidP="00CE3F08">
            <w:pPr>
              <w:widowControl w:val="0"/>
              <w:rPr>
                <w:szCs w:val="22"/>
                <w:lang w:val="sr-Latn-ME"/>
              </w:rPr>
            </w:pPr>
            <w:r w:rsidRPr="00AA5C04">
              <w:rPr>
                <w:szCs w:val="22"/>
                <w:lang w:val="sr-Latn-ME"/>
              </w:rPr>
              <w:t>Vrtoglavica, somnolencija, disgeuzija, parestezija</w:t>
            </w:r>
          </w:p>
        </w:tc>
        <w:tc>
          <w:tcPr>
            <w:tcW w:w="1730" w:type="dxa"/>
          </w:tcPr>
          <w:p w14:paraId="2FA5E7E3" w14:textId="77777777" w:rsidR="000E4D76" w:rsidRPr="00AA5C04" w:rsidRDefault="000E4D76" w:rsidP="00CE3F08">
            <w:pPr>
              <w:widowControl w:val="0"/>
              <w:rPr>
                <w:szCs w:val="22"/>
                <w:lang w:val="sr-Latn-ME"/>
              </w:rPr>
            </w:pPr>
          </w:p>
        </w:tc>
        <w:tc>
          <w:tcPr>
            <w:tcW w:w="1956" w:type="dxa"/>
          </w:tcPr>
          <w:p w14:paraId="0ABDB12E" w14:textId="16E2B19E" w:rsidR="000E4D76" w:rsidRPr="00AA5C04" w:rsidRDefault="00217F29">
            <w:pPr>
              <w:widowControl w:val="0"/>
              <w:rPr>
                <w:szCs w:val="22"/>
                <w:lang w:val="sr-Latn-ME"/>
              </w:rPr>
            </w:pPr>
            <w:r w:rsidRPr="00AA5C04">
              <w:rPr>
                <w:szCs w:val="22"/>
                <w:lang w:val="sr-Latn-ME"/>
              </w:rPr>
              <w:t>Sinkopa, konvulzije, hipoestezija, psihomotorna hiperaktivnost, ano</w:t>
            </w:r>
            <w:r w:rsidR="00F65A63" w:rsidRPr="00AA5C04">
              <w:rPr>
                <w:szCs w:val="22"/>
                <w:lang w:val="sr-Latn-ME"/>
              </w:rPr>
              <w:t>s</w:t>
            </w:r>
            <w:r w:rsidRPr="00AA5C04">
              <w:rPr>
                <w:szCs w:val="22"/>
                <w:lang w:val="sr-Latn-ME"/>
              </w:rPr>
              <w:t>mija, ageuzija, paro</w:t>
            </w:r>
            <w:r w:rsidR="00F65A63" w:rsidRPr="00AA5C04">
              <w:rPr>
                <w:szCs w:val="22"/>
                <w:lang w:val="sr-Latn-ME"/>
              </w:rPr>
              <w:t>s</w:t>
            </w:r>
            <w:r w:rsidRPr="00AA5C04">
              <w:rPr>
                <w:szCs w:val="22"/>
                <w:lang w:val="sr-Latn-ME"/>
              </w:rPr>
              <w:t>m</w:t>
            </w:r>
            <w:r w:rsidR="00F65A63" w:rsidRPr="00AA5C04">
              <w:rPr>
                <w:szCs w:val="22"/>
                <w:lang w:val="sr-Latn-ME"/>
              </w:rPr>
              <w:t>i</w:t>
            </w:r>
            <w:r w:rsidRPr="00AA5C04">
              <w:rPr>
                <w:szCs w:val="22"/>
                <w:lang w:val="sr-Latn-ME"/>
              </w:rPr>
              <w:t xml:space="preserve">ja, miastenija gravis (vidjeti </w:t>
            </w:r>
            <w:r w:rsidR="00F65A63" w:rsidRPr="00AA5C04">
              <w:rPr>
                <w:szCs w:val="22"/>
                <w:lang w:val="sr-Latn-ME"/>
              </w:rPr>
              <w:t>dio</w:t>
            </w:r>
            <w:r w:rsidRPr="00AA5C04">
              <w:rPr>
                <w:szCs w:val="22"/>
                <w:lang w:val="sr-Latn-ME"/>
              </w:rPr>
              <w:t xml:space="preserve"> 4.4)</w:t>
            </w:r>
          </w:p>
        </w:tc>
      </w:tr>
      <w:tr w:rsidR="000E4D76" w:rsidRPr="00AA5C04" w14:paraId="1A852395" w14:textId="77777777" w:rsidTr="009C6F2F">
        <w:tc>
          <w:tcPr>
            <w:tcW w:w="1526" w:type="dxa"/>
          </w:tcPr>
          <w:p w14:paraId="65170052" w14:textId="0D2EDE9F" w:rsidR="000E4D76" w:rsidRPr="00AA5C04" w:rsidRDefault="00217F29" w:rsidP="00CE3F08">
            <w:pPr>
              <w:widowControl w:val="0"/>
              <w:tabs>
                <w:tab w:val="center" w:pos="4536"/>
                <w:tab w:val="right" w:pos="9072"/>
              </w:tabs>
              <w:rPr>
                <w:noProof/>
                <w:szCs w:val="22"/>
                <w:lang w:val="sr-Latn-ME"/>
              </w:rPr>
            </w:pPr>
            <w:r w:rsidRPr="00AA5C04">
              <w:rPr>
                <w:noProof/>
                <w:szCs w:val="22"/>
                <w:lang w:val="sr-Latn-ME"/>
              </w:rPr>
              <w:t>Poremećaji oka</w:t>
            </w:r>
          </w:p>
        </w:tc>
        <w:tc>
          <w:tcPr>
            <w:tcW w:w="1276" w:type="dxa"/>
          </w:tcPr>
          <w:p w14:paraId="3E7438D5" w14:textId="77777777" w:rsidR="000E4D76" w:rsidRPr="00AA5C04" w:rsidRDefault="000E4D76" w:rsidP="00CE3F08">
            <w:pPr>
              <w:widowControl w:val="0"/>
              <w:rPr>
                <w:szCs w:val="22"/>
                <w:lang w:val="sr-Latn-ME"/>
              </w:rPr>
            </w:pPr>
          </w:p>
        </w:tc>
        <w:tc>
          <w:tcPr>
            <w:tcW w:w="1275" w:type="dxa"/>
          </w:tcPr>
          <w:p w14:paraId="0BB52490" w14:textId="77777777" w:rsidR="000E4D76" w:rsidRPr="00AA5C04" w:rsidRDefault="000E4D76" w:rsidP="00CE3F08">
            <w:pPr>
              <w:widowControl w:val="0"/>
              <w:rPr>
                <w:szCs w:val="22"/>
                <w:lang w:val="sr-Latn-ME"/>
              </w:rPr>
            </w:pPr>
          </w:p>
        </w:tc>
        <w:tc>
          <w:tcPr>
            <w:tcW w:w="1701" w:type="dxa"/>
          </w:tcPr>
          <w:p w14:paraId="3F487258" w14:textId="5A1F3554" w:rsidR="000E4D76" w:rsidRPr="00AA5C04" w:rsidRDefault="00217F29" w:rsidP="00CE3F08">
            <w:pPr>
              <w:widowControl w:val="0"/>
              <w:rPr>
                <w:szCs w:val="22"/>
                <w:lang w:val="sr-Latn-ME"/>
              </w:rPr>
            </w:pPr>
            <w:r w:rsidRPr="00AA5C04">
              <w:rPr>
                <w:szCs w:val="22"/>
                <w:lang w:val="sr-Latn-ME"/>
              </w:rPr>
              <w:t>Oštećenje vida</w:t>
            </w:r>
          </w:p>
        </w:tc>
        <w:tc>
          <w:tcPr>
            <w:tcW w:w="1730" w:type="dxa"/>
          </w:tcPr>
          <w:p w14:paraId="59575F20" w14:textId="77777777" w:rsidR="000E4D76" w:rsidRPr="00AA5C04" w:rsidRDefault="000E4D76" w:rsidP="00CE3F08">
            <w:pPr>
              <w:widowControl w:val="0"/>
              <w:rPr>
                <w:szCs w:val="22"/>
                <w:lang w:val="sr-Latn-ME"/>
              </w:rPr>
            </w:pPr>
          </w:p>
        </w:tc>
        <w:tc>
          <w:tcPr>
            <w:tcW w:w="1956" w:type="dxa"/>
          </w:tcPr>
          <w:p w14:paraId="07E94192" w14:textId="77777777" w:rsidR="000E4D76" w:rsidRPr="00AA5C04" w:rsidRDefault="000E4D76" w:rsidP="00CE3F08">
            <w:pPr>
              <w:widowControl w:val="0"/>
              <w:rPr>
                <w:szCs w:val="22"/>
                <w:lang w:val="sr-Latn-ME"/>
              </w:rPr>
            </w:pPr>
          </w:p>
        </w:tc>
      </w:tr>
      <w:tr w:rsidR="000E4D76" w:rsidRPr="00AA5C04" w14:paraId="765D448F" w14:textId="77777777" w:rsidTr="009C6F2F">
        <w:tc>
          <w:tcPr>
            <w:tcW w:w="1526" w:type="dxa"/>
          </w:tcPr>
          <w:p w14:paraId="438C97CB" w14:textId="77777777" w:rsidR="00217F29" w:rsidRPr="00AA5C04" w:rsidRDefault="00217F29" w:rsidP="00217F29">
            <w:pPr>
              <w:widowControl w:val="0"/>
              <w:tabs>
                <w:tab w:val="center" w:pos="4536"/>
                <w:tab w:val="right" w:pos="9072"/>
              </w:tabs>
              <w:rPr>
                <w:noProof/>
                <w:szCs w:val="22"/>
                <w:lang w:val="sr-Latn-ME"/>
              </w:rPr>
            </w:pPr>
            <w:r w:rsidRPr="00AA5C04">
              <w:rPr>
                <w:noProof/>
                <w:szCs w:val="22"/>
                <w:lang w:val="sr-Latn-ME"/>
              </w:rPr>
              <w:t>Poremećaji</w:t>
            </w:r>
          </w:p>
          <w:p w14:paraId="00B2BEAF" w14:textId="13ECC6F7" w:rsidR="000E4D76" w:rsidRPr="00AA5C04" w:rsidRDefault="00217F29" w:rsidP="00217F29">
            <w:pPr>
              <w:widowControl w:val="0"/>
              <w:tabs>
                <w:tab w:val="center" w:pos="4536"/>
                <w:tab w:val="right" w:pos="9072"/>
              </w:tabs>
              <w:rPr>
                <w:noProof/>
                <w:szCs w:val="22"/>
                <w:lang w:val="sr-Latn-ME"/>
              </w:rPr>
            </w:pPr>
            <w:r w:rsidRPr="00AA5C04">
              <w:rPr>
                <w:noProof/>
                <w:szCs w:val="22"/>
                <w:lang w:val="sr-Latn-ME"/>
              </w:rPr>
              <w:t>uha i labirinta</w:t>
            </w:r>
          </w:p>
        </w:tc>
        <w:tc>
          <w:tcPr>
            <w:tcW w:w="1276" w:type="dxa"/>
          </w:tcPr>
          <w:p w14:paraId="6449F1D9" w14:textId="77777777" w:rsidR="000E4D76" w:rsidRPr="00AA5C04" w:rsidRDefault="000E4D76" w:rsidP="00CE3F08">
            <w:pPr>
              <w:widowControl w:val="0"/>
              <w:rPr>
                <w:szCs w:val="22"/>
                <w:lang w:val="sr-Latn-ME"/>
              </w:rPr>
            </w:pPr>
          </w:p>
        </w:tc>
        <w:tc>
          <w:tcPr>
            <w:tcW w:w="1275" w:type="dxa"/>
          </w:tcPr>
          <w:p w14:paraId="03D00D78" w14:textId="77777777" w:rsidR="000E4D76" w:rsidRPr="00AA5C04" w:rsidRDefault="000E4D76" w:rsidP="00CE3F08">
            <w:pPr>
              <w:widowControl w:val="0"/>
              <w:rPr>
                <w:szCs w:val="22"/>
                <w:lang w:val="sr-Latn-ME"/>
              </w:rPr>
            </w:pPr>
          </w:p>
        </w:tc>
        <w:tc>
          <w:tcPr>
            <w:tcW w:w="1701" w:type="dxa"/>
          </w:tcPr>
          <w:p w14:paraId="75CE77CC" w14:textId="6CB139F3" w:rsidR="00217F29" w:rsidRPr="00AA5C04" w:rsidRDefault="00217F29" w:rsidP="00217F29">
            <w:pPr>
              <w:widowControl w:val="0"/>
              <w:rPr>
                <w:szCs w:val="22"/>
                <w:lang w:val="sr-Latn-ME"/>
              </w:rPr>
            </w:pPr>
            <w:r w:rsidRPr="00AA5C04">
              <w:rPr>
                <w:szCs w:val="22"/>
                <w:lang w:val="sr-Latn-ME"/>
              </w:rPr>
              <w:t>Poremećaji uha,</w:t>
            </w:r>
          </w:p>
          <w:p w14:paraId="5FA1684B" w14:textId="7D999BC3" w:rsidR="000E4D76" w:rsidRPr="00AA5C04" w:rsidRDefault="00217F29" w:rsidP="00217F29">
            <w:pPr>
              <w:widowControl w:val="0"/>
              <w:rPr>
                <w:szCs w:val="22"/>
                <w:lang w:val="sr-Latn-ME"/>
              </w:rPr>
            </w:pPr>
            <w:r w:rsidRPr="00AA5C04">
              <w:rPr>
                <w:szCs w:val="22"/>
                <w:lang w:val="sr-Latn-ME"/>
              </w:rPr>
              <w:t>vrtoglavica</w:t>
            </w:r>
          </w:p>
        </w:tc>
        <w:tc>
          <w:tcPr>
            <w:tcW w:w="1730" w:type="dxa"/>
          </w:tcPr>
          <w:p w14:paraId="4E2AEBD3" w14:textId="77777777" w:rsidR="000E4D76" w:rsidRPr="00AA5C04" w:rsidRDefault="000E4D76" w:rsidP="00CE3F08">
            <w:pPr>
              <w:widowControl w:val="0"/>
              <w:rPr>
                <w:szCs w:val="22"/>
                <w:lang w:val="sr-Latn-ME"/>
              </w:rPr>
            </w:pPr>
          </w:p>
        </w:tc>
        <w:tc>
          <w:tcPr>
            <w:tcW w:w="1956" w:type="dxa"/>
          </w:tcPr>
          <w:p w14:paraId="1E568FB3" w14:textId="7FD970A5" w:rsidR="00217F29" w:rsidRPr="00AA5C04" w:rsidRDefault="00217F29" w:rsidP="00217F29">
            <w:pPr>
              <w:widowControl w:val="0"/>
              <w:rPr>
                <w:szCs w:val="22"/>
                <w:lang w:val="sr-Latn-ME"/>
              </w:rPr>
            </w:pPr>
            <w:r w:rsidRPr="00AA5C04">
              <w:rPr>
                <w:szCs w:val="22"/>
                <w:lang w:val="sr-Latn-ME"/>
              </w:rPr>
              <w:t>Oštećenje sluha</w:t>
            </w:r>
          </w:p>
          <w:p w14:paraId="79D37E98" w14:textId="77777777" w:rsidR="00217F29" w:rsidRPr="00AA5C04" w:rsidRDefault="00217F29" w:rsidP="00217F29">
            <w:pPr>
              <w:widowControl w:val="0"/>
              <w:rPr>
                <w:szCs w:val="22"/>
                <w:lang w:val="sr-Latn-ME"/>
              </w:rPr>
            </w:pPr>
            <w:r w:rsidRPr="00AA5C04">
              <w:rPr>
                <w:szCs w:val="22"/>
                <w:lang w:val="sr-Latn-ME"/>
              </w:rPr>
              <w:t>uključujući gluhoću</w:t>
            </w:r>
          </w:p>
          <w:p w14:paraId="5FA5CAAD" w14:textId="08F98439" w:rsidR="000E4D76" w:rsidRPr="00AA5C04" w:rsidRDefault="00217F29" w:rsidP="00217F29">
            <w:pPr>
              <w:widowControl w:val="0"/>
              <w:rPr>
                <w:szCs w:val="22"/>
                <w:lang w:val="sr-Latn-ME"/>
              </w:rPr>
            </w:pPr>
            <w:r w:rsidRPr="00AA5C04">
              <w:rPr>
                <w:szCs w:val="22"/>
                <w:lang w:val="sr-Latn-ME"/>
              </w:rPr>
              <w:lastRenderedPageBreak/>
              <w:t>i/ili tinitus</w:t>
            </w:r>
          </w:p>
        </w:tc>
      </w:tr>
      <w:tr w:rsidR="000E4D76" w:rsidRPr="00AA5C04" w14:paraId="04C9F0B8" w14:textId="77777777" w:rsidTr="009C6F2F">
        <w:tc>
          <w:tcPr>
            <w:tcW w:w="1526" w:type="dxa"/>
          </w:tcPr>
          <w:p w14:paraId="21576BD9" w14:textId="77777777" w:rsidR="00217F29" w:rsidRPr="00AA5C04" w:rsidRDefault="00217F29" w:rsidP="00217F29">
            <w:pPr>
              <w:widowControl w:val="0"/>
              <w:tabs>
                <w:tab w:val="center" w:pos="4536"/>
                <w:tab w:val="right" w:pos="9072"/>
              </w:tabs>
              <w:rPr>
                <w:noProof/>
                <w:szCs w:val="22"/>
                <w:lang w:val="sr-Latn-ME"/>
              </w:rPr>
            </w:pPr>
            <w:r w:rsidRPr="00AA5C04">
              <w:rPr>
                <w:noProof/>
                <w:szCs w:val="22"/>
                <w:lang w:val="sr-Latn-ME"/>
              </w:rPr>
              <w:lastRenderedPageBreak/>
              <w:t>Srčani</w:t>
            </w:r>
          </w:p>
          <w:p w14:paraId="731C097F" w14:textId="4261A6F6" w:rsidR="000E4D76" w:rsidRPr="00AA5C04" w:rsidRDefault="00217F29" w:rsidP="00217F29">
            <w:pPr>
              <w:widowControl w:val="0"/>
              <w:tabs>
                <w:tab w:val="center" w:pos="4536"/>
                <w:tab w:val="right" w:pos="9072"/>
              </w:tabs>
              <w:rPr>
                <w:noProof/>
                <w:szCs w:val="22"/>
                <w:lang w:val="sr-Latn-ME"/>
              </w:rPr>
            </w:pPr>
            <w:r w:rsidRPr="00AA5C04">
              <w:rPr>
                <w:noProof/>
                <w:szCs w:val="22"/>
                <w:lang w:val="sr-Latn-ME"/>
              </w:rPr>
              <w:t>poremećaji</w:t>
            </w:r>
          </w:p>
        </w:tc>
        <w:tc>
          <w:tcPr>
            <w:tcW w:w="1276" w:type="dxa"/>
          </w:tcPr>
          <w:p w14:paraId="15A54E8A" w14:textId="77777777" w:rsidR="000E4D76" w:rsidRPr="00AA5C04" w:rsidRDefault="000E4D76" w:rsidP="00CE3F08">
            <w:pPr>
              <w:widowControl w:val="0"/>
              <w:rPr>
                <w:szCs w:val="22"/>
                <w:lang w:val="sr-Latn-ME"/>
              </w:rPr>
            </w:pPr>
          </w:p>
        </w:tc>
        <w:tc>
          <w:tcPr>
            <w:tcW w:w="1275" w:type="dxa"/>
          </w:tcPr>
          <w:p w14:paraId="01C2D24A" w14:textId="77777777" w:rsidR="000E4D76" w:rsidRPr="00AA5C04" w:rsidRDefault="000E4D76" w:rsidP="00CE3F08">
            <w:pPr>
              <w:widowControl w:val="0"/>
              <w:rPr>
                <w:szCs w:val="22"/>
                <w:lang w:val="sr-Latn-ME"/>
              </w:rPr>
            </w:pPr>
          </w:p>
        </w:tc>
        <w:tc>
          <w:tcPr>
            <w:tcW w:w="1701" w:type="dxa"/>
          </w:tcPr>
          <w:p w14:paraId="2A09FF4E" w14:textId="374EF971" w:rsidR="000E4D76" w:rsidRPr="00AA5C04" w:rsidRDefault="00217F29" w:rsidP="00CE3F08">
            <w:pPr>
              <w:widowControl w:val="0"/>
              <w:rPr>
                <w:szCs w:val="22"/>
                <w:lang w:val="sr-Latn-ME"/>
              </w:rPr>
            </w:pPr>
            <w:r w:rsidRPr="00AA5C04">
              <w:rPr>
                <w:szCs w:val="22"/>
                <w:lang w:val="sr-Latn-ME"/>
              </w:rPr>
              <w:t>Palpitacije</w:t>
            </w:r>
          </w:p>
        </w:tc>
        <w:tc>
          <w:tcPr>
            <w:tcW w:w="1730" w:type="dxa"/>
          </w:tcPr>
          <w:p w14:paraId="5C94236F" w14:textId="77777777" w:rsidR="000E4D76" w:rsidRPr="00AA5C04" w:rsidRDefault="000E4D76" w:rsidP="00CE3F08">
            <w:pPr>
              <w:widowControl w:val="0"/>
              <w:rPr>
                <w:szCs w:val="22"/>
                <w:lang w:val="sr-Latn-ME"/>
              </w:rPr>
            </w:pPr>
          </w:p>
        </w:tc>
        <w:tc>
          <w:tcPr>
            <w:tcW w:w="1956" w:type="dxa"/>
          </w:tcPr>
          <w:p w14:paraId="20D94BDF" w14:textId="42D90A54" w:rsidR="00217F29" w:rsidRPr="00AA5C04" w:rsidRDefault="00217F29" w:rsidP="00217F29">
            <w:pPr>
              <w:widowControl w:val="0"/>
              <w:rPr>
                <w:iCs/>
                <w:szCs w:val="22"/>
                <w:lang w:val="sr-Latn-ME"/>
              </w:rPr>
            </w:pPr>
            <w:r w:rsidRPr="00AA5C04">
              <w:rPr>
                <w:i/>
                <w:szCs w:val="22"/>
                <w:lang w:val="sr-Latn-ME"/>
              </w:rPr>
              <w:t xml:space="preserve">Torsade de pointes </w:t>
            </w:r>
            <w:r w:rsidRPr="00AA5C04">
              <w:rPr>
                <w:iCs/>
                <w:szCs w:val="22"/>
                <w:lang w:val="sr-Latn-ME"/>
              </w:rPr>
              <w:t xml:space="preserve">(vidjeti </w:t>
            </w:r>
            <w:r w:rsidR="00F65A63" w:rsidRPr="00AA5C04">
              <w:rPr>
                <w:iCs/>
                <w:szCs w:val="22"/>
                <w:lang w:val="sr-Latn-ME"/>
              </w:rPr>
              <w:t>dio</w:t>
            </w:r>
            <w:r w:rsidRPr="00AA5C04">
              <w:rPr>
                <w:iCs/>
                <w:szCs w:val="22"/>
                <w:lang w:val="sr-Latn-ME"/>
              </w:rPr>
              <w:t xml:space="preserve"> 4.4), aritmija (vidjeti </w:t>
            </w:r>
            <w:r w:rsidR="00F65A63" w:rsidRPr="00AA5C04">
              <w:rPr>
                <w:iCs/>
                <w:szCs w:val="22"/>
                <w:lang w:val="sr-Latn-ME"/>
              </w:rPr>
              <w:t>dio</w:t>
            </w:r>
            <w:r w:rsidRPr="00AA5C04">
              <w:rPr>
                <w:iCs/>
                <w:szCs w:val="22"/>
                <w:lang w:val="sr-Latn-ME"/>
              </w:rPr>
              <w:t xml:space="preserve"> 4.4), uključujući</w:t>
            </w:r>
          </w:p>
          <w:p w14:paraId="4B405B64" w14:textId="77777777" w:rsidR="00217F29" w:rsidRPr="00AA5C04" w:rsidRDefault="00217F29" w:rsidP="00217F29">
            <w:pPr>
              <w:widowControl w:val="0"/>
              <w:rPr>
                <w:iCs/>
                <w:szCs w:val="22"/>
                <w:lang w:val="sr-Latn-ME"/>
              </w:rPr>
            </w:pPr>
            <w:r w:rsidRPr="00AA5C04">
              <w:rPr>
                <w:iCs/>
                <w:szCs w:val="22"/>
                <w:lang w:val="sr-Latn-ME"/>
              </w:rPr>
              <w:t>ventrikularnu</w:t>
            </w:r>
          </w:p>
          <w:p w14:paraId="7EFED9B3" w14:textId="77777777" w:rsidR="00217F29" w:rsidRPr="00AA5C04" w:rsidRDefault="00217F29" w:rsidP="00217F29">
            <w:pPr>
              <w:widowControl w:val="0"/>
              <w:rPr>
                <w:iCs/>
                <w:szCs w:val="22"/>
                <w:lang w:val="sr-Latn-ME"/>
              </w:rPr>
            </w:pPr>
            <w:r w:rsidRPr="00AA5C04">
              <w:rPr>
                <w:iCs/>
                <w:szCs w:val="22"/>
                <w:lang w:val="sr-Latn-ME"/>
              </w:rPr>
              <w:t>tahikardiju,</w:t>
            </w:r>
          </w:p>
          <w:p w14:paraId="11F2A815" w14:textId="21BB38C5" w:rsidR="00217F29" w:rsidRPr="00AA5C04" w:rsidRDefault="00217F29" w:rsidP="00217F29">
            <w:pPr>
              <w:widowControl w:val="0"/>
              <w:rPr>
                <w:iCs/>
                <w:szCs w:val="22"/>
                <w:lang w:val="sr-Latn-ME"/>
              </w:rPr>
            </w:pPr>
            <w:r w:rsidRPr="00AA5C04">
              <w:rPr>
                <w:iCs/>
                <w:szCs w:val="22"/>
                <w:lang w:val="sr-Latn-ME"/>
              </w:rPr>
              <w:t>produženje QT</w:t>
            </w:r>
          </w:p>
          <w:p w14:paraId="2526F171" w14:textId="1B6E1CC6" w:rsidR="00217F29" w:rsidRPr="00AA5C04" w:rsidRDefault="00217F29" w:rsidP="00217F29">
            <w:pPr>
              <w:widowControl w:val="0"/>
              <w:rPr>
                <w:iCs/>
                <w:szCs w:val="22"/>
                <w:lang w:val="sr-Latn-ME"/>
              </w:rPr>
            </w:pPr>
            <w:r w:rsidRPr="00AA5C04">
              <w:rPr>
                <w:iCs/>
                <w:szCs w:val="22"/>
                <w:lang w:val="sr-Latn-ME"/>
              </w:rPr>
              <w:t xml:space="preserve">intervala </w:t>
            </w:r>
            <w:r w:rsidR="00F65A63" w:rsidRPr="00AA5C04">
              <w:rPr>
                <w:iCs/>
                <w:szCs w:val="22"/>
                <w:lang w:val="sr-Latn-ME"/>
              </w:rPr>
              <w:t>na</w:t>
            </w:r>
          </w:p>
          <w:p w14:paraId="3A2050D6" w14:textId="6A528CC0" w:rsidR="000E4D76" w:rsidRPr="00AA5C04" w:rsidRDefault="00217F29" w:rsidP="00217F29">
            <w:pPr>
              <w:widowControl w:val="0"/>
              <w:rPr>
                <w:i/>
                <w:szCs w:val="22"/>
                <w:lang w:val="sr-Latn-ME"/>
              </w:rPr>
            </w:pPr>
            <w:r w:rsidRPr="00AA5C04">
              <w:rPr>
                <w:iCs/>
                <w:szCs w:val="22"/>
                <w:lang w:val="sr-Latn-ME"/>
              </w:rPr>
              <w:t xml:space="preserve">elektrokardiogramu (vidjeti </w:t>
            </w:r>
            <w:r w:rsidR="00F65A63" w:rsidRPr="00AA5C04">
              <w:rPr>
                <w:iCs/>
                <w:szCs w:val="22"/>
                <w:lang w:val="sr-Latn-ME"/>
              </w:rPr>
              <w:t>dio</w:t>
            </w:r>
            <w:r w:rsidRPr="00AA5C04">
              <w:rPr>
                <w:iCs/>
                <w:szCs w:val="22"/>
                <w:lang w:val="sr-Latn-ME"/>
              </w:rPr>
              <w:t xml:space="preserve"> 4.4)</w:t>
            </w:r>
          </w:p>
        </w:tc>
      </w:tr>
      <w:tr w:rsidR="000E4D76" w:rsidRPr="00AA5C04" w14:paraId="36C3D9C8" w14:textId="77777777" w:rsidTr="009C6F2F">
        <w:tc>
          <w:tcPr>
            <w:tcW w:w="1526" w:type="dxa"/>
          </w:tcPr>
          <w:p w14:paraId="5224878D" w14:textId="3B6BCD09" w:rsidR="000E4D76" w:rsidRPr="00AA5C04" w:rsidRDefault="00217F29" w:rsidP="00CE3F08">
            <w:pPr>
              <w:widowControl w:val="0"/>
              <w:tabs>
                <w:tab w:val="center" w:pos="4536"/>
                <w:tab w:val="right" w:pos="9072"/>
              </w:tabs>
              <w:rPr>
                <w:noProof/>
                <w:szCs w:val="22"/>
                <w:lang w:val="sr-Latn-ME"/>
              </w:rPr>
            </w:pPr>
            <w:r w:rsidRPr="00AA5C04">
              <w:rPr>
                <w:noProof/>
                <w:szCs w:val="22"/>
                <w:lang w:val="sr-Latn-ME"/>
              </w:rPr>
              <w:t>Vaskularni poremećaji</w:t>
            </w:r>
          </w:p>
        </w:tc>
        <w:tc>
          <w:tcPr>
            <w:tcW w:w="1276" w:type="dxa"/>
          </w:tcPr>
          <w:p w14:paraId="5E711BB7" w14:textId="77777777" w:rsidR="000E4D76" w:rsidRPr="00AA5C04" w:rsidRDefault="000E4D76" w:rsidP="00CE3F08">
            <w:pPr>
              <w:widowControl w:val="0"/>
              <w:rPr>
                <w:szCs w:val="22"/>
                <w:lang w:val="sr-Latn-ME"/>
              </w:rPr>
            </w:pPr>
          </w:p>
        </w:tc>
        <w:tc>
          <w:tcPr>
            <w:tcW w:w="1275" w:type="dxa"/>
          </w:tcPr>
          <w:p w14:paraId="3441201C" w14:textId="77777777" w:rsidR="000E4D76" w:rsidRPr="00AA5C04" w:rsidRDefault="000E4D76" w:rsidP="00CE3F08">
            <w:pPr>
              <w:widowControl w:val="0"/>
              <w:rPr>
                <w:szCs w:val="22"/>
                <w:lang w:val="sr-Latn-ME"/>
              </w:rPr>
            </w:pPr>
          </w:p>
        </w:tc>
        <w:tc>
          <w:tcPr>
            <w:tcW w:w="1701" w:type="dxa"/>
          </w:tcPr>
          <w:p w14:paraId="4179A9D7" w14:textId="31A5AAC3" w:rsidR="000E4D76" w:rsidRPr="00AA5C04" w:rsidRDefault="00217F29" w:rsidP="00CE3F08">
            <w:pPr>
              <w:widowControl w:val="0"/>
              <w:rPr>
                <w:szCs w:val="22"/>
                <w:lang w:val="sr-Latn-ME"/>
              </w:rPr>
            </w:pPr>
            <w:r w:rsidRPr="00AA5C04">
              <w:rPr>
                <w:szCs w:val="22"/>
                <w:lang w:val="sr-Latn-ME"/>
              </w:rPr>
              <w:t>Napadi vrućine</w:t>
            </w:r>
          </w:p>
        </w:tc>
        <w:tc>
          <w:tcPr>
            <w:tcW w:w="1730" w:type="dxa"/>
          </w:tcPr>
          <w:p w14:paraId="73756482" w14:textId="77777777" w:rsidR="000E4D76" w:rsidRPr="00AA5C04" w:rsidRDefault="000E4D76" w:rsidP="00CE3F08">
            <w:pPr>
              <w:widowControl w:val="0"/>
              <w:rPr>
                <w:szCs w:val="22"/>
                <w:lang w:val="sr-Latn-ME"/>
              </w:rPr>
            </w:pPr>
          </w:p>
        </w:tc>
        <w:tc>
          <w:tcPr>
            <w:tcW w:w="1956" w:type="dxa"/>
          </w:tcPr>
          <w:p w14:paraId="799DD366" w14:textId="3B94C22C" w:rsidR="000E4D76" w:rsidRPr="00AA5C04" w:rsidRDefault="00217F29" w:rsidP="00CE3F08">
            <w:pPr>
              <w:widowControl w:val="0"/>
              <w:rPr>
                <w:szCs w:val="22"/>
                <w:lang w:val="sr-Latn-ME"/>
              </w:rPr>
            </w:pPr>
            <w:r w:rsidRPr="00AA5C04">
              <w:rPr>
                <w:szCs w:val="22"/>
                <w:lang w:val="sr-Latn-ME"/>
              </w:rPr>
              <w:t>Hipotenzija</w:t>
            </w:r>
          </w:p>
        </w:tc>
      </w:tr>
      <w:tr w:rsidR="000E4D76" w:rsidRPr="00AA5C04" w14:paraId="06DD5C0C" w14:textId="77777777" w:rsidTr="009C6F2F">
        <w:tc>
          <w:tcPr>
            <w:tcW w:w="1526" w:type="dxa"/>
            <w:tcBorders>
              <w:top w:val="single" w:sz="4" w:space="0" w:color="auto"/>
              <w:left w:val="single" w:sz="4" w:space="0" w:color="auto"/>
              <w:bottom w:val="single" w:sz="4" w:space="0" w:color="auto"/>
              <w:right w:val="single" w:sz="4" w:space="0" w:color="auto"/>
            </w:tcBorders>
          </w:tcPr>
          <w:p w14:paraId="40027DED" w14:textId="77777777" w:rsidR="00217F29" w:rsidRPr="00AA5C04" w:rsidRDefault="00217F29" w:rsidP="00217F29">
            <w:pPr>
              <w:widowControl w:val="0"/>
              <w:tabs>
                <w:tab w:val="center" w:pos="4536"/>
                <w:tab w:val="right" w:pos="9072"/>
              </w:tabs>
              <w:rPr>
                <w:noProof/>
                <w:szCs w:val="22"/>
                <w:lang w:val="sr-Latn-ME"/>
              </w:rPr>
            </w:pPr>
            <w:r w:rsidRPr="00AA5C04">
              <w:rPr>
                <w:noProof/>
                <w:szCs w:val="22"/>
                <w:lang w:val="sr-Latn-ME"/>
              </w:rPr>
              <w:t>Respiratorni, torakalni i</w:t>
            </w:r>
          </w:p>
          <w:p w14:paraId="12868C86" w14:textId="54E9E8D3" w:rsidR="000E4D76" w:rsidRPr="00AA5C04" w:rsidRDefault="00217F29" w:rsidP="00217F29">
            <w:pPr>
              <w:widowControl w:val="0"/>
              <w:tabs>
                <w:tab w:val="center" w:pos="4536"/>
                <w:tab w:val="right" w:pos="9072"/>
              </w:tabs>
              <w:rPr>
                <w:noProof/>
                <w:szCs w:val="22"/>
                <w:lang w:val="sr-Latn-ME"/>
              </w:rPr>
            </w:pPr>
            <w:r w:rsidRPr="00AA5C04">
              <w:rPr>
                <w:noProof/>
                <w:szCs w:val="22"/>
                <w:lang w:val="sr-Latn-ME"/>
              </w:rPr>
              <w:t>medijastinalni poremećaji</w:t>
            </w:r>
          </w:p>
        </w:tc>
        <w:tc>
          <w:tcPr>
            <w:tcW w:w="1276" w:type="dxa"/>
            <w:tcBorders>
              <w:top w:val="single" w:sz="4" w:space="0" w:color="auto"/>
              <w:left w:val="single" w:sz="4" w:space="0" w:color="auto"/>
              <w:bottom w:val="single" w:sz="4" w:space="0" w:color="auto"/>
              <w:right w:val="single" w:sz="4" w:space="0" w:color="auto"/>
            </w:tcBorders>
          </w:tcPr>
          <w:p w14:paraId="4EC9B35E" w14:textId="77777777" w:rsidR="000E4D76" w:rsidRPr="00AA5C04" w:rsidRDefault="000E4D76" w:rsidP="00CE3F08">
            <w:pPr>
              <w:widowControl w:val="0"/>
              <w:rPr>
                <w:szCs w:val="22"/>
                <w:lang w:val="sr-Latn-ME"/>
              </w:rPr>
            </w:pPr>
          </w:p>
        </w:tc>
        <w:tc>
          <w:tcPr>
            <w:tcW w:w="1275" w:type="dxa"/>
            <w:tcBorders>
              <w:top w:val="single" w:sz="4" w:space="0" w:color="auto"/>
              <w:left w:val="single" w:sz="4" w:space="0" w:color="auto"/>
              <w:bottom w:val="single" w:sz="4" w:space="0" w:color="auto"/>
              <w:right w:val="single" w:sz="4" w:space="0" w:color="auto"/>
            </w:tcBorders>
          </w:tcPr>
          <w:p w14:paraId="2AF2E9F4" w14:textId="77777777" w:rsidR="000E4D76" w:rsidRPr="00AA5C04" w:rsidRDefault="000E4D76" w:rsidP="00CE3F08">
            <w:pPr>
              <w:widowControl w:val="0"/>
              <w:rPr>
                <w:szCs w:val="22"/>
                <w:lang w:val="sr-Latn-ME"/>
              </w:rPr>
            </w:pPr>
          </w:p>
        </w:tc>
        <w:tc>
          <w:tcPr>
            <w:tcW w:w="1701" w:type="dxa"/>
            <w:tcBorders>
              <w:top w:val="single" w:sz="4" w:space="0" w:color="auto"/>
              <w:left w:val="single" w:sz="4" w:space="0" w:color="auto"/>
              <w:bottom w:val="single" w:sz="4" w:space="0" w:color="auto"/>
              <w:right w:val="single" w:sz="4" w:space="0" w:color="auto"/>
            </w:tcBorders>
          </w:tcPr>
          <w:p w14:paraId="4405F016" w14:textId="2C95D480" w:rsidR="000E4D76" w:rsidRPr="00AA5C04" w:rsidRDefault="00217F29" w:rsidP="00CE3F08">
            <w:pPr>
              <w:widowControl w:val="0"/>
              <w:rPr>
                <w:szCs w:val="22"/>
                <w:lang w:val="sr-Latn-ME"/>
              </w:rPr>
            </w:pPr>
            <w:r w:rsidRPr="00AA5C04">
              <w:rPr>
                <w:szCs w:val="22"/>
                <w:lang w:val="sr-Latn-ME"/>
              </w:rPr>
              <w:t>Dispneja, epistaksa</w:t>
            </w:r>
          </w:p>
        </w:tc>
        <w:tc>
          <w:tcPr>
            <w:tcW w:w="1730" w:type="dxa"/>
            <w:tcBorders>
              <w:top w:val="single" w:sz="4" w:space="0" w:color="auto"/>
              <w:left w:val="single" w:sz="4" w:space="0" w:color="auto"/>
              <w:bottom w:val="single" w:sz="4" w:space="0" w:color="auto"/>
              <w:right w:val="single" w:sz="4" w:space="0" w:color="auto"/>
            </w:tcBorders>
          </w:tcPr>
          <w:p w14:paraId="32D8498B" w14:textId="77777777" w:rsidR="000E4D76" w:rsidRPr="00AA5C04" w:rsidRDefault="000E4D76" w:rsidP="00CE3F08">
            <w:pPr>
              <w:widowControl w:val="0"/>
              <w:rPr>
                <w:szCs w:val="22"/>
                <w:lang w:val="sr-Latn-ME"/>
              </w:rPr>
            </w:pPr>
          </w:p>
        </w:tc>
        <w:tc>
          <w:tcPr>
            <w:tcW w:w="1956" w:type="dxa"/>
            <w:tcBorders>
              <w:top w:val="single" w:sz="4" w:space="0" w:color="auto"/>
              <w:left w:val="single" w:sz="4" w:space="0" w:color="auto"/>
              <w:bottom w:val="single" w:sz="4" w:space="0" w:color="auto"/>
              <w:right w:val="single" w:sz="4" w:space="0" w:color="auto"/>
            </w:tcBorders>
          </w:tcPr>
          <w:p w14:paraId="2E8A3343" w14:textId="77777777" w:rsidR="000E4D76" w:rsidRPr="00AA5C04" w:rsidRDefault="000E4D76" w:rsidP="00CE3F08">
            <w:pPr>
              <w:widowControl w:val="0"/>
              <w:rPr>
                <w:szCs w:val="22"/>
                <w:lang w:val="sr-Latn-ME"/>
              </w:rPr>
            </w:pPr>
          </w:p>
        </w:tc>
      </w:tr>
      <w:tr w:rsidR="000E4D76" w:rsidRPr="00AA5C04" w14:paraId="75D0EC2C" w14:textId="77777777" w:rsidTr="009C6F2F">
        <w:tc>
          <w:tcPr>
            <w:tcW w:w="1526" w:type="dxa"/>
          </w:tcPr>
          <w:p w14:paraId="7520EF81" w14:textId="7DCEBC30" w:rsidR="000E4D76" w:rsidRPr="00AA5C04" w:rsidRDefault="00217F29" w:rsidP="00CE3F08">
            <w:pPr>
              <w:widowControl w:val="0"/>
              <w:tabs>
                <w:tab w:val="center" w:pos="4536"/>
                <w:tab w:val="right" w:pos="9072"/>
              </w:tabs>
              <w:rPr>
                <w:noProof/>
                <w:szCs w:val="22"/>
                <w:lang w:val="sr-Latn-ME"/>
              </w:rPr>
            </w:pPr>
            <w:r w:rsidRPr="00AA5C04">
              <w:rPr>
                <w:noProof/>
                <w:szCs w:val="22"/>
                <w:lang w:val="sr-Latn-ME"/>
              </w:rPr>
              <w:t>Gastrointestinalni poremećaji</w:t>
            </w:r>
          </w:p>
        </w:tc>
        <w:tc>
          <w:tcPr>
            <w:tcW w:w="1276" w:type="dxa"/>
          </w:tcPr>
          <w:p w14:paraId="0B911C15" w14:textId="7F166AAE" w:rsidR="000E4D76" w:rsidRPr="00AA5C04" w:rsidRDefault="00217F29" w:rsidP="00CE3F08">
            <w:pPr>
              <w:widowControl w:val="0"/>
              <w:tabs>
                <w:tab w:val="center" w:pos="4536"/>
                <w:tab w:val="right" w:pos="9072"/>
              </w:tabs>
              <w:rPr>
                <w:noProof/>
                <w:szCs w:val="22"/>
                <w:lang w:val="sr-Latn-ME"/>
              </w:rPr>
            </w:pPr>
            <w:r w:rsidRPr="00AA5C04">
              <w:rPr>
                <w:noProof/>
                <w:szCs w:val="22"/>
                <w:lang w:val="sr-Latn-ME"/>
              </w:rPr>
              <w:t>Dijareja</w:t>
            </w:r>
          </w:p>
        </w:tc>
        <w:tc>
          <w:tcPr>
            <w:tcW w:w="1275" w:type="dxa"/>
          </w:tcPr>
          <w:p w14:paraId="3BCAAC06" w14:textId="77777777" w:rsidR="00217F29" w:rsidRPr="00AA5C04" w:rsidRDefault="00217F29" w:rsidP="00217F29">
            <w:pPr>
              <w:widowControl w:val="0"/>
              <w:tabs>
                <w:tab w:val="center" w:pos="4536"/>
                <w:tab w:val="right" w:pos="9072"/>
              </w:tabs>
              <w:rPr>
                <w:noProof/>
                <w:szCs w:val="22"/>
                <w:lang w:val="sr-Latn-ME"/>
              </w:rPr>
            </w:pPr>
            <w:r w:rsidRPr="00AA5C04">
              <w:rPr>
                <w:noProof/>
                <w:szCs w:val="22"/>
                <w:lang w:val="sr-Latn-ME"/>
              </w:rPr>
              <w:t>Povraćanje,</w:t>
            </w:r>
          </w:p>
          <w:p w14:paraId="58EEFA9D" w14:textId="1A078F1F" w:rsidR="000E4D76" w:rsidRPr="00AA5C04" w:rsidRDefault="00217F29" w:rsidP="00217F29">
            <w:pPr>
              <w:widowControl w:val="0"/>
              <w:tabs>
                <w:tab w:val="center" w:pos="4536"/>
                <w:tab w:val="right" w:pos="9072"/>
              </w:tabs>
              <w:rPr>
                <w:noProof/>
                <w:szCs w:val="22"/>
                <w:lang w:val="sr-Latn-ME"/>
              </w:rPr>
            </w:pPr>
            <w:r w:rsidRPr="00AA5C04">
              <w:rPr>
                <w:noProof/>
                <w:szCs w:val="22"/>
                <w:lang w:val="sr-Latn-ME"/>
              </w:rPr>
              <w:t>bol u abdomenu, mučnina</w:t>
            </w:r>
          </w:p>
        </w:tc>
        <w:tc>
          <w:tcPr>
            <w:tcW w:w="1701" w:type="dxa"/>
          </w:tcPr>
          <w:p w14:paraId="63114096" w14:textId="453A035E" w:rsidR="000E4D76" w:rsidRPr="00AA5C04" w:rsidRDefault="00217F29" w:rsidP="00CE3F08">
            <w:pPr>
              <w:widowControl w:val="0"/>
              <w:tabs>
                <w:tab w:val="center" w:pos="4536"/>
                <w:tab w:val="right" w:pos="9072"/>
              </w:tabs>
              <w:rPr>
                <w:noProof/>
                <w:szCs w:val="22"/>
                <w:lang w:val="sr-Latn-ME"/>
              </w:rPr>
            </w:pPr>
            <w:r w:rsidRPr="00AA5C04">
              <w:rPr>
                <w:noProof/>
                <w:szCs w:val="22"/>
                <w:lang w:val="sr-Latn-ME"/>
              </w:rPr>
              <w:t>Konstipacija</w:t>
            </w:r>
            <w:r w:rsidR="000E4D76" w:rsidRPr="00AA5C04">
              <w:rPr>
                <w:noProof/>
                <w:szCs w:val="22"/>
                <w:lang w:val="sr-Latn-ME"/>
              </w:rPr>
              <w:t xml:space="preserve">, </w:t>
            </w:r>
            <w:r w:rsidRPr="00AA5C04">
              <w:rPr>
                <w:noProof/>
                <w:szCs w:val="22"/>
                <w:lang w:val="sr-Latn-ME"/>
              </w:rPr>
              <w:t>meteorizam</w:t>
            </w:r>
            <w:r w:rsidR="000E4D76" w:rsidRPr="00AA5C04">
              <w:rPr>
                <w:noProof/>
                <w:szCs w:val="22"/>
                <w:lang w:val="sr-Latn-ME"/>
              </w:rPr>
              <w:t xml:space="preserve">, </w:t>
            </w:r>
            <w:r w:rsidRPr="00AA5C04">
              <w:rPr>
                <w:noProof/>
                <w:szCs w:val="22"/>
                <w:lang w:val="sr-Latn-ME"/>
              </w:rPr>
              <w:t>dispepsija</w:t>
            </w:r>
            <w:r w:rsidR="000E4D76" w:rsidRPr="00AA5C04">
              <w:rPr>
                <w:noProof/>
                <w:szCs w:val="22"/>
                <w:lang w:val="sr-Latn-ME"/>
              </w:rPr>
              <w:t xml:space="preserve">, gastritis, </w:t>
            </w:r>
            <w:r w:rsidRPr="00AA5C04">
              <w:rPr>
                <w:noProof/>
                <w:szCs w:val="22"/>
                <w:lang w:val="sr-Latn-ME"/>
              </w:rPr>
              <w:t>disfagija</w:t>
            </w:r>
            <w:r w:rsidR="000E4D76" w:rsidRPr="00AA5C04">
              <w:rPr>
                <w:noProof/>
                <w:szCs w:val="22"/>
                <w:lang w:val="sr-Latn-ME"/>
              </w:rPr>
              <w:t xml:space="preserve">, </w:t>
            </w:r>
            <w:r w:rsidRPr="00AA5C04">
              <w:rPr>
                <w:noProof/>
                <w:szCs w:val="22"/>
                <w:lang w:val="sr-Latn-ME"/>
              </w:rPr>
              <w:t>abdominalna distenzija</w:t>
            </w:r>
            <w:r w:rsidR="000E4D76" w:rsidRPr="00AA5C04">
              <w:rPr>
                <w:noProof/>
                <w:szCs w:val="22"/>
                <w:lang w:val="sr-Latn-ME"/>
              </w:rPr>
              <w:t xml:space="preserve">, </w:t>
            </w:r>
          </w:p>
          <w:p w14:paraId="22142060" w14:textId="5C9B27B7" w:rsidR="00217F29" w:rsidRPr="00AA5C04" w:rsidRDefault="00217F29" w:rsidP="00217F29">
            <w:pPr>
              <w:widowControl w:val="0"/>
              <w:tabs>
                <w:tab w:val="center" w:pos="4536"/>
                <w:tab w:val="right" w:pos="9072"/>
              </w:tabs>
              <w:rPr>
                <w:noProof/>
                <w:szCs w:val="22"/>
                <w:lang w:val="sr-Latn-ME"/>
              </w:rPr>
            </w:pPr>
            <w:r w:rsidRPr="00AA5C04">
              <w:rPr>
                <w:noProof/>
                <w:szCs w:val="22"/>
                <w:lang w:val="sr-Latn-ME"/>
              </w:rPr>
              <w:t>suva usta</w:t>
            </w:r>
            <w:r w:rsidR="000E4D76" w:rsidRPr="00AA5C04">
              <w:rPr>
                <w:noProof/>
                <w:szCs w:val="22"/>
                <w:lang w:val="sr-Latn-ME"/>
              </w:rPr>
              <w:t xml:space="preserve">, </w:t>
            </w:r>
            <w:r w:rsidRPr="00AA5C04">
              <w:rPr>
                <w:noProof/>
                <w:szCs w:val="22"/>
                <w:lang w:val="sr-Latn-ME"/>
              </w:rPr>
              <w:t>podrigivanje (eruktacija)</w:t>
            </w:r>
            <w:r w:rsidR="000E4D76" w:rsidRPr="00AA5C04">
              <w:rPr>
                <w:noProof/>
                <w:szCs w:val="22"/>
                <w:lang w:val="sr-Latn-ME"/>
              </w:rPr>
              <w:t xml:space="preserve">, </w:t>
            </w:r>
            <w:r w:rsidRPr="00AA5C04">
              <w:rPr>
                <w:noProof/>
                <w:szCs w:val="22"/>
                <w:lang w:val="sr-Latn-ME"/>
              </w:rPr>
              <w:t>ulceracije u ustima, hipersekrecija</w:t>
            </w:r>
          </w:p>
          <w:p w14:paraId="27E79562" w14:textId="474F71FE" w:rsidR="000E4D76" w:rsidRPr="00AA5C04" w:rsidRDefault="00217F29" w:rsidP="00217F29">
            <w:pPr>
              <w:widowControl w:val="0"/>
              <w:tabs>
                <w:tab w:val="center" w:pos="4536"/>
                <w:tab w:val="right" w:pos="9072"/>
              </w:tabs>
              <w:rPr>
                <w:noProof/>
                <w:szCs w:val="22"/>
                <w:lang w:val="sr-Latn-ME"/>
              </w:rPr>
            </w:pPr>
            <w:r w:rsidRPr="00AA5C04">
              <w:rPr>
                <w:noProof/>
                <w:szCs w:val="22"/>
                <w:lang w:val="sr-Latn-ME"/>
              </w:rPr>
              <w:t>pljuvačnih žlijezda</w:t>
            </w:r>
          </w:p>
        </w:tc>
        <w:tc>
          <w:tcPr>
            <w:tcW w:w="1730" w:type="dxa"/>
          </w:tcPr>
          <w:p w14:paraId="7A5A90BD" w14:textId="77777777" w:rsidR="000E4D76" w:rsidRPr="00AA5C04" w:rsidRDefault="000E4D76" w:rsidP="00CE3F08">
            <w:pPr>
              <w:widowControl w:val="0"/>
              <w:tabs>
                <w:tab w:val="center" w:pos="4536"/>
                <w:tab w:val="right" w:pos="9072"/>
              </w:tabs>
              <w:rPr>
                <w:noProof/>
                <w:szCs w:val="22"/>
                <w:lang w:val="sr-Latn-ME"/>
              </w:rPr>
            </w:pPr>
          </w:p>
        </w:tc>
        <w:tc>
          <w:tcPr>
            <w:tcW w:w="1956" w:type="dxa"/>
          </w:tcPr>
          <w:p w14:paraId="7F6F8F14" w14:textId="77777777" w:rsidR="000E4D76" w:rsidRPr="00AA5C04" w:rsidRDefault="000E4D76" w:rsidP="00CE3F08">
            <w:pPr>
              <w:widowControl w:val="0"/>
              <w:tabs>
                <w:tab w:val="center" w:pos="4536"/>
                <w:tab w:val="right" w:pos="9072"/>
              </w:tabs>
              <w:rPr>
                <w:noProof/>
                <w:szCs w:val="22"/>
                <w:lang w:val="sr-Latn-ME"/>
              </w:rPr>
            </w:pPr>
            <w:r w:rsidRPr="00AA5C04">
              <w:rPr>
                <w:noProof/>
                <w:szCs w:val="22"/>
                <w:lang w:val="sr-Latn-ME"/>
              </w:rPr>
              <w:t>Pancreatitis, tongue discolouration</w:t>
            </w:r>
          </w:p>
        </w:tc>
      </w:tr>
      <w:tr w:rsidR="000E4D76" w:rsidRPr="00AA5C04" w14:paraId="1BE11603" w14:textId="77777777" w:rsidTr="009C6F2F">
        <w:tc>
          <w:tcPr>
            <w:tcW w:w="1526" w:type="dxa"/>
          </w:tcPr>
          <w:p w14:paraId="6B014234" w14:textId="4DD5074C" w:rsidR="000E4D76" w:rsidRPr="00AA5C04" w:rsidRDefault="00217F29" w:rsidP="00CE3F08">
            <w:pPr>
              <w:widowControl w:val="0"/>
              <w:tabs>
                <w:tab w:val="center" w:pos="4536"/>
                <w:tab w:val="right" w:pos="9072"/>
              </w:tabs>
              <w:rPr>
                <w:noProof/>
                <w:szCs w:val="22"/>
                <w:lang w:val="sr-Latn-ME"/>
              </w:rPr>
            </w:pPr>
            <w:r w:rsidRPr="00AA5C04">
              <w:rPr>
                <w:noProof/>
                <w:szCs w:val="22"/>
                <w:lang w:val="sr-Latn-ME"/>
              </w:rPr>
              <w:t>Hepatobilijarni poremećaji</w:t>
            </w:r>
          </w:p>
        </w:tc>
        <w:tc>
          <w:tcPr>
            <w:tcW w:w="1276" w:type="dxa"/>
          </w:tcPr>
          <w:p w14:paraId="2A55A639" w14:textId="77777777" w:rsidR="000E4D76" w:rsidRPr="00AA5C04" w:rsidRDefault="000E4D76" w:rsidP="00CE3F08">
            <w:pPr>
              <w:widowControl w:val="0"/>
              <w:rPr>
                <w:szCs w:val="22"/>
                <w:lang w:val="sr-Latn-ME"/>
              </w:rPr>
            </w:pPr>
          </w:p>
        </w:tc>
        <w:tc>
          <w:tcPr>
            <w:tcW w:w="1275" w:type="dxa"/>
          </w:tcPr>
          <w:p w14:paraId="32D6B0C0" w14:textId="77777777" w:rsidR="000E4D76" w:rsidRPr="00AA5C04" w:rsidRDefault="000E4D76" w:rsidP="00CE3F08">
            <w:pPr>
              <w:widowControl w:val="0"/>
              <w:rPr>
                <w:szCs w:val="22"/>
                <w:lang w:val="sr-Latn-ME"/>
              </w:rPr>
            </w:pPr>
          </w:p>
        </w:tc>
        <w:tc>
          <w:tcPr>
            <w:tcW w:w="1701" w:type="dxa"/>
          </w:tcPr>
          <w:p w14:paraId="714779A2" w14:textId="77777777" w:rsidR="000E4D76" w:rsidRPr="00AA5C04" w:rsidRDefault="000E4D76" w:rsidP="00CE3F08">
            <w:pPr>
              <w:widowControl w:val="0"/>
              <w:rPr>
                <w:szCs w:val="22"/>
                <w:lang w:val="sr-Latn-ME"/>
              </w:rPr>
            </w:pPr>
          </w:p>
        </w:tc>
        <w:tc>
          <w:tcPr>
            <w:tcW w:w="1730" w:type="dxa"/>
          </w:tcPr>
          <w:p w14:paraId="050E8761" w14:textId="77777777" w:rsidR="00217F29" w:rsidRPr="00AA5C04" w:rsidRDefault="00217F29" w:rsidP="00217F29">
            <w:pPr>
              <w:widowControl w:val="0"/>
              <w:tabs>
                <w:tab w:val="center" w:pos="4536"/>
                <w:tab w:val="right" w:pos="9072"/>
              </w:tabs>
              <w:rPr>
                <w:noProof/>
                <w:szCs w:val="22"/>
                <w:lang w:val="sr-Latn-ME"/>
              </w:rPr>
            </w:pPr>
            <w:r w:rsidRPr="00AA5C04">
              <w:rPr>
                <w:noProof/>
                <w:szCs w:val="22"/>
                <w:lang w:val="sr-Latn-ME"/>
              </w:rPr>
              <w:t>Poremećaj funkcije jetre,</w:t>
            </w:r>
          </w:p>
          <w:p w14:paraId="5E122B6B" w14:textId="27875407" w:rsidR="000E4D76" w:rsidRPr="00AA5C04" w:rsidRDefault="00217F29" w:rsidP="00217F29">
            <w:pPr>
              <w:widowControl w:val="0"/>
              <w:tabs>
                <w:tab w:val="center" w:pos="4536"/>
                <w:tab w:val="right" w:pos="9072"/>
              </w:tabs>
              <w:rPr>
                <w:noProof/>
                <w:szCs w:val="22"/>
                <w:lang w:val="sr-Latn-ME"/>
              </w:rPr>
            </w:pPr>
            <w:r w:rsidRPr="00AA5C04">
              <w:rPr>
                <w:noProof/>
                <w:szCs w:val="22"/>
                <w:lang w:val="sr-Latn-ME"/>
              </w:rPr>
              <w:t>holestatska žutica</w:t>
            </w:r>
          </w:p>
        </w:tc>
        <w:tc>
          <w:tcPr>
            <w:tcW w:w="1956" w:type="dxa"/>
          </w:tcPr>
          <w:p w14:paraId="2B84E21D" w14:textId="05CC282D" w:rsidR="00C36948" w:rsidRPr="00AA5C04" w:rsidRDefault="00C36948" w:rsidP="00C36948">
            <w:pPr>
              <w:widowControl w:val="0"/>
              <w:tabs>
                <w:tab w:val="center" w:pos="4536"/>
                <w:tab w:val="right" w:pos="9072"/>
              </w:tabs>
              <w:rPr>
                <w:noProof/>
                <w:szCs w:val="22"/>
                <w:lang w:val="sr-Latn-ME"/>
              </w:rPr>
            </w:pPr>
            <w:r w:rsidRPr="00AA5C04">
              <w:rPr>
                <w:noProof/>
                <w:szCs w:val="22"/>
                <w:lang w:val="sr-Latn-ME"/>
              </w:rPr>
              <w:t>Insuficijencija jetre (koja rijetko</w:t>
            </w:r>
          </w:p>
          <w:p w14:paraId="23E344E2" w14:textId="77777777" w:rsidR="00C36948" w:rsidRPr="00AA5C04" w:rsidRDefault="00C36948" w:rsidP="00C36948">
            <w:pPr>
              <w:widowControl w:val="0"/>
              <w:tabs>
                <w:tab w:val="center" w:pos="4536"/>
                <w:tab w:val="right" w:pos="9072"/>
              </w:tabs>
              <w:rPr>
                <w:noProof/>
                <w:szCs w:val="22"/>
                <w:lang w:val="sr-Latn-ME"/>
              </w:rPr>
            </w:pPr>
            <w:r w:rsidRPr="00AA5C04">
              <w:rPr>
                <w:noProof/>
                <w:szCs w:val="22"/>
                <w:lang w:val="sr-Latn-ME"/>
              </w:rPr>
              <w:t>dovodi do smrti</w:t>
            </w:r>
          </w:p>
          <w:p w14:paraId="60D65D7A" w14:textId="7BEEA41F" w:rsidR="00C36948" w:rsidRPr="00AA5C04" w:rsidRDefault="00C36948" w:rsidP="00C36948">
            <w:pPr>
              <w:widowControl w:val="0"/>
              <w:tabs>
                <w:tab w:val="center" w:pos="4536"/>
                <w:tab w:val="right" w:pos="9072"/>
              </w:tabs>
              <w:rPr>
                <w:noProof/>
                <w:szCs w:val="22"/>
                <w:lang w:val="sr-Latn-ME"/>
              </w:rPr>
            </w:pPr>
            <w:r w:rsidRPr="00AA5C04">
              <w:rPr>
                <w:noProof/>
                <w:szCs w:val="22"/>
                <w:lang w:val="sr-Latn-ME"/>
              </w:rPr>
              <w:t xml:space="preserve">(vidjeti </w:t>
            </w:r>
            <w:r w:rsidR="00F65A63" w:rsidRPr="00AA5C04">
              <w:rPr>
                <w:noProof/>
                <w:szCs w:val="22"/>
                <w:lang w:val="sr-Latn-ME"/>
              </w:rPr>
              <w:t>dio</w:t>
            </w:r>
            <w:r w:rsidRPr="00AA5C04">
              <w:rPr>
                <w:noProof/>
                <w:szCs w:val="22"/>
                <w:lang w:val="sr-Latn-ME"/>
              </w:rPr>
              <w:t xml:space="preserve"> 4.4), fulminantni</w:t>
            </w:r>
          </w:p>
          <w:p w14:paraId="7A18938A" w14:textId="0DAF62F8" w:rsidR="000E4D76" w:rsidRPr="00AA5C04" w:rsidRDefault="00C36948" w:rsidP="00C36948">
            <w:pPr>
              <w:widowControl w:val="0"/>
              <w:tabs>
                <w:tab w:val="center" w:pos="4536"/>
                <w:tab w:val="right" w:pos="9072"/>
              </w:tabs>
              <w:rPr>
                <w:noProof/>
                <w:szCs w:val="22"/>
                <w:lang w:val="sr-Latn-ME"/>
              </w:rPr>
            </w:pPr>
            <w:r w:rsidRPr="00AA5C04">
              <w:rPr>
                <w:noProof/>
                <w:szCs w:val="22"/>
                <w:lang w:val="sr-Latn-ME"/>
              </w:rPr>
              <w:t>hepatitis, hepatička nekroza</w:t>
            </w:r>
          </w:p>
        </w:tc>
      </w:tr>
      <w:tr w:rsidR="000E4D76" w:rsidRPr="00AA5C04" w14:paraId="2D898BC5" w14:textId="77777777" w:rsidTr="009C6F2F">
        <w:tc>
          <w:tcPr>
            <w:tcW w:w="1526" w:type="dxa"/>
          </w:tcPr>
          <w:p w14:paraId="0077518C" w14:textId="77777777" w:rsidR="00C170B0" w:rsidRPr="00AA5C04" w:rsidRDefault="00C170B0" w:rsidP="00C170B0">
            <w:pPr>
              <w:widowControl w:val="0"/>
              <w:tabs>
                <w:tab w:val="center" w:pos="4536"/>
                <w:tab w:val="right" w:pos="9072"/>
              </w:tabs>
              <w:rPr>
                <w:noProof/>
                <w:szCs w:val="22"/>
                <w:lang w:val="sr-Latn-ME"/>
              </w:rPr>
            </w:pPr>
            <w:r w:rsidRPr="00AA5C04">
              <w:rPr>
                <w:noProof/>
                <w:szCs w:val="22"/>
                <w:lang w:val="sr-Latn-ME"/>
              </w:rPr>
              <w:t>Poremećaji kože i potkožnog</w:t>
            </w:r>
          </w:p>
          <w:p w14:paraId="251634C1" w14:textId="1C747B95" w:rsidR="000E4D76" w:rsidRPr="00AA5C04" w:rsidRDefault="00C170B0" w:rsidP="00C170B0">
            <w:pPr>
              <w:widowControl w:val="0"/>
              <w:tabs>
                <w:tab w:val="center" w:pos="4536"/>
                <w:tab w:val="right" w:pos="9072"/>
              </w:tabs>
              <w:rPr>
                <w:noProof/>
                <w:szCs w:val="22"/>
                <w:lang w:val="sr-Latn-ME"/>
              </w:rPr>
            </w:pPr>
            <w:r w:rsidRPr="00AA5C04">
              <w:rPr>
                <w:noProof/>
                <w:szCs w:val="22"/>
                <w:lang w:val="sr-Latn-ME"/>
              </w:rPr>
              <w:t>tkiva</w:t>
            </w:r>
          </w:p>
        </w:tc>
        <w:tc>
          <w:tcPr>
            <w:tcW w:w="1276" w:type="dxa"/>
          </w:tcPr>
          <w:p w14:paraId="5FF28469" w14:textId="77777777" w:rsidR="000E4D76" w:rsidRPr="00AA5C04" w:rsidRDefault="000E4D76" w:rsidP="00CE3F08">
            <w:pPr>
              <w:widowControl w:val="0"/>
              <w:rPr>
                <w:szCs w:val="22"/>
                <w:lang w:val="sr-Latn-ME"/>
              </w:rPr>
            </w:pPr>
          </w:p>
        </w:tc>
        <w:tc>
          <w:tcPr>
            <w:tcW w:w="1275" w:type="dxa"/>
          </w:tcPr>
          <w:p w14:paraId="75CEA81A" w14:textId="77777777" w:rsidR="000E4D76" w:rsidRPr="00AA5C04" w:rsidRDefault="000E4D76" w:rsidP="00CE3F08">
            <w:pPr>
              <w:widowControl w:val="0"/>
              <w:rPr>
                <w:szCs w:val="22"/>
                <w:lang w:val="sr-Latn-ME"/>
              </w:rPr>
            </w:pPr>
          </w:p>
        </w:tc>
        <w:tc>
          <w:tcPr>
            <w:tcW w:w="1701" w:type="dxa"/>
          </w:tcPr>
          <w:p w14:paraId="3A9B293E" w14:textId="77777777" w:rsidR="00C170B0" w:rsidRPr="00AA5C04" w:rsidRDefault="00C170B0" w:rsidP="00C170B0">
            <w:pPr>
              <w:widowControl w:val="0"/>
              <w:tabs>
                <w:tab w:val="center" w:pos="4536"/>
                <w:tab w:val="right" w:pos="9072"/>
              </w:tabs>
              <w:rPr>
                <w:noProof/>
                <w:szCs w:val="22"/>
                <w:lang w:val="sr-Latn-ME"/>
              </w:rPr>
            </w:pPr>
            <w:r w:rsidRPr="00AA5C04">
              <w:rPr>
                <w:noProof/>
                <w:szCs w:val="22"/>
                <w:lang w:val="sr-Latn-ME"/>
              </w:rPr>
              <w:t>Osip, svrab, urtikarija, dermatitis,</w:t>
            </w:r>
          </w:p>
          <w:p w14:paraId="1413E63C" w14:textId="3BB5B6CB" w:rsidR="000E4D76" w:rsidRPr="00AA5C04" w:rsidRDefault="00C170B0" w:rsidP="00C170B0">
            <w:pPr>
              <w:widowControl w:val="0"/>
              <w:tabs>
                <w:tab w:val="center" w:pos="4536"/>
                <w:tab w:val="right" w:pos="9072"/>
              </w:tabs>
              <w:rPr>
                <w:noProof/>
                <w:szCs w:val="22"/>
                <w:lang w:val="sr-Latn-ME"/>
              </w:rPr>
            </w:pPr>
            <w:r w:rsidRPr="00AA5C04">
              <w:rPr>
                <w:noProof/>
                <w:szCs w:val="22"/>
                <w:lang w:val="sr-Latn-ME"/>
              </w:rPr>
              <w:t>suva koža, hiperhidroza</w:t>
            </w:r>
          </w:p>
        </w:tc>
        <w:tc>
          <w:tcPr>
            <w:tcW w:w="1730" w:type="dxa"/>
          </w:tcPr>
          <w:p w14:paraId="106C64DA" w14:textId="77777777" w:rsidR="00C170B0" w:rsidRPr="00AA5C04" w:rsidRDefault="00C170B0" w:rsidP="00C170B0">
            <w:pPr>
              <w:widowControl w:val="0"/>
              <w:tabs>
                <w:tab w:val="center" w:pos="4536"/>
                <w:tab w:val="right" w:pos="9072"/>
              </w:tabs>
              <w:rPr>
                <w:noProof/>
                <w:szCs w:val="22"/>
                <w:lang w:val="sr-Latn-ME"/>
              </w:rPr>
            </w:pPr>
            <w:r w:rsidRPr="00AA5C04">
              <w:rPr>
                <w:noProof/>
                <w:szCs w:val="22"/>
                <w:lang w:val="sr-Latn-ME"/>
              </w:rPr>
              <w:t>Fotosenzitivna reakcija,</w:t>
            </w:r>
          </w:p>
          <w:p w14:paraId="2965BBF7" w14:textId="16F0F876" w:rsidR="00C170B0" w:rsidRPr="00AA5C04" w:rsidRDefault="00C170B0" w:rsidP="00C170B0">
            <w:pPr>
              <w:widowControl w:val="0"/>
              <w:tabs>
                <w:tab w:val="center" w:pos="4536"/>
                <w:tab w:val="right" w:pos="9072"/>
              </w:tabs>
              <w:rPr>
                <w:noProof/>
                <w:szCs w:val="22"/>
                <w:lang w:val="sr-Latn-ME"/>
              </w:rPr>
            </w:pPr>
            <w:r w:rsidRPr="00AA5C04">
              <w:rPr>
                <w:noProof/>
                <w:szCs w:val="22"/>
                <w:lang w:val="sr-Latn-ME"/>
              </w:rPr>
              <w:t>akutna generaliz</w:t>
            </w:r>
            <w:r w:rsidR="00F65A63" w:rsidRPr="00AA5C04">
              <w:rPr>
                <w:noProof/>
                <w:szCs w:val="22"/>
                <w:lang w:val="sr-Latn-ME"/>
              </w:rPr>
              <w:t>ovana</w:t>
            </w:r>
          </w:p>
          <w:p w14:paraId="3EE8B21F" w14:textId="77777777" w:rsidR="00C170B0" w:rsidRPr="00AA5C04" w:rsidRDefault="00C170B0" w:rsidP="00C170B0">
            <w:pPr>
              <w:widowControl w:val="0"/>
              <w:tabs>
                <w:tab w:val="center" w:pos="4536"/>
                <w:tab w:val="right" w:pos="9072"/>
              </w:tabs>
              <w:rPr>
                <w:noProof/>
                <w:szCs w:val="22"/>
                <w:lang w:val="sr-Latn-ME"/>
              </w:rPr>
            </w:pPr>
            <w:r w:rsidRPr="00AA5C04">
              <w:rPr>
                <w:noProof/>
                <w:szCs w:val="22"/>
                <w:lang w:val="sr-Latn-ME"/>
              </w:rPr>
              <w:t>egzantematozna pustuloza</w:t>
            </w:r>
          </w:p>
          <w:p w14:paraId="3E7B1987" w14:textId="138F2EC1" w:rsidR="00FB3B77" w:rsidRPr="00AA5C04" w:rsidRDefault="00C170B0" w:rsidP="00C170B0">
            <w:pPr>
              <w:widowControl w:val="0"/>
              <w:tabs>
                <w:tab w:val="center" w:pos="4536"/>
                <w:tab w:val="right" w:pos="9072"/>
              </w:tabs>
              <w:rPr>
                <w:noProof/>
                <w:szCs w:val="22"/>
                <w:lang w:val="sr-Latn-ME"/>
              </w:rPr>
            </w:pPr>
            <w:r w:rsidRPr="00AA5C04">
              <w:rPr>
                <w:noProof/>
                <w:szCs w:val="22"/>
                <w:lang w:val="sr-Latn-ME"/>
              </w:rPr>
              <w:t>(AGEP)</w:t>
            </w:r>
            <w:r w:rsidR="00FB3B77" w:rsidRPr="00AA5C04">
              <w:rPr>
                <w:noProof/>
                <w:szCs w:val="22"/>
                <w:lang w:val="sr-Latn-ME"/>
              </w:rPr>
              <w:t>,</w:t>
            </w:r>
          </w:p>
          <w:p w14:paraId="4CFCF7B4" w14:textId="05AFA5DF" w:rsidR="00C170B0" w:rsidRPr="00AA5C04" w:rsidRDefault="00C170B0" w:rsidP="00C170B0">
            <w:pPr>
              <w:widowControl w:val="0"/>
              <w:tabs>
                <w:tab w:val="center" w:pos="4536"/>
                <w:tab w:val="right" w:pos="9072"/>
              </w:tabs>
              <w:rPr>
                <w:szCs w:val="22"/>
                <w:lang w:val="sr-Latn-ME" w:eastAsia="sl-SI"/>
              </w:rPr>
            </w:pPr>
            <w:r w:rsidRPr="00AA5C04">
              <w:rPr>
                <w:szCs w:val="22"/>
                <w:lang w:val="sr-Latn-ME" w:eastAsia="sl-SI"/>
              </w:rPr>
              <w:t>reakcija na lijek sa</w:t>
            </w:r>
          </w:p>
          <w:p w14:paraId="1FB78D55" w14:textId="77777777" w:rsidR="00C170B0" w:rsidRPr="00AA5C04" w:rsidRDefault="00C170B0" w:rsidP="00C170B0">
            <w:pPr>
              <w:widowControl w:val="0"/>
              <w:tabs>
                <w:tab w:val="center" w:pos="4536"/>
                <w:tab w:val="right" w:pos="9072"/>
              </w:tabs>
              <w:rPr>
                <w:szCs w:val="22"/>
                <w:lang w:val="sr-Latn-ME" w:eastAsia="sl-SI"/>
              </w:rPr>
            </w:pPr>
            <w:r w:rsidRPr="00AA5C04">
              <w:rPr>
                <w:szCs w:val="22"/>
                <w:lang w:val="sr-Latn-ME" w:eastAsia="sl-SI"/>
              </w:rPr>
              <w:t>eozinofilijom i</w:t>
            </w:r>
          </w:p>
          <w:p w14:paraId="5FB5C0A8" w14:textId="77777777" w:rsidR="00C170B0" w:rsidRPr="00AA5C04" w:rsidRDefault="00C170B0" w:rsidP="00C170B0">
            <w:pPr>
              <w:widowControl w:val="0"/>
              <w:tabs>
                <w:tab w:val="center" w:pos="4536"/>
                <w:tab w:val="right" w:pos="9072"/>
              </w:tabs>
              <w:rPr>
                <w:szCs w:val="22"/>
                <w:lang w:val="sr-Latn-ME" w:eastAsia="sl-SI"/>
              </w:rPr>
            </w:pPr>
            <w:r w:rsidRPr="00AA5C04">
              <w:rPr>
                <w:szCs w:val="22"/>
                <w:lang w:val="sr-Latn-ME" w:eastAsia="sl-SI"/>
              </w:rPr>
              <w:t>sistemskim</w:t>
            </w:r>
          </w:p>
          <w:p w14:paraId="5AACD182" w14:textId="77777777" w:rsidR="00C170B0" w:rsidRPr="00AA5C04" w:rsidRDefault="00C170B0" w:rsidP="00C170B0">
            <w:pPr>
              <w:widowControl w:val="0"/>
              <w:tabs>
                <w:tab w:val="center" w:pos="4536"/>
                <w:tab w:val="right" w:pos="9072"/>
              </w:tabs>
              <w:rPr>
                <w:szCs w:val="22"/>
                <w:lang w:val="sr-Latn-ME" w:eastAsia="sl-SI"/>
              </w:rPr>
            </w:pPr>
            <w:r w:rsidRPr="00AA5C04">
              <w:rPr>
                <w:szCs w:val="22"/>
                <w:lang w:val="sr-Latn-ME" w:eastAsia="sl-SI"/>
              </w:rPr>
              <w:t>simptomima</w:t>
            </w:r>
          </w:p>
          <w:p w14:paraId="5A7437C7" w14:textId="77016C5D" w:rsidR="000E4D76" w:rsidRPr="00AA5C04" w:rsidRDefault="00C170B0" w:rsidP="00C170B0">
            <w:pPr>
              <w:widowControl w:val="0"/>
              <w:tabs>
                <w:tab w:val="center" w:pos="4536"/>
                <w:tab w:val="right" w:pos="9072"/>
              </w:tabs>
              <w:rPr>
                <w:noProof/>
                <w:szCs w:val="22"/>
                <w:lang w:val="sr-Latn-ME"/>
              </w:rPr>
            </w:pPr>
            <w:r w:rsidRPr="00AA5C04">
              <w:rPr>
                <w:szCs w:val="22"/>
                <w:lang w:val="sr-Latn-ME" w:eastAsia="sl-SI"/>
              </w:rPr>
              <w:t>(DRESS)</w:t>
            </w:r>
          </w:p>
        </w:tc>
        <w:tc>
          <w:tcPr>
            <w:tcW w:w="1956" w:type="dxa"/>
          </w:tcPr>
          <w:p w14:paraId="1C4E41FF" w14:textId="77777777" w:rsidR="00C170B0" w:rsidRPr="00AA5C04" w:rsidRDefault="00C170B0" w:rsidP="00C170B0">
            <w:pPr>
              <w:widowControl w:val="0"/>
              <w:tabs>
                <w:tab w:val="center" w:pos="4536"/>
                <w:tab w:val="right" w:pos="9072"/>
              </w:tabs>
              <w:rPr>
                <w:noProof/>
                <w:szCs w:val="22"/>
                <w:lang w:val="sr-Latn-ME"/>
              </w:rPr>
            </w:pPr>
            <w:r w:rsidRPr="00AA5C04">
              <w:rPr>
                <w:noProof/>
                <w:szCs w:val="22"/>
                <w:lang w:val="sr-Latn-ME"/>
              </w:rPr>
              <w:t>Stevens-Johnson-ov sindrom,</w:t>
            </w:r>
          </w:p>
          <w:p w14:paraId="01469BCC" w14:textId="77777777" w:rsidR="00C170B0" w:rsidRPr="00AA5C04" w:rsidRDefault="00C170B0" w:rsidP="00C170B0">
            <w:pPr>
              <w:widowControl w:val="0"/>
              <w:tabs>
                <w:tab w:val="center" w:pos="4536"/>
                <w:tab w:val="right" w:pos="9072"/>
              </w:tabs>
              <w:rPr>
                <w:noProof/>
                <w:szCs w:val="22"/>
                <w:lang w:val="sr-Latn-ME"/>
              </w:rPr>
            </w:pPr>
            <w:r w:rsidRPr="00AA5C04">
              <w:rPr>
                <w:noProof/>
                <w:szCs w:val="22"/>
                <w:lang w:val="sr-Latn-ME"/>
              </w:rPr>
              <w:t>toksična epidermalna nekroliza,</w:t>
            </w:r>
          </w:p>
          <w:p w14:paraId="378CBF09" w14:textId="453259A8" w:rsidR="000E4D76" w:rsidRPr="00AA5C04" w:rsidRDefault="00C170B0" w:rsidP="00C170B0">
            <w:pPr>
              <w:widowControl w:val="0"/>
              <w:tabs>
                <w:tab w:val="center" w:pos="4536"/>
                <w:tab w:val="right" w:pos="9072"/>
              </w:tabs>
              <w:rPr>
                <w:noProof/>
                <w:szCs w:val="22"/>
                <w:lang w:val="sr-Latn-ME"/>
              </w:rPr>
            </w:pPr>
            <w:r w:rsidRPr="00AA5C04">
              <w:rPr>
                <w:noProof/>
                <w:szCs w:val="22"/>
                <w:lang w:val="sr-Latn-ME"/>
              </w:rPr>
              <w:t>eritema multiforme</w:t>
            </w:r>
          </w:p>
        </w:tc>
      </w:tr>
      <w:tr w:rsidR="000E4D76" w:rsidRPr="00AA5C04" w14:paraId="0D5F5435" w14:textId="77777777" w:rsidTr="009C6F2F">
        <w:tc>
          <w:tcPr>
            <w:tcW w:w="1526" w:type="dxa"/>
          </w:tcPr>
          <w:p w14:paraId="22CB5449" w14:textId="77777777" w:rsidR="00C170B0" w:rsidRPr="00AA5C04" w:rsidRDefault="00C170B0" w:rsidP="00C170B0">
            <w:pPr>
              <w:widowControl w:val="0"/>
              <w:tabs>
                <w:tab w:val="center" w:pos="4536"/>
                <w:tab w:val="right" w:pos="9072"/>
              </w:tabs>
              <w:rPr>
                <w:noProof/>
                <w:szCs w:val="22"/>
                <w:lang w:val="sr-Latn-ME"/>
              </w:rPr>
            </w:pPr>
            <w:r w:rsidRPr="00AA5C04">
              <w:rPr>
                <w:noProof/>
                <w:szCs w:val="22"/>
                <w:lang w:val="sr-Latn-ME"/>
              </w:rPr>
              <w:t>Poremećaji mišićno-skeletnog i</w:t>
            </w:r>
          </w:p>
          <w:p w14:paraId="10C3D3B2" w14:textId="0CA72C37" w:rsidR="000E4D76" w:rsidRPr="00AA5C04" w:rsidRDefault="00C170B0" w:rsidP="00C170B0">
            <w:pPr>
              <w:widowControl w:val="0"/>
              <w:tabs>
                <w:tab w:val="center" w:pos="4536"/>
                <w:tab w:val="right" w:pos="9072"/>
              </w:tabs>
              <w:rPr>
                <w:noProof/>
                <w:szCs w:val="22"/>
                <w:lang w:val="sr-Latn-ME"/>
              </w:rPr>
            </w:pPr>
            <w:r w:rsidRPr="00AA5C04">
              <w:rPr>
                <w:noProof/>
                <w:szCs w:val="22"/>
                <w:lang w:val="sr-Latn-ME"/>
              </w:rPr>
              <w:lastRenderedPageBreak/>
              <w:t>vezivnog tkiva</w:t>
            </w:r>
          </w:p>
        </w:tc>
        <w:tc>
          <w:tcPr>
            <w:tcW w:w="1276" w:type="dxa"/>
          </w:tcPr>
          <w:p w14:paraId="439CFFF2" w14:textId="77777777" w:rsidR="000E4D76" w:rsidRPr="00AA5C04" w:rsidRDefault="000E4D76" w:rsidP="00CE3F08">
            <w:pPr>
              <w:widowControl w:val="0"/>
              <w:rPr>
                <w:szCs w:val="22"/>
                <w:lang w:val="sr-Latn-ME"/>
              </w:rPr>
            </w:pPr>
          </w:p>
        </w:tc>
        <w:tc>
          <w:tcPr>
            <w:tcW w:w="1275" w:type="dxa"/>
          </w:tcPr>
          <w:p w14:paraId="7913CE29" w14:textId="77777777" w:rsidR="000E4D76" w:rsidRPr="00AA5C04" w:rsidRDefault="000E4D76" w:rsidP="00CE3F08">
            <w:pPr>
              <w:widowControl w:val="0"/>
              <w:rPr>
                <w:szCs w:val="22"/>
                <w:lang w:val="sr-Latn-ME"/>
              </w:rPr>
            </w:pPr>
          </w:p>
        </w:tc>
        <w:tc>
          <w:tcPr>
            <w:tcW w:w="1701" w:type="dxa"/>
          </w:tcPr>
          <w:p w14:paraId="58591267" w14:textId="77777777" w:rsidR="00C170B0" w:rsidRPr="00AA5C04" w:rsidRDefault="00C170B0" w:rsidP="00C170B0">
            <w:pPr>
              <w:widowControl w:val="0"/>
              <w:tabs>
                <w:tab w:val="center" w:pos="4536"/>
                <w:tab w:val="right" w:pos="9072"/>
              </w:tabs>
              <w:rPr>
                <w:noProof/>
                <w:szCs w:val="22"/>
                <w:lang w:val="sr-Latn-ME"/>
              </w:rPr>
            </w:pPr>
            <w:r w:rsidRPr="00AA5C04">
              <w:rPr>
                <w:noProof/>
                <w:szCs w:val="22"/>
                <w:lang w:val="sr-Latn-ME"/>
              </w:rPr>
              <w:t>Osteoartritis, mijalgija, bol u</w:t>
            </w:r>
          </w:p>
          <w:p w14:paraId="07D906A4" w14:textId="0457FA59" w:rsidR="000E4D76" w:rsidRPr="00AA5C04" w:rsidRDefault="00C170B0" w:rsidP="00C170B0">
            <w:pPr>
              <w:widowControl w:val="0"/>
              <w:tabs>
                <w:tab w:val="center" w:pos="4536"/>
                <w:tab w:val="right" w:pos="9072"/>
              </w:tabs>
              <w:rPr>
                <w:noProof/>
                <w:szCs w:val="22"/>
                <w:lang w:val="sr-Latn-ME"/>
              </w:rPr>
            </w:pPr>
            <w:r w:rsidRPr="00AA5C04">
              <w:rPr>
                <w:noProof/>
                <w:szCs w:val="22"/>
                <w:lang w:val="sr-Latn-ME"/>
              </w:rPr>
              <w:t xml:space="preserve">leđima, bol u </w:t>
            </w:r>
            <w:r w:rsidRPr="00AA5C04">
              <w:rPr>
                <w:noProof/>
                <w:szCs w:val="22"/>
                <w:lang w:val="sr-Latn-ME"/>
              </w:rPr>
              <w:lastRenderedPageBreak/>
              <w:t>vratu</w:t>
            </w:r>
          </w:p>
        </w:tc>
        <w:tc>
          <w:tcPr>
            <w:tcW w:w="1730" w:type="dxa"/>
          </w:tcPr>
          <w:p w14:paraId="2BE06BEA" w14:textId="77777777" w:rsidR="000E4D76" w:rsidRPr="00AA5C04" w:rsidRDefault="000E4D76" w:rsidP="00CE3F08">
            <w:pPr>
              <w:widowControl w:val="0"/>
              <w:tabs>
                <w:tab w:val="center" w:pos="4536"/>
                <w:tab w:val="right" w:pos="9072"/>
              </w:tabs>
              <w:rPr>
                <w:noProof/>
                <w:szCs w:val="22"/>
                <w:lang w:val="sr-Latn-ME"/>
              </w:rPr>
            </w:pPr>
          </w:p>
        </w:tc>
        <w:tc>
          <w:tcPr>
            <w:tcW w:w="1956" w:type="dxa"/>
          </w:tcPr>
          <w:p w14:paraId="5B98BB89" w14:textId="3E2BDCEF" w:rsidR="000E4D76" w:rsidRPr="00AA5C04" w:rsidRDefault="00C170B0" w:rsidP="00CE3F08">
            <w:pPr>
              <w:widowControl w:val="0"/>
              <w:rPr>
                <w:szCs w:val="22"/>
                <w:lang w:val="sr-Latn-ME"/>
              </w:rPr>
            </w:pPr>
            <w:r w:rsidRPr="00AA5C04">
              <w:rPr>
                <w:szCs w:val="22"/>
                <w:lang w:val="sr-Latn-ME"/>
              </w:rPr>
              <w:t>Artralgija</w:t>
            </w:r>
          </w:p>
        </w:tc>
      </w:tr>
      <w:tr w:rsidR="000E4D76" w:rsidRPr="00AA5C04" w14:paraId="27D8C467" w14:textId="77777777" w:rsidTr="009C6F2F">
        <w:tc>
          <w:tcPr>
            <w:tcW w:w="1526" w:type="dxa"/>
          </w:tcPr>
          <w:p w14:paraId="6C0C43DB" w14:textId="77777777" w:rsidR="00C170B0" w:rsidRPr="00AA5C04" w:rsidRDefault="00C170B0" w:rsidP="00C170B0">
            <w:pPr>
              <w:widowControl w:val="0"/>
              <w:tabs>
                <w:tab w:val="center" w:pos="4536"/>
                <w:tab w:val="right" w:pos="9072"/>
              </w:tabs>
              <w:rPr>
                <w:noProof/>
                <w:szCs w:val="22"/>
                <w:lang w:val="sr-Latn-ME"/>
              </w:rPr>
            </w:pPr>
            <w:r w:rsidRPr="00AA5C04">
              <w:rPr>
                <w:noProof/>
                <w:szCs w:val="22"/>
                <w:lang w:val="sr-Latn-ME"/>
              </w:rPr>
              <w:t>Poremećaji bubrega i urinarnog</w:t>
            </w:r>
          </w:p>
          <w:p w14:paraId="1D2E3C23" w14:textId="61D7F1AF" w:rsidR="000E4D76" w:rsidRPr="00AA5C04" w:rsidRDefault="00C170B0" w:rsidP="00C170B0">
            <w:pPr>
              <w:widowControl w:val="0"/>
              <w:tabs>
                <w:tab w:val="center" w:pos="4536"/>
                <w:tab w:val="right" w:pos="9072"/>
              </w:tabs>
              <w:rPr>
                <w:noProof/>
                <w:szCs w:val="22"/>
                <w:lang w:val="sr-Latn-ME"/>
              </w:rPr>
            </w:pPr>
            <w:r w:rsidRPr="00AA5C04">
              <w:rPr>
                <w:noProof/>
                <w:szCs w:val="22"/>
                <w:lang w:val="sr-Latn-ME"/>
              </w:rPr>
              <w:t>sistema</w:t>
            </w:r>
          </w:p>
        </w:tc>
        <w:tc>
          <w:tcPr>
            <w:tcW w:w="1276" w:type="dxa"/>
          </w:tcPr>
          <w:p w14:paraId="11C5DE1D" w14:textId="77777777" w:rsidR="000E4D76" w:rsidRPr="00AA5C04" w:rsidRDefault="000E4D76" w:rsidP="00CE3F08">
            <w:pPr>
              <w:widowControl w:val="0"/>
              <w:rPr>
                <w:szCs w:val="22"/>
                <w:lang w:val="sr-Latn-ME"/>
              </w:rPr>
            </w:pPr>
          </w:p>
        </w:tc>
        <w:tc>
          <w:tcPr>
            <w:tcW w:w="1275" w:type="dxa"/>
          </w:tcPr>
          <w:p w14:paraId="6EE6B861" w14:textId="77777777" w:rsidR="000E4D76" w:rsidRPr="00AA5C04" w:rsidRDefault="000E4D76" w:rsidP="00CE3F08">
            <w:pPr>
              <w:widowControl w:val="0"/>
              <w:rPr>
                <w:szCs w:val="22"/>
                <w:lang w:val="sr-Latn-ME"/>
              </w:rPr>
            </w:pPr>
          </w:p>
        </w:tc>
        <w:tc>
          <w:tcPr>
            <w:tcW w:w="1701" w:type="dxa"/>
          </w:tcPr>
          <w:p w14:paraId="243C43C5" w14:textId="33C783EF" w:rsidR="000E4D76" w:rsidRPr="00AA5C04" w:rsidRDefault="00C170B0" w:rsidP="00CE3F08">
            <w:pPr>
              <w:widowControl w:val="0"/>
              <w:rPr>
                <w:szCs w:val="22"/>
                <w:lang w:val="sr-Latn-ME"/>
              </w:rPr>
            </w:pPr>
            <w:r w:rsidRPr="00AA5C04">
              <w:rPr>
                <w:noProof/>
                <w:szCs w:val="22"/>
                <w:lang w:val="sr-Latn-ME"/>
              </w:rPr>
              <w:t>Dizurija, bol u bubregu</w:t>
            </w:r>
          </w:p>
        </w:tc>
        <w:tc>
          <w:tcPr>
            <w:tcW w:w="1730" w:type="dxa"/>
          </w:tcPr>
          <w:p w14:paraId="3700B103" w14:textId="77777777" w:rsidR="000E4D76" w:rsidRPr="00AA5C04" w:rsidRDefault="000E4D76" w:rsidP="00CE3F08">
            <w:pPr>
              <w:widowControl w:val="0"/>
              <w:rPr>
                <w:szCs w:val="22"/>
                <w:lang w:val="sr-Latn-ME"/>
              </w:rPr>
            </w:pPr>
          </w:p>
        </w:tc>
        <w:tc>
          <w:tcPr>
            <w:tcW w:w="1956" w:type="dxa"/>
          </w:tcPr>
          <w:p w14:paraId="21A883D3" w14:textId="06F81B03" w:rsidR="00C170B0" w:rsidRPr="00AA5C04" w:rsidRDefault="00C170B0" w:rsidP="00C170B0">
            <w:pPr>
              <w:widowControl w:val="0"/>
              <w:rPr>
                <w:szCs w:val="22"/>
                <w:lang w:val="sr-Latn-ME"/>
              </w:rPr>
            </w:pPr>
            <w:r w:rsidRPr="00AA5C04">
              <w:rPr>
                <w:szCs w:val="22"/>
                <w:lang w:val="sr-Latn-ME"/>
              </w:rPr>
              <w:t>Bubrežna insuficijencija,</w:t>
            </w:r>
          </w:p>
          <w:p w14:paraId="30938EC4" w14:textId="081D29C4" w:rsidR="000E4D76" w:rsidRPr="00AA5C04" w:rsidRDefault="00C170B0" w:rsidP="00C170B0">
            <w:pPr>
              <w:widowControl w:val="0"/>
              <w:rPr>
                <w:szCs w:val="22"/>
                <w:lang w:val="sr-Latn-ME"/>
              </w:rPr>
            </w:pPr>
            <w:r w:rsidRPr="00AA5C04">
              <w:rPr>
                <w:szCs w:val="22"/>
                <w:lang w:val="sr-Latn-ME"/>
              </w:rPr>
              <w:t>akutni intersticijalni nefritis</w:t>
            </w:r>
          </w:p>
        </w:tc>
      </w:tr>
      <w:tr w:rsidR="000E4D76" w:rsidRPr="00AA5C04" w14:paraId="2C6BA33B" w14:textId="77777777" w:rsidTr="009C6F2F">
        <w:tc>
          <w:tcPr>
            <w:tcW w:w="1526" w:type="dxa"/>
            <w:tcBorders>
              <w:top w:val="single" w:sz="4" w:space="0" w:color="auto"/>
              <w:left w:val="single" w:sz="4" w:space="0" w:color="auto"/>
              <w:bottom w:val="single" w:sz="4" w:space="0" w:color="auto"/>
              <w:right w:val="single" w:sz="4" w:space="0" w:color="auto"/>
            </w:tcBorders>
          </w:tcPr>
          <w:p w14:paraId="7E3FC5A2" w14:textId="77777777" w:rsidR="00C170B0" w:rsidRPr="00AA5C04" w:rsidRDefault="00C170B0" w:rsidP="00C170B0">
            <w:pPr>
              <w:widowControl w:val="0"/>
              <w:tabs>
                <w:tab w:val="center" w:pos="4536"/>
                <w:tab w:val="right" w:pos="9072"/>
              </w:tabs>
              <w:rPr>
                <w:noProof/>
                <w:szCs w:val="22"/>
                <w:lang w:val="sr-Latn-ME"/>
              </w:rPr>
            </w:pPr>
            <w:r w:rsidRPr="00AA5C04">
              <w:rPr>
                <w:noProof/>
                <w:szCs w:val="22"/>
                <w:lang w:val="sr-Latn-ME"/>
              </w:rPr>
              <w:t>Poremećaji reproduktivnog</w:t>
            </w:r>
          </w:p>
          <w:p w14:paraId="41F37D08" w14:textId="345FAA3B" w:rsidR="000E4D76" w:rsidRPr="00AA5C04" w:rsidRDefault="00C170B0" w:rsidP="00C170B0">
            <w:pPr>
              <w:widowControl w:val="0"/>
              <w:tabs>
                <w:tab w:val="center" w:pos="4536"/>
                <w:tab w:val="right" w:pos="9072"/>
              </w:tabs>
              <w:rPr>
                <w:noProof/>
                <w:szCs w:val="22"/>
                <w:lang w:val="sr-Latn-ME"/>
              </w:rPr>
            </w:pPr>
            <w:r w:rsidRPr="00AA5C04">
              <w:rPr>
                <w:noProof/>
                <w:szCs w:val="22"/>
                <w:lang w:val="sr-Latn-ME"/>
              </w:rPr>
              <w:t>sistema i dojki</w:t>
            </w:r>
          </w:p>
        </w:tc>
        <w:tc>
          <w:tcPr>
            <w:tcW w:w="1276" w:type="dxa"/>
            <w:tcBorders>
              <w:top w:val="single" w:sz="4" w:space="0" w:color="auto"/>
              <w:left w:val="single" w:sz="4" w:space="0" w:color="auto"/>
              <w:bottom w:val="single" w:sz="4" w:space="0" w:color="auto"/>
              <w:right w:val="single" w:sz="4" w:space="0" w:color="auto"/>
            </w:tcBorders>
          </w:tcPr>
          <w:p w14:paraId="35107F0A" w14:textId="77777777" w:rsidR="000E4D76" w:rsidRPr="00AA5C04" w:rsidRDefault="000E4D76" w:rsidP="00CE3F08">
            <w:pPr>
              <w:widowControl w:val="0"/>
              <w:rPr>
                <w:szCs w:val="22"/>
                <w:lang w:val="sr-Latn-ME"/>
              </w:rPr>
            </w:pPr>
          </w:p>
        </w:tc>
        <w:tc>
          <w:tcPr>
            <w:tcW w:w="1275" w:type="dxa"/>
            <w:tcBorders>
              <w:top w:val="single" w:sz="4" w:space="0" w:color="auto"/>
              <w:left w:val="single" w:sz="4" w:space="0" w:color="auto"/>
              <w:bottom w:val="single" w:sz="4" w:space="0" w:color="auto"/>
              <w:right w:val="single" w:sz="4" w:space="0" w:color="auto"/>
            </w:tcBorders>
          </w:tcPr>
          <w:p w14:paraId="54E66205" w14:textId="77777777" w:rsidR="000E4D76" w:rsidRPr="00AA5C04" w:rsidRDefault="000E4D76" w:rsidP="00CE3F08">
            <w:pPr>
              <w:widowControl w:val="0"/>
              <w:rPr>
                <w:szCs w:val="22"/>
                <w:lang w:val="sr-Latn-ME"/>
              </w:rPr>
            </w:pPr>
          </w:p>
        </w:tc>
        <w:tc>
          <w:tcPr>
            <w:tcW w:w="1701" w:type="dxa"/>
            <w:tcBorders>
              <w:top w:val="single" w:sz="4" w:space="0" w:color="auto"/>
              <w:left w:val="single" w:sz="4" w:space="0" w:color="auto"/>
              <w:bottom w:val="single" w:sz="4" w:space="0" w:color="auto"/>
              <w:right w:val="single" w:sz="4" w:space="0" w:color="auto"/>
            </w:tcBorders>
          </w:tcPr>
          <w:p w14:paraId="254B4D48" w14:textId="5512633D" w:rsidR="000E4D76" w:rsidRPr="00AA5C04" w:rsidRDefault="00C170B0" w:rsidP="00CE3F08">
            <w:pPr>
              <w:widowControl w:val="0"/>
              <w:rPr>
                <w:noProof/>
                <w:szCs w:val="22"/>
                <w:lang w:val="sr-Latn-ME"/>
              </w:rPr>
            </w:pPr>
            <w:r w:rsidRPr="00AA5C04">
              <w:rPr>
                <w:noProof/>
                <w:szCs w:val="22"/>
                <w:lang w:val="sr-Latn-ME"/>
              </w:rPr>
              <w:t>Metroragija, poremećaj testisa</w:t>
            </w:r>
          </w:p>
        </w:tc>
        <w:tc>
          <w:tcPr>
            <w:tcW w:w="1730" w:type="dxa"/>
            <w:tcBorders>
              <w:top w:val="single" w:sz="4" w:space="0" w:color="auto"/>
              <w:left w:val="single" w:sz="4" w:space="0" w:color="auto"/>
              <w:bottom w:val="single" w:sz="4" w:space="0" w:color="auto"/>
              <w:right w:val="single" w:sz="4" w:space="0" w:color="auto"/>
            </w:tcBorders>
          </w:tcPr>
          <w:p w14:paraId="54E09979" w14:textId="77777777" w:rsidR="000E4D76" w:rsidRPr="00AA5C04" w:rsidRDefault="000E4D76" w:rsidP="00CE3F08">
            <w:pPr>
              <w:widowControl w:val="0"/>
              <w:rPr>
                <w:szCs w:val="22"/>
                <w:lang w:val="sr-Latn-ME"/>
              </w:rPr>
            </w:pPr>
          </w:p>
        </w:tc>
        <w:tc>
          <w:tcPr>
            <w:tcW w:w="1956" w:type="dxa"/>
            <w:tcBorders>
              <w:top w:val="single" w:sz="4" w:space="0" w:color="auto"/>
              <w:left w:val="single" w:sz="4" w:space="0" w:color="auto"/>
              <w:bottom w:val="single" w:sz="4" w:space="0" w:color="auto"/>
              <w:right w:val="single" w:sz="4" w:space="0" w:color="auto"/>
            </w:tcBorders>
          </w:tcPr>
          <w:p w14:paraId="476C9A63" w14:textId="77777777" w:rsidR="000E4D76" w:rsidRPr="00AA5C04" w:rsidRDefault="000E4D76" w:rsidP="00CE3F08">
            <w:pPr>
              <w:widowControl w:val="0"/>
              <w:rPr>
                <w:szCs w:val="22"/>
                <w:lang w:val="sr-Latn-ME"/>
              </w:rPr>
            </w:pPr>
          </w:p>
        </w:tc>
      </w:tr>
      <w:tr w:rsidR="000E4D76" w:rsidRPr="00AA5C04" w14:paraId="2CDCDAD8" w14:textId="77777777" w:rsidTr="009C6F2F">
        <w:tc>
          <w:tcPr>
            <w:tcW w:w="1526" w:type="dxa"/>
          </w:tcPr>
          <w:p w14:paraId="4BD4836F" w14:textId="77777777" w:rsidR="00C170B0" w:rsidRPr="00AA5C04" w:rsidRDefault="00C170B0" w:rsidP="00C170B0">
            <w:pPr>
              <w:widowControl w:val="0"/>
              <w:tabs>
                <w:tab w:val="center" w:pos="4536"/>
                <w:tab w:val="right" w:pos="9072"/>
              </w:tabs>
              <w:rPr>
                <w:noProof/>
                <w:szCs w:val="22"/>
                <w:lang w:val="sr-Latn-ME"/>
              </w:rPr>
            </w:pPr>
            <w:r w:rsidRPr="00AA5C04">
              <w:rPr>
                <w:noProof/>
                <w:szCs w:val="22"/>
                <w:lang w:val="sr-Latn-ME"/>
              </w:rPr>
              <w:t>Opšti poremećaji i reakcije na</w:t>
            </w:r>
          </w:p>
          <w:p w14:paraId="3861CB0D" w14:textId="70C9383B" w:rsidR="000E4D76" w:rsidRPr="00AA5C04" w:rsidRDefault="00C170B0" w:rsidP="00C170B0">
            <w:pPr>
              <w:widowControl w:val="0"/>
              <w:tabs>
                <w:tab w:val="center" w:pos="4536"/>
                <w:tab w:val="right" w:pos="9072"/>
              </w:tabs>
              <w:rPr>
                <w:noProof/>
                <w:szCs w:val="22"/>
                <w:lang w:val="sr-Latn-ME"/>
              </w:rPr>
            </w:pPr>
            <w:r w:rsidRPr="00AA5C04">
              <w:rPr>
                <w:noProof/>
                <w:szCs w:val="22"/>
                <w:lang w:val="sr-Latn-ME"/>
              </w:rPr>
              <w:t>mjestu primjene</w:t>
            </w:r>
          </w:p>
        </w:tc>
        <w:tc>
          <w:tcPr>
            <w:tcW w:w="1276" w:type="dxa"/>
          </w:tcPr>
          <w:p w14:paraId="1AB7898B" w14:textId="77777777" w:rsidR="000E4D76" w:rsidRPr="00AA5C04" w:rsidRDefault="000E4D76" w:rsidP="00CE3F08">
            <w:pPr>
              <w:widowControl w:val="0"/>
              <w:rPr>
                <w:szCs w:val="22"/>
                <w:lang w:val="sr-Latn-ME"/>
              </w:rPr>
            </w:pPr>
          </w:p>
        </w:tc>
        <w:tc>
          <w:tcPr>
            <w:tcW w:w="1275" w:type="dxa"/>
          </w:tcPr>
          <w:p w14:paraId="0E24487B" w14:textId="77777777" w:rsidR="000E4D76" w:rsidRPr="00AA5C04" w:rsidRDefault="000E4D76" w:rsidP="00CE3F08">
            <w:pPr>
              <w:widowControl w:val="0"/>
              <w:rPr>
                <w:szCs w:val="22"/>
                <w:lang w:val="sr-Latn-ME"/>
              </w:rPr>
            </w:pPr>
          </w:p>
        </w:tc>
        <w:tc>
          <w:tcPr>
            <w:tcW w:w="1701" w:type="dxa"/>
          </w:tcPr>
          <w:p w14:paraId="2E4382AA" w14:textId="77777777" w:rsidR="00C170B0" w:rsidRPr="00AA5C04" w:rsidRDefault="00C170B0" w:rsidP="00C170B0">
            <w:pPr>
              <w:widowControl w:val="0"/>
              <w:rPr>
                <w:szCs w:val="22"/>
                <w:lang w:val="sr-Latn-ME"/>
              </w:rPr>
            </w:pPr>
            <w:r w:rsidRPr="00AA5C04">
              <w:rPr>
                <w:szCs w:val="22"/>
                <w:lang w:val="sr-Latn-ME"/>
              </w:rPr>
              <w:t>Edem, astenija, malaksalost,</w:t>
            </w:r>
          </w:p>
          <w:p w14:paraId="6EF88B32" w14:textId="77777777" w:rsidR="00C170B0" w:rsidRPr="00AA5C04" w:rsidRDefault="00C170B0" w:rsidP="00C170B0">
            <w:pPr>
              <w:widowControl w:val="0"/>
              <w:rPr>
                <w:szCs w:val="22"/>
                <w:lang w:val="sr-Latn-ME"/>
              </w:rPr>
            </w:pPr>
            <w:r w:rsidRPr="00AA5C04">
              <w:rPr>
                <w:szCs w:val="22"/>
                <w:lang w:val="sr-Latn-ME"/>
              </w:rPr>
              <w:t>umor, edem lica, bol u grudima,</w:t>
            </w:r>
          </w:p>
          <w:p w14:paraId="20FD45E4" w14:textId="727F2093" w:rsidR="000E4D76" w:rsidRPr="00AA5C04" w:rsidRDefault="00C170B0" w:rsidP="00C170B0">
            <w:pPr>
              <w:widowControl w:val="0"/>
              <w:rPr>
                <w:szCs w:val="22"/>
                <w:lang w:val="sr-Latn-ME"/>
              </w:rPr>
            </w:pPr>
            <w:r w:rsidRPr="00AA5C04">
              <w:rPr>
                <w:szCs w:val="22"/>
                <w:lang w:val="sr-Latn-ME"/>
              </w:rPr>
              <w:t>pireksija, bol, periferni edem</w:t>
            </w:r>
          </w:p>
        </w:tc>
        <w:tc>
          <w:tcPr>
            <w:tcW w:w="1730" w:type="dxa"/>
          </w:tcPr>
          <w:p w14:paraId="2F6EFFF0" w14:textId="77777777" w:rsidR="000E4D76" w:rsidRPr="00AA5C04" w:rsidRDefault="000E4D76" w:rsidP="00CE3F08">
            <w:pPr>
              <w:widowControl w:val="0"/>
              <w:rPr>
                <w:szCs w:val="22"/>
                <w:lang w:val="sr-Latn-ME"/>
              </w:rPr>
            </w:pPr>
          </w:p>
        </w:tc>
        <w:tc>
          <w:tcPr>
            <w:tcW w:w="1956" w:type="dxa"/>
          </w:tcPr>
          <w:p w14:paraId="505D784C" w14:textId="77777777" w:rsidR="000E4D76" w:rsidRPr="00AA5C04" w:rsidRDefault="000E4D76" w:rsidP="00CE3F08">
            <w:pPr>
              <w:widowControl w:val="0"/>
              <w:rPr>
                <w:szCs w:val="22"/>
                <w:lang w:val="sr-Latn-ME"/>
              </w:rPr>
            </w:pPr>
          </w:p>
        </w:tc>
      </w:tr>
      <w:tr w:rsidR="000E4D76" w:rsidRPr="00AA5C04" w14:paraId="5D1B3931" w14:textId="77777777" w:rsidTr="009C6F2F">
        <w:tc>
          <w:tcPr>
            <w:tcW w:w="1526" w:type="dxa"/>
          </w:tcPr>
          <w:p w14:paraId="2FC46524" w14:textId="12118C09" w:rsidR="000E4D76" w:rsidRPr="00AA5C04" w:rsidRDefault="00C170B0" w:rsidP="00CE3F08">
            <w:pPr>
              <w:widowControl w:val="0"/>
              <w:tabs>
                <w:tab w:val="center" w:pos="4536"/>
                <w:tab w:val="right" w:pos="9072"/>
              </w:tabs>
              <w:rPr>
                <w:noProof/>
                <w:szCs w:val="22"/>
                <w:lang w:val="sr-Latn-ME"/>
              </w:rPr>
            </w:pPr>
            <w:r w:rsidRPr="00AA5C04">
              <w:rPr>
                <w:noProof/>
                <w:szCs w:val="22"/>
                <w:lang w:val="sr-Latn-ME"/>
              </w:rPr>
              <w:t>Ispitivanja</w:t>
            </w:r>
          </w:p>
        </w:tc>
        <w:tc>
          <w:tcPr>
            <w:tcW w:w="1276" w:type="dxa"/>
          </w:tcPr>
          <w:p w14:paraId="1C68D34C" w14:textId="77777777" w:rsidR="000E4D76" w:rsidRPr="00AA5C04" w:rsidRDefault="000E4D76" w:rsidP="00CE3F08">
            <w:pPr>
              <w:widowControl w:val="0"/>
              <w:rPr>
                <w:szCs w:val="22"/>
                <w:lang w:val="sr-Latn-ME"/>
              </w:rPr>
            </w:pPr>
          </w:p>
        </w:tc>
        <w:tc>
          <w:tcPr>
            <w:tcW w:w="1275" w:type="dxa"/>
          </w:tcPr>
          <w:p w14:paraId="7BE7C489" w14:textId="77777777" w:rsidR="00393518" w:rsidRPr="00AA5C04" w:rsidRDefault="00393518" w:rsidP="00393518">
            <w:pPr>
              <w:widowControl w:val="0"/>
              <w:ind w:right="-108"/>
              <w:rPr>
                <w:szCs w:val="22"/>
                <w:lang w:val="sr-Latn-ME"/>
              </w:rPr>
            </w:pPr>
            <w:r w:rsidRPr="00AA5C04">
              <w:rPr>
                <w:szCs w:val="22"/>
                <w:lang w:val="sr-Latn-ME"/>
              </w:rPr>
              <w:t>Smanjen broj limfocita, povećan</w:t>
            </w:r>
          </w:p>
          <w:p w14:paraId="056BB1C9" w14:textId="35CFE177" w:rsidR="00393518" w:rsidRPr="00AA5C04" w:rsidRDefault="00393518" w:rsidP="00393518">
            <w:pPr>
              <w:widowControl w:val="0"/>
              <w:ind w:right="-108"/>
              <w:rPr>
                <w:szCs w:val="22"/>
                <w:lang w:val="sr-Latn-ME"/>
              </w:rPr>
            </w:pPr>
            <w:r w:rsidRPr="00AA5C04">
              <w:rPr>
                <w:szCs w:val="22"/>
                <w:lang w:val="sr-Latn-ME"/>
              </w:rPr>
              <w:t>broj eozinofila, snižene vrijednosti</w:t>
            </w:r>
          </w:p>
          <w:p w14:paraId="0F9022CC" w14:textId="77777777" w:rsidR="00393518" w:rsidRPr="00AA5C04" w:rsidRDefault="00393518" w:rsidP="00393518">
            <w:pPr>
              <w:widowControl w:val="0"/>
              <w:ind w:right="-108"/>
              <w:rPr>
                <w:szCs w:val="22"/>
                <w:lang w:val="sr-Latn-ME"/>
              </w:rPr>
            </w:pPr>
            <w:r w:rsidRPr="00AA5C04">
              <w:rPr>
                <w:szCs w:val="22"/>
                <w:lang w:val="sr-Latn-ME"/>
              </w:rPr>
              <w:t>bikarbonata u krvi, povećan broj</w:t>
            </w:r>
          </w:p>
          <w:p w14:paraId="2793971F" w14:textId="77777777" w:rsidR="00393518" w:rsidRPr="00AA5C04" w:rsidRDefault="00393518" w:rsidP="00393518">
            <w:pPr>
              <w:widowControl w:val="0"/>
              <w:ind w:right="-108"/>
              <w:rPr>
                <w:szCs w:val="22"/>
                <w:lang w:val="sr-Latn-ME"/>
              </w:rPr>
            </w:pPr>
            <w:r w:rsidRPr="00AA5C04">
              <w:rPr>
                <w:szCs w:val="22"/>
                <w:lang w:val="sr-Latn-ME"/>
              </w:rPr>
              <w:t>bazofila, povećan broj monocita,</w:t>
            </w:r>
          </w:p>
          <w:p w14:paraId="7C7ECD71" w14:textId="1CDE3CAF" w:rsidR="000E4D76" w:rsidRPr="00AA5C04" w:rsidRDefault="00393518" w:rsidP="00393518">
            <w:pPr>
              <w:widowControl w:val="0"/>
              <w:ind w:right="-108"/>
              <w:rPr>
                <w:szCs w:val="22"/>
                <w:lang w:val="sr-Latn-ME"/>
              </w:rPr>
            </w:pPr>
            <w:r w:rsidRPr="00AA5C04">
              <w:rPr>
                <w:szCs w:val="22"/>
                <w:lang w:val="sr-Latn-ME"/>
              </w:rPr>
              <w:t>povećan broj neutrofila</w:t>
            </w:r>
          </w:p>
        </w:tc>
        <w:tc>
          <w:tcPr>
            <w:tcW w:w="1701" w:type="dxa"/>
          </w:tcPr>
          <w:p w14:paraId="28680E4B" w14:textId="1F658172" w:rsidR="00393518" w:rsidRPr="00AA5C04" w:rsidRDefault="00393518" w:rsidP="00393518">
            <w:pPr>
              <w:widowControl w:val="0"/>
              <w:ind w:right="-108"/>
              <w:rPr>
                <w:szCs w:val="22"/>
                <w:lang w:val="sr-Latn-ME"/>
              </w:rPr>
            </w:pPr>
            <w:r w:rsidRPr="00AA5C04">
              <w:rPr>
                <w:szCs w:val="22"/>
                <w:lang w:val="sr-Latn-ME"/>
              </w:rPr>
              <w:t>Povišene vrijednosti aspartat</w:t>
            </w:r>
          </w:p>
          <w:p w14:paraId="50C79D36" w14:textId="14CAB8E7" w:rsidR="00393518" w:rsidRPr="00AA5C04" w:rsidRDefault="00393518" w:rsidP="00393518">
            <w:pPr>
              <w:widowControl w:val="0"/>
              <w:ind w:right="-108"/>
              <w:rPr>
                <w:szCs w:val="22"/>
                <w:lang w:val="sr-Latn-ME"/>
              </w:rPr>
            </w:pPr>
            <w:r w:rsidRPr="00AA5C04">
              <w:rPr>
                <w:szCs w:val="22"/>
                <w:lang w:val="sr-Latn-ME"/>
              </w:rPr>
              <w:t>aminotransferaze</w:t>
            </w:r>
            <w:r w:rsidR="000E4D76" w:rsidRPr="00AA5C04">
              <w:rPr>
                <w:szCs w:val="22"/>
                <w:lang w:val="sr-Latn-ME"/>
              </w:rPr>
              <w:t xml:space="preserve">, </w:t>
            </w:r>
            <w:r w:rsidRPr="00AA5C04">
              <w:rPr>
                <w:szCs w:val="22"/>
                <w:lang w:val="sr-Latn-ME"/>
              </w:rPr>
              <w:t>povišene</w:t>
            </w:r>
          </w:p>
          <w:p w14:paraId="78BC3D7C" w14:textId="402439A7" w:rsidR="00393518" w:rsidRPr="00AA5C04" w:rsidRDefault="00393518" w:rsidP="00393518">
            <w:pPr>
              <w:widowControl w:val="0"/>
              <w:ind w:right="-108"/>
              <w:rPr>
                <w:szCs w:val="22"/>
                <w:lang w:val="sr-Latn-ME"/>
              </w:rPr>
            </w:pPr>
            <w:r w:rsidRPr="00AA5C04">
              <w:rPr>
                <w:szCs w:val="22"/>
                <w:lang w:val="sr-Latn-ME"/>
              </w:rPr>
              <w:t>vrijednosti alanin aminotransferaze</w:t>
            </w:r>
            <w:r w:rsidR="000E4D76" w:rsidRPr="00AA5C04">
              <w:rPr>
                <w:szCs w:val="22"/>
                <w:lang w:val="sr-Latn-ME"/>
              </w:rPr>
              <w:t xml:space="preserve">, </w:t>
            </w:r>
            <w:r w:rsidRPr="00AA5C04">
              <w:rPr>
                <w:szCs w:val="22"/>
                <w:lang w:val="sr-Latn-ME"/>
              </w:rPr>
              <w:t>povišene vrijednosti bilirubina u</w:t>
            </w:r>
          </w:p>
          <w:p w14:paraId="7116560F" w14:textId="48C49D4D" w:rsidR="00393518" w:rsidRPr="00AA5C04" w:rsidRDefault="00393518" w:rsidP="00393518">
            <w:pPr>
              <w:widowControl w:val="0"/>
              <w:ind w:right="-108"/>
              <w:rPr>
                <w:szCs w:val="22"/>
                <w:lang w:val="sr-Latn-ME"/>
              </w:rPr>
            </w:pPr>
            <w:r w:rsidRPr="00AA5C04">
              <w:rPr>
                <w:szCs w:val="22"/>
                <w:lang w:val="sr-Latn-ME"/>
              </w:rPr>
              <w:t>krvi</w:t>
            </w:r>
            <w:r w:rsidR="000E4D76" w:rsidRPr="00AA5C04">
              <w:rPr>
                <w:szCs w:val="22"/>
                <w:lang w:val="sr-Latn-ME"/>
              </w:rPr>
              <w:t xml:space="preserve">, </w:t>
            </w:r>
            <w:r w:rsidRPr="00AA5C04">
              <w:rPr>
                <w:szCs w:val="22"/>
                <w:lang w:val="sr-Latn-ME"/>
              </w:rPr>
              <w:t>povišene vrijednosti uree u</w:t>
            </w:r>
          </w:p>
          <w:p w14:paraId="47D8E2CE" w14:textId="39D36073" w:rsidR="00393518" w:rsidRPr="00AA5C04" w:rsidRDefault="00393518" w:rsidP="00393518">
            <w:pPr>
              <w:widowControl w:val="0"/>
              <w:ind w:right="-108"/>
              <w:rPr>
                <w:szCs w:val="22"/>
                <w:lang w:val="sr-Latn-ME"/>
              </w:rPr>
            </w:pPr>
            <w:r w:rsidRPr="00AA5C04">
              <w:rPr>
                <w:szCs w:val="22"/>
                <w:lang w:val="sr-Latn-ME"/>
              </w:rPr>
              <w:t>krvi</w:t>
            </w:r>
            <w:r w:rsidR="000E4D76" w:rsidRPr="00AA5C04">
              <w:rPr>
                <w:szCs w:val="22"/>
                <w:lang w:val="sr-Latn-ME"/>
              </w:rPr>
              <w:t xml:space="preserve">, </w:t>
            </w:r>
            <w:r w:rsidRPr="00AA5C04">
              <w:rPr>
                <w:szCs w:val="22"/>
                <w:lang w:val="sr-Latn-ME"/>
              </w:rPr>
              <w:t>povišene vrijednosti kreatinina</w:t>
            </w:r>
          </w:p>
          <w:p w14:paraId="3F7D4B4C" w14:textId="7D27EE92" w:rsidR="00393518" w:rsidRPr="00AA5C04" w:rsidRDefault="00393518" w:rsidP="00393518">
            <w:pPr>
              <w:widowControl w:val="0"/>
              <w:ind w:right="-108"/>
              <w:rPr>
                <w:szCs w:val="22"/>
                <w:lang w:val="sr-Latn-ME"/>
              </w:rPr>
            </w:pPr>
            <w:r w:rsidRPr="00AA5C04">
              <w:rPr>
                <w:szCs w:val="22"/>
                <w:lang w:val="sr-Latn-ME"/>
              </w:rPr>
              <w:t>u krvi</w:t>
            </w:r>
            <w:r w:rsidR="000E4D76" w:rsidRPr="00AA5C04">
              <w:rPr>
                <w:szCs w:val="22"/>
                <w:lang w:val="sr-Latn-ME"/>
              </w:rPr>
              <w:t xml:space="preserve">, </w:t>
            </w:r>
            <w:r w:rsidRPr="00AA5C04">
              <w:rPr>
                <w:szCs w:val="22"/>
                <w:lang w:val="sr-Latn-ME"/>
              </w:rPr>
              <w:t>abnormalne vrijednosti</w:t>
            </w:r>
          </w:p>
          <w:p w14:paraId="313DD169" w14:textId="7FF84C39" w:rsidR="00393518" w:rsidRPr="00AA5C04" w:rsidRDefault="00393518" w:rsidP="00393518">
            <w:pPr>
              <w:widowControl w:val="0"/>
              <w:ind w:right="-108"/>
              <w:rPr>
                <w:szCs w:val="22"/>
                <w:lang w:val="sr-Latn-ME"/>
              </w:rPr>
            </w:pPr>
            <w:r w:rsidRPr="00AA5C04">
              <w:rPr>
                <w:szCs w:val="22"/>
                <w:lang w:val="sr-Latn-ME"/>
              </w:rPr>
              <w:t>kalijuma u krv</w:t>
            </w:r>
            <w:r w:rsidR="000E4D76" w:rsidRPr="00AA5C04">
              <w:rPr>
                <w:szCs w:val="22"/>
                <w:lang w:val="sr-Latn-ME"/>
              </w:rPr>
              <w:t xml:space="preserve">, </w:t>
            </w:r>
            <w:r w:rsidRPr="00AA5C04">
              <w:rPr>
                <w:szCs w:val="22"/>
                <w:lang w:val="sr-Latn-ME"/>
              </w:rPr>
              <w:t>povišene</w:t>
            </w:r>
          </w:p>
          <w:p w14:paraId="279C6927" w14:textId="1AB03B9B" w:rsidR="000E4D76" w:rsidRPr="00AA5C04" w:rsidRDefault="00393518" w:rsidP="00393518">
            <w:pPr>
              <w:widowControl w:val="0"/>
              <w:ind w:right="-108"/>
              <w:rPr>
                <w:szCs w:val="22"/>
                <w:lang w:val="sr-Latn-ME"/>
              </w:rPr>
            </w:pPr>
            <w:r w:rsidRPr="00AA5C04">
              <w:rPr>
                <w:szCs w:val="22"/>
                <w:lang w:val="sr-Latn-ME"/>
              </w:rPr>
              <w:t>vrijednosti alkalne fosfataze u krvi</w:t>
            </w:r>
            <w:r w:rsidR="000E4D76" w:rsidRPr="00AA5C04">
              <w:rPr>
                <w:szCs w:val="22"/>
                <w:lang w:val="sr-Latn-ME"/>
              </w:rPr>
              <w:t xml:space="preserve">, </w:t>
            </w:r>
            <w:r w:rsidRPr="00AA5C04">
              <w:rPr>
                <w:szCs w:val="22"/>
                <w:lang w:val="sr-Latn-ME"/>
              </w:rPr>
              <w:t>povišene vrijednosti hlorida</w:t>
            </w:r>
            <w:r w:rsidR="000E4D76" w:rsidRPr="00AA5C04">
              <w:rPr>
                <w:szCs w:val="22"/>
                <w:lang w:val="sr-Latn-ME"/>
              </w:rPr>
              <w:t xml:space="preserve">, </w:t>
            </w:r>
            <w:r w:rsidRPr="00AA5C04">
              <w:rPr>
                <w:szCs w:val="22"/>
                <w:lang w:val="sr-Latn-ME"/>
              </w:rPr>
              <w:t>povišene vrijednosti glukoze</w:t>
            </w:r>
            <w:r w:rsidR="000E4D76" w:rsidRPr="00AA5C04">
              <w:rPr>
                <w:szCs w:val="22"/>
                <w:lang w:val="sr-Latn-ME"/>
              </w:rPr>
              <w:t xml:space="preserve">, </w:t>
            </w:r>
            <w:r w:rsidRPr="00AA5C04">
              <w:rPr>
                <w:szCs w:val="22"/>
                <w:lang w:val="sr-Latn-ME"/>
              </w:rPr>
              <w:t>povišene vrijednosti trombocita</w:t>
            </w:r>
            <w:r w:rsidR="000E4D76" w:rsidRPr="00AA5C04">
              <w:rPr>
                <w:szCs w:val="22"/>
                <w:lang w:val="sr-Latn-ME"/>
              </w:rPr>
              <w:t xml:space="preserve">, </w:t>
            </w:r>
            <w:r w:rsidRPr="00AA5C04">
              <w:rPr>
                <w:szCs w:val="22"/>
                <w:lang w:val="sr-Latn-ME"/>
              </w:rPr>
              <w:t>snižene vrijednosti hematokrita</w:t>
            </w:r>
            <w:r w:rsidR="000E4D76" w:rsidRPr="00AA5C04">
              <w:rPr>
                <w:szCs w:val="22"/>
                <w:lang w:val="sr-Latn-ME"/>
              </w:rPr>
              <w:t xml:space="preserve">, </w:t>
            </w:r>
            <w:r w:rsidRPr="00AA5C04">
              <w:rPr>
                <w:szCs w:val="22"/>
                <w:lang w:val="sr-Latn-ME"/>
              </w:rPr>
              <w:t>povišene vrijednosti bikarbonata</w:t>
            </w:r>
            <w:r w:rsidR="000E4D76" w:rsidRPr="00AA5C04">
              <w:rPr>
                <w:szCs w:val="22"/>
                <w:lang w:val="sr-Latn-ME"/>
              </w:rPr>
              <w:t xml:space="preserve">, </w:t>
            </w:r>
            <w:r w:rsidRPr="00AA5C04">
              <w:rPr>
                <w:szCs w:val="22"/>
                <w:lang w:val="sr-Latn-ME"/>
              </w:rPr>
              <w:t>abnormalne vrijednosti natrijuma</w:t>
            </w:r>
          </w:p>
        </w:tc>
        <w:tc>
          <w:tcPr>
            <w:tcW w:w="1730" w:type="dxa"/>
          </w:tcPr>
          <w:p w14:paraId="367AD5CF" w14:textId="77777777" w:rsidR="000E4D76" w:rsidRPr="00AA5C04" w:rsidRDefault="000E4D76" w:rsidP="00CE3F08">
            <w:pPr>
              <w:widowControl w:val="0"/>
              <w:rPr>
                <w:szCs w:val="22"/>
                <w:lang w:val="sr-Latn-ME"/>
              </w:rPr>
            </w:pPr>
          </w:p>
        </w:tc>
        <w:tc>
          <w:tcPr>
            <w:tcW w:w="1956" w:type="dxa"/>
          </w:tcPr>
          <w:p w14:paraId="21693B78" w14:textId="77777777" w:rsidR="000E4D76" w:rsidRPr="00AA5C04" w:rsidRDefault="000E4D76" w:rsidP="00CE3F08">
            <w:pPr>
              <w:widowControl w:val="0"/>
              <w:rPr>
                <w:szCs w:val="22"/>
                <w:lang w:val="sr-Latn-ME"/>
              </w:rPr>
            </w:pPr>
          </w:p>
        </w:tc>
      </w:tr>
      <w:tr w:rsidR="000E4D76" w:rsidRPr="00AA5C04" w14:paraId="713C906A" w14:textId="77777777" w:rsidTr="009C6F2F">
        <w:tc>
          <w:tcPr>
            <w:tcW w:w="1526" w:type="dxa"/>
          </w:tcPr>
          <w:p w14:paraId="4D9ACEB6" w14:textId="77777777" w:rsidR="00393518" w:rsidRPr="00AA5C04" w:rsidRDefault="00393518" w:rsidP="00393518">
            <w:pPr>
              <w:widowControl w:val="0"/>
              <w:tabs>
                <w:tab w:val="center" w:pos="4536"/>
                <w:tab w:val="right" w:pos="9072"/>
              </w:tabs>
              <w:rPr>
                <w:noProof/>
                <w:szCs w:val="22"/>
                <w:lang w:val="sr-Latn-ME"/>
              </w:rPr>
            </w:pPr>
            <w:r w:rsidRPr="00AA5C04">
              <w:rPr>
                <w:noProof/>
                <w:szCs w:val="22"/>
                <w:lang w:val="sr-Latn-ME"/>
              </w:rPr>
              <w:t xml:space="preserve">Povrede, </w:t>
            </w:r>
            <w:r w:rsidRPr="00AA5C04">
              <w:rPr>
                <w:noProof/>
                <w:szCs w:val="22"/>
                <w:lang w:val="sr-Latn-ME"/>
              </w:rPr>
              <w:lastRenderedPageBreak/>
              <w:t>trovanja i</w:t>
            </w:r>
          </w:p>
          <w:p w14:paraId="786DFB64" w14:textId="75EB6C97" w:rsidR="000E4D76" w:rsidRPr="00AA5C04" w:rsidRDefault="00393518" w:rsidP="00393518">
            <w:pPr>
              <w:widowControl w:val="0"/>
              <w:tabs>
                <w:tab w:val="center" w:pos="4536"/>
                <w:tab w:val="right" w:pos="9072"/>
              </w:tabs>
              <w:rPr>
                <w:noProof/>
                <w:szCs w:val="22"/>
                <w:lang w:val="sr-Latn-ME"/>
              </w:rPr>
            </w:pPr>
            <w:r w:rsidRPr="00AA5C04">
              <w:rPr>
                <w:noProof/>
                <w:szCs w:val="22"/>
                <w:lang w:val="sr-Latn-ME"/>
              </w:rPr>
              <w:t>proceduralne komplikacije</w:t>
            </w:r>
          </w:p>
        </w:tc>
        <w:tc>
          <w:tcPr>
            <w:tcW w:w="1276" w:type="dxa"/>
          </w:tcPr>
          <w:p w14:paraId="2E522F6E" w14:textId="77777777" w:rsidR="000E4D76" w:rsidRPr="00AA5C04" w:rsidRDefault="000E4D76" w:rsidP="00CE3F08">
            <w:pPr>
              <w:widowControl w:val="0"/>
              <w:rPr>
                <w:szCs w:val="22"/>
                <w:lang w:val="sr-Latn-ME"/>
              </w:rPr>
            </w:pPr>
          </w:p>
        </w:tc>
        <w:tc>
          <w:tcPr>
            <w:tcW w:w="1275" w:type="dxa"/>
          </w:tcPr>
          <w:p w14:paraId="21F24B6E" w14:textId="77777777" w:rsidR="000E4D76" w:rsidRPr="00AA5C04" w:rsidRDefault="000E4D76" w:rsidP="00CE3F08">
            <w:pPr>
              <w:widowControl w:val="0"/>
              <w:rPr>
                <w:szCs w:val="22"/>
                <w:lang w:val="sr-Latn-ME"/>
              </w:rPr>
            </w:pPr>
          </w:p>
        </w:tc>
        <w:tc>
          <w:tcPr>
            <w:tcW w:w="1701" w:type="dxa"/>
          </w:tcPr>
          <w:p w14:paraId="674484D7" w14:textId="63B1E167" w:rsidR="000E4D76" w:rsidRPr="00AA5C04" w:rsidRDefault="00393518" w:rsidP="00CE3F08">
            <w:pPr>
              <w:widowControl w:val="0"/>
              <w:rPr>
                <w:szCs w:val="22"/>
                <w:lang w:val="sr-Latn-ME"/>
              </w:rPr>
            </w:pPr>
            <w:r w:rsidRPr="00AA5C04">
              <w:rPr>
                <w:szCs w:val="22"/>
                <w:lang w:val="sr-Latn-ME"/>
              </w:rPr>
              <w:t>Post-</w:t>
            </w:r>
            <w:r w:rsidRPr="00AA5C04">
              <w:rPr>
                <w:szCs w:val="22"/>
                <w:lang w:val="sr-Latn-ME"/>
              </w:rPr>
              <w:lastRenderedPageBreak/>
              <w:t>proceduralne komplikacije</w:t>
            </w:r>
          </w:p>
        </w:tc>
        <w:tc>
          <w:tcPr>
            <w:tcW w:w="1730" w:type="dxa"/>
          </w:tcPr>
          <w:p w14:paraId="4AA909B1" w14:textId="77777777" w:rsidR="000E4D76" w:rsidRPr="00AA5C04" w:rsidRDefault="000E4D76" w:rsidP="00CE3F08">
            <w:pPr>
              <w:widowControl w:val="0"/>
              <w:rPr>
                <w:szCs w:val="22"/>
                <w:lang w:val="sr-Latn-ME"/>
              </w:rPr>
            </w:pPr>
          </w:p>
        </w:tc>
        <w:tc>
          <w:tcPr>
            <w:tcW w:w="1956" w:type="dxa"/>
          </w:tcPr>
          <w:p w14:paraId="51E5A01E" w14:textId="77777777" w:rsidR="000E4D76" w:rsidRPr="00AA5C04" w:rsidRDefault="000E4D76" w:rsidP="00CE3F08">
            <w:pPr>
              <w:widowControl w:val="0"/>
              <w:rPr>
                <w:szCs w:val="22"/>
                <w:lang w:val="sr-Latn-ME"/>
              </w:rPr>
            </w:pPr>
          </w:p>
        </w:tc>
      </w:tr>
    </w:tbl>
    <w:p w14:paraId="3B7D1377" w14:textId="77777777" w:rsidR="000E4D76" w:rsidRPr="00AA5C04" w:rsidRDefault="000E4D76" w:rsidP="000E4D76">
      <w:pPr>
        <w:widowControl w:val="0"/>
        <w:rPr>
          <w:szCs w:val="22"/>
          <w:lang w:val="sr-Latn-ME"/>
        </w:rPr>
      </w:pPr>
    </w:p>
    <w:p w14:paraId="486097DE" w14:textId="41DE9B28" w:rsidR="000E4D76" w:rsidRPr="00AA5C04" w:rsidRDefault="00393518" w:rsidP="000E4D76">
      <w:pPr>
        <w:rPr>
          <w:szCs w:val="22"/>
          <w:lang w:val="sr-Latn-ME"/>
        </w:rPr>
      </w:pPr>
      <w:r w:rsidRPr="00AA5C04">
        <w:rPr>
          <w:szCs w:val="22"/>
          <w:lang w:val="sr-Latn-ME"/>
        </w:rPr>
        <w:t>U slučaju pojave ozbiljnih neželjenih dejstava, liječenje treba obustaviti.</w:t>
      </w:r>
    </w:p>
    <w:p w14:paraId="522B063C" w14:textId="77777777" w:rsidR="00F027DC" w:rsidRPr="00AA5C04" w:rsidRDefault="00F027DC" w:rsidP="00F027DC">
      <w:pPr>
        <w:widowControl w:val="0"/>
        <w:autoSpaceDE w:val="0"/>
        <w:autoSpaceDN w:val="0"/>
        <w:adjustRightInd w:val="0"/>
        <w:jc w:val="both"/>
        <w:rPr>
          <w:szCs w:val="22"/>
          <w:u w:val="single"/>
          <w:lang w:val="sr-Latn-ME"/>
        </w:rPr>
      </w:pPr>
    </w:p>
    <w:p w14:paraId="579B15C8" w14:textId="77777777" w:rsidR="00F027DC" w:rsidRPr="00AA5C04" w:rsidRDefault="00F027DC" w:rsidP="00F027DC">
      <w:pPr>
        <w:spacing w:after="200" w:line="276" w:lineRule="auto"/>
        <w:jc w:val="both"/>
        <w:rPr>
          <w:rFonts w:eastAsia="Calibri"/>
          <w:szCs w:val="22"/>
          <w:u w:val="single"/>
          <w:lang w:val="sr-Latn-ME"/>
        </w:rPr>
      </w:pPr>
      <w:r w:rsidRPr="00AA5C04">
        <w:rPr>
          <w:rFonts w:eastAsia="Calibri"/>
          <w:szCs w:val="22"/>
          <w:u w:val="single"/>
          <w:lang w:val="sr-Latn-ME"/>
        </w:rPr>
        <w:t>Prijavljivanje sumnji na neželjena dejstva</w:t>
      </w:r>
    </w:p>
    <w:p w14:paraId="655762A9" w14:textId="77777777" w:rsidR="00284EA7" w:rsidRPr="00AA5C04" w:rsidRDefault="00284EA7" w:rsidP="00284EA7">
      <w:pPr>
        <w:tabs>
          <w:tab w:val="clear" w:pos="567"/>
        </w:tabs>
        <w:spacing w:after="200" w:line="240" w:lineRule="auto"/>
        <w:jc w:val="both"/>
        <w:rPr>
          <w:rFonts w:eastAsia="Calibri"/>
          <w:szCs w:val="22"/>
          <w:lang w:val="sr-Latn-ME"/>
        </w:rPr>
      </w:pPr>
      <w:r w:rsidRPr="00AA5C04">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470D5B1" w14:textId="77777777" w:rsidR="00284EA7" w:rsidRPr="00AA5C04" w:rsidRDefault="00284EA7" w:rsidP="00284EA7">
      <w:pPr>
        <w:tabs>
          <w:tab w:val="clear" w:pos="567"/>
        </w:tabs>
        <w:spacing w:line="240" w:lineRule="auto"/>
        <w:jc w:val="both"/>
        <w:rPr>
          <w:rFonts w:eastAsia="Calibri"/>
          <w:szCs w:val="22"/>
          <w:lang w:val="sr-Latn-ME"/>
        </w:rPr>
      </w:pPr>
      <w:r w:rsidRPr="00AA5C04">
        <w:rPr>
          <w:rFonts w:eastAsia="Calibri"/>
          <w:szCs w:val="22"/>
          <w:lang w:val="sr-Latn-ME"/>
        </w:rPr>
        <w:t xml:space="preserve">Institut za ljekove i medicinska sredstva </w:t>
      </w:r>
    </w:p>
    <w:p w14:paraId="57C2E182" w14:textId="77777777" w:rsidR="00284EA7" w:rsidRPr="00AA5C04" w:rsidRDefault="00284EA7" w:rsidP="00284EA7">
      <w:pPr>
        <w:tabs>
          <w:tab w:val="clear" w:pos="567"/>
        </w:tabs>
        <w:spacing w:line="240" w:lineRule="auto"/>
        <w:jc w:val="both"/>
        <w:rPr>
          <w:rFonts w:eastAsia="Calibri"/>
          <w:szCs w:val="22"/>
          <w:lang w:val="sr-Latn-ME"/>
        </w:rPr>
      </w:pPr>
      <w:r w:rsidRPr="00AA5C04">
        <w:rPr>
          <w:rFonts w:eastAsia="Calibri"/>
          <w:szCs w:val="22"/>
          <w:lang w:val="sr-Latn-ME"/>
        </w:rPr>
        <w:t>Odjeljenje za farmakovigilancu</w:t>
      </w:r>
    </w:p>
    <w:p w14:paraId="6A521BE1" w14:textId="77777777" w:rsidR="00284EA7" w:rsidRPr="00AA5C04" w:rsidRDefault="00284EA7" w:rsidP="00284EA7">
      <w:pPr>
        <w:tabs>
          <w:tab w:val="clear" w:pos="567"/>
        </w:tabs>
        <w:spacing w:line="240" w:lineRule="auto"/>
        <w:jc w:val="both"/>
        <w:rPr>
          <w:rFonts w:eastAsia="Calibri"/>
          <w:szCs w:val="22"/>
          <w:lang w:val="sr-Latn-ME"/>
        </w:rPr>
      </w:pPr>
      <w:r w:rsidRPr="00AA5C04">
        <w:rPr>
          <w:rFonts w:eastAsia="Calibri"/>
          <w:szCs w:val="22"/>
          <w:lang w:val="sr-Latn-ME"/>
        </w:rPr>
        <w:t>Bulevar Ivana Crnojevića 64a, 81000 Podgorica</w:t>
      </w:r>
    </w:p>
    <w:p w14:paraId="6B0476E7" w14:textId="77777777" w:rsidR="00284EA7" w:rsidRPr="00AA5C04" w:rsidRDefault="00284EA7" w:rsidP="00284EA7">
      <w:pPr>
        <w:tabs>
          <w:tab w:val="clear" w:pos="567"/>
        </w:tabs>
        <w:spacing w:line="240" w:lineRule="auto"/>
        <w:rPr>
          <w:rFonts w:eastAsia="Calibri"/>
          <w:szCs w:val="22"/>
          <w:lang w:val="sr-Latn-ME"/>
        </w:rPr>
      </w:pPr>
    </w:p>
    <w:p w14:paraId="255278E6" w14:textId="77777777" w:rsidR="00284EA7" w:rsidRPr="00AA5C04" w:rsidRDefault="00284EA7" w:rsidP="00284EA7">
      <w:pPr>
        <w:tabs>
          <w:tab w:val="clear" w:pos="567"/>
        </w:tabs>
        <w:spacing w:line="240" w:lineRule="auto"/>
        <w:jc w:val="both"/>
        <w:rPr>
          <w:rFonts w:eastAsia="Calibri"/>
          <w:szCs w:val="22"/>
          <w:lang w:val="sr-Latn-ME"/>
        </w:rPr>
      </w:pPr>
      <w:r w:rsidRPr="00AA5C04">
        <w:rPr>
          <w:rFonts w:eastAsia="Calibri"/>
          <w:szCs w:val="22"/>
          <w:lang w:val="sr-Latn-ME"/>
        </w:rPr>
        <w:t>tel: +382 (0) 20 310 280</w:t>
      </w:r>
    </w:p>
    <w:p w14:paraId="67F4E87E" w14:textId="77777777" w:rsidR="00284EA7" w:rsidRPr="00AA5C04" w:rsidRDefault="00284EA7" w:rsidP="00284EA7">
      <w:pPr>
        <w:tabs>
          <w:tab w:val="clear" w:pos="567"/>
          <w:tab w:val="left" w:pos="6720"/>
        </w:tabs>
        <w:spacing w:line="240" w:lineRule="auto"/>
        <w:jc w:val="both"/>
        <w:rPr>
          <w:rFonts w:eastAsia="Calibri"/>
          <w:szCs w:val="22"/>
          <w:lang w:val="sr-Latn-ME"/>
        </w:rPr>
      </w:pPr>
      <w:r w:rsidRPr="00AA5C04">
        <w:rPr>
          <w:rFonts w:eastAsia="Calibri"/>
          <w:szCs w:val="22"/>
          <w:lang w:val="sr-Latn-ME"/>
        </w:rPr>
        <w:t>fax: +382 (0) 20 310 581</w:t>
      </w:r>
      <w:r w:rsidRPr="00AA5C04">
        <w:rPr>
          <w:rFonts w:eastAsia="Calibri"/>
          <w:szCs w:val="22"/>
          <w:lang w:val="sr-Latn-ME"/>
        </w:rPr>
        <w:tab/>
      </w:r>
    </w:p>
    <w:p w14:paraId="0676909B" w14:textId="70D9B6C3" w:rsidR="0021159E" w:rsidRPr="00AA5C04" w:rsidRDefault="00AA5C04" w:rsidP="00284EA7">
      <w:pPr>
        <w:tabs>
          <w:tab w:val="clear" w:pos="567"/>
        </w:tabs>
        <w:spacing w:line="240" w:lineRule="auto"/>
        <w:jc w:val="both"/>
        <w:rPr>
          <w:lang w:val="sr-Latn-ME"/>
        </w:rPr>
      </w:pPr>
      <w:hyperlink r:id="rId7" w:history="1">
        <w:r w:rsidR="0021159E" w:rsidRPr="00AA5C04">
          <w:rPr>
            <w:rStyle w:val="Hyperlink"/>
            <w:lang w:val="sr-Latn-ME"/>
          </w:rPr>
          <w:t>www.cinmed.me</w:t>
        </w:r>
      </w:hyperlink>
    </w:p>
    <w:p w14:paraId="357D677D" w14:textId="6B4545F5" w:rsidR="00284EA7" w:rsidRPr="00AA5C04" w:rsidRDefault="00AA5C04" w:rsidP="00284EA7">
      <w:pPr>
        <w:tabs>
          <w:tab w:val="clear" w:pos="567"/>
        </w:tabs>
        <w:spacing w:line="240" w:lineRule="auto"/>
        <w:jc w:val="both"/>
        <w:rPr>
          <w:rFonts w:eastAsia="Calibri"/>
          <w:color w:val="0000FF"/>
          <w:szCs w:val="22"/>
          <w:u w:val="single"/>
          <w:lang w:val="sr-Latn-ME"/>
        </w:rPr>
      </w:pPr>
      <w:hyperlink r:id="rId8" w:history="1">
        <w:r w:rsidR="0021159E" w:rsidRPr="00AA5C04">
          <w:rPr>
            <w:rStyle w:val="Hyperlink"/>
            <w:rFonts w:eastAsia="Calibri"/>
            <w:szCs w:val="22"/>
            <w:lang w:val="sr-Latn-ME"/>
          </w:rPr>
          <w:t>nezeljenadejstva@cinmed.me</w:t>
        </w:r>
      </w:hyperlink>
    </w:p>
    <w:p w14:paraId="26F7F024" w14:textId="77777777" w:rsidR="00284EA7" w:rsidRPr="00AA5C04" w:rsidRDefault="00284EA7" w:rsidP="00284EA7">
      <w:pPr>
        <w:tabs>
          <w:tab w:val="clear" w:pos="567"/>
        </w:tabs>
        <w:spacing w:line="240" w:lineRule="auto"/>
        <w:jc w:val="both"/>
        <w:rPr>
          <w:rFonts w:eastAsia="Calibri"/>
          <w:szCs w:val="22"/>
          <w:lang w:val="sr-Latn-ME"/>
        </w:rPr>
      </w:pPr>
      <w:r w:rsidRPr="00AA5C04">
        <w:rPr>
          <w:rFonts w:eastAsia="Calibri"/>
          <w:szCs w:val="22"/>
          <w:lang w:val="sr-Latn-ME"/>
        </w:rPr>
        <w:t>putem IS zdravstvene zaštite</w:t>
      </w:r>
    </w:p>
    <w:p w14:paraId="10C464BB" w14:textId="77777777" w:rsidR="00284EA7" w:rsidRPr="00AA5C04" w:rsidRDefault="00284EA7" w:rsidP="00284EA7">
      <w:pPr>
        <w:tabs>
          <w:tab w:val="clear" w:pos="567"/>
        </w:tabs>
        <w:spacing w:line="240" w:lineRule="auto"/>
        <w:jc w:val="both"/>
        <w:rPr>
          <w:rFonts w:eastAsia="Calibri"/>
          <w:szCs w:val="22"/>
          <w:lang w:val="sr-Latn-ME"/>
        </w:rPr>
      </w:pPr>
      <w:r w:rsidRPr="00AA5C04">
        <w:rPr>
          <w:rFonts w:eastAsia="Calibri"/>
          <w:szCs w:val="22"/>
          <w:lang w:val="sr-Latn-ME"/>
        </w:rPr>
        <w:t>QR kod za online prijavu sumnje na neželjeno dejstvo lijeka:</w:t>
      </w:r>
    </w:p>
    <w:p w14:paraId="595910A1" w14:textId="77777777" w:rsidR="00284EA7" w:rsidRPr="00AA5C04" w:rsidRDefault="00284EA7" w:rsidP="00284EA7">
      <w:pPr>
        <w:tabs>
          <w:tab w:val="clear" w:pos="567"/>
        </w:tabs>
        <w:spacing w:line="240" w:lineRule="auto"/>
        <w:jc w:val="both"/>
        <w:rPr>
          <w:rFonts w:eastAsia="Calibri"/>
          <w:szCs w:val="22"/>
          <w:lang w:val="sr-Latn-ME"/>
        </w:rPr>
      </w:pPr>
    </w:p>
    <w:p w14:paraId="48DFE141" w14:textId="4A9F489E" w:rsidR="00284EA7" w:rsidRPr="00AA5C04" w:rsidRDefault="00F661A6" w:rsidP="00284EA7">
      <w:pPr>
        <w:tabs>
          <w:tab w:val="clear" w:pos="567"/>
        </w:tabs>
        <w:spacing w:line="240" w:lineRule="auto"/>
        <w:rPr>
          <w:rFonts w:eastAsia="Calibri"/>
          <w:szCs w:val="22"/>
          <w:lang w:val="sr-Latn-ME"/>
        </w:rPr>
      </w:pPr>
      <w:r w:rsidRPr="00AA5C04">
        <w:rPr>
          <w:noProof/>
          <w:sz w:val="24"/>
          <w:szCs w:val="24"/>
          <w:lang w:val="sr-Latn-ME"/>
        </w:rPr>
        <w:drawing>
          <wp:inline distT="0" distB="0" distL="0" distR="0" wp14:anchorId="5EEEF80B" wp14:editId="03AACDA1">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9591916" w14:textId="3B3D7227" w:rsidR="00284EA7" w:rsidRPr="00AA5C04" w:rsidRDefault="00284EA7" w:rsidP="00F027DC">
      <w:pPr>
        <w:pStyle w:val="NoSpacing"/>
        <w:jc w:val="both"/>
        <w:rPr>
          <w:rFonts w:eastAsia="Calibri"/>
          <w:sz w:val="22"/>
          <w:szCs w:val="22"/>
          <w:lang w:val="sr-Latn-ME"/>
        </w:rPr>
      </w:pPr>
    </w:p>
    <w:p w14:paraId="7FDED349" w14:textId="77777777" w:rsidR="00F027DC" w:rsidRPr="00AA5C04" w:rsidRDefault="00F027DC" w:rsidP="00F027DC">
      <w:pPr>
        <w:widowControl w:val="0"/>
        <w:ind w:left="567" w:hanging="567"/>
        <w:jc w:val="both"/>
        <w:outlineLvl w:val="0"/>
        <w:rPr>
          <w:szCs w:val="22"/>
          <w:lang w:val="sr-Latn-ME"/>
        </w:rPr>
      </w:pPr>
      <w:r w:rsidRPr="00AA5C04">
        <w:rPr>
          <w:b/>
          <w:szCs w:val="22"/>
          <w:lang w:val="sr-Latn-ME"/>
        </w:rPr>
        <w:t>4.9</w:t>
      </w:r>
      <w:r w:rsidRPr="00AA5C04">
        <w:rPr>
          <w:b/>
          <w:szCs w:val="22"/>
          <w:lang w:val="sr-Latn-ME"/>
        </w:rPr>
        <w:tab/>
        <w:t>Predoziranje</w:t>
      </w:r>
    </w:p>
    <w:p w14:paraId="225C85F7" w14:textId="77777777" w:rsidR="00F027DC" w:rsidRPr="00AA5C04" w:rsidRDefault="00F027DC" w:rsidP="00F027DC">
      <w:pPr>
        <w:widowControl w:val="0"/>
        <w:jc w:val="both"/>
        <w:rPr>
          <w:szCs w:val="22"/>
          <w:lang w:val="sr-Latn-ME"/>
        </w:rPr>
      </w:pPr>
    </w:p>
    <w:p w14:paraId="528C24AE" w14:textId="2C8425DF" w:rsidR="00F027DC" w:rsidRPr="00AA5C04" w:rsidRDefault="00F027DC" w:rsidP="00F027DC">
      <w:pPr>
        <w:pStyle w:val="Header"/>
        <w:jc w:val="both"/>
        <w:rPr>
          <w:rFonts w:ascii="Times New Roman" w:hAnsi="Times New Roman"/>
          <w:sz w:val="22"/>
          <w:szCs w:val="22"/>
          <w:lang w:val="sr-Latn-ME"/>
        </w:rPr>
      </w:pPr>
      <w:r w:rsidRPr="00AA5C04">
        <w:rPr>
          <w:rFonts w:ascii="Times New Roman" w:hAnsi="Times New Roman"/>
          <w:sz w:val="22"/>
          <w:szCs w:val="22"/>
          <w:lang w:val="sr-Latn-ME"/>
        </w:rPr>
        <w:t xml:space="preserve">Neželjena dejstva uočena kod primjene doza većih od preporučenih, slična su onima nakon primjene normalnih doza. U slučaju predoziranja, </w:t>
      </w:r>
      <w:r w:rsidR="00F65A63" w:rsidRPr="00AA5C04">
        <w:rPr>
          <w:rFonts w:ascii="Times New Roman" w:hAnsi="Times New Roman"/>
          <w:sz w:val="22"/>
          <w:szCs w:val="22"/>
          <w:lang w:val="sr-Latn-ME"/>
        </w:rPr>
        <w:t>a</w:t>
      </w:r>
      <w:r w:rsidRPr="00AA5C04">
        <w:rPr>
          <w:rFonts w:ascii="Times New Roman" w:hAnsi="Times New Roman"/>
          <w:sz w:val="22"/>
          <w:szCs w:val="22"/>
          <w:lang w:val="sr-Latn-ME"/>
        </w:rPr>
        <w:t>ko je potrebno, primijeniti medicinski ugalj i opšte simptomatsko liječenje, kao i mjere za održavanje vitalnih funkcija.</w:t>
      </w:r>
    </w:p>
    <w:p w14:paraId="6567F9C8" w14:textId="77777777" w:rsidR="00F027DC" w:rsidRPr="00AA5C04" w:rsidRDefault="00F027DC" w:rsidP="00F027DC">
      <w:pPr>
        <w:widowControl w:val="0"/>
        <w:jc w:val="both"/>
        <w:rPr>
          <w:szCs w:val="22"/>
          <w:lang w:val="sr-Latn-ME"/>
        </w:rPr>
      </w:pPr>
    </w:p>
    <w:p w14:paraId="60E64DF0" w14:textId="77777777" w:rsidR="00F027DC" w:rsidRPr="00AA5C04" w:rsidRDefault="00F027DC" w:rsidP="00F027DC">
      <w:pPr>
        <w:widowControl w:val="0"/>
        <w:jc w:val="both"/>
        <w:rPr>
          <w:szCs w:val="22"/>
          <w:lang w:val="sr-Latn-ME"/>
        </w:rPr>
      </w:pPr>
    </w:p>
    <w:p w14:paraId="7E48D9AF" w14:textId="77777777" w:rsidR="00F027DC" w:rsidRPr="00AA5C04" w:rsidRDefault="00F027DC" w:rsidP="00F027DC">
      <w:pPr>
        <w:widowControl w:val="0"/>
        <w:ind w:left="567" w:hanging="567"/>
        <w:jc w:val="both"/>
        <w:rPr>
          <w:szCs w:val="22"/>
          <w:lang w:val="sr-Latn-ME"/>
        </w:rPr>
      </w:pPr>
      <w:r w:rsidRPr="00AA5C04">
        <w:rPr>
          <w:b/>
          <w:szCs w:val="22"/>
          <w:lang w:val="sr-Latn-ME"/>
        </w:rPr>
        <w:t>5.</w:t>
      </w:r>
      <w:r w:rsidRPr="00AA5C04">
        <w:rPr>
          <w:b/>
          <w:szCs w:val="22"/>
          <w:lang w:val="sr-Latn-ME"/>
        </w:rPr>
        <w:tab/>
      </w:r>
      <w:r w:rsidRPr="00AA5C04">
        <w:rPr>
          <w:b/>
          <w:bCs/>
          <w:szCs w:val="22"/>
          <w:lang w:val="sr-Latn-ME"/>
        </w:rPr>
        <w:t>FARMAKOLOŠKI PODACI</w:t>
      </w:r>
    </w:p>
    <w:p w14:paraId="4BD4052F" w14:textId="77777777" w:rsidR="00F027DC" w:rsidRPr="00AA5C04" w:rsidRDefault="00F027DC" w:rsidP="00F027DC">
      <w:pPr>
        <w:widowControl w:val="0"/>
        <w:jc w:val="both"/>
        <w:rPr>
          <w:szCs w:val="22"/>
          <w:lang w:val="sr-Latn-ME"/>
        </w:rPr>
      </w:pPr>
    </w:p>
    <w:p w14:paraId="1FD7CA99" w14:textId="77777777" w:rsidR="00F027DC" w:rsidRPr="00AA5C04" w:rsidRDefault="00F027DC" w:rsidP="00F027DC">
      <w:pPr>
        <w:widowControl w:val="0"/>
        <w:ind w:left="567" w:hanging="567"/>
        <w:jc w:val="both"/>
        <w:outlineLvl w:val="0"/>
        <w:rPr>
          <w:szCs w:val="22"/>
          <w:lang w:val="sr-Latn-ME"/>
        </w:rPr>
      </w:pPr>
      <w:r w:rsidRPr="00AA5C04">
        <w:rPr>
          <w:b/>
          <w:szCs w:val="22"/>
          <w:lang w:val="sr-Latn-ME"/>
        </w:rPr>
        <w:t>5.1</w:t>
      </w:r>
      <w:r w:rsidRPr="00AA5C04">
        <w:rPr>
          <w:b/>
          <w:szCs w:val="22"/>
          <w:lang w:val="sr-Latn-ME"/>
        </w:rPr>
        <w:tab/>
      </w:r>
      <w:r w:rsidRPr="00AA5C04">
        <w:rPr>
          <w:b/>
          <w:bCs/>
          <w:szCs w:val="22"/>
          <w:lang w:val="sr-Latn-ME"/>
        </w:rPr>
        <w:t>Farmakodinamski podaci</w:t>
      </w:r>
    </w:p>
    <w:p w14:paraId="3483FFFD" w14:textId="77777777" w:rsidR="00F027DC" w:rsidRPr="00AA5C04" w:rsidRDefault="00F027DC" w:rsidP="00F027DC">
      <w:pPr>
        <w:widowControl w:val="0"/>
        <w:jc w:val="both"/>
        <w:rPr>
          <w:szCs w:val="22"/>
          <w:lang w:val="sr-Latn-ME"/>
        </w:rPr>
      </w:pPr>
    </w:p>
    <w:p w14:paraId="47004D6C" w14:textId="4A96528B" w:rsidR="00F027DC" w:rsidRPr="00AA5C04" w:rsidRDefault="00F027DC" w:rsidP="00F027DC">
      <w:pPr>
        <w:jc w:val="both"/>
        <w:rPr>
          <w:b/>
          <w:bCs/>
          <w:szCs w:val="22"/>
          <w:lang w:val="sr-Latn-ME"/>
        </w:rPr>
      </w:pPr>
      <w:r w:rsidRPr="00AA5C04">
        <w:rPr>
          <w:b/>
          <w:bCs/>
          <w:szCs w:val="22"/>
          <w:lang w:val="sr-Latn-ME"/>
        </w:rPr>
        <w:t>Farmakoterapijska grupa:</w:t>
      </w:r>
      <w:r w:rsidRPr="00AA5C04">
        <w:rPr>
          <w:szCs w:val="22"/>
          <w:lang w:val="sr-Latn-ME"/>
        </w:rPr>
        <w:t xml:space="preserve"> Antibiotici za sistemsku primjenu</w:t>
      </w:r>
      <w:r w:rsidR="00F65A63" w:rsidRPr="00AA5C04">
        <w:rPr>
          <w:szCs w:val="22"/>
          <w:lang w:val="sr-Latn-ME"/>
        </w:rPr>
        <w:t>, makrolidi</w:t>
      </w:r>
    </w:p>
    <w:p w14:paraId="71A71122" w14:textId="77777777" w:rsidR="00F027DC" w:rsidRPr="00AA5C04" w:rsidRDefault="00F027DC" w:rsidP="00F027DC">
      <w:pPr>
        <w:jc w:val="both"/>
        <w:rPr>
          <w:szCs w:val="22"/>
          <w:lang w:val="sr-Latn-ME"/>
        </w:rPr>
      </w:pPr>
    </w:p>
    <w:p w14:paraId="31492A95" w14:textId="77777777" w:rsidR="00F027DC" w:rsidRPr="00AA5C04" w:rsidRDefault="00F027DC" w:rsidP="00F027DC">
      <w:pPr>
        <w:jc w:val="both"/>
        <w:rPr>
          <w:b/>
          <w:bCs/>
          <w:szCs w:val="22"/>
          <w:lang w:val="sr-Latn-ME"/>
        </w:rPr>
      </w:pPr>
      <w:r w:rsidRPr="00AA5C04">
        <w:rPr>
          <w:b/>
          <w:bCs/>
          <w:szCs w:val="22"/>
          <w:lang w:val="sr-Latn-ME"/>
        </w:rPr>
        <w:t>ATC kod:</w:t>
      </w:r>
      <w:r w:rsidRPr="00AA5C04">
        <w:rPr>
          <w:szCs w:val="22"/>
          <w:lang w:val="sr-Latn-ME"/>
        </w:rPr>
        <w:t xml:space="preserve"> J01FA10</w:t>
      </w:r>
    </w:p>
    <w:p w14:paraId="5EF358E3" w14:textId="77777777" w:rsidR="00F027DC" w:rsidRPr="00AA5C04" w:rsidRDefault="00F027DC" w:rsidP="00F027DC">
      <w:pPr>
        <w:jc w:val="both"/>
        <w:rPr>
          <w:szCs w:val="22"/>
          <w:lang w:val="sr-Latn-ME"/>
        </w:rPr>
      </w:pPr>
    </w:p>
    <w:p w14:paraId="38A5F699" w14:textId="77777777" w:rsidR="00F027DC" w:rsidRPr="00AA5C04" w:rsidRDefault="00F027DC" w:rsidP="00F027DC">
      <w:pPr>
        <w:pStyle w:val="Header"/>
        <w:tabs>
          <w:tab w:val="left" w:pos="284"/>
        </w:tabs>
        <w:jc w:val="both"/>
        <w:rPr>
          <w:rFonts w:ascii="Times New Roman" w:hAnsi="Times New Roman"/>
          <w:i/>
          <w:sz w:val="22"/>
          <w:szCs w:val="22"/>
          <w:u w:val="single"/>
          <w:lang w:val="sr-Latn-ME"/>
        </w:rPr>
      </w:pPr>
      <w:r w:rsidRPr="00AA5C04">
        <w:rPr>
          <w:rFonts w:ascii="Times New Roman" w:hAnsi="Times New Roman"/>
          <w:i/>
          <w:sz w:val="22"/>
          <w:szCs w:val="22"/>
          <w:u w:val="single"/>
          <w:lang w:val="sr-Latn-ME"/>
        </w:rPr>
        <w:t>Mehanizam djelovanja</w:t>
      </w:r>
    </w:p>
    <w:p w14:paraId="1C0D44A8" w14:textId="27AACC2F" w:rsidR="00E749BF" w:rsidRPr="00AA5C04" w:rsidRDefault="00E749BF" w:rsidP="00F027DC">
      <w:pPr>
        <w:pStyle w:val="Header"/>
        <w:tabs>
          <w:tab w:val="left" w:pos="284"/>
        </w:tabs>
        <w:jc w:val="both"/>
        <w:rPr>
          <w:rFonts w:ascii="Times New Roman" w:hAnsi="Times New Roman"/>
          <w:sz w:val="22"/>
          <w:szCs w:val="22"/>
          <w:lang w:val="sr-Latn-ME"/>
        </w:rPr>
      </w:pPr>
      <w:r w:rsidRPr="00AA5C04">
        <w:rPr>
          <w:rFonts w:ascii="Times New Roman" w:hAnsi="Times New Roman"/>
          <w:sz w:val="22"/>
          <w:szCs w:val="22"/>
          <w:lang w:val="sr-Latn-ME"/>
        </w:rPr>
        <w:t>Kao i ostali makrolidi, azitromicin se vezuje za 50S podjedinicu ribozoma bakterijske ćelije i inhibira sintezu proteina. Kao rezultat remeti se normalno funkcionisanje bakterijske ćelije.</w:t>
      </w:r>
    </w:p>
    <w:p w14:paraId="589C6284" w14:textId="77777777" w:rsidR="00F027DC" w:rsidRPr="00AA5C04" w:rsidRDefault="00F027DC" w:rsidP="00F027DC">
      <w:pPr>
        <w:pStyle w:val="Header"/>
        <w:tabs>
          <w:tab w:val="left" w:pos="284"/>
        </w:tabs>
        <w:jc w:val="both"/>
        <w:rPr>
          <w:rFonts w:ascii="Times New Roman" w:hAnsi="Times New Roman"/>
          <w:sz w:val="22"/>
          <w:szCs w:val="22"/>
          <w:lang w:val="sr-Latn-ME"/>
        </w:rPr>
      </w:pPr>
    </w:p>
    <w:p w14:paraId="027C3E6B" w14:textId="77777777" w:rsidR="00F027DC" w:rsidRPr="00AA5C04" w:rsidRDefault="00F027DC" w:rsidP="00F027DC">
      <w:pPr>
        <w:pStyle w:val="Header"/>
        <w:tabs>
          <w:tab w:val="left" w:pos="284"/>
        </w:tabs>
        <w:jc w:val="both"/>
        <w:rPr>
          <w:rFonts w:ascii="Times New Roman" w:hAnsi="Times New Roman"/>
          <w:i/>
          <w:sz w:val="22"/>
          <w:szCs w:val="22"/>
          <w:u w:val="single"/>
          <w:lang w:val="sr-Latn-ME"/>
        </w:rPr>
      </w:pPr>
      <w:r w:rsidRPr="00AA5C04">
        <w:rPr>
          <w:rFonts w:ascii="Times New Roman" w:hAnsi="Times New Roman"/>
          <w:i/>
          <w:sz w:val="22"/>
          <w:szCs w:val="22"/>
          <w:u w:val="single"/>
          <w:lang w:val="sr-Latn-ME"/>
        </w:rPr>
        <w:t>Mehanizam rezistencije</w:t>
      </w:r>
    </w:p>
    <w:p w14:paraId="737347E4" w14:textId="31928532" w:rsidR="00F027DC" w:rsidRPr="00AA5C04" w:rsidRDefault="00F027DC" w:rsidP="00F027DC">
      <w:pPr>
        <w:pStyle w:val="Header"/>
        <w:tabs>
          <w:tab w:val="left" w:pos="284"/>
        </w:tabs>
        <w:jc w:val="both"/>
        <w:rPr>
          <w:rFonts w:ascii="Times New Roman" w:hAnsi="Times New Roman"/>
          <w:sz w:val="22"/>
          <w:szCs w:val="22"/>
          <w:lang w:val="sr-Latn-ME"/>
        </w:rPr>
      </w:pPr>
      <w:r w:rsidRPr="00AA5C04">
        <w:rPr>
          <w:rFonts w:ascii="Times New Roman" w:hAnsi="Times New Roman"/>
          <w:sz w:val="22"/>
          <w:szCs w:val="22"/>
          <w:lang w:val="sr-Latn-ME"/>
        </w:rPr>
        <w:t>Rezistencija na azitromicin može biti prirodna ili stečena. Tri osnovna mehanizma bakterijske rezistencije su: promjena ciljnog mjesta, promjene u transportu antibiotika</w:t>
      </w:r>
      <w:r w:rsidR="0008368D" w:rsidRPr="00AA5C04">
        <w:rPr>
          <w:rFonts w:ascii="Times New Roman" w:hAnsi="Times New Roman"/>
          <w:sz w:val="22"/>
          <w:szCs w:val="22"/>
          <w:lang w:val="sr-Latn-ME"/>
        </w:rPr>
        <w:t xml:space="preserve"> (</w:t>
      </w:r>
      <w:r w:rsidR="00FB3B77" w:rsidRPr="00AA5C04">
        <w:rPr>
          <w:rFonts w:ascii="Times New Roman" w:hAnsi="Times New Roman"/>
          <w:sz w:val="22"/>
          <w:szCs w:val="22"/>
          <w:lang w:val="sr-Latn-ME"/>
        </w:rPr>
        <w:t>aktivno ispumpavanje iz ćelije</w:t>
      </w:r>
      <w:r w:rsidR="0008368D" w:rsidRPr="00AA5C04">
        <w:rPr>
          <w:rFonts w:ascii="Times New Roman" w:hAnsi="Times New Roman"/>
          <w:sz w:val="22"/>
          <w:szCs w:val="22"/>
          <w:lang w:val="sr-Latn-ME"/>
        </w:rPr>
        <w:t>)</w:t>
      </w:r>
      <w:r w:rsidRPr="00AA5C04">
        <w:rPr>
          <w:rFonts w:ascii="Times New Roman" w:hAnsi="Times New Roman"/>
          <w:sz w:val="22"/>
          <w:szCs w:val="22"/>
          <w:lang w:val="sr-Latn-ME"/>
        </w:rPr>
        <w:t xml:space="preserve"> i modifikacija antibiotika.</w:t>
      </w:r>
    </w:p>
    <w:p w14:paraId="27F4EFFD" w14:textId="77777777" w:rsidR="00F027DC" w:rsidRPr="00AA5C04" w:rsidRDefault="00F027DC" w:rsidP="00F027DC">
      <w:pPr>
        <w:widowControl w:val="0"/>
        <w:jc w:val="both"/>
        <w:rPr>
          <w:b/>
          <w:bCs/>
          <w:i/>
          <w:iCs/>
          <w:szCs w:val="22"/>
          <w:lang w:val="sr-Latn-ME"/>
        </w:rPr>
      </w:pPr>
    </w:p>
    <w:p w14:paraId="7AA79300" w14:textId="77777777" w:rsidR="00F027DC" w:rsidRPr="00AA5C04" w:rsidRDefault="00F027DC" w:rsidP="00F027DC">
      <w:pPr>
        <w:widowControl w:val="0"/>
        <w:autoSpaceDE w:val="0"/>
        <w:autoSpaceDN w:val="0"/>
        <w:adjustRightInd w:val="0"/>
        <w:jc w:val="both"/>
        <w:rPr>
          <w:b/>
          <w:szCs w:val="22"/>
          <w:lang w:val="sr-Latn-ME"/>
        </w:rPr>
      </w:pPr>
      <w:r w:rsidRPr="00AA5C04">
        <w:rPr>
          <w:b/>
          <w:szCs w:val="22"/>
          <w:lang w:val="sr-Latn-ME"/>
        </w:rPr>
        <w:t>Granične koncentracije (Breakpoints)</w:t>
      </w:r>
    </w:p>
    <w:p w14:paraId="09BF5BE4" w14:textId="77777777" w:rsidR="00F027DC" w:rsidRPr="00AA5C04" w:rsidRDefault="00F027DC" w:rsidP="00F027DC">
      <w:pPr>
        <w:widowControl w:val="0"/>
        <w:autoSpaceDE w:val="0"/>
        <w:autoSpaceDN w:val="0"/>
        <w:adjustRightInd w:val="0"/>
        <w:jc w:val="both"/>
        <w:rPr>
          <w:szCs w:val="22"/>
          <w:lang w:val="sr-Latn-ME"/>
        </w:rPr>
      </w:pPr>
      <w:r w:rsidRPr="00AA5C04">
        <w:rPr>
          <w:szCs w:val="22"/>
          <w:lang w:val="sr-Latn-ME"/>
        </w:rPr>
        <w:t>EUCAST (</w:t>
      </w:r>
      <w:r w:rsidRPr="00AA5C04">
        <w:rPr>
          <w:i/>
          <w:szCs w:val="22"/>
          <w:lang w:val="sr-Latn-ME"/>
        </w:rPr>
        <w:t>European Committee on Antimicrobial Susceptibility Testing</w:t>
      </w:r>
      <w:r w:rsidRPr="00AA5C04">
        <w:rPr>
          <w:szCs w:val="22"/>
          <w:lang w:val="sr-Latn-ME"/>
        </w:rPr>
        <w:t xml:space="preserve">) granične koncentracije </w:t>
      </w:r>
      <w:r w:rsidRPr="00AA5C04">
        <w:rPr>
          <w:szCs w:val="22"/>
          <w:lang w:val="sr-Latn-ME"/>
        </w:rPr>
        <w:lastRenderedPageBreak/>
        <w:t>osjetljivosti tipičnih patogena na azitromicin su:</w:t>
      </w:r>
    </w:p>
    <w:p w14:paraId="0D34FB18" w14:textId="77777777" w:rsidR="00F027DC" w:rsidRPr="00AA5C04" w:rsidRDefault="00F027DC" w:rsidP="00F027DC">
      <w:pPr>
        <w:widowControl w:val="0"/>
        <w:autoSpaceDE w:val="0"/>
        <w:autoSpaceDN w:val="0"/>
        <w:adjustRightInd w:val="0"/>
        <w:jc w:val="both"/>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2"/>
        <w:gridCol w:w="2806"/>
        <w:gridCol w:w="2633"/>
      </w:tblGrid>
      <w:tr w:rsidR="00F027DC" w:rsidRPr="00AA5C04" w14:paraId="0FBE7370" w14:textId="77777777" w:rsidTr="00CE3F08">
        <w:tc>
          <w:tcPr>
            <w:tcW w:w="3708" w:type="dxa"/>
            <w:tcBorders>
              <w:top w:val="single" w:sz="4" w:space="0" w:color="auto"/>
              <w:left w:val="single" w:sz="4" w:space="0" w:color="auto"/>
              <w:bottom w:val="single" w:sz="4" w:space="0" w:color="auto"/>
              <w:right w:val="single" w:sz="4" w:space="0" w:color="auto"/>
            </w:tcBorders>
            <w:hideMark/>
          </w:tcPr>
          <w:p w14:paraId="44918336" w14:textId="77777777" w:rsidR="00F027DC" w:rsidRPr="00AA5C04" w:rsidRDefault="00F027DC" w:rsidP="00D73CF2">
            <w:pPr>
              <w:keepNext/>
              <w:widowControl w:val="0"/>
              <w:autoSpaceDE w:val="0"/>
              <w:autoSpaceDN w:val="0"/>
              <w:adjustRightInd w:val="0"/>
              <w:jc w:val="both"/>
              <w:rPr>
                <w:b/>
                <w:szCs w:val="22"/>
                <w:lang w:val="sr-Latn-ME"/>
              </w:rPr>
            </w:pPr>
            <w:r w:rsidRPr="00AA5C04">
              <w:rPr>
                <w:b/>
                <w:szCs w:val="22"/>
                <w:lang w:val="sr-Latn-ME"/>
              </w:rPr>
              <w:t>Uzročnik</w:t>
            </w:r>
          </w:p>
        </w:tc>
        <w:tc>
          <w:tcPr>
            <w:tcW w:w="5579" w:type="dxa"/>
            <w:gridSpan w:val="2"/>
            <w:tcBorders>
              <w:top w:val="single" w:sz="4" w:space="0" w:color="auto"/>
              <w:left w:val="single" w:sz="4" w:space="0" w:color="auto"/>
              <w:bottom w:val="single" w:sz="4" w:space="0" w:color="auto"/>
              <w:right w:val="single" w:sz="4" w:space="0" w:color="auto"/>
            </w:tcBorders>
            <w:hideMark/>
          </w:tcPr>
          <w:p w14:paraId="1D639100" w14:textId="77777777" w:rsidR="00F027DC" w:rsidRPr="00AA5C04" w:rsidRDefault="00F027DC" w:rsidP="00D73CF2">
            <w:pPr>
              <w:keepNext/>
              <w:widowControl w:val="0"/>
              <w:autoSpaceDE w:val="0"/>
              <w:autoSpaceDN w:val="0"/>
              <w:adjustRightInd w:val="0"/>
              <w:jc w:val="both"/>
              <w:rPr>
                <w:szCs w:val="22"/>
                <w:lang w:val="sr-Latn-ME"/>
              </w:rPr>
            </w:pPr>
            <w:r w:rsidRPr="00AA5C04">
              <w:rPr>
                <w:b/>
                <w:szCs w:val="22"/>
                <w:lang w:val="sr-Latn-ME"/>
              </w:rPr>
              <w:t>MIC granične vrijednosti (mg/l)</w:t>
            </w:r>
          </w:p>
        </w:tc>
      </w:tr>
      <w:tr w:rsidR="00F027DC" w:rsidRPr="00AA5C04" w14:paraId="5CC700A7" w14:textId="77777777" w:rsidTr="00CE3F08">
        <w:trPr>
          <w:trHeight w:val="42"/>
        </w:trPr>
        <w:tc>
          <w:tcPr>
            <w:tcW w:w="3708" w:type="dxa"/>
            <w:tcBorders>
              <w:top w:val="single" w:sz="4" w:space="0" w:color="auto"/>
              <w:left w:val="single" w:sz="4" w:space="0" w:color="auto"/>
              <w:bottom w:val="single" w:sz="4" w:space="0" w:color="auto"/>
              <w:right w:val="single" w:sz="4" w:space="0" w:color="auto"/>
            </w:tcBorders>
          </w:tcPr>
          <w:p w14:paraId="185F3947" w14:textId="77777777" w:rsidR="00F027DC" w:rsidRPr="00AA5C04" w:rsidRDefault="00F027DC" w:rsidP="00D73CF2">
            <w:pPr>
              <w:keepNext/>
              <w:widowControl w:val="0"/>
              <w:autoSpaceDE w:val="0"/>
              <w:autoSpaceDN w:val="0"/>
              <w:adjustRightInd w:val="0"/>
              <w:jc w:val="both"/>
              <w:rPr>
                <w:szCs w:val="22"/>
                <w:lang w:val="sr-Latn-ME"/>
              </w:rPr>
            </w:pPr>
          </w:p>
        </w:tc>
        <w:tc>
          <w:tcPr>
            <w:tcW w:w="2880" w:type="dxa"/>
            <w:tcBorders>
              <w:top w:val="single" w:sz="4" w:space="0" w:color="auto"/>
              <w:left w:val="single" w:sz="4" w:space="0" w:color="auto"/>
              <w:bottom w:val="single" w:sz="4" w:space="0" w:color="auto"/>
              <w:right w:val="single" w:sz="4" w:space="0" w:color="auto"/>
            </w:tcBorders>
            <w:hideMark/>
          </w:tcPr>
          <w:p w14:paraId="18250501" w14:textId="77777777" w:rsidR="00F027DC" w:rsidRPr="00AA5C04" w:rsidRDefault="00F027DC" w:rsidP="00D73CF2">
            <w:pPr>
              <w:keepNext/>
              <w:widowControl w:val="0"/>
              <w:autoSpaceDE w:val="0"/>
              <w:autoSpaceDN w:val="0"/>
              <w:adjustRightInd w:val="0"/>
              <w:jc w:val="both"/>
              <w:rPr>
                <w:b/>
                <w:szCs w:val="22"/>
                <w:lang w:val="sr-Latn-ME"/>
              </w:rPr>
            </w:pPr>
            <w:r w:rsidRPr="00AA5C04">
              <w:rPr>
                <w:b/>
                <w:szCs w:val="22"/>
                <w:lang w:val="sr-Latn-ME"/>
              </w:rPr>
              <w:t>Osjetljiv (S</w:t>
            </w:r>
            <w:r w:rsidRPr="00AA5C04">
              <w:rPr>
                <w:szCs w:val="22"/>
                <w:lang w:val="sr-Latn-ME"/>
              </w:rPr>
              <w:t>≤</w:t>
            </w:r>
            <w:r w:rsidRPr="00AA5C04">
              <w:rPr>
                <w:b/>
                <w:szCs w:val="22"/>
                <w:lang w:val="sr-Latn-ME"/>
              </w:rPr>
              <w:t>)</w:t>
            </w:r>
          </w:p>
        </w:tc>
        <w:tc>
          <w:tcPr>
            <w:tcW w:w="2699" w:type="dxa"/>
            <w:tcBorders>
              <w:top w:val="single" w:sz="4" w:space="0" w:color="auto"/>
              <w:left w:val="single" w:sz="4" w:space="0" w:color="auto"/>
              <w:bottom w:val="single" w:sz="4" w:space="0" w:color="auto"/>
              <w:right w:val="single" w:sz="4" w:space="0" w:color="auto"/>
            </w:tcBorders>
            <w:hideMark/>
          </w:tcPr>
          <w:p w14:paraId="5F3DB148" w14:textId="77777777" w:rsidR="00F027DC" w:rsidRPr="00AA5C04" w:rsidRDefault="00F027DC" w:rsidP="00D73CF2">
            <w:pPr>
              <w:keepNext/>
              <w:widowControl w:val="0"/>
              <w:autoSpaceDE w:val="0"/>
              <w:autoSpaceDN w:val="0"/>
              <w:adjustRightInd w:val="0"/>
              <w:jc w:val="both"/>
              <w:rPr>
                <w:b/>
                <w:szCs w:val="22"/>
                <w:lang w:val="sr-Latn-ME"/>
              </w:rPr>
            </w:pPr>
            <w:r w:rsidRPr="00AA5C04">
              <w:rPr>
                <w:b/>
                <w:szCs w:val="22"/>
                <w:lang w:val="sr-Latn-ME"/>
              </w:rPr>
              <w:t>Otporan (R</w:t>
            </w:r>
            <w:r w:rsidRPr="00AA5C04">
              <w:rPr>
                <w:szCs w:val="22"/>
                <w:lang w:val="sr-Latn-ME"/>
              </w:rPr>
              <w:t>&gt;</w:t>
            </w:r>
            <w:r w:rsidRPr="00AA5C04">
              <w:rPr>
                <w:b/>
                <w:szCs w:val="22"/>
                <w:lang w:val="sr-Latn-ME"/>
              </w:rPr>
              <w:t>)</w:t>
            </w:r>
          </w:p>
        </w:tc>
      </w:tr>
      <w:tr w:rsidR="00F027DC" w:rsidRPr="00AA5C04" w14:paraId="5A657C00" w14:textId="77777777" w:rsidTr="00CE3F08">
        <w:trPr>
          <w:trHeight w:val="42"/>
        </w:trPr>
        <w:tc>
          <w:tcPr>
            <w:tcW w:w="3708" w:type="dxa"/>
            <w:tcBorders>
              <w:top w:val="single" w:sz="4" w:space="0" w:color="auto"/>
              <w:left w:val="single" w:sz="4" w:space="0" w:color="auto"/>
              <w:bottom w:val="single" w:sz="4" w:space="0" w:color="auto"/>
              <w:right w:val="single" w:sz="4" w:space="0" w:color="auto"/>
            </w:tcBorders>
            <w:hideMark/>
          </w:tcPr>
          <w:p w14:paraId="5970FD47" w14:textId="6CA460A5" w:rsidR="00F027DC" w:rsidRPr="00AA5C04" w:rsidRDefault="00F027DC" w:rsidP="00D73CF2">
            <w:pPr>
              <w:keepNext/>
              <w:widowControl w:val="0"/>
              <w:autoSpaceDE w:val="0"/>
              <w:autoSpaceDN w:val="0"/>
              <w:adjustRightInd w:val="0"/>
              <w:jc w:val="both"/>
              <w:rPr>
                <w:szCs w:val="22"/>
                <w:lang w:val="sr-Latn-ME"/>
              </w:rPr>
            </w:pPr>
            <w:r w:rsidRPr="00AA5C04">
              <w:rPr>
                <w:i/>
                <w:iCs/>
                <w:szCs w:val="22"/>
                <w:lang w:val="sr-Latn-ME"/>
              </w:rPr>
              <w:t>Staphylococcus</w:t>
            </w:r>
            <w:r w:rsidR="00BC3039" w:rsidRPr="00AA5C04">
              <w:rPr>
                <w:i/>
                <w:iCs/>
                <w:szCs w:val="22"/>
                <w:lang w:val="sr-Latn-ME"/>
              </w:rPr>
              <w:t xml:space="preserve"> spp.</w:t>
            </w:r>
            <w:r w:rsidR="00BC3039" w:rsidRPr="00AA5C04">
              <w:rPr>
                <w:i/>
                <w:iCs/>
                <w:szCs w:val="22"/>
                <w:vertAlign w:val="superscript"/>
                <w:lang w:val="sr-Latn-ME"/>
              </w:rPr>
              <w:t>1</w:t>
            </w:r>
          </w:p>
        </w:tc>
        <w:tc>
          <w:tcPr>
            <w:tcW w:w="2880" w:type="dxa"/>
            <w:tcBorders>
              <w:top w:val="single" w:sz="4" w:space="0" w:color="auto"/>
              <w:left w:val="single" w:sz="4" w:space="0" w:color="auto"/>
              <w:bottom w:val="single" w:sz="4" w:space="0" w:color="auto"/>
              <w:right w:val="single" w:sz="4" w:space="0" w:color="auto"/>
            </w:tcBorders>
            <w:hideMark/>
          </w:tcPr>
          <w:p w14:paraId="5EB17B3C" w14:textId="1E1692D7" w:rsidR="00F027DC" w:rsidRPr="00AA5C04" w:rsidRDefault="00F027DC" w:rsidP="00D73CF2">
            <w:pPr>
              <w:keepNext/>
              <w:widowControl w:val="0"/>
              <w:autoSpaceDE w:val="0"/>
              <w:autoSpaceDN w:val="0"/>
              <w:adjustRightInd w:val="0"/>
              <w:jc w:val="both"/>
              <w:rPr>
                <w:szCs w:val="22"/>
                <w:lang w:val="sr-Latn-ME"/>
              </w:rPr>
            </w:pPr>
            <w:r w:rsidRPr="00AA5C04">
              <w:rPr>
                <w:szCs w:val="22"/>
                <w:lang w:val="sr-Latn-ME"/>
              </w:rPr>
              <w:t xml:space="preserve">≤ </w:t>
            </w:r>
            <w:r w:rsidR="00BC3039" w:rsidRPr="00AA5C04">
              <w:rPr>
                <w:szCs w:val="22"/>
                <w:lang w:val="sr-Latn-ME"/>
              </w:rPr>
              <w:t>2 </w:t>
            </w:r>
            <w:r w:rsidRPr="00AA5C04">
              <w:rPr>
                <w:szCs w:val="22"/>
                <w:lang w:val="sr-Latn-ME"/>
              </w:rPr>
              <w:t>mg/l</w:t>
            </w:r>
          </w:p>
        </w:tc>
        <w:tc>
          <w:tcPr>
            <w:tcW w:w="2699" w:type="dxa"/>
            <w:tcBorders>
              <w:top w:val="single" w:sz="4" w:space="0" w:color="auto"/>
              <w:left w:val="single" w:sz="4" w:space="0" w:color="auto"/>
              <w:bottom w:val="single" w:sz="4" w:space="0" w:color="auto"/>
              <w:right w:val="single" w:sz="4" w:space="0" w:color="auto"/>
            </w:tcBorders>
            <w:hideMark/>
          </w:tcPr>
          <w:p w14:paraId="59D1A2F5" w14:textId="77777777" w:rsidR="00F027DC" w:rsidRPr="00AA5C04" w:rsidRDefault="00F027DC" w:rsidP="00D73CF2">
            <w:pPr>
              <w:keepNext/>
              <w:widowControl w:val="0"/>
              <w:autoSpaceDE w:val="0"/>
              <w:autoSpaceDN w:val="0"/>
              <w:adjustRightInd w:val="0"/>
              <w:jc w:val="both"/>
              <w:rPr>
                <w:szCs w:val="22"/>
                <w:lang w:val="sr-Latn-ME"/>
              </w:rPr>
            </w:pPr>
            <w:r w:rsidRPr="00AA5C04">
              <w:rPr>
                <w:szCs w:val="22"/>
                <w:lang w:val="sr-Latn-ME"/>
              </w:rPr>
              <w:t>&gt; 2 mg/l</w:t>
            </w:r>
          </w:p>
        </w:tc>
      </w:tr>
      <w:tr w:rsidR="00F027DC" w:rsidRPr="00AA5C04" w14:paraId="2FFE2F8C" w14:textId="77777777" w:rsidTr="00CE3F08">
        <w:trPr>
          <w:trHeight w:val="42"/>
        </w:trPr>
        <w:tc>
          <w:tcPr>
            <w:tcW w:w="3708" w:type="dxa"/>
            <w:tcBorders>
              <w:top w:val="single" w:sz="4" w:space="0" w:color="auto"/>
              <w:left w:val="single" w:sz="4" w:space="0" w:color="auto"/>
              <w:bottom w:val="single" w:sz="4" w:space="0" w:color="auto"/>
              <w:right w:val="single" w:sz="4" w:space="0" w:color="auto"/>
            </w:tcBorders>
            <w:hideMark/>
          </w:tcPr>
          <w:p w14:paraId="0252F487" w14:textId="78C225C3" w:rsidR="00F027DC" w:rsidRPr="00AA5C04" w:rsidRDefault="00F027DC" w:rsidP="00D73CF2">
            <w:pPr>
              <w:keepNext/>
              <w:widowControl w:val="0"/>
              <w:autoSpaceDE w:val="0"/>
              <w:autoSpaceDN w:val="0"/>
              <w:adjustRightInd w:val="0"/>
              <w:jc w:val="both"/>
              <w:rPr>
                <w:szCs w:val="22"/>
                <w:lang w:val="sr-Latn-ME"/>
              </w:rPr>
            </w:pPr>
            <w:r w:rsidRPr="00AA5C04">
              <w:rPr>
                <w:i/>
                <w:iCs/>
                <w:szCs w:val="22"/>
                <w:lang w:val="sr-Latn-ME"/>
              </w:rPr>
              <w:t xml:space="preserve">Streptococcus A, B, </w:t>
            </w:r>
            <w:r w:rsidRPr="00AA5C04">
              <w:rPr>
                <w:szCs w:val="22"/>
                <w:lang w:val="sr-Latn-ME"/>
              </w:rPr>
              <w:t>C, G</w:t>
            </w:r>
            <w:r w:rsidR="002E5BB6" w:rsidRPr="00AA5C04">
              <w:rPr>
                <w:szCs w:val="22"/>
                <w:vertAlign w:val="superscript"/>
                <w:lang w:val="sr-Latn-ME"/>
              </w:rPr>
              <w:t>1</w:t>
            </w:r>
          </w:p>
        </w:tc>
        <w:tc>
          <w:tcPr>
            <w:tcW w:w="2880" w:type="dxa"/>
            <w:tcBorders>
              <w:top w:val="single" w:sz="4" w:space="0" w:color="auto"/>
              <w:left w:val="single" w:sz="4" w:space="0" w:color="auto"/>
              <w:bottom w:val="single" w:sz="4" w:space="0" w:color="auto"/>
              <w:right w:val="single" w:sz="4" w:space="0" w:color="auto"/>
            </w:tcBorders>
            <w:hideMark/>
          </w:tcPr>
          <w:p w14:paraId="437BA16E" w14:textId="77777777" w:rsidR="00F027DC" w:rsidRPr="00AA5C04" w:rsidRDefault="00F027DC" w:rsidP="00D73CF2">
            <w:pPr>
              <w:keepNext/>
              <w:widowControl w:val="0"/>
              <w:autoSpaceDE w:val="0"/>
              <w:autoSpaceDN w:val="0"/>
              <w:adjustRightInd w:val="0"/>
              <w:jc w:val="both"/>
              <w:rPr>
                <w:szCs w:val="22"/>
                <w:lang w:val="sr-Latn-ME"/>
              </w:rPr>
            </w:pPr>
            <w:r w:rsidRPr="00AA5C04">
              <w:rPr>
                <w:szCs w:val="22"/>
                <w:lang w:val="sr-Latn-ME"/>
              </w:rPr>
              <w:t>≤ 0,25 mg/l</w:t>
            </w:r>
          </w:p>
        </w:tc>
        <w:tc>
          <w:tcPr>
            <w:tcW w:w="2699" w:type="dxa"/>
            <w:tcBorders>
              <w:top w:val="single" w:sz="4" w:space="0" w:color="auto"/>
              <w:left w:val="single" w:sz="4" w:space="0" w:color="auto"/>
              <w:bottom w:val="single" w:sz="4" w:space="0" w:color="auto"/>
              <w:right w:val="single" w:sz="4" w:space="0" w:color="auto"/>
            </w:tcBorders>
            <w:hideMark/>
          </w:tcPr>
          <w:p w14:paraId="78ECD040" w14:textId="2D800481" w:rsidR="00F027DC" w:rsidRPr="00AA5C04" w:rsidRDefault="00F027DC" w:rsidP="00D73CF2">
            <w:pPr>
              <w:keepNext/>
              <w:widowControl w:val="0"/>
              <w:autoSpaceDE w:val="0"/>
              <w:autoSpaceDN w:val="0"/>
              <w:adjustRightInd w:val="0"/>
              <w:jc w:val="both"/>
              <w:rPr>
                <w:szCs w:val="22"/>
                <w:lang w:val="sr-Latn-ME"/>
              </w:rPr>
            </w:pPr>
            <w:r w:rsidRPr="00AA5C04">
              <w:rPr>
                <w:szCs w:val="22"/>
                <w:lang w:val="sr-Latn-ME"/>
              </w:rPr>
              <w:t>&gt; 0,</w:t>
            </w:r>
            <w:r w:rsidR="00BC3039" w:rsidRPr="00AA5C04">
              <w:rPr>
                <w:szCs w:val="22"/>
                <w:lang w:val="sr-Latn-ME"/>
              </w:rPr>
              <w:t>2</w:t>
            </w:r>
            <w:r w:rsidRPr="00AA5C04">
              <w:rPr>
                <w:szCs w:val="22"/>
                <w:lang w:val="sr-Latn-ME"/>
              </w:rPr>
              <w:t>5 mg/I</w:t>
            </w:r>
          </w:p>
        </w:tc>
      </w:tr>
      <w:tr w:rsidR="00F027DC" w:rsidRPr="00AA5C04" w14:paraId="68595C74" w14:textId="77777777" w:rsidTr="00CE3F08">
        <w:trPr>
          <w:trHeight w:val="42"/>
        </w:trPr>
        <w:tc>
          <w:tcPr>
            <w:tcW w:w="3708" w:type="dxa"/>
            <w:tcBorders>
              <w:top w:val="single" w:sz="4" w:space="0" w:color="auto"/>
              <w:left w:val="single" w:sz="4" w:space="0" w:color="auto"/>
              <w:bottom w:val="single" w:sz="4" w:space="0" w:color="auto"/>
              <w:right w:val="single" w:sz="4" w:space="0" w:color="auto"/>
            </w:tcBorders>
            <w:hideMark/>
          </w:tcPr>
          <w:p w14:paraId="4572D0EC" w14:textId="7E32AA74" w:rsidR="00F027DC" w:rsidRPr="00AA5C04" w:rsidRDefault="00F027DC" w:rsidP="00D73CF2">
            <w:pPr>
              <w:keepNext/>
              <w:widowControl w:val="0"/>
              <w:autoSpaceDE w:val="0"/>
              <w:autoSpaceDN w:val="0"/>
              <w:adjustRightInd w:val="0"/>
              <w:jc w:val="both"/>
              <w:rPr>
                <w:szCs w:val="22"/>
                <w:lang w:val="sr-Latn-ME"/>
              </w:rPr>
            </w:pPr>
            <w:r w:rsidRPr="00AA5C04">
              <w:rPr>
                <w:i/>
                <w:iCs/>
                <w:szCs w:val="22"/>
                <w:lang w:val="sr-Latn-ME"/>
              </w:rPr>
              <w:t>Streptococcus pneumoniae</w:t>
            </w:r>
            <w:r w:rsidR="002E5BB6" w:rsidRPr="00AA5C04">
              <w:rPr>
                <w:i/>
                <w:iCs/>
                <w:szCs w:val="22"/>
                <w:vertAlign w:val="superscript"/>
                <w:lang w:val="sr-Latn-ME"/>
              </w:rPr>
              <w:t>1</w:t>
            </w:r>
          </w:p>
        </w:tc>
        <w:tc>
          <w:tcPr>
            <w:tcW w:w="2880" w:type="dxa"/>
            <w:tcBorders>
              <w:top w:val="single" w:sz="4" w:space="0" w:color="auto"/>
              <w:left w:val="single" w:sz="4" w:space="0" w:color="auto"/>
              <w:bottom w:val="single" w:sz="4" w:space="0" w:color="auto"/>
              <w:right w:val="single" w:sz="4" w:space="0" w:color="auto"/>
            </w:tcBorders>
            <w:hideMark/>
          </w:tcPr>
          <w:p w14:paraId="60C5B703" w14:textId="77777777" w:rsidR="00F027DC" w:rsidRPr="00AA5C04" w:rsidRDefault="00F027DC" w:rsidP="00D73CF2">
            <w:pPr>
              <w:keepNext/>
              <w:widowControl w:val="0"/>
              <w:autoSpaceDE w:val="0"/>
              <w:autoSpaceDN w:val="0"/>
              <w:adjustRightInd w:val="0"/>
              <w:jc w:val="both"/>
              <w:rPr>
                <w:szCs w:val="22"/>
                <w:lang w:val="sr-Latn-ME"/>
              </w:rPr>
            </w:pPr>
            <w:r w:rsidRPr="00AA5C04">
              <w:rPr>
                <w:szCs w:val="22"/>
                <w:lang w:val="sr-Latn-ME"/>
              </w:rPr>
              <w:t>≤ 0,25 mg/l</w:t>
            </w:r>
          </w:p>
        </w:tc>
        <w:tc>
          <w:tcPr>
            <w:tcW w:w="2699" w:type="dxa"/>
            <w:tcBorders>
              <w:top w:val="single" w:sz="4" w:space="0" w:color="auto"/>
              <w:left w:val="single" w:sz="4" w:space="0" w:color="auto"/>
              <w:bottom w:val="single" w:sz="4" w:space="0" w:color="auto"/>
              <w:right w:val="single" w:sz="4" w:space="0" w:color="auto"/>
            </w:tcBorders>
            <w:hideMark/>
          </w:tcPr>
          <w:p w14:paraId="1C0AE0A8" w14:textId="23399943" w:rsidR="00F027DC" w:rsidRPr="00AA5C04" w:rsidRDefault="00F027DC" w:rsidP="00D73CF2">
            <w:pPr>
              <w:keepNext/>
              <w:widowControl w:val="0"/>
              <w:autoSpaceDE w:val="0"/>
              <w:autoSpaceDN w:val="0"/>
              <w:adjustRightInd w:val="0"/>
              <w:jc w:val="both"/>
              <w:rPr>
                <w:szCs w:val="22"/>
                <w:lang w:val="sr-Latn-ME"/>
              </w:rPr>
            </w:pPr>
            <w:r w:rsidRPr="00AA5C04">
              <w:rPr>
                <w:szCs w:val="22"/>
                <w:lang w:val="sr-Latn-ME"/>
              </w:rPr>
              <w:t>&gt; 0,</w:t>
            </w:r>
            <w:r w:rsidR="00BC3039" w:rsidRPr="00AA5C04">
              <w:rPr>
                <w:szCs w:val="22"/>
                <w:lang w:val="sr-Latn-ME"/>
              </w:rPr>
              <w:t>2</w:t>
            </w:r>
            <w:r w:rsidRPr="00AA5C04">
              <w:rPr>
                <w:szCs w:val="22"/>
                <w:lang w:val="sr-Latn-ME"/>
              </w:rPr>
              <w:t>5 mg/l</w:t>
            </w:r>
          </w:p>
        </w:tc>
      </w:tr>
      <w:tr w:rsidR="00F027DC" w:rsidRPr="00AA5C04" w14:paraId="0062FFB5" w14:textId="77777777" w:rsidTr="00CE3F08">
        <w:trPr>
          <w:trHeight w:val="42"/>
        </w:trPr>
        <w:tc>
          <w:tcPr>
            <w:tcW w:w="3708" w:type="dxa"/>
            <w:tcBorders>
              <w:top w:val="single" w:sz="4" w:space="0" w:color="auto"/>
              <w:left w:val="single" w:sz="4" w:space="0" w:color="auto"/>
              <w:bottom w:val="single" w:sz="4" w:space="0" w:color="auto"/>
              <w:right w:val="single" w:sz="4" w:space="0" w:color="auto"/>
            </w:tcBorders>
            <w:hideMark/>
          </w:tcPr>
          <w:p w14:paraId="5AB7AFD8" w14:textId="4B2FB355" w:rsidR="00F027DC" w:rsidRPr="00AA5C04" w:rsidRDefault="00F027DC" w:rsidP="00D73CF2">
            <w:pPr>
              <w:keepNext/>
              <w:widowControl w:val="0"/>
              <w:autoSpaceDE w:val="0"/>
              <w:autoSpaceDN w:val="0"/>
              <w:adjustRightInd w:val="0"/>
              <w:jc w:val="both"/>
              <w:rPr>
                <w:szCs w:val="22"/>
                <w:lang w:val="sr-Latn-ME"/>
              </w:rPr>
            </w:pPr>
            <w:r w:rsidRPr="00AA5C04">
              <w:rPr>
                <w:i/>
                <w:iCs/>
                <w:szCs w:val="22"/>
                <w:lang w:val="sr-Latn-ME"/>
              </w:rPr>
              <w:t>Moraxella catarrhalis</w:t>
            </w:r>
            <w:r w:rsidR="002E5BB6" w:rsidRPr="00AA5C04">
              <w:rPr>
                <w:i/>
                <w:iCs/>
                <w:szCs w:val="22"/>
                <w:vertAlign w:val="superscript"/>
                <w:lang w:val="sr-Latn-ME"/>
              </w:rPr>
              <w:t>1</w:t>
            </w:r>
          </w:p>
        </w:tc>
        <w:tc>
          <w:tcPr>
            <w:tcW w:w="2880" w:type="dxa"/>
            <w:tcBorders>
              <w:top w:val="single" w:sz="4" w:space="0" w:color="auto"/>
              <w:left w:val="single" w:sz="4" w:space="0" w:color="auto"/>
              <w:bottom w:val="single" w:sz="4" w:space="0" w:color="auto"/>
              <w:right w:val="single" w:sz="4" w:space="0" w:color="auto"/>
            </w:tcBorders>
            <w:hideMark/>
          </w:tcPr>
          <w:p w14:paraId="53E1D5B9" w14:textId="77777777" w:rsidR="00F027DC" w:rsidRPr="00AA5C04" w:rsidRDefault="00F027DC" w:rsidP="00D73CF2">
            <w:pPr>
              <w:keepNext/>
              <w:widowControl w:val="0"/>
              <w:autoSpaceDE w:val="0"/>
              <w:autoSpaceDN w:val="0"/>
              <w:adjustRightInd w:val="0"/>
              <w:jc w:val="both"/>
              <w:rPr>
                <w:szCs w:val="22"/>
                <w:lang w:val="sr-Latn-ME"/>
              </w:rPr>
            </w:pPr>
            <w:r w:rsidRPr="00AA5C04">
              <w:rPr>
                <w:szCs w:val="22"/>
                <w:lang w:val="sr-Latn-ME"/>
              </w:rPr>
              <w:t>≤ 0,25 mg/l</w:t>
            </w:r>
          </w:p>
        </w:tc>
        <w:tc>
          <w:tcPr>
            <w:tcW w:w="2699" w:type="dxa"/>
            <w:tcBorders>
              <w:top w:val="single" w:sz="4" w:space="0" w:color="auto"/>
              <w:left w:val="single" w:sz="4" w:space="0" w:color="auto"/>
              <w:bottom w:val="single" w:sz="4" w:space="0" w:color="auto"/>
              <w:right w:val="single" w:sz="4" w:space="0" w:color="auto"/>
            </w:tcBorders>
            <w:hideMark/>
          </w:tcPr>
          <w:p w14:paraId="19D0F566" w14:textId="14C1718F" w:rsidR="00F027DC" w:rsidRPr="00AA5C04" w:rsidRDefault="00F027DC" w:rsidP="00D73CF2">
            <w:pPr>
              <w:keepNext/>
              <w:widowControl w:val="0"/>
              <w:autoSpaceDE w:val="0"/>
              <w:autoSpaceDN w:val="0"/>
              <w:adjustRightInd w:val="0"/>
              <w:jc w:val="both"/>
              <w:rPr>
                <w:szCs w:val="22"/>
                <w:lang w:val="sr-Latn-ME"/>
              </w:rPr>
            </w:pPr>
            <w:r w:rsidRPr="00AA5C04">
              <w:rPr>
                <w:szCs w:val="22"/>
                <w:lang w:val="sr-Latn-ME"/>
              </w:rPr>
              <w:t>&gt; 0,</w:t>
            </w:r>
            <w:r w:rsidR="00BC3039" w:rsidRPr="00AA5C04">
              <w:rPr>
                <w:szCs w:val="22"/>
                <w:lang w:val="sr-Latn-ME"/>
              </w:rPr>
              <w:t>2</w:t>
            </w:r>
            <w:r w:rsidRPr="00AA5C04">
              <w:rPr>
                <w:szCs w:val="22"/>
                <w:lang w:val="sr-Latn-ME"/>
              </w:rPr>
              <w:t>5 mg/l</w:t>
            </w:r>
          </w:p>
        </w:tc>
      </w:tr>
      <w:tr w:rsidR="00F027DC" w:rsidRPr="00AA5C04" w14:paraId="3C874F9A" w14:textId="77777777" w:rsidTr="00CE3F08">
        <w:trPr>
          <w:trHeight w:val="42"/>
        </w:trPr>
        <w:tc>
          <w:tcPr>
            <w:tcW w:w="3708" w:type="dxa"/>
            <w:tcBorders>
              <w:top w:val="single" w:sz="4" w:space="0" w:color="auto"/>
              <w:left w:val="single" w:sz="4" w:space="0" w:color="auto"/>
              <w:bottom w:val="single" w:sz="4" w:space="0" w:color="auto"/>
              <w:right w:val="single" w:sz="4" w:space="0" w:color="auto"/>
            </w:tcBorders>
            <w:hideMark/>
          </w:tcPr>
          <w:p w14:paraId="70F87853" w14:textId="7FFFA9B4" w:rsidR="00F027DC" w:rsidRPr="00AA5C04" w:rsidRDefault="00F027DC" w:rsidP="00D73CF2">
            <w:pPr>
              <w:keepNext/>
              <w:widowControl w:val="0"/>
              <w:autoSpaceDE w:val="0"/>
              <w:autoSpaceDN w:val="0"/>
              <w:adjustRightInd w:val="0"/>
              <w:jc w:val="both"/>
              <w:rPr>
                <w:szCs w:val="22"/>
                <w:lang w:val="sr-Latn-ME"/>
              </w:rPr>
            </w:pPr>
            <w:r w:rsidRPr="00AA5C04">
              <w:rPr>
                <w:i/>
                <w:iCs/>
                <w:szCs w:val="22"/>
                <w:lang w:val="sr-Latn-ME"/>
              </w:rPr>
              <w:t>Neisseria gonorrhoeae</w:t>
            </w:r>
            <w:r w:rsidR="002E5BB6" w:rsidRPr="00AA5C04">
              <w:rPr>
                <w:i/>
                <w:iCs/>
                <w:szCs w:val="22"/>
                <w:vertAlign w:val="superscript"/>
                <w:lang w:val="sr-Latn-ME"/>
              </w:rPr>
              <w:t>2</w:t>
            </w:r>
          </w:p>
        </w:tc>
        <w:tc>
          <w:tcPr>
            <w:tcW w:w="2880" w:type="dxa"/>
            <w:tcBorders>
              <w:top w:val="single" w:sz="4" w:space="0" w:color="auto"/>
              <w:left w:val="single" w:sz="4" w:space="0" w:color="auto"/>
              <w:bottom w:val="single" w:sz="4" w:space="0" w:color="auto"/>
              <w:right w:val="single" w:sz="4" w:space="0" w:color="auto"/>
            </w:tcBorders>
            <w:hideMark/>
          </w:tcPr>
          <w:p w14:paraId="072D037D" w14:textId="630C0577" w:rsidR="00F027DC" w:rsidRPr="00AA5C04" w:rsidRDefault="00F027DC" w:rsidP="00D73CF2">
            <w:pPr>
              <w:keepNext/>
              <w:widowControl w:val="0"/>
              <w:autoSpaceDE w:val="0"/>
              <w:autoSpaceDN w:val="0"/>
              <w:adjustRightInd w:val="0"/>
              <w:jc w:val="both"/>
              <w:rPr>
                <w:szCs w:val="22"/>
                <w:lang w:val="sr-Latn-ME"/>
              </w:rPr>
            </w:pPr>
            <w:r w:rsidRPr="00AA5C04">
              <w:rPr>
                <w:szCs w:val="22"/>
                <w:lang w:val="sr-Latn-ME"/>
              </w:rPr>
              <w:t xml:space="preserve">≤ </w:t>
            </w:r>
            <w:r w:rsidR="00BC3039" w:rsidRPr="00AA5C04">
              <w:rPr>
                <w:szCs w:val="22"/>
                <w:lang w:val="sr-Latn-ME"/>
              </w:rPr>
              <w:t>1</w:t>
            </w:r>
            <w:r w:rsidRPr="00AA5C04">
              <w:rPr>
                <w:szCs w:val="22"/>
                <w:lang w:val="sr-Latn-ME"/>
              </w:rPr>
              <w:t> mg/l</w:t>
            </w:r>
          </w:p>
        </w:tc>
        <w:tc>
          <w:tcPr>
            <w:tcW w:w="2699" w:type="dxa"/>
            <w:tcBorders>
              <w:top w:val="single" w:sz="4" w:space="0" w:color="auto"/>
              <w:left w:val="single" w:sz="4" w:space="0" w:color="auto"/>
              <w:bottom w:val="single" w:sz="4" w:space="0" w:color="auto"/>
              <w:right w:val="single" w:sz="4" w:space="0" w:color="auto"/>
            </w:tcBorders>
            <w:hideMark/>
          </w:tcPr>
          <w:p w14:paraId="64EB9385" w14:textId="5F3A8B62" w:rsidR="00F027DC" w:rsidRPr="00AA5C04" w:rsidRDefault="00F027DC" w:rsidP="00D73CF2">
            <w:pPr>
              <w:keepNext/>
              <w:widowControl w:val="0"/>
              <w:autoSpaceDE w:val="0"/>
              <w:autoSpaceDN w:val="0"/>
              <w:adjustRightInd w:val="0"/>
              <w:jc w:val="both"/>
              <w:rPr>
                <w:szCs w:val="22"/>
                <w:lang w:val="sr-Latn-ME"/>
              </w:rPr>
            </w:pPr>
            <w:r w:rsidRPr="00AA5C04">
              <w:rPr>
                <w:szCs w:val="22"/>
                <w:lang w:val="sr-Latn-ME"/>
              </w:rPr>
              <w:t xml:space="preserve">&gt; </w:t>
            </w:r>
            <w:r w:rsidR="00BC3039" w:rsidRPr="00AA5C04">
              <w:rPr>
                <w:szCs w:val="22"/>
                <w:lang w:val="sr-Latn-ME"/>
              </w:rPr>
              <w:t>1</w:t>
            </w:r>
            <w:r w:rsidRPr="00AA5C04">
              <w:rPr>
                <w:szCs w:val="22"/>
                <w:lang w:val="sr-Latn-ME"/>
              </w:rPr>
              <w:t> mg/I</w:t>
            </w:r>
          </w:p>
        </w:tc>
      </w:tr>
    </w:tbl>
    <w:p w14:paraId="2E058B35" w14:textId="6849CF98" w:rsidR="00F027DC" w:rsidRPr="00AA5C04" w:rsidRDefault="00BC3039" w:rsidP="00F027DC">
      <w:pPr>
        <w:widowControl w:val="0"/>
        <w:autoSpaceDE w:val="0"/>
        <w:autoSpaceDN w:val="0"/>
        <w:adjustRightInd w:val="0"/>
        <w:jc w:val="both"/>
        <w:rPr>
          <w:szCs w:val="22"/>
          <w:lang w:val="sr-Latn-ME"/>
        </w:rPr>
      </w:pPr>
      <w:r w:rsidRPr="00AA5C04">
        <w:rPr>
          <w:szCs w:val="22"/>
          <w:vertAlign w:val="superscript"/>
          <w:lang w:val="sr-Latn-ME"/>
        </w:rPr>
        <w:t xml:space="preserve">1) </w:t>
      </w:r>
      <w:r w:rsidR="00FB3B77" w:rsidRPr="00AA5C04">
        <w:rPr>
          <w:szCs w:val="22"/>
          <w:lang w:val="sr-Latn-ME"/>
        </w:rPr>
        <w:t>Eritromicin se može koristiti kao test supstanca za otkrivanje osjetljivosti na azitromicin</w:t>
      </w:r>
    </w:p>
    <w:p w14:paraId="25BA35F0" w14:textId="00B9A1E0" w:rsidR="00F027DC" w:rsidRPr="00AA5C04" w:rsidRDefault="00BC3039" w:rsidP="009C6F2F">
      <w:pPr>
        <w:widowControl w:val="0"/>
        <w:autoSpaceDE w:val="0"/>
        <w:autoSpaceDN w:val="0"/>
        <w:adjustRightInd w:val="0"/>
        <w:jc w:val="both"/>
        <w:rPr>
          <w:b/>
          <w:bCs/>
          <w:iCs/>
          <w:szCs w:val="22"/>
          <w:lang w:val="sr-Latn-ME"/>
        </w:rPr>
      </w:pPr>
      <w:r w:rsidRPr="00AA5C04">
        <w:rPr>
          <w:szCs w:val="22"/>
          <w:vertAlign w:val="superscript"/>
          <w:lang w:val="sr-Latn-ME"/>
        </w:rPr>
        <w:t>2)</w:t>
      </w:r>
      <w:r w:rsidRPr="00AA5C04">
        <w:rPr>
          <w:szCs w:val="22"/>
          <w:lang w:val="sr-Latn-ME"/>
        </w:rPr>
        <w:t xml:space="preserve"> </w:t>
      </w:r>
      <w:r w:rsidR="00FB3B77" w:rsidRPr="00AA5C04">
        <w:rPr>
          <w:szCs w:val="22"/>
          <w:lang w:val="sr-Latn-ME"/>
        </w:rPr>
        <w:t>Azitromicin se uvijek koristi u kombinaciji sa drugim efikasnim antibiotikom. Granica se zasniva na epidemiološkoj graničnoj vrijednosti (</w:t>
      </w:r>
      <w:r w:rsidR="00E749BF" w:rsidRPr="00AA5C04">
        <w:rPr>
          <w:i/>
          <w:color w:val="161616"/>
          <w:szCs w:val="22"/>
          <w:shd w:val="clear" w:color="auto" w:fill="FFFFFF"/>
          <w:lang w:val="sr-Latn-ME"/>
        </w:rPr>
        <w:t>epidemiological cut-off value</w:t>
      </w:r>
      <w:r w:rsidR="00E749BF" w:rsidRPr="00AA5C04">
        <w:rPr>
          <w:color w:val="161616"/>
          <w:szCs w:val="22"/>
          <w:shd w:val="clear" w:color="auto" w:fill="FFFFFF"/>
          <w:lang w:val="sr-Latn-ME"/>
        </w:rPr>
        <w:t xml:space="preserve">, </w:t>
      </w:r>
      <w:r w:rsidR="00FB3B77" w:rsidRPr="00AA5C04">
        <w:rPr>
          <w:szCs w:val="22"/>
          <w:lang w:val="sr-Latn-ME"/>
        </w:rPr>
        <w:t>ECOFF) koja odvaja izolate divljeg tipa od onih sa smanjenom osetljivošću.</w:t>
      </w:r>
    </w:p>
    <w:p w14:paraId="79382607" w14:textId="77777777" w:rsidR="00F027DC" w:rsidRPr="00AA5C04" w:rsidRDefault="00F027DC" w:rsidP="00F027DC">
      <w:pPr>
        <w:widowControl w:val="0"/>
        <w:jc w:val="both"/>
        <w:rPr>
          <w:szCs w:val="22"/>
          <w:lang w:val="sr-Latn-ME"/>
        </w:rPr>
      </w:pPr>
    </w:p>
    <w:p w14:paraId="7A17DF63" w14:textId="77777777" w:rsidR="00F027DC" w:rsidRPr="00AA5C04" w:rsidRDefault="00F027DC" w:rsidP="00F027DC">
      <w:pPr>
        <w:widowControl w:val="0"/>
        <w:jc w:val="both"/>
        <w:rPr>
          <w:b/>
          <w:szCs w:val="22"/>
          <w:lang w:val="sr-Latn-ME"/>
        </w:rPr>
      </w:pPr>
      <w:r w:rsidRPr="00AA5C04">
        <w:rPr>
          <w:b/>
          <w:szCs w:val="22"/>
          <w:lang w:val="sr-Latn-ME"/>
        </w:rPr>
        <w:t>Tabela: Antibakterijski spektar azitromicina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5"/>
      </w:tblGrid>
      <w:tr w:rsidR="00BC3039" w:rsidRPr="00AA5C04" w14:paraId="73391A00" w14:textId="77777777" w:rsidTr="00CE3F08">
        <w:tc>
          <w:tcPr>
            <w:tcW w:w="4606" w:type="dxa"/>
          </w:tcPr>
          <w:p w14:paraId="20D58D6A" w14:textId="285D66FF" w:rsidR="00BC3039" w:rsidRPr="00AA5C04" w:rsidRDefault="00BC3039" w:rsidP="00CE3F08">
            <w:pPr>
              <w:widowControl w:val="0"/>
              <w:rPr>
                <w:szCs w:val="22"/>
                <w:lang w:val="sr-Latn-ME"/>
              </w:rPr>
            </w:pPr>
            <w:r w:rsidRPr="00AA5C04">
              <w:rPr>
                <w:b/>
                <w:szCs w:val="22"/>
                <w:lang w:val="sr-Latn-ME"/>
              </w:rPr>
              <w:t>Aerobni Gram-pozitivni mikroorganizmi</w:t>
            </w:r>
          </w:p>
        </w:tc>
        <w:tc>
          <w:tcPr>
            <w:tcW w:w="4606" w:type="dxa"/>
          </w:tcPr>
          <w:p w14:paraId="56C2335B" w14:textId="38E9DAE2" w:rsidR="00BC3039" w:rsidRPr="00AA5C04" w:rsidRDefault="00BC3039" w:rsidP="00CE3F08">
            <w:pPr>
              <w:widowControl w:val="0"/>
              <w:rPr>
                <w:szCs w:val="22"/>
                <w:lang w:val="sr-Latn-ME"/>
              </w:rPr>
            </w:pPr>
            <w:r w:rsidRPr="00AA5C04">
              <w:rPr>
                <w:b/>
                <w:szCs w:val="22"/>
                <w:lang w:val="sr-Latn-ME"/>
              </w:rPr>
              <w:t>Aerobni Gram-negativni mikroorganizmi</w:t>
            </w:r>
          </w:p>
        </w:tc>
      </w:tr>
      <w:tr w:rsidR="00BC3039" w:rsidRPr="00AA5C04" w14:paraId="62B8EEC7" w14:textId="77777777" w:rsidTr="00CE3F08">
        <w:tc>
          <w:tcPr>
            <w:tcW w:w="4606" w:type="dxa"/>
          </w:tcPr>
          <w:p w14:paraId="70A75A13" w14:textId="77777777" w:rsidR="00BC3039" w:rsidRPr="00AA5C04" w:rsidRDefault="00BC3039" w:rsidP="00CE3F08">
            <w:pPr>
              <w:widowControl w:val="0"/>
              <w:rPr>
                <w:i/>
                <w:szCs w:val="22"/>
                <w:lang w:val="sr-Latn-ME"/>
              </w:rPr>
            </w:pPr>
            <w:r w:rsidRPr="00AA5C04">
              <w:rPr>
                <w:i/>
                <w:szCs w:val="22"/>
                <w:lang w:val="sr-Latn-ME"/>
              </w:rPr>
              <w:t>Streptococcus pyogenes</w:t>
            </w:r>
          </w:p>
          <w:p w14:paraId="5F377047" w14:textId="77777777" w:rsidR="00BC3039" w:rsidRPr="00AA5C04" w:rsidRDefault="00BC3039" w:rsidP="00CE3F08">
            <w:pPr>
              <w:widowControl w:val="0"/>
              <w:rPr>
                <w:b/>
                <w:szCs w:val="22"/>
                <w:lang w:val="sr-Latn-ME"/>
              </w:rPr>
            </w:pPr>
            <w:r w:rsidRPr="00AA5C04">
              <w:rPr>
                <w:i/>
                <w:szCs w:val="22"/>
                <w:lang w:val="sr-Latn-ME"/>
              </w:rPr>
              <w:t>Streptococcus pneumoniae</w:t>
            </w:r>
            <w:r w:rsidRPr="00AA5C04">
              <w:rPr>
                <w:b/>
                <w:i/>
                <w:szCs w:val="22"/>
                <w:lang w:val="sr-Latn-ME"/>
              </w:rPr>
              <w:t xml:space="preserve">* </w:t>
            </w:r>
            <w:r w:rsidRPr="00AA5C04">
              <w:rPr>
                <w:b/>
                <w:szCs w:val="22"/>
                <w:lang w:val="sr-Latn-ME"/>
              </w:rPr>
              <w:t>(37 %)</w:t>
            </w:r>
          </w:p>
          <w:p w14:paraId="6CDB4ADA" w14:textId="41E74A40" w:rsidR="00BC3039" w:rsidRPr="00AA5C04" w:rsidRDefault="00BC3039" w:rsidP="00CE3F08">
            <w:pPr>
              <w:widowControl w:val="0"/>
              <w:rPr>
                <w:szCs w:val="22"/>
                <w:lang w:val="sr-Latn-ME"/>
              </w:rPr>
            </w:pPr>
            <w:r w:rsidRPr="00AA5C04">
              <w:rPr>
                <w:i/>
                <w:szCs w:val="22"/>
                <w:lang w:val="sr-Latn-ME"/>
              </w:rPr>
              <w:t>Staphylococcus aureus</w:t>
            </w:r>
            <w:r w:rsidRPr="00AA5C04">
              <w:rPr>
                <w:b/>
                <w:i/>
                <w:szCs w:val="22"/>
                <w:lang w:val="sr-Latn-ME"/>
              </w:rPr>
              <w:t>*</w:t>
            </w:r>
            <w:r w:rsidRPr="00AA5C04">
              <w:rPr>
                <w:i/>
                <w:szCs w:val="22"/>
                <w:lang w:val="sr-Latn-ME"/>
              </w:rPr>
              <w:t xml:space="preserve">, </w:t>
            </w:r>
            <w:r w:rsidRPr="00AA5C04">
              <w:rPr>
                <w:szCs w:val="22"/>
                <w:lang w:val="sr-Latn-ME"/>
              </w:rPr>
              <w:t>(</w:t>
            </w:r>
            <w:r w:rsidR="00E749BF" w:rsidRPr="00AA5C04">
              <w:rPr>
                <w:szCs w:val="22"/>
                <w:lang w:val="sr-Latn-ME"/>
              </w:rPr>
              <w:t xml:space="preserve">osjetljiva na </w:t>
            </w:r>
            <w:r w:rsidRPr="00AA5C04">
              <w:rPr>
                <w:szCs w:val="22"/>
                <w:lang w:val="sr-Latn-ME"/>
              </w:rPr>
              <w:t xml:space="preserve">meticilin; </w:t>
            </w:r>
            <w:r w:rsidRPr="00AA5C04">
              <w:rPr>
                <w:b/>
                <w:szCs w:val="22"/>
                <w:lang w:val="sr-Latn-ME"/>
              </w:rPr>
              <w:t>17 %</w:t>
            </w:r>
            <w:r w:rsidRPr="00AA5C04">
              <w:rPr>
                <w:szCs w:val="22"/>
                <w:lang w:val="sr-Latn-ME"/>
              </w:rPr>
              <w:t>)</w:t>
            </w:r>
          </w:p>
          <w:p w14:paraId="33D37F16" w14:textId="77777777" w:rsidR="00BC3039" w:rsidRPr="00AA5C04" w:rsidRDefault="00BC3039" w:rsidP="00CE3F08">
            <w:pPr>
              <w:widowControl w:val="0"/>
              <w:rPr>
                <w:i/>
                <w:szCs w:val="22"/>
                <w:lang w:val="sr-Latn-ME"/>
              </w:rPr>
            </w:pPr>
            <w:r w:rsidRPr="00AA5C04">
              <w:rPr>
                <w:i/>
                <w:szCs w:val="22"/>
                <w:lang w:val="sr-Latn-ME"/>
              </w:rPr>
              <w:t>Streptococcus agalactiae</w:t>
            </w:r>
          </w:p>
          <w:p w14:paraId="53BF4C6D" w14:textId="77777777" w:rsidR="00BC3039" w:rsidRPr="00AA5C04" w:rsidRDefault="00BC3039" w:rsidP="00CE3F08">
            <w:pPr>
              <w:widowControl w:val="0"/>
              <w:rPr>
                <w:i/>
                <w:szCs w:val="22"/>
                <w:lang w:val="sr-Latn-ME"/>
              </w:rPr>
            </w:pPr>
            <w:r w:rsidRPr="00AA5C04">
              <w:rPr>
                <w:i/>
                <w:szCs w:val="22"/>
                <w:lang w:val="sr-Latn-ME"/>
              </w:rPr>
              <w:t>Streptococcus viridans</w:t>
            </w:r>
          </w:p>
          <w:p w14:paraId="6CE3DED7" w14:textId="77777777" w:rsidR="00BC3039" w:rsidRPr="00AA5C04" w:rsidRDefault="00BC3039" w:rsidP="00CE3F08">
            <w:pPr>
              <w:widowControl w:val="0"/>
              <w:rPr>
                <w:i/>
                <w:szCs w:val="22"/>
                <w:lang w:val="sr-Latn-ME"/>
              </w:rPr>
            </w:pPr>
            <w:r w:rsidRPr="00AA5C04">
              <w:rPr>
                <w:i/>
                <w:szCs w:val="22"/>
                <w:lang w:val="sr-Latn-ME"/>
              </w:rPr>
              <w:t xml:space="preserve">Corynebacterium </w:t>
            </w:r>
            <w:r w:rsidRPr="00AA5C04">
              <w:rPr>
                <w:szCs w:val="22"/>
                <w:lang w:val="sr-Latn-ME"/>
              </w:rPr>
              <w:t>spp.</w:t>
            </w:r>
          </w:p>
          <w:p w14:paraId="7CE8D7DC" w14:textId="77777777" w:rsidR="00BC3039" w:rsidRPr="00AA5C04" w:rsidRDefault="00BC3039" w:rsidP="00CE3F08">
            <w:pPr>
              <w:widowControl w:val="0"/>
              <w:rPr>
                <w:i/>
                <w:szCs w:val="22"/>
                <w:lang w:val="sr-Latn-ME"/>
              </w:rPr>
            </w:pPr>
            <w:r w:rsidRPr="00AA5C04">
              <w:rPr>
                <w:i/>
                <w:szCs w:val="22"/>
                <w:lang w:val="sr-Latn-ME"/>
              </w:rPr>
              <w:t>Listeria monocytogenes</w:t>
            </w:r>
          </w:p>
        </w:tc>
        <w:tc>
          <w:tcPr>
            <w:tcW w:w="4606" w:type="dxa"/>
          </w:tcPr>
          <w:p w14:paraId="0BAE1992" w14:textId="77777777" w:rsidR="00BC3039" w:rsidRPr="00AA5C04" w:rsidRDefault="00BC3039" w:rsidP="00CE3F08">
            <w:pPr>
              <w:widowControl w:val="0"/>
              <w:rPr>
                <w:b/>
                <w:szCs w:val="22"/>
                <w:lang w:val="sr-Latn-ME"/>
              </w:rPr>
            </w:pPr>
            <w:r w:rsidRPr="00AA5C04">
              <w:rPr>
                <w:i/>
                <w:szCs w:val="22"/>
                <w:lang w:val="sr-Latn-ME"/>
              </w:rPr>
              <w:t>Haemophilus influenzae</w:t>
            </w:r>
            <w:r w:rsidRPr="00AA5C04">
              <w:rPr>
                <w:b/>
                <w:i/>
                <w:szCs w:val="22"/>
                <w:lang w:val="sr-Latn-ME"/>
              </w:rPr>
              <w:t>*</w:t>
            </w:r>
            <w:r w:rsidRPr="00AA5C04">
              <w:rPr>
                <w:b/>
                <w:szCs w:val="22"/>
                <w:lang w:val="sr-Latn-ME"/>
              </w:rPr>
              <w:t xml:space="preserve"> (1,6 %)</w:t>
            </w:r>
          </w:p>
          <w:p w14:paraId="3117B940" w14:textId="77777777" w:rsidR="00BC3039" w:rsidRPr="00AA5C04" w:rsidRDefault="00BC3039" w:rsidP="00CE3F08">
            <w:pPr>
              <w:widowControl w:val="0"/>
              <w:rPr>
                <w:i/>
                <w:szCs w:val="22"/>
                <w:lang w:val="sr-Latn-ME"/>
              </w:rPr>
            </w:pPr>
            <w:r w:rsidRPr="00AA5C04">
              <w:rPr>
                <w:i/>
                <w:szCs w:val="22"/>
                <w:lang w:val="sr-Latn-ME"/>
              </w:rPr>
              <w:t>Haemophilus parainfluenzae</w:t>
            </w:r>
          </w:p>
          <w:p w14:paraId="762AA377" w14:textId="77777777" w:rsidR="00BC3039" w:rsidRPr="00AA5C04" w:rsidRDefault="00BC3039" w:rsidP="00CE3F08">
            <w:pPr>
              <w:widowControl w:val="0"/>
              <w:rPr>
                <w:szCs w:val="22"/>
                <w:lang w:val="sr-Latn-ME"/>
              </w:rPr>
            </w:pPr>
            <w:r w:rsidRPr="00AA5C04">
              <w:rPr>
                <w:i/>
                <w:szCs w:val="22"/>
                <w:lang w:val="sr-Latn-ME"/>
              </w:rPr>
              <w:t>Moraxella catarrhalis</w:t>
            </w:r>
            <w:r w:rsidRPr="00AA5C04">
              <w:rPr>
                <w:b/>
                <w:i/>
                <w:szCs w:val="22"/>
                <w:lang w:val="sr-Latn-ME"/>
              </w:rPr>
              <w:t>*</w:t>
            </w:r>
            <w:r w:rsidRPr="00AA5C04">
              <w:rPr>
                <w:b/>
                <w:szCs w:val="22"/>
                <w:lang w:val="sr-Latn-ME"/>
              </w:rPr>
              <w:t xml:space="preserve"> (2 %)</w:t>
            </w:r>
          </w:p>
          <w:p w14:paraId="5CCDF68D" w14:textId="77777777" w:rsidR="00BC3039" w:rsidRPr="00AA5C04" w:rsidRDefault="00BC3039" w:rsidP="00CE3F08">
            <w:pPr>
              <w:widowControl w:val="0"/>
              <w:rPr>
                <w:i/>
                <w:szCs w:val="22"/>
                <w:lang w:val="sr-Latn-ME"/>
              </w:rPr>
            </w:pPr>
            <w:r w:rsidRPr="00AA5C04">
              <w:rPr>
                <w:i/>
                <w:szCs w:val="22"/>
                <w:lang w:val="sr-Latn-ME"/>
              </w:rPr>
              <w:t>Legionella pneumophila</w:t>
            </w:r>
          </w:p>
          <w:p w14:paraId="647875D5" w14:textId="77777777" w:rsidR="00BC3039" w:rsidRPr="00AA5C04" w:rsidRDefault="00BC3039" w:rsidP="00CE3F08">
            <w:pPr>
              <w:widowControl w:val="0"/>
              <w:rPr>
                <w:i/>
                <w:szCs w:val="22"/>
                <w:lang w:val="sr-Latn-ME"/>
              </w:rPr>
            </w:pPr>
            <w:r w:rsidRPr="00AA5C04">
              <w:rPr>
                <w:i/>
                <w:szCs w:val="22"/>
                <w:lang w:val="sr-Latn-ME"/>
              </w:rPr>
              <w:t>Neisseria gonorrhoeae</w:t>
            </w:r>
          </w:p>
          <w:p w14:paraId="7C4D5AD2" w14:textId="77777777" w:rsidR="00BC3039" w:rsidRPr="00AA5C04" w:rsidRDefault="00BC3039" w:rsidP="00CE3F08">
            <w:pPr>
              <w:widowControl w:val="0"/>
              <w:rPr>
                <w:szCs w:val="22"/>
                <w:lang w:val="sr-Latn-ME"/>
              </w:rPr>
            </w:pPr>
            <w:r w:rsidRPr="00AA5C04">
              <w:rPr>
                <w:i/>
                <w:szCs w:val="22"/>
                <w:lang w:val="sr-Latn-ME"/>
              </w:rPr>
              <w:t xml:space="preserve">Campylobacter </w:t>
            </w:r>
            <w:r w:rsidRPr="00AA5C04">
              <w:rPr>
                <w:szCs w:val="22"/>
                <w:lang w:val="sr-Latn-ME"/>
              </w:rPr>
              <w:t>spp.</w:t>
            </w:r>
          </w:p>
          <w:p w14:paraId="3EA22074" w14:textId="77777777" w:rsidR="00BC3039" w:rsidRPr="00AA5C04" w:rsidRDefault="00BC3039" w:rsidP="00CE3F08">
            <w:pPr>
              <w:widowControl w:val="0"/>
              <w:rPr>
                <w:i/>
                <w:szCs w:val="22"/>
                <w:lang w:val="sr-Latn-ME"/>
              </w:rPr>
            </w:pPr>
            <w:r w:rsidRPr="00AA5C04">
              <w:rPr>
                <w:i/>
                <w:szCs w:val="22"/>
                <w:lang w:val="sr-Latn-ME"/>
              </w:rPr>
              <w:t>Bordetella pertussis</w:t>
            </w:r>
          </w:p>
          <w:p w14:paraId="6CC3C6D9" w14:textId="77777777" w:rsidR="00BC3039" w:rsidRPr="00AA5C04" w:rsidRDefault="00BC3039" w:rsidP="00CE3F08">
            <w:pPr>
              <w:widowControl w:val="0"/>
              <w:rPr>
                <w:i/>
                <w:szCs w:val="22"/>
                <w:lang w:val="sr-Latn-ME"/>
              </w:rPr>
            </w:pPr>
            <w:r w:rsidRPr="00AA5C04">
              <w:rPr>
                <w:i/>
                <w:szCs w:val="22"/>
                <w:lang w:val="sr-Latn-ME"/>
              </w:rPr>
              <w:t>Pasteurella multocida</w:t>
            </w:r>
          </w:p>
          <w:p w14:paraId="2DB06254" w14:textId="77777777" w:rsidR="00BC3039" w:rsidRPr="00AA5C04" w:rsidRDefault="00BC3039" w:rsidP="00CE3F08">
            <w:pPr>
              <w:widowControl w:val="0"/>
              <w:rPr>
                <w:szCs w:val="22"/>
                <w:lang w:val="sr-Latn-ME"/>
              </w:rPr>
            </w:pPr>
            <w:r w:rsidRPr="00AA5C04">
              <w:rPr>
                <w:i/>
                <w:szCs w:val="22"/>
                <w:lang w:val="sr-Latn-ME"/>
              </w:rPr>
              <w:t>Haemophilus ducreyi</w:t>
            </w:r>
          </w:p>
        </w:tc>
      </w:tr>
      <w:tr w:rsidR="00BC3039" w:rsidRPr="00AA5C04" w14:paraId="632F3CD5" w14:textId="77777777" w:rsidTr="00CE3F08">
        <w:tc>
          <w:tcPr>
            <w:tcW w:w="4606" w:type="dxa"/>
          </w:tcPr>
          <w:p w14:paraId="6BAD4652" w14:textId="411CE5D6" w:rsidR="00BC3039" w:rsidRPr="00AA5C04" w:rsidRDefault="00BC3039" w:rsidP="00BC3039">
            <w:pPr>
              <w:widowControl w:val="0"/>
              <w:rPr>
                <w:b/>
                <w:szCs w:val="22"/>
                <w:lang w:val="sr-Latn-ME"/>
              </w:rPr>
            </w:pPr>
            <w:r w:rsidRPr="00AA5C04">
              <w:rPr>
                <w:b/>
                <w:szCs w:val="22"/>
                <w:lang w:val="sr-Latn-ME"/>
              </w:rPr>
              <w:t>Anaerobni Gram-pozitivni mikroorganizmi</w:t>
            </w:r>
          </w:p>
        </w:tc>
        <w:tc>
          <w:tcPr>
            <w:tcW w:w="4606" w:type="dxa"/>
          </w:tcPr>
          <w:p w14:paraId="716FA58E" w14:textId="076E0628" w:rsidR="00BC3039" w:rsidRPr="00AA5C04" w:rsidRDefault="00BC3039" w:rsidP="00BC3039">
            <w:pPr>
              <w:widowControl w:val="0"/>
              <w:rPr>
                <w:szCs w:val="22"/>
                <w:lang w:val="sr-Latn-ME"/>
              </w:rPr>
            </w:pPr>
            <w:r w:rsidRPr="00AA5C04">
              <w:rPr>
                <w:b/>
                <w:szCs w:val="22"/>
                <w:lang w:val="sr-Latn-ME"/>
              </w:rPr>
              <w:t>Anaerobni Gram-negativni mikroorganizmi</w:t>
            </w:r>
          </w:p>
        </w:tc>
      </w:tr>
      <w:tr w:rsidR="00BC3039" w:rsidRPr="00AA5C04" w14:paraId="541956FB" w14:textId="77777777" w:rsidTr="00CE3F08">
        <w:tc>
          <w:tcPr>
            <w:tcW w:w="4606" w:type="dxa"/>
            <w:tcBorders>
              <w:bottom w:val="single" w:sz="4" w:space="0" w:color="auto"/>
            </w:tcBorders>
          </w:tcPr>
          <w:p w14:paraId="263DA826" w14:textId="77777777" w:rsidR="00BC3039" w:rsidRPr="00AA5C04" w:rsidRDefault="00BC3039" w:rsidP="00CE3F08">
            <w:pPr>
              <w:widowControl w:val="0"/>
              <w:rPr>
                <w:i/>
                <w:szCs w:val="22"/>
                <w:lang w:val="sr-Latn-ME"/>
              </w:rPr>
            </w:pPr>
            <w:r w:rsidRPr="00AA5C04">
              <w:rPr>
                <w:i/>
                <w:szCs w:val="22"/>
                <w:lang w:val="sr-Latn-ME"/>
              </w:rPr>
              <w:t>Fusobacterium</w:t>
            </w:r>
            <w:r w:rsidRPr="00AA5C04">
              <w:rPr>
                <w:szCs w:val="22"/>
                <w:lang w:val="sr-Latn-ME"/>
              </w:rPr>
              <w:t xml:space="preserve"> </w:t>
            </w:r>
            <w:r w:rsidRPr="00AA5C04">
              <w:rPr>
                <w:i/>
                <w:szCs w:val="22"/>
                <w:lang w:val="sr-Latn-ME"/>
              </w:rPr>
              <w:t>necrophorum</w:t>
            </w:r>
          </w:p>
          <w:p w14:paraId="26687B72" w14:textId="77777777" w:rsidR="00BC3039" w:rsidRPr="00AA5C04" w:rsidRDefault="00BC3039" w:rsidP="00CE3F08">
            <w:pPr>
              <w:widowControl w:val="0"/>
              <w:rPr>
                <w:i/>
                <w:szCs w:val="22"/>
                <w:lang w:val="sr-Latn-ME"/>
              </w:rPr>
            </w:pPr>
            <w:r w:rsidRPr="00AA5C04">
              <w:rPr>
                <w:i/>
                <w:szCs w:val="22"/>
                <w:lang w:val="sr-Latn-ME"/>
              </w:rPr>
              <w:t>Clostridium perfringens</w:t>
            </w:r>
          </w:p>
          <w:p w14:paraId="11547C64" w14:textId="77777777" w:rsidR="00BC3039" w:rsidRPr="00AA5C04" w:rsidRDefault="00BC3039" w:rsidP="00CE3F08">
            <w:pPr>
              <w:widowControl w:val="0"/>
              <w:rPr>
                <w:i/>
                <w:szCs w:val="22"/>
                <w:lang w:val="sr-Latn-ME"/>
              </w:rPr>
            </w:pPr>
            <w:r w:rsidRPr="00AA5C04">
              <w:rPr>
                <w:i/>
                <w:szCs w:val="22"/>
                <w:lang w:val="sr-Latn-ME"/>
              </w:rPr>
              <w:t xml:space="preserve">Peptococcus </w:t>
            </w:r>
            <w:r w:rsidRPr="00AA5C04">
              <w:rPr>
                <w:szCs w:val="22"/>
                <w:lang w:val="sr-Latn-ME"/>
              </w:rPr>
              <w:t>spp</w:t>
            </w:r>
            <w:r w:rsidRPr="00AA5C04">
              <w:rPr>
                <w:i/>
                <w:szCs w:val="22"/>
                <w:lang w:val="sr-Latn-ME"/>
              </w:rPr>
              <w:t>.</w:t>
            </w:r>
          </w:p>
          <w:p w14:paraId="7134AFBD" w14:textId="77777777" w:rsidR="00BC3039" w:rsidRPr="00AA5C04" w:rsidRDefault="00BC3039" w:rsidP="00CE3F08">
            <w:pPr>
              <w:widowControl w:val="0"/>
              <w:rPr>
                <w:szCs w:val="22"/>
                <w:lang w:val="sr-Latn-ME"/>
              </w:rPr>
            </w:pPr>
            <w:r w:rsidRPr="00AA5C04">
              <w:rPr>
                <w:i/>
                <w:szCs w:val="22"/>
                <w:lang w:val="sr-Latn-ME"/>
              </w:rPr>
              <w:t>Peptostreptococcus</w:t>
            </w:r>
            <w:r w:rsidRPr="00AA5C04">
              <w:rPr>
                <w:szCs w:val="22"/>
                <w:lang w:val="sr-Latn-ME"/>
              </w:rPr>
              <w:t xml:space="preserve"> spp.</w:t>
            </w:r>
          </w:p>
          <w:p w14:paraId="0D46D455" w14:textId="77777777" w:rsidR="00BC3039" w:rsidRPr="00AA5C04" w:rsidRDefault="00BC3039" w:rsidP="00CE3F08">
            <w:pPr>
              <w:widowControl w:val="0"/>
              <w:rPr>
                <w:szCs w:val="22"/>
                <w:lang w:val="sr-Latn-ME"/>
              </w:rPr>
            </w:pPr>
            <w:r w:rsidRPr="00AA5C04">
              <w:rPr>
                <w:i/>
                <w:szCs w:val="22"/>
                <w:lang w:val="sr-Latn-ME"/>
              </w:rPr>
              <w:t>Propionibacterium acnes</w:t>
            </w:r>
          </w:p>
        </w:tc>
        <w:tc>
          <w:tcPr>
            <w:tcW w:w="4606" w:type="dxa"/>
            <w:tcBorders>
              <w:bottom w:val="single" w:sz="4" w:space="0" w:color="auto"/>
            </w:tcBorders>
          </w:tcPr>
          <w:p w14:paraId="714C7F4B" w14:textId="77777777" w:rsidR="00BC3039" w:rsidRPr="00AA5C04" w:rsidRDefault="00BC3039" w:rsidP="00CE3F08">
            <w:pPr>
              <w:widowControl w:val="0"/>
              <w:rPr>
                <w:szCs w:val="22"/>
                <w:lang w:val="sr-Latn-ME"/>
              </w:rPr>
            </w:pPr>
            <w:r w:rsidRPr="00AA5C04">
              <w:rPr>
                <w:i/>
                <w:szCs w:val="22"/>
                <w:lang w:val="sr-Latn-ME"/>
              </w:rPr>
              <w:t>Bacteroides</w:t>
            </w:r>
            <w:r w:rsidRPr="00AA5C04">
              <w:rPr>
                <w:szCs w:val="22"/>
                <w:lang w:val="sr-Latn-ME"/>
              </w:rPr>
              <w:t xml:space="preserve"> spp.</w:t>
            </w:r>
          </w:p>
          <w:p w14:paraId="1EBC45DA" w14:textId="77777777" w:rsidR="00BC3039" w:rsidRPr="00AA5C04" w:rsidRDefault="00BC3039" w:rsidP="00CE3F08">
            <w:pPr>
              <w:widowControl w:val="0"/>
              <w:rPr>
                <w:i/>
                <w:szCs w:val="22"/>
                <w:lang w:val="sr-Latn-ME"/>
              </w:rPr>
            </w:pPr>
            <w:r w:rsidRPr="00AA5C04">
              <w:rPr>
                <w:i/>
                <w:szCs w:val="22"/>
                <w:lang w:val="sr-Latn-ME"/>
              </w:rPr>
              <w:t>Bacteroides fragilis</w:t>
            </w:r>
          </w:p>
          <w:p w14:paraId="37D07B5C" w14:textId="77777777" w:rsidR="00BC3039" w:rsidRPr="00AA5C04" w:rsidRDefault="00BC3039" w:rsidP="00CE3F08">
            <w:pPr>
              <w:widowControl w:val="0"/>
              <w:rPr>
                <w:szCs w:val="22"/>
                <w:lang w:val="sr-Latn-ME"/>
              </w:rPr>
            </w:pPr>
            <w:r w:rsidRPr="00AA5C04">
              <w:rPr>
                <w:i/>
                <w:szCs w:val="22"/>
                <w:lang w:val="sr-Latn-ME"/>
              </w:rPr>
              <w:t>Prevotella bivia</w:t>
            </w:r>
          </w:p>
        </w:tc>
      </w:tr>
      <w:tr w:rsidR="00BC3039" w:rsidRPr="00AA5C04" w14:paraId="03F0EBB0" w14:textId="77777777" w:rsidTr="00CE3F08">
        <w:tc>
          <w:tcPr>
            <w:tcW w:w="4606" w:type="dxa"/>
            <w:tcBorders>
              <w:bottom w:val="single" w:sz="4" w:space="0" w:color="auto"/>
              <w:right w:val="nil"/>
            </w:tcBorders>
          </w:tcPr>
          <w:p w14:paraId="6B2ABDDD" w14:textId="4A6F5D69" w:rsidR="00BC3039" w:rsidRPr="00AA5C04" w:rsidRDefault="00BC3039" w:rsidP="00CE3F08">
            <w:pPr>
              <w:widowControl w:val="0"/>
              <w:rPr>
                <w:b/>
                <w:szCs w:val="22"/>
                <w:lang w:val="sr-Latn-ME"/>
              </w:rPr>
            </w:pPr>
            <w:r w:rsidRPr="00AA5C04">
              <w:rPr>
                <w:b/>
                <w:szCs w:val="22"/>
                <w:lang w:val="sr-Latn-ME"/>
              </w:rPr>
              <w:t>Ostali mikroorganizmi</w:t>
            </w:r>
          </w:p>
        </w:tc>
        <w:tc>
          <w:tcPr>
            <w:tcW w:w="4606" w:type="dxa"/>
            <w:tcBorders>
              <w:left w:val="nil"/>
              <w:bottom w:val="single" w:sz="4" w:space="0" w:color="auto"/>
            </w:tcBorders>
          </w:tcPr>
          <w:p w14:paraId="61C2A997" w14:textId="77777777" w:rsidR="00BC3039" w:rsidRPr="00AA5C04" w:rsidRDefault="00BC3039" w:rsidP="00CE3F08">
            <w:pPr>
              <w:widowControl w:val="0"/>
              <w:rPr>
                <w:b/>
                <w:szCs w:val="22"/>
                <w:lang w:val="sr-Latn-ME"/>
              </w:rPr>
            </w:pPr>
          </w:p>
        </w:tc>
      </w:tr>
      <w:tr w:rsidR="00BC3039" w:rsidRPr="00AA5C04" w14:paraId="642910D7" w14:textId="77777777" w:rsidTr="00CE3F08">
        <w:tc>
          <w:tcPr>
            <w:tcW w:w="4606" w:type="dxa"/>
            <w:tcBorders>
              <w:right w:val="nil"/>
            </w:tcBorders>
          </w:tcPr>
          <w:p w14:paraId="4C8E6CA5" w14:textId="77777777" w:rsidR="00BC3039" w:rsidRPr="00AA5C04" w:rsidRDefault="00BC3039" w:rsidP="00CE3F08">
            <w:pPr>
              <w:widowControl w:val="0"/>
              <w:rPr>
                <w:i/>
                <w:szCs w:val="22"/>
                <w:lang w:val="sr-Latn-ME"/>
              </w:rPr>
            </w:pPr>
            <w:r w:rsidRPr="00AA5C04">
              <w:rPr>
                <w:i/>
                <w:szCs w:val="22"/>
                <w:lang w:val="sr-Latn-ME"/>
              </w:rPr>
              <w:t xml:space="preserve">Chlamydia pneumoniae </w:t>
            </w:r>
            <w:r w:rsidRPr="00AA5C04">
              <w:rPr>
                <w:i/>
                <w:szCs w:val="22"/>
                <w:lang w:val="sr-Latn-ME"/>
              </w:rPr>
              <w:tab/>
            </w:r>
          </w:p>
          <w:p w14:paraId="0EEAC824" w14:textId="77777777" w:rsidR="00BC3039" w:rsidRPr="00AA5C04" w:rsidRDefault="00BC3039" w:rsidP="00CE3F08">
            <w:pPr>
              <w:widowControl w:val="0"/>
              <w:rPr>
                <w:i/>
                <w:szCs w:val="22"/>
                <w:lang w:val="sr-Latn-ME"/>
              </w:rPr>
            </w:pPr>
            <w:r w:rsidRPr="00AA5C04">
              <w:rPr>
                <w:i/>
                <w:szCs w:val="22"/>
                <w:lang w:val="sr-Latn-ME"/>
              </w:rPr>
              <w:t>Chlamydia trachomatis</w:t>
            </w:r>
            <w:r w:rsidRPr="00AA5C04">
              <w:rPr>
                <w:i/>
                <w:szCs w:val="22"/>
                <w:lang w:val="sr-Latn-ME"/>
              </w:rPr>
              <w:tab/>
            </w:r>
          </w:p>
          <w:p w14:paraId="600CCA85" w14:textId="77777777" w:rsidR="00BC3039" w:rsidRPr="00AA5C04" w:rsidRDefault="00BC3039" w:rsidP="00CE3F08">
            <w:pPr>
              <w:widowControl w:val="0"/>
              <w:rPr>
                <w:i/>
                <w:szCs w:val="22"/>
                <w:lang w:val="sr-Latn-ME"/>
              </w:rPr>
            </w:pPr>
            <w:r w:rsidRPr="00AA5C04">
              <w:rPr>
                <w:i/>
                <w:szCs w:val="22"/>
                <w:lang w:val="sr-Latn-ME"/>
              </w:rPr>
              <w:t>Mycoplasma pneumoniae</w:t>
            </w:r>
          </w:p>
          <w:p w14:paraId="65C2280E" w14:textId="77777777" w:rsidR="00BC3039" w:rsidRPr="00AA5C04" w:rsidRDefault="00BC3039" w:rsidP="00CE3F08">
            <w:pPr>
              <w:widowControl w:val="0"/>
              <w:rPr>
                <w:i/>
                <w:szCs w:val="22"/>
                <w:lang w:val="sr-Latn-ME"/>
              </w:rPr>
            </w:pPr>
            <w:r w:rsidRPr="00AA5C04">
              <w:rPr>
                <w:i/>
                <w:szCs w:val="22"/>
                <w:lang w:val="sr-Latn-ME"/>
              </w:rPr>
              <w:t>Mycoplasma hominis</w:t>
            </w:r>
            <w:r w:rsidRPr="00AA5C04">
              <w:rPr>
                <w:i/>
                <w:szCs w:val="22"/>
                <w:lang w:val="sr-Latn-ME"/>
              </w:rPr>
              <w:tab/>
            </w:r>
          </w:p>
          <w:p w14:paraId="648795D3" w14:textId="77777777" w:rsidR="00BC3039" w:rsidRPr="00AA5C04" w:rsidRDefault="00BC3039" w:rsidP="00CE3F08">
            <w:pPr>
              <w:widowControl w:val="0"/>
              <w:rPr>
                <w:i/>
                <w:szCs w:val="22"/>
                <w:lang w:val="sr-Latn-ME"/>
              </w:rPr>
            </w:pPr>
            <w:r w:rsidRPr="00AA5C04">
              <w:rPr>
                <w:i/>
                <w:szCs w:val="22"/>
                <w:lang w:val="sr-Latn-ME"/>
              </w:rPr>
              <w:t>Ureaplasma urealyticum</w:t>
            </w:r>
          </w:p>
          <w:p w14:paraId="408B9958" w14:textId="77777777" w:rsidR="00BC3039" w:rsidRPr="00AA5C04" w:rsidRDefault="00BC3039" w:rsidP="00CE3F08">
            <w:pPr>
              <w:widowControl w:val="0"/>
              <w:rPr>
                <w:i/>
                <w:szCs w:val="22"/>
                <w:lang w:val="sr-Latn-ME"/>
              </w:rPr>
            </w:pPr>
            <w:r w:rsidRPr="00AA5C04">
              <w:rPr>
                <w:i/>
                <w:szCs w:val="22"/>
                <w:lang w:val="sr-Latn-ME"/>
              </w:rPr>
              <w:t>Borrelia burgdorferi</w:t>
            </w:r>
          </w:p>
          <w:p w14:paraId="468688B4" w14:textId="77777777" w:rsidR="00BC3039" w:rsidRPr="00AA5C04" w:rsidRDefault="00BC3039" w:rsidP="00CE3F08">
            <w:pPr>
              <w:widowControl w:val="0"/>
              <w:rPr>
                <w:i/>
                <w:szCs w:val="22"/>
                <w:lang w:val="sr-Latn-ME"/>
              </w:rPr>
            </w:pPr>
            <w:r w:rsidRPr="00AA5C04">
              <w:rPr>
                <w:i/>
                <w:szCs w:val="22"/>
                <w:lang w:val="sr-Latn-ME"/>
              </w:rPr>
              <w:t>Treponema</w:t>
            </w:r>
            <w:r w:rsidRPr="00AA5C04">
              <w:rPr>
                <w:szCs w:val="22"/>
                <w:lang w:val="sr-Latn-ME"/>
              </w:rPr>
              <w:t xml:space="preserve"> </w:t>
            </w:r>
            <w:r w:rsidRPr="00AA5C04">
              <w:rPr>
                <w:i/>
                <w:szCs w:val="22"/>
                <w:lang w:val="sr-Latn-ME"/>
              </w:rPr>
              <w:t>pallidum</w:t>
            </w:r>
          </w:p>
          <w:p w14:paraId="32374306" w14:textId="77777777" w:rsidR="00BC3039" w:rsidRPr="00AA5C04" w:rsidRDefault="00BC3039" w:rsidP="00CE3F08">
            <w:pPr>
              <w:widowControl w:val="0"/>
              <w:rPr>
                <w:i/>
                <w:szCs w:val="22"/>
                <w:lang w:val="sr-Latn-ME"/>
              </w:rPr>
            </w:pPr>
            <w:r w:rsidRPr="00AA5C04">
              <w:rPr>
                <w:i/>
                <w:szCs w:val="22"/>
                <w:lang w:val="sr-Latn-ME"/>
              </w:rPr>
              <w:t>Toxoplasma gondii</w:t>
            </w:r>
          </w:p>
          <w:p w14:paraId="0D130AA9" w14:textId="77777777" w:rsidR="00BC3039" w:rsidRPr="00AA5C04" w:rsidRDefault="00BC3039" w:rsidP="00CE3F08">
            <w:pPr>
              <w:widowControl w:val="0"/>
              <w:rPr>
                <w:i/>
                <w:szCs w:val="22"/>
                <w:lang w:val="sr-Latn-ME"/>
              </w:rPr>
            </w:pPr>
            <w:r w:rsidRPr="00AA5C04">
              <w:rPr>
                <w:i/>
                <w:szCs w:val="22"/>
                <w:lang w:val="sr-Latn-ME"/>
              </w:rPr>
              <w:t>Mycobacterium avium complex</w:t>
            </w:r>
          </w:p>
        </w:tc>
        <w:tc>
          <w:tcPr>
            <w:tcW w:w="4606" w:type="dxa"/>
            <w:tcBorders>
              <w:left w:val="nil"/>
            </w:tcBorders>
          </w:tcPr>
          <w:p w14:paraId="2E8CA1D4" w14:textId="77777777" w:rsidR="00BC3039" w:rsidRPr="00AA5C04" w:rsidRDefault="00BC3039" w:rsidP="00CE3F08">
            <w:pPr>
              <w:widowControl w:val="0"/>
              <w:rPr>
                <w:szCs w:val="22"/>
                <w:lang w:val="sr-Latn-ME"/>
              </w:rPr>
            </w:pPr>
          </w:p>
        </w:tc>
      </w:tr>
    </w:tbl>
    <w:p w14:paraId="1677E53F" w14:textId="61184048" w:rsidR="00BC3039" w:rsidRPr="00AA5C04" w:rsidRDefault="00BC3039" w:rsidP="00BC3039">
      <w:pPr>
        <w:widowControl w:val="0"/>
        <w:rPr>
          <w:bCs/>
          <w:szCs w:val="22"/>
          <w:lang w:val="sr-Latn-ME"/>
        </w:rPr>
      </w:pPr>
      <w:r w:rsidRPr="00AA5C04">
        <w:rPr>
          <w:b/>
          <w:szCs w:val="22"/>
          <w:lang w:val="sr-Latn-ME"/>
        </w:rPr>
        <w:t xml:space="preserve">* </w:t>
      </w:r>
      <w:r w:rsidR="00FB3B77" w:rsidRPr="00AA5C04">
        <w:rPr>
          <w:bCs/>
          <w:szCs w:val="22"/>
          <w:lang w:val="sr-Latn-ME"/>
        </w:rPr>
        <w:t>podaci o stečenoj rezistenciji pojedinih mikroorganizama ili učestalosti pojave rezistencije u EU (</w:t>
      </w:r>
      <w:r w:rsidR="00E749BF" w:rsidRPr="00AA5C04">
        <w:rPr>
          <w:bCs/>
          <w:szCs w:val="22"/>
          <w:lang w:val="sr-Latn-ME"/>
        </w:rPr>
        <w:t>opšte</w:t>
      </w:r>
      <w:r w:rsidR="00FB3B77" w:rsidRPr="00AA5C04">
        <w:rPr>
          <w:bCs/>
          <w:szCs w:val="22"/>
          <w:lang w:val="sr-Latn-ME"/>
        </w:rPr>
        <w:t xml:space="preserve"> vrijednosti)</w:t>
      </w:r>
    </w:p>
    <w:p w14:paraId="0EFEC313" w14:textId="77777777" w:rsidR="00F027DC" w:rsidRPr="00AA5C04" w:rsidRDefault="00F027DC" w:rsidP="00F027DC">
      <w:pPr>
        <w:widowControl w:val="0"/>
        <w:jc w:val="both"/>
        <w:rPr>
          <w:b/>
          <w:szCs w:val="22"/>
          <w:lang w:val="sr-Latn-ME"/>
        </w:rPr>
      </w:pPr>
    </w:p>
    <w:p w14:paraId="5E8E5F1B" w14:textId="77777777" w:rsidR="00F027DC" w:rsidRPr="00AA5C04" w:rsidRDefault="00F027DC" w:rsidP="00F027DC">
      <w:pPr>
        <w:widowControl w:val="0"/>
        <w:jc w:val="both"/>
        <w:rPr>
          <w:szCs w:val="22"/>
          <w:u w:val="single"/>
          <w:lang w:val="sr-Latn-ME"/>
        </w:rPr>
      </w:pPr>
      <w:r w:rsidRPr="00AA5C04">
        <w:rPr>
          <w:szCs w:val="22"/>
          <w:u w:val="single"/>
          <w:lang w:val="sr-Latn-ME"/>
        </w:rPr>
        <w:t>Pedijatrijska populacija</w:t>
      </w:r>
    </w:p>
    <w:p w14:paraId="16E37949" w14:textId="5964F260" w:rsidR="00F027DC" w:rsidRPr="00AA5C04" w:rsidRDefault="00F027DC" w:rsidP="00F027DC">
      <w:pPr>
        <w:pStyle w:val="Caption"/>
        <w:rPr>
          <w:sz w:val="22"/>
          <w:szCs w:val="22"/>
          <w:lang w:val="sr-Latn-ME" w:eastAsia="sr-Latn-RS"/>
        </w:rPr>
      </w:pPr>
      <w:r w:rsidRPr="00AA5C04">
        <w:rPr>
          <w:sz w:val="22"/>
          <w:szCs w:val="22"/>
          <w:lang w:val="sr-Latn-ME"/>
        </w:rPr>
        <w:t xml:space="preserve">Nakon procjene ispitivanja sprovedenih </w:t>
      </w:r>
      <w:r w:rsidR="00E749BF" w:rsidRPr="00AA5C04">
        <w:rPr>
          <w:sz w:val="22"/>
          <w:szCs w:val="22"/>
          <w:lang w:val="sr-Latn-ME"/>
        </w:rPr>
        <w:t>kod</w:t>
      </w:r>
      <w:r w:rsidRPr="00AA5C04">
        <w:rPr>
          <w:sz w:val="22"/>
          <w:szCs w:val="22"/>
          <w:lang w:val="sr-Latn-ME"/>
        </w:rPr>
        <w:t xml:space="preserve"> djec</w:t>
      </w:r>
      <w:r w:rsidR="00E749BF" w:rsidRPr="00AA5C04">
        <w:rPr>
          <w:sz w:val="22"/>
          <w:szCs w:val="22"/>
          <w:lang w:val="sr-Latn-ME"/>
        </w:rPr>
        <w:t>e</w:t>
      </w:r>
      <w:r w:rsidRPr="00AA5C04">
        <w:rPr>
          <w:sz w:val="22"/>
          <w:szCs w:val="22"/>
          <w:lang w:val="sr-Latn-ME"/>
        </w:rPr>
        <w:t>, primjena azitromicina se ne preporučuje za liječenje malarije, ni kao monoterapija ni u kombinaciji sa ljekovima na bazi hlorohina ili artemisinin</w:t>
      </w:r>
      <w:r w:rsidR="00E749BF" w:rsidRPr="00AA5C04">
        <w:rPr>
          <w:sz w:val="22"/>
          <w:szCs w:val="22"/>
          <w:lang w:val="sr-Latn-ME"/>
        </w:rPr>
        <w:t>a</w:t>
      </w:r>
      <w:r w:rsidRPr="00AA5C04">
        <w:rPr>
          <w:sz w:val="22"/>
          <w:szCs w:val="22"/>
          <w:lang w:val="sr-Latn-ME"/>
        </w:rPr>
        <w:t>, jer neinferiornost prema antimalarijskim ljekovima preporučenim u liječenju nekomplikovane malarije nije uspostavljena.</w:t>
      </w:r>
    </w:p>
    <w:p w14:paraId="258E18F0" w14:textId="77777777" w:rsidR="00F027DC" w:rsidRPr="00AA5C04" w:rsidRDefault="00F027DC" w:rsidP="00F027DC">
      <w:pPr>
        <w:jc w:val="both"/>
        <w:rPr>
          <w:szCs w:val="22"/>
          <w:lang w:val="sr-Latn-ME"/>
        </w:rPr>
      </w:pPr>
    </w:p>
    <w:p w14:paraId="575F83DB" w14:textId="77777777" w:rsidR="00F027DC" w:rsidRPr="00AA5C04" w:rsidRDefault="00F027DC" w:rsidP="00F027DC">
      <w:pPr>
        <w:widowControl w:val="0"/>
        <w:ind w:left="567" w:hanging="567"/>
        <w:jc w:val="both"/>
        <w:outlineLvl w:val="0"/>
        <w:rPr>
          <w:b/>
          <w:szCs w:val="22"/>
          <w:lang w:val="sr-Latn-ME"/>
        </w:rPr>
      </w:pPr>
      <w:r w:rsidRPr="00AA5C04">
        <w:rPr>
          <w:b/>
          <w:szCs w:val="22"/>
          <w:lang w:val="sr-Latn-ME"/>
        </w:rPr>
        <w:t>5.2</w:t>
      </w:r>
      <w:r w:rsidRPr="00AA5C04">
        <w:rPr>
          <w:b/>
          <w:szCs w:val="22"/>
          <w:lang w:val="sr-Latn-ME"/>
        </w:rPr>
        <w:tab/>
      </w:r>
      <w:r w:rsidRPr="00AA5C04">
        <w:rPr>
          <w:b/>
          <w:bCs/>
          <w:szCs w:val="22"/>
          <w:lang w:val="sr-Latn-ME"/>
        </w:rPr>
        <w:t>Farmakokinetički podaci</w:t>
      </w:r>
    </w:p>
    <w:p w14:paraId="06524C24" w14:textId="77777777" w:rsidR="00F027DC" w:rsidRPr="00AA5C04" w:rsidRDefault="00F027DC" w:rsidP="00F027DC">
      <w:pPr>
        <w:widowControl w:val="0"/>
        <w:jc w:val="both"/>
        <w:rPr>
          <w:szCs w:val="22"/>
          <w:lang w:val="sr-Latn-ME"/>
        </w:rPr>
      </w:pPr>
    </w:p>
    <w:p w14:paraId="1E3FC3EB" w14:textId="77777777" w:rsidR="00F027DC" w:rsidRPr="00AA5C04" w:rsidRDefault="00F027DC" w:rsidP="00F027DC">
      <w:pPr>
        <w:pStyle w:val="Header"/>
        <w:tabs>
          <w:tab w:val="left" w:pos="284"/>
        </w:tabs>
        <w:jc w:val="both"/>
        <w:rPr>
          <w:rFonts w:ascii="Times New Roman" w:hAnsi="Times New Roman"/>
          <w:i/>
          <w:sz w:val="22"/>
          <w:szCs w:val="22"/>
          <w:lang w:val="sr-Latn-ME"/>
        </w:rPr>
      </w:pPr>
      <w:r w:rsidRPr="00AA5C04">
        <w:rPr>
          <w:rFonts w:ascii="Times New Roman" w:hAnsi="Times New Roman"/>
          <w:i/>
          <w:sz w:val="22"/>
          <w:szCs w:val="22"/>
          <w:lang w:val="sr-Latn-ME"/>
        </w:rPr>
        <w:t>Resorpcija</w:t>
      </w:r>
    </w:p>
    <w:p w14:paraId="0F4BC2C0" w14:textId="77777777" w:rsidR="00F027DC" w:rsidRPr="00AA5C04" w:rsidRDefault="00F027DC" w:rsidP="00F027DC">
      <w:pPr>
        <w:pStyle w:val="Header"/>
        <w:tabs>
          <w:tab w:val="left" w:pos="284"/>
        </w:tabs>
        <w:jc w:val="both"/>
        <w:rPr>
          <w:rFonts w:ascii="Times New Roman" w:hAnsi="Times New Roman"/>
          <w:sz w:val="22"/>
          <w:szCs w:val="22"/>
          <w:lang w:val="sr-Latn-ME"/>
        </w:rPr>
      </w:pPr>
      <w:r w:rsidRPr="00AA5C04">
        <w:rPr>
          <w:rFonts w:ascii="Times New Roman" w:hAnsi="Times New Roman"/>
          <w:sz w:val="22"/>
          <w:szCs w:val="22"/>
          <w:lang w:val="sr-Latn-ME"/>
        </w:rPr>
        <w:t>Bioraspoloživost nakon oralne primjene je oko 37%. Pikovi koncentracija u plazmi postižu se za 2-3 sata nakon uzimanja lijeka.</w:t>
      </w:r>
    </w:p>
    <w:p w14:paraId="4FA0EBF1" w14:textId="77777777" w:rsidR="00F027DC" w:rsidRPr="00AA5C04" w:rsidRDefault="00F027DC" w:rsidP="00F027DC">
      <w:pPr>
        <w:pStyle w:val="Header"/>
        <w:tabs>
          <w:tab w:val="left" w:pos="284"/>
        </w:tabs>
        <w:jc w:val="both"/>
        <w:rPr>
          <w:rFonts w:ascii="Times New Roman" w:hAnsi="Times New Roman"/>
          <w:i/>
          <w:sz w:val="22"/>
          <w:szCs w:val="22"/>
          <w:lang w:val="sr-Latn-ME"/>
        </w:rPr>
      </w:pPr>
      <w:r w:rsidRPr="00AA5C04">
        <w:rPr>
          <w:rFonts w:ascii="Times New Roman" w:hAnsi="Times New Roman"/>
          <w:i/>
          <w:sz w:val="22"/>
          <w:szCs w:val="22"/>
          <w:lang w:val="sr-Latn-ME"/>
        </w:rPr>
        <w:lastRenderedPageBreak/>
        <w:t>Distribucija</w:t>
      </w:r>
    </w:p>
    <w:p w14:paraId="6B884F45" w14:textId="10B3304F" w:rsidR="00F027DC" w:rsidRPr="00AA5C04" w:rsidRDefault="00F027DC" w:rsidP="00F027DC">
      <w:pPr>
        <w:pStyle w:val="Header"/>
        <w:tabs>
          <w:tab w:val="left" w:pos="284"/>
        </w:tabs>
        <w:jc w:val="both"/>
        <w:rPr>
          <w:rFonts w:ascii="Times New Roman" w:hAnsi="Times New Roman"/>
          <w:sz w:val="22"/>
          <w:szCs w:val="22"/>
          <w:lang w:val="sr-Latn-ME"/>
        </w:rPr>
      </w:pPr>
      <w:r w:rsidRPr="00AA5C04">
        <w:rPr>
          <w:rFonts w:ascii="Times New Roman" w:hAnsi="Times New Roman"/>
          <w:sz w:val="22"/>
          <w:szCs w:val="22"/>
          <w:lang w:val="sr-Latn-ME"/>
        </w:rPr>
        <w:t xml:space="preserve">Nakon oralne primjene, azitromicin se široko distribuira u cijelom tijelu. U farmakokinetičkim ispitivanjima pokazano je da su izmjerene koncentracije azitromicina u tkivima značajno više (čak 50 puta) od onih izmjerenih u </w:t>
      </w:r>
      <w:r w:rsidR="00E749BF" w:rsidRPr="00AA5C04">
        <w:rPr>
          <w:rFonts w:ascii="Times New Roman" w:hAnsi="Times New Roman"/>
          <w:sz w:val="22"/>
          <w:szCs w:val="22"/>
          <w:lang w:val="sr-Latn-ME"/>
        </w:rPr>
        <w:t>serumu</w:t>
      </w:r>
      <w:r w:rsidRPr="00AA5C04">
        <w:rPr>
          <w:rFonts w:ascii="Times New Roman" w:hAnsi="Times New Roman"/>
          <w:sz w:val="22"/>
          <w:szCs w:val="22"/>
          <w:lang w:val="sr-Latn-ME"/>
        </w:rPr>
        <w:t>, što ukazuje da se lijek snažno vezuje za tkiva.</w:t>
      </w:r>
    </w:p>
    <w:p w14:paraId="6755F849" w14:textId="77777777" w:rsidR="00F027DC" w:rsidRPr="00AA5C04" w:rsidRDefault="00F027DC" w:rsidP="00F027DC">
      <w:pPr>
        <w:pStyle w:val="Header"/>
        <w:jc w:val="both"/>
        <w:rPr>
          <w:rFonts w:ascii="Times New Roman" w:hAnsi="Times New Roman"/>
          <w:sz w:val="22"/>
          <w:szCs w:val="22"/>
          <w:lang w:val="sr-Latn-ME"/>
        </w:rPr>
      </w:pPr>
    </w:p>
    <w:p w14:paraId="1C7B902D" w14:textId="29580908" w:rsidR="00F027DC" w:rsidRPr="00AA5C04" w:rsidRDefault="00FB3B77" w:rsidP="00F027DC">
      <w:pPr>
        <w:pStyle w:val="Header"/>
        <w:tabs>
          <w:tab w:val="left" w:pos="284"/>
        </w:tabs>
        <w:jc w:val="both"/>
        <w:rPr>
          <w:rFonts w:ascii="Times New Roman" w:hAnsi="Times New Roman"/>
          <w:sz w:val="22"/>
          <w:szCs w:val="22"/>
          <w:lang w:val="sr-Latn-ME"/>
        </w:rPr>
      </w:pPr>
      <w:r w:rsidRPr="00AA5C04">
        <w:rPr>
          <w:rFonts w:ascii="Times New Roman" w:hAnsi="Times New Roman"/>
          <w:sz w:val="22"/>
          <w:szCs w:val="22"/>
          <w:lang w:val="sr-Latn-ME"/>
        </w:rPr>
        <w:t xml:space="preserve">Azitromicin lako </w:t>
      </w:r>
      <w:r w:rsidR="001A0912" w:rsidRPr="00AA5C04">
        <w:rPr>
          <w:rFonts w:ascii="Times New Roman" w:hAnsi="Times New Roman"/>
          <w:sz w:val="22"/>
          <w:szCs w:val="22"/>
          <w:lang w:val="sr-Latn-ME"/>
        </w:rPr>
        <w:t>ulazi</w:t>
      </w:r>
      <w:r w:rsidRPr="00AA5C04">
        <w:rPr>
          <w:rFonts w:ascii="Times New Roman" w:hAnsi="Times New Roman"/>
          <w:sz w:val="22"/>
          <w:szCs w:val="22"/>
          <w:lang w:val="sr-Latn-ME"/>
        </w:rPr>
        <w:t xml:space="preserve"> u fibroblaste, polimorfonuklearne leukocite, monocite i alveolarne makrofage</w:t>
      </w:r>
      <w:r w:rsidR="00F91049" w:rsidRPr="00AA5C04">
        <w:rPr>
          <w:rFonts w:ascii="Times New Roman" w:hAnsi="Times New Roman"/>
          <w:sz w:val="22"/>
          <w:szCs w:val="22"/>
          <w:lang w:val="sr-Latn-ME"/>
        </w:rPr>
        <w:t xml:space="preserve">. </w:t>
      </w:r>
      <w:r w:rsidR="001A0912" w:rsidRPr="00AA5C04">
        <w:rPr>
          <w:rFonts w:ascii="Times New Roman" w:hAnsi="Times New Roman"/>
          <w:sz w:val="22"/>
          <w:szCs w:val="22"/>
          <w:lang w:val="sr-Latn-ME"/>
        </w:rPr>
        <w:t>Visoke koncentracije azitromicina se zadržavaju u plućima, krajnicima i prostati čak i kada koncentracije u serumu padnu ispod nivoa koji se mogu detektovati</w:t>
      </w:r>
      <w:r w:rsidR="00F91049" w:rsidRPr="00AA5C04">
        <w:rPr>
          <w:rFonts w:ascii="Times New Roman" w:hAnsi="Times New Roman"/>
          <w:sz w:val="22"/>
          <w:szCs w:val="22"/>
          <w:lang w:val="sr-Latn-ME"/>
        </w:rPr>
        <w:t xml:space="preserve">. </w:t>
      </w:r>
      <w:r w:rsidR="001A0912" w:rsidRPr="00AA5C04">
        <w:rPr>
          <w:rFonts w:ascii="Times New Roman" w:hAnsi="Times New Roman"/>
          <w:sz w:val="22"/>
          <w:szCs w:val="22"/>
          <w:lang w:val="sr-Latn-ME"/>
        </w:rPr>
        <w:t>Koncentracije u ciljnim tkivima – plućima, krajnicima i prostati – prelaze</w:t>
      </w:r>
      <w:r w:rsidR="00F91049" w:rsidRPr="00AA5C04">
        <w:rPr>
          <w:rFonts w:ascii="Times New Roman" w:hAnsi="Times New Roman"/>
          <w:sz w:val="22"/>
          <w:szCs w:val="22"/>
          <w:lang w:val="sr-Latn-ME"/>
        </w:rPr>
        <w:t xml:space="preserve"> MIC90 </w:t>
      </w:r>
      <w:r w:rsidR="001A0912" w:rsidRPr="00AA5C04">
        <w:rPr>
          <w:rFonts w:ascii="Times New Roman" w:hAnsi="Times New Roman"/>
          <w:sz w:val="22"/>
          <w:szCs w:val="22"/>
          <w:lang w:val="sr-Latn-ME"/>
        </w:rPr>
        <w:t>za patogene mikroorganizme već nakon primjene jedne tablete od 500 mg.</w:t>
      </w:r>
    </w:p>
    <w:p w14:paraId="315F36B3" w14:textId="77777777" w:rsidR="001A0912" w:rsidRPr="00AA5C04" w:rsidRDefault="001A0912" w:rsidP="00F027DC">
      <w:pPr>
        <w:pStyle w:val="Header"/>
        <w:tabs>
          <w:tab w:val="left" w:pos="284"/>
        </w:tabs>
        <w:jc w:val="both"/>
        <w:rPr>
          <w:rFonts w:ascii="Times New Roman" w:hAnsi="Times New Roman"/>
          <w:sz w:val="22"/>
          <w:szCs w:val="22"/>
          <w:lang w:val="sr-Latn-ME"/>
        </w:rPr>
      </w:pPr>
    </w:p>
    <w:p w14:paraId="4B56DBAC" w14:textId="1D239AE8" w:rsidR="00F027DC" w:rsidRPr="00AA5C04" w:rsidRDefault="001A0912" w:rsidP="00F027DC">
      <w:pPr>
        <w:pStyle w:val="Header"/>
        <w:tabs>
          <w:tab w:val="left" w:pos="284"/>
        </w:tabs>
        <w:jc w:val="both"/>
        <w:rPr>
          <w:rFonts w:ascii="Times New Roman" w:hAnsi="Times New Roman"/>
          <w:i/>
          <w:sz w:val="22"/>
          <w:szCs w:val="22"/>
          <w:lang w:val="sr-Latn-ME"/>
        </w:rPr>
      </w:pPr>
      <w:r w:rsidRPr="00AA5C04">
        <w:rPr>
          <w:rFonts w:ascii="Times New Roman" w:hAnsi="Times New Roman"/>
          <w:i/>
          <w:sz w:val="22"/>
          <w:szCs w:val="22"/>
          <w:lang w:val="sr-Latn-ME"/>
        </w:rPr>
        <w:t>Biotransformacija</w:t>
      </w:r>
      <w:r w:rsidR="00F91049" w:rsidRPr="00AA5C04">
        <w:rPr>
          <w:rFonts w:ascii="Times New Roman" w:hAnsi="Times New Roman"/>
          <w:i/>
          <w:sz w:val="22"/>
          <w:szCs w:val="22"/>
          <w:lang w:val="sr-Latn-ME"/>
        </w:rPr>
        <w:t xml:space="preserve"> </w:t>
      </w:r>
      <w:r w:rsidRPr="00AA5C04">
        <w:rPr>
          <w:rFonts w:ascii="Times New Roman" w:hAnsi="Times New Roman"/>
          <w:i/>
          <w:sz w:val="22"/>
          <w:szCs w:val="22"/>
          <w:lang w:val="sr-Latn-ME"/>
        </w:rPr>
        <w:t xml:space="preserve">i </w:t>
      </w:r>
      <w:r w:rsidR="00F91049" w:rsidRPr="00AA5C04">
        <w:rPr>
          <w:rFonts w:ascii="Times New Roman" w:hAnsi="Times New Roman"/>
          <w:i/>
          <w:sz w:val="22"/>
          <w:szCs w:val="22"/>
          <w:lang w:val="sr-Latn-ME"/>
        </w:rPr>
        <w:t>e</w:t>
      </w:r>
      <w:r w:rsidR="00F027DC" w:rsidRPr="00AA5C04">
        <w:rPr>
          <w:rFonts w:ascii="Times New Roman" w:hAnsi="Times New Roman"/>
          <w:i/>
          <w:sz w:val="22"/>
          <w:szCs w:val="22"/>
          <w:lang w:val="sr-Latn-ME"/>
        </w:rPr>
        <w:t>liminacija</w:t>
      </w:r>
    </w:p>
    <w:p w14:paraId="755628DC" w14:textId="27C118F2" w:rsidR="00F91049" w:rsidRPr="00AA5C04" w:rsidRDefault="001A0912" w:rsidP="001A0912">
      <w:pPr>
        <w:jc w:val="both"/>
        <w:rPr>
          <w:szCs w:val="22"/>
          <w:lang w:val="sr-Latn-ME"/>
        </w:rPr>
      </w:pPr>
      <w:r w:rsidRPr="00AA5C04">
        <w:rPr>
          <w:szCs w:val="22"/>
          <w:lang w:val="sr-Latn-ME"/>
        </w:rPr>
        <w:t>Poluvrijeme eliminacije azitomicina je približno</w:t>
      </w:r>
      <w:r w:rsidR="00F91049" w:rsidRPr="00AA5C04">
        <w:rPr>
          <w:szCs w:val="22"/>
          <w:lang w:val="sr-Latn-ME"/>
        </w:rPr>
        <w:t xml:space="preserve"> 68 </w:t>
      </w:r>
      <w:r w:rsidRPr="00AA5C04">
        <w:rPr>
          <w:szCs w:val="22"/>
          <w:lang w:val="sr-Latn-ME"/>
        </w:rPr>
        <w:t>sati</w:t>
      </w:r>
      <w:r w:rsidR="00F91049" w:rsidRPr="00AA5C04">
        <w:rPr>
          <w:szCs w:val="22"/>
          <w:lang w:val="sr-Latn-ME"/>
        </w:rPr>
        <w:t xml:space="preserve">. </w:t>
      </w:r>
      <w:r w:rsidRPr="00AA5C04">
        <w:rPr>
          <w:szCs w:val="22"/>
          <w:lang w:val="sr-Latn-ME"/>
        </w:rPr>
        <w:t>Lijek se u velikoj mjeri metaboliše u jetri</w:t>
      </w:r>
      <w:r w:rsidR="00F91049" w:rsidRPr="00AA5C04">
        <w:rPr>
          <w:szCs w:val="22"/>
          <w:lang w:val="sr-Latn-ME"/>
        </w:rPr>
        <w:t xml:space="preserve">. </w:t>
      </w:r>
      <w:r w:rsidRPr="00AA5C04">
        <w:rPr>
          <w:szCs w:val="22"/>
          <w:lang w:val="sr-Latn-ME"/>
        </w:rPr>
        <w:t>Metaboliti nijesu mikrobiološki aktivni</w:t>
      </w:r>
      <w:r w:rsidR="00F91049" w:rsidRPr="00AA5C04">
        <w:rPr>
          <w:szCs w:val="22"/>
          <w:lang w:val="sr-Latn-ME"/>
        </w:rPr>
        <w:t xml:space="preserve">. </w:t>
      </w:r>
      <w:r w:rsidRPr="00AA5C04">
        <w:rPr>
          <w:szCs w:val="22"/>
          <w:lang w:val="sr-Latn-ME"/>
        </w:rPr>
        <w:t>Lijek azitromicin se u najvećoj mjeri eliminiše iz organizma putem fecesa, a manje od 10% putem urina</w:t>
      </w:r>
      <w:r w:rsidR="00F91049" w:rsidRPr="00AA5C04">
        <w:rPr>
          <w:szCs w:val="22"/>
          <w:lang w:val="sr-Latn-ME"/>
        </w:rPr>
        <w:t>.</w:t>
      </w:r>
    </w:p>
    <w:p w14:paraId="3A5D5B24" w14:textId="77777777" w:rsidR="00F027DC" w:rsidRPr="00AA5C04" w:rsidRDefault="00F027DC" w:rsidP="00F027DC">
      <w:pPr>
        <w:widowControl w:val="0"/>
        <w:jc w:val="both"/>
        <w:rPr>
          <w:szCs w:val="22"/>
          <w:lang w:val="sr-Latn-ME"/>
        </w:rPr>
      </w:pPr>
    </w:p>
    <w:p w14:paraId="2A7E3B30" w14:textId="77777777" w:rsidR="00F027DC" w:rsidRPr="00AA5C04" w:rsidRDefault="00F027DC" w:rsidP="00F027DC">
      <w:pPr>
        <w:widowControl w:val="0"/>
        <w:ind w:left="567" w:hanging="567"/>
        <w:jc w:val="both"/>
        <w:outlineLvl w:val="0"/>
        <w:rPr>
          <w:szCs w:val="22"/>
          <w:lang w:val="sr-Latn-ME"/>
        </w:rPr>
      </w:pPr>
      <w:r w:rsidRPr="00AA5C04">
        <w:rPr>
          <w:b/>
          <w:szCs w:val="22"/>
          <w:lang w:val="sr-Latn-ME"/>
        </w:rPr>
        <w:t>5.3</w:t>
      </w:r>
      <w:r w:rsidRPr="00AA5C04">
        <w:rPr>
          <w:b/>
          <w:szCs w:val="22"/>
          <w:lang w:val="sr-Latn-ME"/>
        </w:rPr>
        <w:tab/>
      </w:r>
      <w:r w:rsidRPr="00AA5C04">
        <w:rPr>
          <w:b/>
          <w:bCs/>
          <w:szCs w:val="22"/>
          <w:lang w:val="sr-Latn-ME"/>
        </w:rPr>
        <w:t>Pretklinički podaci o bezbjednosti</w:t>
      </w:r>
    </w:p>
    <w:p w14:paraId="47B16260" w14:textId="77777777" w:rsidR="00F027DC" w:rsidRPr="00AA5C04" w:rsidRDefault="00F027DC" w:rsidP="00F027DC">
      <w:pPr>
        <w:widowControl w:val="0"/>
        <w:jc w:val="both"/>
        <w:rPr>
          <w:szCs w:val="22"/>
          <w:lang w:val="sr-Latn-ME"/>
        </w:rPr>
      </w:pPr>
      <w:r w:rsidRPr="00AA5C04" w:rsidDel="00925A95">
        <w:rPr>
          <w:szCs w:val="22"/>
          <w:lang w:val="sr-Latn-ME"/>
        </w:rPr>
        <w:t xml:space="preserve"> </w:t>
      </w:r>
    </w:p>
    <w:p w14:paraId="6BD1CEB1" w14:textId="6F6719B8" w:rsidR="001A0912" w:rsidRPr="00AA5C04" w:rsidRDefault="001A0912" w:rsidP="004936C0">
      <w:pPr>
        <w:jc w:val="both"/>
        <w:rPr>
          <w:szCs w:val="22"/>
          <w:lang w:val="sr-Latn-ME"/>
        </w:rPr>
      </w:pPr>
      <w:r w:rsidRPr="00AA5C04">
        <w:rPr>
          <w:szCs w:val="22"/>
          <w:lang w:val="sr-Latn-ME"/>
        </w:rPr>
        <w:t>U studijama na životinjama, visoke koncentracije azitromicina su pronađene u fagocitima. U eksperimentalnim modelima, veće koncentracije azitromicina se oslobađaju za vrijeme aktivne fagocitoze nego za vrijeme inaktivne fagocit</w:t>
      </w:r>
      <w:r w:rsidR="004936C0" w:rsidRPr="00AA5C04">
        <w:rPr>
          <w:szCs w:val="22"/>
          <w:lang w:val="sr-Latn-ME"/>
        </w:rPr>
        <w:t>o</w:t>
      </w:r>
      <w:r w:rsidRPr="00AA5C04">
        <w:rPr>
          <w:szCs w:val="22"/>
          <w:lang w:val="sr-Latn-ME"/>
        </w:rPr>
        <w:t xml:space="preserve">ze. U studijama na životinjama, izmjerena je visoka koncentracija azitromicina na upalnim mjestima. </w:t>
      </w:r>
    </w:p>
    <w:p w14:paraId="7F2E2F77" w14:textId="2EB346BD" w:rsidR="00F91049" w:rsidRPr="00AA5C04" w:rsidRDefault="004936C0" w:rsidP="004936C0">
      <w:pPr>
        <w:jc w:val="both"/>
        <w:rPr>
          <w:szCs w:val="22"/>
          <w:lang w:val="sr-Latn-ME"/>
        </w:rPr>
      </w:pPr>
      <w:r w:rsidRPr="00AA5C04">
        <w:rPr>
          <w:szCs w:val="22"/>
          <w:lang w:val="sr-Latn-ME"/>
        </w:rPr>
        <w:t>U studijama na životinjama, u kojima su primijenjene doze azitromicina bile i do 40 puta više od kliničkih doza, azitromicin je uzrokovao fosfolipidozu, ali generalno nijesu uočene toksikološke posljedice u vezi s tim. Ne postoje dokazi o relevantnosti</w:t>
      </w:r>
      <w:r w:rsidR="00E749BF" w:rsidRPr="00AA5C04">
        <w:rPr>
          <w:szCs w:val="22"/>
          <w:lang w:val="sr-Latn-ME"/>
        </w:rPr>
        <w:t>.</w:t>
      </w:r>
      <w:r w:rsidRPr="00AA5C04">
        <w:rPr>
          <w:szCs w:val="22"/>
          <w:lang w:val="sr-Latn-ME"/>
        </w:rPr>
        <w:t xml:space="preserve"> Nema dokaza da je ovo relevantno za normalnu upotrebu azitromicina kod ljudi.</w:t>
      </w:r>
    </w:p>
    <w:p w14:paraId="3DB3366F" w14:textId="6812C061" w:rsidR="004936C0" w:rsidRPr="00AA5C04" w:rsidRDefault="004936C0" w:rsidP="004936C0">
      <w:pPr>
        <w:jc w:val="both"/>
        <w:rPr>
          <w:szCs w:val="22"/>
          <w:lang w:val="sr-Latn-ME"/>
        </w:rPr>
      </w:pPr>
      <w:r w:rsidRPr="00AA5C04">
        <w:rPr>
          <w:szCs w:val="22"/>
          <w:lang w:val="sr-Latn-ME"/>
        </w:rPr>
        <w:t>Efekti azitromicina u nekliničkim studijama posmatrani su samo tokom izloženosti koje se smatraju dovoljno većim od maksimalne izloženosti kod ljudi, što ukazuje na malu relevantnost za kliničku upotrebu.</w:t>
      </w:r>
    </w:p>
    <w:p w14:paraId="38900C00" w14:textId="77777777" w:rsidR="00F027DC" w:rsidRPr="00AA5C04" w:rsidRDefault="00F027DC" w:rsidP="00F027DC">
      <w:pPr>
        <w:pStyle w:val="Header"/>
        <w:jc w:val="both"/>
        <w:rPr>
          <w:rFonts w:ascii="Times New Roman" w:hAnsi="Times New Roman"/>
          <w:sz w:val="22"/>
          <w:szCs w:val="22"/>
          <w:lang w:val="sr-Latn-ME"/>
        </w:rPr>
      </w:pPr>
    </w:p>
    <w:p w14:paraId="0929305F" w14:textId="77777777" w:rsidR="00F027DC" w:rsidRPr="00AA5C04" w:rsidRDefault="00F027DC" w:rsidP="00F027DC">
      <w:pPr>
        <w:widowControl w:val="0"/>
        <w:jc w:val="both"/>
        <w:rPr>
          <w:szCs w:val="22"/>
          <w:lang w:val="sr-Latn-ME"/>
        </w:rPr>
      </w:pPr>
    </w:p>
    <w:p w14:paraId="0C317439" w14:textId="77777777" w:rsidR="00F027DC" w:rsidRPr="00AA5C04" w:rsidRDefault="00F027DC" w:rsidP="00F027DC">
      <w:pPr>
        <w:widowControl w:val="0"/>
        <w:ind w:left="567" w:hanging="567"/>
        <w:jc w:val="both"/>
        <w:rPr>
          <w:b/>
          <w:szCs w:val="22"/>
          <w:lang w:val="sr-Latn-ME"/>
        </w:rPr>
      </w:pPr>
      <w:r w:rsidRPr="00AA5C04">
        <w:rPr>
          <w:b/>
          <w:szCs w:val="22"/>
          <w:lang w:val="sr-Latn-ME"/>
        </w:rPr>
        <w:t>6.</w:t>
      </w:r>
      <w:r w:rsidRPr="00AA5C04">
        <w:rPr>
          <w:b/>
          <w:szCs w:val="22"/>
          <w:lang w:val="sr-Latn-ME"/>
        </w:rPr>
        <w:tab/>
        <w:t>FARMACEUTSKI PODACI</w:t>
      </w:r>
    </w:p>
    <w:p w14:paraId="60445BAA" w14:textId="77777777" w:rsidR="00F027DC" w:rsidRPr="00AA5C04" w:rsidRDefault="00F027DC" w:rsidP="00F027DC">
      <w:pPr>
        <w:widowControl w:val="0"/>
        <w:jc w:val="both"/>
        <w:rPr>
          <w:szCs w:val="22"/>
          <w:lang w:val="sr-Latn-ME"/>
        </w:rPr>
      </w:pPr>
    </w:p>
    <w:p w14:paraId="397D6200" w14:textId="77777777" w:rsidR="00F027DC" w:rsidRPr="00AA5C04" w:rsidRDefault="00F027DC" w:rsidP="00F027DC">
      <w:pPr>
        <w:widowControl w:val="0"/>
        <w:ind w:left="567" w:hanging="567"/>
        <w:jc w:val="both"/>
        <w:outlineLvl w:val="0"/>
        <w:rPr>
          <w:szCs w:val="22"/>
          <w:lang w:val="sr-Latn-ME"/>
        </w:rPr>
      </w:pPr>
      <w:r w:rsidRPr="00AA5C04">
        <w:rPr>
          <w:b/>
          <w:szCs w:val="22"/>
          <w:lang w:val="sr-Latn-ME"/>
        </w:rPr>
        <w:t>6.1</w:t>
      </w:r>
      <w:r w:rsidRPr="00AA5C04">
        <w:rPr>
          <w:b/>
          <w:szCs w:val="22"/>
          <w:lang w:val="sr-Latn-ME"/>
        </w:rPr>
        <w:tab/>
      </w:r>
      <w:r w:rsidRPr="00AA5C04">
        <w:rPr>
          <w:b/>
          <w:bCs/>
          <w:szCs w:val="22"/>
          <w:lang w:val="sr-Latn-ME"/>
        </w:rPr>
        <w:t>Lista pomoćnih supstanci (ekscipijenasa)</w:t>
      </w:r>
    </w:p>
    <w:p w14:paraId="1A255A4B" w14:textId="77777777" w:rsidR="00F027DC" w:rsidRPr="00AA5C04" w:rsidRDefault="00F027DC" w:rsidP="00F027DC">
      <w:pPr>
        <w:widowControl w:val="0"/>
        <w:jc w:val="both"/>
        <w:rPr>
          <w:szCs w:val="22"/>
          <w:lang w:val="sr-Latn-ME"/>
        </w:rPr>
      </w:pPr>
    </w:p>
    <w:p w14:paraId="26059CE1" w14:textId="77777777" w:rsidR="00F027DC" w:rsidRPr="00AA5C04" w:rsidRDefault="00F027DC" w:rsidP="00F027DC">
      <w:pPr>
        <w:widowControl w:val="0"/>
        <w:ind w:right="-483"/>
        <w:jc w:val="both"/>
        <w:rPr>
          <w:i/>
          <w:szCs w:val="22"/>
          <w:lang w:val="sr-Latn-ME" w:eastAsia="hr-HR"/>
        </w:rPr>
      </w:pPr>
      <w:r w:rsidRPr="00AA5C04">
        <w:rPr>
          <w:i/>
          <w:szCs w:val="22"/>
          <w:lang w:val="sr-Latn-ME" w:eastAsia="hr-HR"/>
        </w:rPr>
        <w:t>Jezgro:</w:t>
      </w:r>
    </w:p>
    <w:p w14:paraId="40602EF7" w14:textId="77777777" w:rsidR="00F027DC" w:rsidRPr="00AA5C04" w:rsidRDefault="00F027DC" w:rsidP="00F027DC">
      <w:pPr>
        <w:widowControl w:val="0"/>
        <w:tabs>
          <w:tab w:val="center" w:pos="4536"/>
          <w:tab w:val="right" w:pos="9072"/>
        </w:tabs>
        <w:jc w:val="both"/>
        <w:rPr>
          <w:szCs w:val="22"/>
          <w:lang w:val="sr-Latn-ME"/>
        </w:rPr>
      </w:pPr>
      <w:r w:rsidRPr="00AA5C04">
        <w:rPr>
          <w:szCs w:val="22"/>
          <w:lang w:val="sr-Latn-ME"/>
        </w:rPr>
        <w:t>Skrob, preželatinizovani</w:t>
      </w:r>
    </w:p>
    <w:p w14:paraId="44F6A1A8" w14:textId="77777777" w:rsidR="00F027DC" w:rsidRPr="00AA5C04" w:rsidRDefault="00F027DC" w:rsidP="00F027DC">
      <w:pPr>
        <w:widowControl w:val="0"/>
        <w:tabs>
          <w:tab w:val="center" w:pos="4536"/>
          <w:tab w:val="right" w:pos="9072"/>
        </w:tabs>
        <w:jc w:val="both"/>
        <w:rPr>
          <w:noProof/>
          <w:szCs w:val="22"/>
          <w:lang w:val="sr-Latn-ME"/>
        </w:rPr>
      </w:pPr>
      <w:r w:rsidRPr="00AA5C04">
        <w:rPr>
          <w:noProof/>
          <w:szCs w:val="22"/>
          <w:lang w:val="sr-Latn-ME"/>
        </w:rPr>
        <w:t>Krospovidon</w:t>
      </w:r>
    </w:p>
    <w:p w14:paraId="44A48166" w14:textId="77777777" w:rsidR="00F027DC" w:rsidRPr="00AA5C04" w:rsidRDefault="00F027DC" w:rsidP="00F027DC">
      <w:pPr>
        <w:widowControl w:val="0"/>
        <w:tabs>
          <w:tab w:val="center" w:pos="4536"/>
          <w:tab w:val="right" w:pos="9072"/>
        </w:tabs>
        <w:jc w:val="both"/>
        <w:rPr>
          <w:noProof/>
          <w:szCs w:val="22"/>
          <w:lang w:val="sr-Latn-ME"/>
        </w:rPr>
      </w:pPr>
      <w:r w:rsidRPr="00AA5C04">
        <w:rPr>
          <w:noProof/>
          <w:szCs w:val="22"/>
          <w:lang w:val="sr-Latn-ME"/>
        </w:rPr>
        <w:t>Kalcijum hidrogenfosfat</w:t>
      </w:r>
    </w:p>
    <w:p w14:paraId="7604F7F3" w14:textId="77777777" w:rsidR="00F027DC" w:rsidRPr="00AA5C04" w:rsidRDefault="00F027DC" w:rsidP="00F027DC">
      <w:pPr>
        <w:widowControl w:val="0"/>
        <w:tabs>
          <w:tab w:val="center" w:pos="4536"/>
          <w:tab w:val="right" w:pos="9072"/>
        </w:tabs>
        <w:jc w:val="both"/>
        <w:rPr>
          <w:noProof/>
          <w:szCs w:val="22"/>
          <w:lang w:val="sr-Latn-ME"/>
        </w:rPr>
      </w:pPr>
      <w:r w:rsidRPr="00AA5C04">
        <w:rPr>
          <w:noProof/>
          <w:szCs w:val="22"/>
          <w:lang w:val="sr-Latn-ME"/>
        </w:rPr>
        <w:t>Natrijum laurilsulfat</w:t>
      </w:r>
    </w:p>
    <w:p w14:paraId="37A91393" w14:textId="4550FB99" w:rsidR="00F027DC" w:rsidRPr="00AA5C04" w:rsidRDefault="00F027DC" w:rsidP="00F027DC">
      <w:pPr>
        <w:widowControl w:val="0"/>
        <w:tabs>
          <w:tab w:val="center" w:pos="4536"/>
          <w:tab w:val="right" w:pos="9072"/>
        </w:tabs>
        <w:jc w:val="both"/>
        <w:rPr>
          <w:noProof/>
          <w:szCs w:val="22"/>
          <w:lang w:val="sr-Latn-ME"/>
        </w:rPr>
      </w:pPr>
      <w:r w:rsidRPr="00AA5C04">
        <w:rPr>
          <w:noProof/>
          <w:szCs w:val="22"/>
          <w:lang w:val="sr-Latn-ME"/>
        </w:rPr>
        <w:t>Magnezijum  stearat</w:t>
      </w:r>
    </w:p>
    <w:p w14:paraId="6C60B043" w14:textId="77777777" w:rsidR="00F027DC" w:rsidRPr="00AA5C04" w:rsidRDefault="00F027DC" w:rsidP="00F027DC">
      <w:pPr>
        <w:widowControl w:val="0"/>
        <w:ind w:right="-483"/>
        <w:jc w:val="both"/>
        <w:rPr>
          <w:szCs w:val="22"/>
          <w:lang w:val="sr-Latn-ME" w:eastAsia="hr-HR"/>
        </w:rPr>
      </w:pPr>
    </w:p>
    <w:p w14:paraId="5456ED94" w14:textId="77777777" w:rsidR="00F027DC" w:rsidRPr="00AA5C04" w:rsidRDefault="00F027DC" w:rsidP="00F027DC">
      <w:pPr>
        <w:widowControl w:val="0"/>
        <w:ind w:right="-483"/>
        <w:jc w:val="both"/>
        <w:rPr>
          <w:i/>
          <w:szCs w:val="22"/>
          <w:lang w:val="sr-Latn-ME" w:eastAsia="hr-HR"/>
        </w:rPr>
      </w:pPr>
      <w:r w:rsidRPr="00AA5C04">
        <w:rPr>
          <w:i/>
          <w:szCs w:val="22"/>
          <w:lang w:val="sr-Latn-ME" w:eastAsia="hr-HR"/>
        </w:rPr>
        <w:t>Obloga (film) tablete:</w:t>
      </w:r>
    </w:p>
    <w:p w14:paraId="25E52EB1" w14:textId="77777777" w:rsidR="00F027DC" w:rsidRPr="00AA5C04" w:rsidRDefault="00F027DC" w:rsidP="00F027DC">
      <w:pPr>
        <w:widowControl w:val="0"/>
        <w:tabs>
          <w:tab w:val="center" w:pos="4536"/>
          <w:tab w:val="right" w:pos="9072"/>
        </w:tabs>
        <w:jc w:val="both"/>
        <w:rPr>
          <w:szCs w:val="22"/>
          <w:lang w:val="sr-Latn-ME"/>
        </w:rPr>
      </w:pPr>
      <w:r w:rsidRPr="00AA5C04">
        <w:rPr>
          <w:szCs w:val="22"/>
          <w:lang w:val="sr-Latn-ME"/>
        </w:rPr>
        <w:t>Hipromeloza (6 cP)</w:t>
      </w:r>
    </w:p>
    <w:p w14:paraId="643D13AA" w14:textId="77777777" w:rsidR="00F027DC" w:rsidRPr="00AA5C04" w:rsidRDefault="00F027DC" w:rsidP="00F027DC">
      <w:pPr>
        <w:widowControl w:val="0"/>
        <w:tabs>
          <w:tab w:val="center" w:pos="4536"/>
          <w:tab w:val="right" w:pos="9072"/>
        </w:tabs>
        <w:jc w:val="both"/>
        <w:rPr>
          <w:szCs w:val="22"/>
          <w:lang w:val="sr-Latn-ME"/>
        </w:rPr>
      </w:pPr>
      <w:r w:rsidRPr="00AA5C04">
        <w:rPr>
          <w:szCs w:val="22"/>
          <w:lang w:val="sr-Latn-ME"/>
        </w:rPr>
        <w:t>Titan dioksid (E171)</w:t>
      </w:r>
    </w:p>
    <w:p w14:paraId="16285905" w14:textId="77777777" w:rsidR="00F027DC" w:rsidRPr="00AA5C04" w:rsidRDefault="00F027DC" w:rsidP="00F027DC">
      <w:pPr>
        <w:widowControl w:val="0"/>
        <w:tabs>
          <w:tab w:val="center" w:pos="4536"/>
          <w:tab w:val="right" w:pos="9072"/>
        </w:tabs>
        <w:jc w:val="both"/>
        <w:rPr>
          <w:szCs w:val="22"/>
          <w:lang w:val="sr-Latn-ME"/>
        </w:rPr>
      </w:pPr>
      <w:r w:rsidRPr="00AA5C04">
        <w:rPr>
          <w:szCs w:val="22"/>
          <w:lang w:val="sr-Latn-ME"/>
        </w:rPr>
        <w:t>Laktoza, monohidrat</w:t>
      </w:r>
    </w:p>
    <w:p w14:paraId="24EBDCC0" w14:textId="4ED0FF90" w:rsidR="00F027DC" w:rsidRPr="00AA5C04" w:rsidRDefault="00F027DC" w:rsidP="00F027DC">
      <w:pPr>
        <w:widowControl w:val="0"/>
        <w:tabs>
          <w:tab w:val="center" w:pos="4536"/>
          <w:tab w:val="right" w:pos="9072"/>
        </w:tabs>
        <w:jc w:val="both"/>
        <w:rPr>
          <w:szCs w:val="22"/>
          <w:lang w:val="sr-Latn-ME"/>
        </w:rPr>
      </w:pPr>
      <w:r w:rsidRPr="00AA5C04">
        <w:rPr>
          <w:szCs w:val="22"/>
          <w:lang w:val="sr-Latn-ME"/>
        </w:rPr>
        <w:t>Triacetin</w:t>
      </w:r>
    </w:p>
    <w:p w14:paraId="0780739E" w14:textId="77777777" w:rsidR="00F027DC" w:rsidRPr="00AA5C04" w:rsidRDefault="00F027DC" w:rsidP="00F027DC">
      <w:pPr>
        <w:widowControl w:val="0"/>
        <w:jc w:val="both"/>
        <w:rPr>
          <w:szCs w:val="22"/>
          <w:highlight w:val="lightGray"/>
          <w:lang w:val="sr-Latn-ME"/>
        </w:rPr>
      </w:pPr>
    </w:p>
    <w:p w14:paraId="65E01AE9" w14:textId="77777777" w:rsidR="00F027DC" w:rsidRPr="00AA5C04" w:rsidRDefault="00F027DC" w:rsidP="00F027DC">
      <w:pPr>
        <w:widowControl w:val="0"/>
        <w:ind w:left="567" w:hanging="567"/>
        <w:jc w:val="both"/>
        <w:outlineLvl w:val="0"/>
        <w:rPr>
          <w:szCs w:val="22"/>
          <w:lang w:val="sr-Latn-ME"/>
        </w:rPr>
      </w:pPr>
      <w:r w:rsidRPr="00AA5C04">
        <w:rPr>
          <w:b/>
          <w:szCs w:val="22"/>
          <w:lang w:val="sr-Latn-ME"/>
        </w:rPr>
        <w:t>6.2</w:t>
      </w:r>
      <w:r w:rsidRPr="00AA5C04">
        <w:rPr>
          <w:b/>
          <w:szCs w:val="22"/>
          <w:lang w:val="sr-Latn-ME"/>
        </w:rPr>
        <w:tab/>
        <w:t>Inkompatibilnosti</w:t>
      </w:r>
    </w:p>
    <w:p w14:paraId="6175446B" w14:textId="77777777" w:rsidR="00F027DC" w:rsidRPr="00AA5C04" w:rsidRDefault="00F027DC" w:rsidP="00F027DC">
      <w:pPr>
        <w:widowControl w:val="0"/>
        <w:jc w:val="both"/>
        <w:rPr>
          <w:szCs w:val="22"/>
          <w:lang w:val="sr-Latn-ME"/>
        </w:rPr>
      </w:pPr>
    </w:p>
    <w:p w14:paraId="6ACEACA9" w14:textId="0F921253" w:rsidR="00F027DC" w:rsidRPr="00AA5C04" w:rsidRDefault="00F027DC" w:rsidP="00F027DC">
      <w:pPr>
        <w:widowControl w:val="0"/>
        <w:jc w:val="both"/>
        <w:rPr>
          <w:szCs w:val="22"/>
          <w:lang w:val="sr-Latn-ME"/>
        </w:rPr>
      </w:pPr>
      <w:r w:rsidRPr="00AA5C04">
        <w:rPr>
          <w:szCs w:val="22"/>
          <w:lang w:val="sr-Latn-ME"/>
        </w:rPr>
        <w:t>Nije primjen</w:t>
      </w:r>
      <w:r w:rsidR="00AA5C04">
        <w:rPr>
          <w:szCs w:val="22"/>
          <w:lang w:val="sr-Latn-ME"/>
        </w:rPr>
        <w:t>l</w:t>
      </w:r>
      <w:r w:rsidRPr="00AA5C04">
        <w:rPr>
          <w:szCs w:val="22"/>
          <w:lang w:val="sr-Latn-ME"/>
        </w:rPr>
        <w:t>jivo.</w:t>
      </w:r>
    </w:p>
    <w:p w14:paraId="15C2CFE6" w14:textId="77777777" w:rsidR="00F027DC" w:rsidRPr="00AA5C04" w:rsidRDefault="00F027DC" w:rsidP="00F027DC">
      <w:pPr>
        <w:widowControl w:val="0"/>
        <w:jc w:val="both"/>
        <w:rPr>
          <w:szCs w:val="22"/>
          <w:lang w:val="sr-Latn-ME"/>
        </w:rPr>
      </w:pPr>
    </w:p>
    <w:p w14:paraId="6DAE71CF" w14:textId="77777777" w:rsidR="00F027DC" w:rsidRPr="00AA5C04" w:rsidRDefault="00F027DC" w:rsidP="00F027DC">
      <w:pPr>
        <w:widowControl w:val="0"/>
        <w:ind w:left="567" w:hanging="567"/>
        <w:jc w:val="both"/>
        <w:outlineLvl w:val="0"/>
        <w:rPr>
          <w:szCs w:val="22"/>
          <w:lang w:val="sr-Latn-ME"/>
        </w:rPr>
      </w:pPr>
      <w:r w:rsidRPr="00AA5C04">
        <w:rPr>
          <w:b/>
          <w:szCs w:val="22"/>
          <w:lang w:val="sr-Latn-ME"/>
        </w:rPr>
        <w:t>6.3</w:t>
      </w:r>
      <w:r w:rsidRPr="00AA5C04">
        <w:rPr>
          <w:b/>
          <w:szCs w:val="22"/>
          <w:lang w:val="sr-Latn-ME"/>
        </w:rPr>
        <w:tab/>
        <w:t>Rok upotrebe</w:t>
      </w:r>
    </w:p>
    <w:p w14:paraId="5851086F" w14:textId="77777777" w:rsidR="00F027DC" w:rsidRPr="00AA5C04" w:rsidRDefault="00F027DC" w:rsidP="00F027DC">
      <w:pPr>
        <w:widowControl w:val="0"/>
        <w:jc w:val="both"/>
        <w:rPr>
          <w:szCs w:val="22"/>
          <w:u w:val="single"/>
          <w:lang w:val="sr-Latn-ME"/>
        </w:rPr>
      </w:pPr>
    </w:p>
    <w:p w14:paraId="37BD7C71" w14:textId="16B1DEA4" w:rsidR="00F027DC" w:rsidRPr="00AA5C04" w:rsidRDefault="00F027DC" w:rsidP="00F027DC">
      <w:pPr>
        <w:widowControl w:val="0"/>
        <w:jc w:val="both"/>
        <w:rPr>
          <w:noProof/>
          <w:szCs w:val="22"/>
          <w:lang w:val="sr-Latn-ME"/>
        </w:rPr>
      </w:pPr>
      <w:r w:rsidRPr="00AA5C04">
        <w:rPr>
          <w:szCs w:val="22"/>
          <w:lang w:val="sr-Latn-ME" w:eastAsia="hr-HR"/>
        </w:rPr>
        <w:t>5 godina</w:t>
      </w:r>
      <w:r w:rsidR="00AA5C04">
        <w:rPr>
          <w:szCs w:val="22"/>
          <w:lang w:val="sr-Latn-ME" w:eastAsia="hr-HR"/>
        </w:rPr>
        <w:t>.</w:t>
      </w:r>
    </w:p>
    <w:p w14:paraId="7B5BC706" w14:textId="77777777" w:rsidR="00F027DC" w:rsidRPr="00AA5C04" w:rsidRDefault="00F027DC" w:rsidP="00F027DC">
      <w:pPr>
        <w:widowControl w:val="0"/>
        <w:jc w:val="both"/>
        <w:rPr>
          <w:iCs/>
          <w:szCs w:val="22"/>
          <w:lang w:val="sr-Latn-ME"/>
        </w:rPr>
      </w:pPr>
    </w:p>
    <w:p w14:paraId="0AEF386E" w14:textId="77777777" w:rsidR="00F027DC" w:rsidRPr="00AA5C04" w:rsidRDefault="00F027DC" w:rsidP="00F027DC">
      <w:pPr>
        <w:widowControl w:val="0"/>
        <w:ind w:left="567" w:hanging="567"/>
        <w:jc w:val="both"/>
        <w:outlineLvl w:val="0"/>
        <w:rPr>
          <w:szCs w:val="22"/>
          <w:lang w:val="sr-Latn-ME"/>
        </w:rPr>
      </w:pPr>
      <w:r w:rsidRPr="00AA5C04">
        <w:rPr>
          <w:b/>
          <w:szCs w:val="22"/>
          <w:lang w:val="sr-Latn-ME"/>
        </w:rPr>
        <w:lastRenderedPageBreak/>
        <w:t>6.4</w:t>
      </w:r>
      <w:r w:rsidRPr="00AA5C04">
        <w:rPr>
          <w:b/>
          <w:szCs w:val="22"/>
          <w:lang w:val="sr-Latn-ME"/>
        </w:rPr>
        <w:tab/>
        <w:t>Posebne mjere upozorenja pri čuvanju lijeka</w:t>
      </w:r>
    </w:p>
    <w:p w14:paraId="16548232" w14:textId="77777777" w:rsidR="00F027DC" w:rsidRPr="00AA5C04" w:rsidRDefault="00F027DC" w:rsidP="00F027DC">
      <w:pPr>
        <w:widowControl w:val="0"/>
        <w:jc w:val="both"/>
        <w:outlineLvl w:val="0"/>
        <w:rPr>
          <w:szCs w:val="22"/>
          <w:lang w:val="sr-Latn-ME"/>
        </w:rPr>
      </w:pPr>
    </w:p>
    <w:p w14:paraId="43136E6A" w14:textId="77777777" w:rsidR="00F027DC" w:rsidRPr="00AA5C04" w:rsidRDefault="00F027DC" w:rsidP="00F027DC">
      <w:pPr>
        <w:widowControl w:val="0"/>
        <w:jc w:val="both"/>
        <w:rPr>
          <w:szCs w:val="22"/>
          <w:lang w:val="sr-Latn-ME"/>
        </w:rPr>
      </w:pPr>
      <w:r w:rsidRPr="00AA5C04">
        <w:rPr>
          <w:szCs w:val="22"/>
          <w:lang w:val="sr-Latn-ME"/>
        </w:rPr>
        <w:t>Lijek ne zahtijeva posebne uslove čuvanja.</w:t>
      </w:r>
    </w:p>
    <w:p w14:paraId="5B7F9F77" w14:textId="77777777" w:rsidR="00F027DC" w:rsidRPr="00AA5C04" w:rsidRDefault="00F027DC" w:rsidP="00F027DC">
      <w:pPr>
        <w:widowControl w:val="0"/>
        <w:jc w:val="both"/>
        <w:rPr>
          <w:szCs w:val="22"/>
          <w:lang w:val="sr-Latn-ME"/>
        </w:rPr>
      </w:pPr>
    </w:p>
    <w:p w14:paraId="4A157298" w14:textId="77777777" w:rsidR="00F027DC" w:rsidRPr="00AA5C04" w:rsidRDefault="00F027DC" w:rsidP="00F027DC">
      <w:pPr>
        <w:widowControl w:val="0"/>
        <w:jc w:val="both"/>
        <w:outlineLvl w:val="0"/>
        <w:rPr>
          <w:b/>
          <w:szCs w:val="22"/>
          <w:lang w:val="sr-Latn-ME"/>
        </w:rPr>
      </w:pPr>
      <w:r w:rsidRPr="00AA5C04">
        <w:rPr>
          <w:b/>
          <w:szCs w:val="22"/>
          <w:lang w:val="sr-Latn-ME"/>
        </w:rPr>
        <w:t>6.5</w:t>
      </w:r>
      <w:r w:rsidRPr="00AA5C04">
        <w:rPr>
          <w:b/>
          <w:szCs w:val="22"/>
          <w:lang w:val="sr-Latn-ME"/>
        </w:rPr>
        <w:tab/>
        <w:t>Vrsta i sadržaj pakovanja</w:t>
      </w:r>
    </w:p>
    <w:p w14:paraId="33DA0D4F" w14:textId="77777777" w:rsidR="00F027DC" w:rsidRPr="00AA5C04" w:rsidRDefault="00F027DC" w:rsidP="00F027DC">
      <w:pPr>
        <w:widowControl w:val="0"/>
        <w:jc w:val="both"/>
        <w:outlineLvl w:val="0"/>
        <w:rPr>
          <w:b/>
          <w:szCs w:val="22"/>
          <w:lang w:val="sr-Latn-ME"/>
        </w:rPr>
      </w:pPr>
    </w:p>
    <w:p w14:paraId="4F3D4C3E" w14:textId="77777777" w:rsidR="00F027DC" w:rsidRPr="00AA5C04" w:rsidRDefault="00F027DC" w:rsidP="00F027DC">
      <w:pPr>
        <w:widowControl w:val="0"/>
        <w:tabs>
          <w:tab w:val="center" w:pos="4536"/>
          <w:tab w:val="right" w:pos="9072"/>
        </w:tabs>
        <w:jc w:val="both"/>
        <w:rPr>
          <w:szCs w:val="22"/>
          <w:lang w:val="sr-Latn-ME"/>
        </w:rPr>
      </w:pPr>
      <w:r w:rsidRPr="00AA5C04">
        <w:rPr>
          <w:szCs w:val="22"/>
          <w:lang w:val="sr-Latn-ME"/>
        </w:rPr>
        <w:t>Blister (bijela neprozirna folija, PVC//Al): 3 film tablete (1 blister sa 3 film tablete), u kutiji.</w:t>
      </w:r>
    </w:p>
    <w:p w14:paraId="7DA2B75E" w14:textId="77777777" w:rsidR="00F027DC" w:rsidRPr="00AA5C04" w:rsidRDefault="00F027DC" w:rsidP="00F027DC">
      <w:pPr>
        <w:widowControl w:val="0"/>
        <w:jc w:val="both"/>
        <w:rPr>
          <w:szCs w:val="22"/>
          <w:lang w:val="sr-Latn-ME"/>
        </w:rPr>
      </w:pPr>
    </w:p>
    <w:p w14:paraId="666190F9" w14:textId="77777777" w:rsidR="00F027DC" w:rsidRPr="00AA5C04" w:rsidRDefault="00F027DC" w:rsidP="00F027DC">
      <w:pPr>
        <w:widowControl w:val="0"/>
        <w:jc w:val="both"/>
        <w:outlineLvl w:val="0"/>
        <w:rPr>
          <w:b/>
          <w:bCs/>
          <w:szCs w:val="22"/>
          <w:lang w:val="sr-Latn-ME"/>
        </w:rPr>
      </w:pPr>
      <w:r w:rsidRPr="00AA5C04">
        <w:rPr>
          <w:b/>
          <w:szCs w:val="22"/>
          <w:lang w:val="sr-Latn-ME"/>
        </w:rPr>
        <w:t>6.6</w:t>
      </w:r>
      <w:r w:rsidRPr="00AA5C04">
        <w:rPr>
          <w:b/>
          <w:szCs w:val="22"/>
          <w:lang w:val="sr-Latn-ME"/>
        </w:rPr>
        <w:tab/>
      </w:r>
      <w:r w:rsidRPr="00AA5C04">
        <w:rPr>
          <w:b/>
          <w:bCs/>
          <w:szCs w:val="22"/>
          <w:lang w:val="sr-Latn-ME"/>
        </w:rPr>
        <w:t>Posebne mjere opreza pri odlaganju materijala koji treba odbaciti nakon primjene</w:t>
      </w:r>
      <w:bookmarkStart w:id="0" w:name="OLE_LINK2"/>
    </w:p>
    <w:bookmarkEnd w:id="0"/>
    <w:p w14:paraId="48039C2A" w14:textId="77777777" w:rsidR="00F027DC" w:rsidRPr="00AA5C04" w:rsidRDefault="00F027DC" w:rsidP="00F027DC">
      <w:pPr>
        <w:widowControl w:val="0"/>
        <w:jc w:val="both"/>
        <w:outlineLvl w:val="0"/>
        <w:rPr>
          <w:szCs w:val="22"/>
          <w:lang w:val="sr-Latn-ME"/>
        </w:rPr>
      </w:pPr>
      <w:r w:rsidRPr="00AA5C04">
        <w:rPr>
          <w:b/>
          <w:bCs/>
          <w:szCs w:val="22"/>
          <w:lang w:val="sr-Latn-ME"/>
        </w:rPr>
        <w:t>lijeka (i druga uputstva za rukovanje lijekom)</w:t>
      </w:r>
    </w:p>
    <w:p w14:paraId="4D8ACCD3" w14:textId="77777777" w:rsidR="00F027DC" w:rsidRPr="00AA5C04" w:rsidRDefault="00F027DC" w:rsidP="00F027DC">
      <w:pPr>
        <w:widowControl w:val="0"/>
        <w:jc w:val="both"/>
        <w:rPr>
          <w:szCs w:val="22"/>
          <w:highlight w:val="yellow"/>
          <w:lang w:val="sr-Latn-ME"/>
        </w:rPr>
      </w:pPr>
    </w:p>
    <w:p w14:paraId="60E0A520" w14:textId="77777777" w:rsidR="00F027DC" w:rsidRPr="00AA5C04" w:rsidRDefault="00F027DC" w:rsidP="00F027DC">
      <w:pPr>
        <w:widowControl w:val="0"/>
        <w:jc w:val="both"/>
        <w:rPr>
          <w:szCs w:val="22"/>
          <w:lang w:val="sr-Latn-ME"/>
        </w:rPr>
      </w:pPr>
      <w:r w:rsidRPr="00AA5C04">
        <w:rPr>
          <w:szCs w:val="22"/>
          <w:lang w:val="sr-Latn-ME"/>
        </w:rPr>
        <w:t>Neupotrijebljeni lijek se uništava u skladu sa važećim propisima.</w:t>
      </w:r>
    </w:p>
    <w:p w14:paraId="252B9ABD" w14:textId="77777777" w:rsidR="00F027DC" w:rsidRPr="00AA5C04" w:rsidRDefault="00F027DC" w:rsidP="00F027DC">
      <w:pPr>
        <w:widowControl w:val="0"/>
        <w:jc w:val="both"/>
        <w:rPr>
          <w:szCs w:val="22"/>
          <w:lang w:val="sr-Latn-ME"/>
        </w:rPr>
      </w:pPr>
    </w:p>
    <w:p w14:paraId="14DBFD89" w14:textId="77777777" w:rsidR="00F027DC" w:rsidRPr="00AA5C04" w:rsidRDefault="00F027DC" w:rsidP="00F027DC">
      <w:pPr>
        <w:widowControl w:val="0"/>
        <w:jc w:val="both"/>
        <w:rPr>
          <w:szCs w:val="22"/>
          <w:lang w:val="sr-Latn-ME"/>
        </w:rPr>
      </w:pPr>
    </w:p>
    <w:p w14:paraId="569A1F13" w14:textId="77777777" w:rsidR="00F027DC" w:rsidRPr="00AA5C04" w:rsidRDefault="00F027DC" w:rsidP="00F027DC">
      <w:pPr>
        <w:widowControl w:val="0"/>
        <w:ind w:left="567" w:hanging="567"/>
        <w:jc w:val="both"/>
        <w:rPr>
          <w:szCs w:val="22"/>
          <w:lang w:val="sr-Latn-ME"/>
        </w:rPr>
      </w:pPr>
      <w:r w:rsidRPr="00AA5C04">
        <w:rPr>
          <w:b/>
          <w:szCs w:val="22"/>
          <w:lang w:val="sr-Latn-ME"/>
        </w:rPr>
        <w:t>7.</w:t>
      </w:r>
      <w:r w:rsidRPr="00AA5C04">
        <w:rPr>
          <w:b/>
          <w:szCs w:val="22"/>
          <w:lang w:val="sr-Latn-ME"/>
        </w:rPr>
        <w:tab/>
      </w:r>
      <w:r w:rsidRPr="00AA5C04">
        <w:rPr>
          <w:b/>
          <w:bCs/>
          <w:szCs w:val="22"/>
          <w:lang w:val="sr-Latn-ME"/>
        </w:rPr>
        <w:t>NOSILAC DOZVOLE</w:t>
      </w:r>
    </w:p>
    <w:p w14:paraId="71A6FF7B" w14:textId="77777777" w:rsidR="00F027DC" w:rsidRPr="00AA5C04" w:rsidRDefault="00F027DC" w:rsidP="00F027DC">
      <w:pPr>
        <w:widowControl w:val="0"/>
        <w:jc w:val="both"/>
        <w:rPr>
          <w:szCs w:val="22"/>
          <w:lang w:val="sr-Latn-ME"/>
        </w:rPr>
      </w:pPr>
    </w:p>
    <w:p w14:paraId="2EA3FAE2" w14:textId="77777777" w:rsidR="00F027DC" w:rsidRPr="00AA5C04" w:rsidRDefault="00F027DC" w:rsidP="00F027DC">
      <w:pPr>
        <w:autoSpaceDE w:val="0"/>
        <w:autoSpaceDN w:val="0"/>
        <w:adjustRightInd w:val="0"/>
        <w:ind w:left="1985" w:hanging="1985"/>
        <w:jc w:val="both"/>
        <w:rPr>
          <w:szCs w:val="22"/>
          <w:lang w:val="sr-Latn-ME"/>
        </w:rPr>
      </w:pPr>
      <w:r w:rsidRPr="00AA5C04">
        <w:rPr>
          <w:szCs w:val="22"/>
          <w:lang w:val="sr-Latn-ME"/>
        </w:rPr>
        <w:t>D.S.D. „KRKA, d.d., Novo mesto“ - predstavništvo Podgorica</w:t>
      </w:r>
    </w:p>
    <w:p w14:paraId="63DC8AD6" w14:textId="77777777" w:rsidR="00F027DC" w:rsidRPr="00AA5C04" w:rsidRDefault="00F027DC" w:rsidP="00F027DC">
      <w:pPr>
        <w:autoSpaceDE w:val="0"/>
        <w:autoSpaceDN w:val="0"/>
        <w:adjustRightInd w:val="0"/>
        <w:ind w:right="71"/>
        <w:jc w:val="both"/>
        <w:rPr>
          <w:szCs w:val="22"/>
          <w:lang w:val="sr-Latn-ME"/>
        </w:rPr>
      </w:pPr>
      <w:r w:rsidRPr="00AA5C04">
        <w:rPr>
          <w:szCs w:val="22"/>
          <w:lang w:val="sr-Latn-ME"/>
        </w:rPr>
        <w:t>Svetlane Kane Radević br. 3, 81000 Podgorica, Crna Gora</w:t>
      </w:r>
    </w:p>
    <w:p w14:paraId="1EC732AC" w14:textId="77777777" w:rsidR="00F027DC" w:rsidRPr="00AA5C04" w:rsidRDefault="00F027DC" w:rsidP="00F027DC">
      <w:pPr>
        <w:widowControl w:val="0"/>
        <w:jc w:val="both"/>
        <w:rPr>
          <w:szCs w:val="22"/>
          <w:lang w:val="sr-Latn-ME"/>
        </w:rPr>
      </w:pPr>
    </w:p>
    <w:p w14:paraId="5AEFBEC8" w14:textId="77777777" w:rsidR="00F027DC" w:rsidRPr="00AA5C04" w:rsidRDefault="00F027DC" w:rsidP="00F027DC">
      <w:pPr>
        <w:widowControl w:val="0"/>
        <w:jc w:val="both"/>
        <w:rPr>
          <w:szCs w:val="22"/>
          <w:lang w:val="sr-Latn-ME"/>
        </w:rPr>
      </w:pPr>
    </w:p>
    <w:p w14:paraId="3A76F7BE" w14:textId="77777777" w:rsidR="00F027DC" w:rsidRPr="00AA5C04" w:rsidRDefault="00F027DC" w:rsidP="00F027DC">
      <w:pPr>
        <w:tabs>
          <w:tab w:val="clear" w:pos="567"/>
          <w:tab w:val="left" w:pos="540"/>
          <w:tab w:val="left" w:pos="569"/>
        </w:tabs>
        <w:jc w:val="both"/>
        <w:rPr>
          <w:b/>
          <w:bCs/>
          <w:szCs w:val="22"/>
          <w:lang w:val="sr-Latn-ME"/>
        </w:rPr>
      </w:pPr>
      <w:r w:rsidRPr="00AA5C04">
        <w:rPr>
          <w:b/>
          <w:bCs/>
          <w:szCs w:val="22"/>
          <w:lang w:val="sr-Latn-ME"/>
        </w:rPr>
        <w:t xml:space="preserve">8. </w:t>
      </w:r>
      <w:r w:rsidRPr="00AA5C04">
        <w:rPr>
          <w:b/>
          <w:bCs/>
          <w:szCs w:val="22"/>
          <w:lang w:val="sr-Latn-ME"/>
        </w:rPr>
        <w:tab/>
        <w:t>BROJ DOZVOLE ZA STAVLJANJE LIJEKA U PROMET</w:t>
      </w:r>
    </w:p>
    <w:p w14:paraId="010AFBE2" w14:textId="77777777" w:rsidR="00F027DC" w:rsidRPr="00AA5C04" w:rsidRDefault="00F027DC" w:rsidP="00F027DC">
      <w:pPr>
        <w:tabs>
          <w:tab w:val="clear" w:pos="567"/>
          <w:tab w:val="left" w:pos="540"/>
          <w:tab w:val="left" w:pos="569"/>
        </w:tabs>
        <w:jc w:val="both"/>
        <w:rPr>
          <w:b/>
          <w:bCs/>
          <w:szCs w:val="22"/>
          <w:lang w:val="sr-Latn-ME"/>
        </w:rPr>
      </w:pPr>
    </w:p>
    <w:p w14:paraId="1D6DC7FF" w14:textId="42E90F21" w:rsidR="00F027DC" w:rsidRPr="00AA5C04" w:rsidRDefault="00F027DC" w:rsidP="00F027DC">
      <w:pPr>
        <w:tabs>
          <w:tab w:val="clear" w:pos="567"/>
          <w:tab w:val="left" w:pos="540"/>
          <w:tab w:val="left" w:pos="569"/>
        </w:tabs>
        <w:jc w:val="both"/>
        <w:rPr>
          <w:bCs/>
          <w:szCs w:val="22"/>
          <w:lang w:val="sr-Latn-ME"/>
        </w:rPr>
      </w:pPr>
      <w:r w:rsidRPr="00AA5C04">
        <w:rPr>
          <w:bCs/>
          <w:szCs w:val="22"/>
          <w:lang w:val="sr-Latn-ME"/>
        </w:rPr>
        <w:t>2030/19/1033 - 235</w:t>
      </w:r>
    </w:p>
    <w:p w14:paraId="179E52A3" w14:textId="77777777" w:rsidR="00F027DC" w:rsidRPr="00AA5C04" w:rsidRDefault="00F027DC" w:rsidP="00F027DC">
      <w:pPr>
        <w:tabs>
          <w:tab w:val="clear" w:pos="567"/>
          <w:tab w:val="left" w:pos="540"/>
          <w:tab w:val="left" w:pos="569"/>
        </w:tabs>
        <w:jc w:val="both"/>
        <w:rPr>
          <w:bCs/>
          <w:szCs w:val="22"/>
          <w:lang w:val="sr-Latn-ME"/>
        </w:rPr>
      </w:pPr>
    </w:p>
    <w:p w14:paraId="2FD503C1" w14:textId="77777777" w:rsidR="00F027DC" w:rsidRPr="00AA5C04" w:rsidRDefault="00F027DC" w:rsidP="00F027DC">
      <w:pPr>
        <w:tabs>
          <w:tab w:val="clear" w:pos="567"/>
          <w:tab w:val="left" w:pos="540"/>
          <w:tab w:val="left" w:pos="569"/>
        </w:tabs>
        <w:jc w:val="both"/>
        <w:rPr>
          <w:b/>
          <w:bCs/>
          <w:szCs w:val="22"/>
          <w:lang w:val="sr-Latn-ME"/>
        </w:rPr>
      </w:pPr>
      <w:r w:rsidRPr="00AA5C04">
        <w:rPr>
          <w:b/>
          <w:bCs/>
          <w:szCs w:val="22"/>
          <w:lang w:val="sr-Latn-ME"/>
        </w:rPr>
        <w:t xml:space="preserve">9. </w:t>
      </w:r>
      <w:r w:rsidRPr="00AA5C04">
        <w:rPr>
          <w:b/>
          <w:bCs/>
          <w:szCs w:val="22"/>
          <w:lang w:val="sr-Latn-ME"/>
        </w:rPr>
        <w:tab/>
        <w:t>DATUM PRVE DOZVOLE/OBNOVE DOZVOLE ZA STAVLJANJE LIJEKA U PROMET</w:t>
      </w:r>
    </w:p>
    <w:p w14:paraId="19FDDEB7" w14:textId="77777777" w:rsidR="00F027DC" w:rsidRPr="00AA5C04" w:rsidRDefault="00F027DC" w:rsidP="00F027DC">
      <w:pPr>
        <w:tabs>
          <w:tab w:val="clear" w:pos="567"/>
          <w:tab w:val="left" w:pos="540"/>
          <w:tab w:val="left" w:pos="569"/>
        </w:tabs>
        <w:jc w:val="both"/>
        <w:rPr>
          <w:b/>
          <w:bCs/>
          <w:szCs w:val="22"/>
          <w:lang w:val="sr-Latn-ME"/>
        </w:rPr>
      </w:pPr>
    </w:p>
    <w:p w14:paraId="3B55DB46" w14:textId="01F63A56" w:rsidR="00F027DC" w:rsidRPr="00AA5C04" w:rsidRDefault="00F027DC" w:rsidP="00F027DC">
      <w:pPr>
        <w:tabs>
          <w:tab w:val="clear" w:pos="567"/>
          <w:tab w:val="left" w:pos="540"/>
          <w:tab w:val="left" w:pos="569"/>
        </w:tabs>
        <w:jc w:val="both"/>
        <w:rPr>
          <w:bCs/>
          <w:szCs w:val="22"/>
          <w:lang w:val="sr-Latn-ME"/>
        </w:rPr>
      </w:pPr>
      <w:r w:rsidRPr="00AA5C04">
        <w:rPr>
          <w:bCs/>
          <w:szCs w:val="22"/>
          <w:lang w:val="sr-Latn-ME"/>
        </w:rPr>
        <w:t>16.12.2019. godine</w:t>
      </w:r>
    </w:p>
    <w:p w14:paraId="67C9E4E1" w14:textId="77777777" w:rsidR="00F027DC" w:rsidRPr="00AA5C04" w:rsidRDefault="00F027DC" w:rsidP="00F027DC">
      <w:pPr>
        <w:tabs>
          <w:tab w:val="clear" w:pos="567"/>
          <w:tab w:val="left" w:pos="540"/>
          <w:tab w:val="left" w:pos="569"/>
        </w:tabs>
        <w:jc w:val="both"/>
        <w:rPr>
          <w:bCs/>
          <w:szCs w:val="22"/>
          <w:lang w:val="sr-Latn-ME"/>
        </w:rPr>
      </w:pPr>
    </w:p>
    <w:p w14:paraId="475E892B" w14:textId="77777777" w:rsidR="00F027DC" w:rsidRPr="00AA5C04" w:rsidRDefault="00F027DC" w:rsidP="00F027DC">
      <w:pPr>
        <w:tabs>
          <w:tab w:val="clear" w:pos="567"/>
          <w:tab w:val="left" w:pos="540"/>
          <w:tab w:val="left" w:pos="569"/>
        </w:tabs>
        <w:jc w:val="both"/>
        <w:rPr>
          <w:bCs/>
          <w:szCs w:val="22"/>
          <w:lang w:val="sr-Latn-ME"/>
        </w:rPr>
      </w:pPr>
    </w:p>
    <w:p w14:paraId="10C11303" w14:textId="77777777" w:rsidR="00F027DC" w:rsidRPr="00AA5C04" w:rsidRDefault="00F027DC" w:rsidP="00F027DC">
      <w:pPr>
        <w:tabs>
          <w:tab w:val="clear" w:pos="567"/>
          <w:tab w:val="left" w:pos="540"/>
          <w:tab w:val="left" w:pos="569"/>
        </w:tabs>
        <w:ind w:left="540" w:hanging="540"/>
        <w:jc w:val="both"/>
        <w:rPr>
          <w:b/>
          <w:bCs/>
          <w:szCs w:val="22"/>
          <w:lang w:val="sr-Latn-ME"/>
        </w:rPr>
      </w:pPr>
      <w:r w:rsidRPr="00AA5C04">
        <w:rPr>
          <w:b/>
          <w:bCs/>
          <w:szCs w:val="22"/>
          <w:lang w:val="sr-Latn-ME"/>
        </w:rPr>
        <w:t xml:space="preserve">10. </w:t>
      </w:r>
      <w:r w:rsidRPr="00AA5C04">
        <w:rPr>
          <w:b/>
          <w:bCs/>
          <w:szCs w:val="22"/>
          <w:lang w:val="sr-Latn-ME"/>
        </w:rPr>
        <w:tab/>
        <w:t xml:space="preserve">DATUM  REVIZIJE TEKSTA </w:t>
      </w:r>
    </w:p>
    <w:p w14:paraId="5A030C24" w14:textId="77777777" w:rsidR="00F027DC" w:rsidRPr="00AA5C04" w:rsidRDefault="00F027DC" w:rsidP="00F027DC">
      <w:pPr>
        <w:tabs>
          <w:tab w:val="clear" w:pos="567"/>
          <w:tab w:val="left" w:pos="540"/>
          <w:tab w:val="left" w:pos="569"/>
        </w:tabs>
        <w:ind w:left="540" w:hanging="540"/>
        <w:jc w:val="both"/>
        <w:rPr>
          <w:b/>
          <w:bCs/>
          <w:szCs w:val="22"/>
          <w:lang w:val="sr-Latn-ME"/>
        </w:rPr>
      </w:pPr>
    </w:p>
    <w:p w14:paraId="66EFE88B" w14:textId="69A63BC0" w:rsidR="00812D16" w:rsidRPr="00AA5C04" w:rsidRDefault="00AA5C04" w:rsidP="004E5A77">
      <w:pPr>
        <w:rPr>
          <w:szCs w:val="22"/>
          <w:lang w:val="sr-Latn-ME"/>
        </w:rPr>
      </w:pPr>
      <w:r>
        <w:rPr>
          <w:szCs w:val="22"/>
          <w:lang w:val="sr-Latn-ME"/>
        </w:rPr>
        <w:t>Mart, 2024. godine</w:t>
      </w:r>
      <w:bookmarkStart w:id="1" w:name="_GoBack"/>
      <w:bookmarkEnd w:id="1"/>
    </w:p>
    <w:sectPr w:rsidR="00812D16" w:rsidRPr="00AA5C04"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DFECD" w14:textId="77777777" w:rsidR="00044175" w:rsidRDefault="00044175">
      <w:pPr>
        <w:spacing w:line="240" w:lineRule="auto"/>
      </w:pPr>
      <w:r>
        <w:separator/>
      </w:r>
    </w:p>
  </w:endnote>
  <w:endnote w:type="continuationSeparator" w:id="0">
    <w:p w14:paraId="641944AA" w14:textId="77777777" w:rsidR="00044175" w:rsidRDefault="00044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08F1" w14:textId="52B42E06" w:rsidR="00AA5C04" w:rsidRDefault="00AA5C04">
    <w:pPr>
      <w:pStyle w:val="Footer"/>
      <w:tabs>
        <w:tab w:val="right" w:pos="8931"/>
      </w:tabs>
      <w:ind w:right="96"/>
      <w:jc w:val="center"/>
    </w:pPr>
    <w:r>
      <w:fldChar w:fldCharType="begin"/>
    </w:r>
    <w:r>
      <w:instrText xml:space="preserve"> EQ </w:instrText>
    </w:r>
    <w:r>
      <w:fldChar w:fldCharType="end"/>
    </w:r>
    <w:r w:rsidRPr="009C6F2F">
      <w:rPr>
        <w:rStyle w:val="PageNumber"/>
        <w:rFonts w:ascii="Times New Roman" w:hAnsi="Times New Roman"/>
        <w:sz w:val="20"/>
      </w:rPr>
      <w:fldChar w:fldCharType="begin"/>
    </w:r>
    <w:r w:rsidRPr="009C6F2F">
      <w:rPr>
        <w:rStyle w:val="PageNumber"/>
        <w:rFonts w:ascii="Times New Roman" w:hAnsi="Times New Roman"/>
        <w:sz w:val="20"/>
      </w:rPr>
      <w:instrText xml:space="preserve">PAGE  </w:instrText>
    </w:r>
    <w:r w:rsidRPr="009C6F2F">
      <w:rPr>
        <w:rStyle w:val="PageNumber"/>
        <w:rFonts w:ascii="Times New Roman" w:hAnsi="Times New Roman"/>
        <w:sz w:val="20"/>
      </w:rPr>
      <w:fldChar w:fldCharType="separate"/>
    </w:r>
    <w:r w:rsidR="0034453E">
      <w:rPr>
        <w:rStyle w:val="PageNumber"/>
        <w:rFonts w:ascii="Times New Roman" w:hAnsi="Times New Roman"/>
        <w:sz w:val="20"/>
      </w:rPr>
      <w:t>13</w:t>
    </w:r>
    <w:r w:rsidRPr="009C6F2F">
      <w:rPr>
        <w:rStyle w:val="PageNumber"/>
        <w:rFonts w:ascii="Times New Roman" w:hAnsi="Times New Roman"/>
        <w:sz w:val="20"/>
      </w:rPr>
      <w:fldChar w:fldCharType="end"/>
    </w:r>
    <w:r w:rsidRPr="009C6F2F">
      <w:rPr>
        <w:rStyle w:val="PageNumber"/>
        <w:rFonts w:ascii="Times New Roman" w:hAnsi="Times New Roman"/>
        <w:sz w:val="20"/>
      </w:rPr>
      <w:t>/13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6D55" w14:textId="77777777" w:rsidR="00AA5C04" w:rsidRPr="006C3553" w:rsidRDefault="00AA5C04"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6BC59" w14:textId="77777777" w:rsidR="00044175" w:rsidRDefault="00044175">
      <w:pPr>
        <w:spacing w:line="240" w:lineRule="auto"/>
      </w:pPr>
      <w:r>
        <w:separator/>
      </w:r>
    </w:p>
  </w:footnote>
  <w:footnote w:type="continuationSeparator" w:id="0">
    <w:p w14:paraId="098ED300" w14:textId="77777777" w:rsidR="00044175" w:rsidRDefault="000441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D653CB"/>
    <w:multiLevelType w:val="hybridMultilevel"/>
    <w:tmpl w:val="AFDC0740"/>
    <w:lvl w:ilvl="0" w:tplc="8FB225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31907"/>
    <w:multiLevelType w:val="hybridMultilevel"/>
    <w:tmpl w:val="CCE88C04"/>
    <w:lvl w:ilvl="0" w:tplc="BC1065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0B44152"/>
    <w:multiLevelType w:val="hybridMultilevel"/>
    <w:tmpl w:val="348097D8"/>
    <w:lvl w:ilvl="0" w:tplc="8FB225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B1A0611"/>
    <w:multiLevelType w:val="hybridMultilevel"/>
    <w:tmpl w:val="081A07D8"/>
    <w:lvl w:ilvl="0" w:tplc="B51CAA48">
      <w:start w:val="4"/>
      <w:numFmt w:val="bullet"/>
      <w:lvlText w:val="-"/>
      <w:lvlJc w:val="left"/>
      <w:pPr>
        <w:tabs>
          <w:tab w:val="num" w:pos="1080"/>
        </w:tabs>
        <w:ind w:left="108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3"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8"/>
  </w:num>
  <w:num w:numId="6">
    <w:abstractNumId w:val="15"/>
  </w:num>
  <w:num w:numId="7">
    <w:abstractNumId w:val="9"/>
  </w:num>
  <w:num w:numId="8">
    <w:abstractNumId w:val="11"/>
  </w:num>
  <w:num w:numId="9">
    <w:abstractNumId w:val="24"/>
  </w:num>
  <w:num w:numId="10">
    <w:abstractNumId w:val="1"/>
  </w:num>
  <w:num w:numId="11">
    <w:abstractNumId w:val="20"/>
  </w:num>
  <w:num w:numId="12">
    <w:abstractNumId w:val="10"/>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2"/>
  </w:num>
  <w:num w:numId="17">
    <w:abstractNumId w:val="12"/>
  </w:num>
  <w:num w:numId="18">
    <w:abstractNumId w:val="14"/>
  </w:num>
  <w:num w:numId="19">
    <w:abstractNumId w:val="25"/>
  </w:num>
  <w:num w:numId="20">
    <w:abstractNumId w:val="16"/>
  </w:num>
  <w:num w:numId="21">
    <w:abstractNumId w:val="23"/>
  </w:num>
  <w:num w:numId="22">
    <w:abstractNumId w:val="19"/>
  </w:num>
  <w:num w:numId="23">
    <w:abstractNumId w:val="8"/>
  </w:num>
  <w:num w:numId="24">
    <w:abstractNumId w:val="23"/>
  </w:num>
  <w:num w:numId="25">
    <w:abstractNumId w:val="4"/>
  </w:num>
  <w:num w:numId="26">
    <w:abstractNumId w:val="13"/>
  </w:num>
  <w:num w:numId="27">
    <w:abstractNumId w:val="5"/>
  </w:num>
  <w:num w:numId="28">
    <w:abstractNumId w:val="2"/>
  </w:num>
  <w:num w:numId="29">
    <w:abstractNumId w:val="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4175"/>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8368D"/>
    <w:rsid w:val="000836A1"/>
    <w:rsid w:val="00084AF9"/>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186"/>
    <w:rsid w:val="000C12D1"/>
    <w:rsid w:val="000C308F"/>
    <w:rsid w:val="000C5A4E"/>
    <w:rsid w:val="000C635D"/>
    <w:rsid w:val="000C7F49"/>
    <w:rsid w:val="000D17C5"/>
    <w:rsid w:val="000D185F"/>
    <w:rsid w:val="000D1AEE"/>
    <w:rsid w:val="000D1F4F"/>
    <w:rsid w:val="000D4D07"/>
    <w:rsid w:val="000D7535"/>
    <w:rsid w:val="000E165D"/>
    <w:rsid w:val="000E1BAF"/>
    <w:rsid w:val="000E223E"/>
    <w:rsid w:val="000E2491"/>
    <w:rsid w:val="000E2EA9"/>
    <w:rsid w:val="000E46A3"/>
    <w:rsid w:val="000E4D76"/>
    <w:rsid w:val="000E4E88"/>
    <w:rsid w:val="000E5726"/>
    <w:rsid w:val="000E6C94"/>
    <w:rsid w:val="000F1651"/>
    <w:rsid w:val="000F1BB2"/>
    <w:rsid w:val="000F217A"/>
    <w:rsid w:val="000F3F94"/>
    <w:rsid w:val="000F5235"/>
    <w:rsid w:val="000F5B21"/>
    <w:rsid w:val="000F6D1B"/>
    <w:rsid w:val="000F7B37"/>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3B71"/>
    <w:rsid w:val="001449DF"/>
    <w:rsid w:val="0014569B"/>
    <w:rsid w:val="00145E24"/>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3EF5"/>
    <w:rsid w:val="00184DCC"/>
    <w:rsid w:val="00186A9D"/>
    <w:rsid w:val="001874A6"/>
    <w:rsid w:val="0018765B"/>
    <w:rsid w:val="001904AE"/>
    <w:rsid w:val="00190913"/>
    <w:rsid w:val="0019236A"/>
    <w:rsid w:val="00193B21"/>
    <w:rsid w:val="00193DD3"/>
    <w:rsid w:val="001948AA"/>
    <w:rsid w:val="00194BCC"/>
    <w:rsid w:val="00195F65"/>
    <w:rsid w:val="001A07E2"/>
    <w:rsid w:val="001A091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3DBB"/>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59E"/>
    <w:rsid w:val="00211FDA"/>
    <w:rsid w:val="00215FDA"/>
    <w:rsid w:val="002160C2"/>
    <w:rsid w:val="00217F29"/>
    <w:rsid w:val="00222BB9"/>
    <w:rsid w:val="002258D6"/>
    <w:rsid w:val="00225A25"/>
    <w:rsid w:val="002274FB"/>
    <w:rsid w:val="002309D2"/>
    <w:rsid w:val="00231B61"/>
    <w:rsid w:val="00232021"/>
    <w:rsid w:val="0023315B"/>
    <w:rsid w:val="002347FE"/>
    <w:rsid w:val="002360D3"/>
    <w:rsid w:val="0024178D"/>
    <w:rsid w:val="0024392B"/>
    <w:rsid w:val="002450C6"/>
    <w:rsid w:val="00245CA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1FC"/>
    <w:rsid w:val="002756DC"/>
    <w:rsid w:val="00276412"/>
    <w:rsid w:val="00276437"/>
    <w:rsid w:val="00280053"/>
    <w:rsid w:val="0028063F"/>
    <w:rsid w:val="00280740"/>
    <w:rsid w:val="00280F9E"/>
    <w:rsid w:val="00283B02"/>
    <w:rsid w:val="00283C5D"/>
    <w:rsid w:val="002844B0"/>
    <w:rsid w:val="00284C26"/>
    <w:rsid w:val="00284EA7"/>
    <w:rsid w:val="00286322"/>
    <w:rsid w:val="00295C3D"/>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524"/>
    <w:rsid w:val="002D7E5E"/>
    <w:rsid w:val="002E07BA"/>
    <w:rsid w:val="002E07EF"/>
    <w:rsid w:val="002E0D06"/>
    <w:rsid w:val="002E1810"/>
    <w:rsid w:val="002E4E94"/>
    <w:rsid w:val="002E5BB6"/>
    <w:rsid w:val="002F1F28"/>
    <w:rsid w:val="002F43CA"/>
    <w:rsid w:val="002F57AA"/>
    <w:rsid w:val="002F6EF7"/>
    <w:rsid w:val="002F714C"/>
    <w:rsid w:val="002F77BF"/>
    <w:rsid w:val="003004A2"/>
    <w:rsid w:val="00303DD5"/>
    <w:rsid w:val="00307B74"/>
    <w:rsid w:val="00310764"/>
    <w:rsid w:val="0031169D"/>
    <w:rsid w:val="00311BFD"/>
    <w:rsid w:val="00314718"/>
    <w:rsid w:val="0031488A"/>
    <w:rsid w:val="003175E1"/>
    <w:rsid w:val="00320203"/>
    <w:rsid w:val="00322002"/>
    <w:rsid w:val="00323B2D"/>
    <w:rsid w:val="00324101"/>
    <w:rsid w:val="003247B0"/>
    <w:rsid w:val="00325E81"/>
    <w:rsid w:val="00326948"/>
    <w:rsid w:val="00327052"/>
    <w:rsid w:val="0033486D"/>
    <w:rsid w:val="00335228"/>
    <w:rsid w:val="00336385"/>
    <w:rsid w:val="003367C4"/>
    <w:rsid w:val="00336D8E"/>
    <w:rsid w:val="003376B3"/>
    <w:rsid w:val="00342DBA"/>
    <w:rsid w:val="0034453E"/>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18"/>
    <w:rsid w:val="003935EE"/>
    <w:rsid w:val="00393EE9"/>
    <w:rsid w:val="0039408A"/>
    <w:rsid w:val="003945F5"/>
    <w:rsid w:val="0039465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E70BC"/>
    <w:rsid w:val="003F1F41"/>
    <w:rsid w:val="003F2FDE"/>
    <w:rsid w:val="003F330B"/>
    <w:rsid w:val="003F38E4"/>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0D74"/>
    <w:rsid w:val="0046120A"/>
    <w:rsid w:val="00462F79"/>
    <w:rsid w:val="00463438"/>
    <w:rsid w:val="00463ECE"/>
    <w:rsid w:val="00465388"/>
    <w:rsid w:val="004677C9"/>
    <w:rsid w:val="00470CB5"/>
    <w:rsid w:val="00471EAB"/>
    <w:rsid w:val="004723EE"/>
    <w:rsid w:val="00475A92"/>
    <w:rsid w:val="00477BB9"/>
    <w:rsid w:val="004859EE"/>
    <w:rsid w:val="0048671D"/>
    <w:rsid w:val="00487366"/>
    <w:rsid w:val="004873E4"/>
    <w:rsid w:val="0049072C"/>
    <w:rsid w:val="00490FD1"/>
    <w:rsid w:val="00491AD2"/>
    <w:rsid w:val="004935C0"/>
    <w:rsid w:val="004936C0"/>
    <w:rsid w:val="00493B43"/>
    <w:rsid w:val="00494EB1"/>
    <w:rsid w:val="00496414"/>
    <w:rsid w:val="00497A38"/>
    <w:rsid w:val="004A45BD"/>
    <w:rsid w:val="004A4656"/>
    <w:rsid w:val="004A77B0"/>
    <w:rsid w:val="004B08A9"/>
    <w:rsid w:val="004B1CED"/>
    <w:rsid w:val="004B34A7"/>
    <w:rsid w:val="004B3B06"/>
    <w:rsid w:val="004B3ED5"/>
    <w:rsid w:val="004B4643"/>
    <w:rsid w:val="004B7C63"/>
    <w:rsid w:val="004B7F67"/>
    <w:rsid w:val="004C06BE"/>
    <w:rsid w:val="004C0938"/>
    <w:rsid w:val="004C1994"/>
    <w:rsid w:val="004C70FC"/>
    <w:rsid w:val="004D022C"/>
    <w:rsid w:val="004D2675"/>
    <w:rsid w:val="004D4080"/>
    <w:rsid w:val="004E05FD"/>
    <w:rsid w:val="004E1A0D"/>
    <w:rsid w:val="004E23F5"/>
    <w:rsid w:val="004E2717"/>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5B38"/>
    <w:rsid w:val="00507F98"/>
    <w:rsid w:val="005108A3"/>
    <w:rsid w:val="00510DB5"/>
    <w:rsid w:val="00510F6E"/>
    <w:rsid w:val="00511422"/>
    <w:rsid w:val="005118AE"/>
    <w:rsid w:val="00511D8D"/>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4975"/>
    <w:rsid w:val="0053791F"/>
    <w:rsid w:val="005448F7"/>
    <w:rsid w:val="00546622"/>
    <w:rsid w:val="00547538"/>
    <w:rsid w:val="00553BFA"/>
    <w:rsid w:val="005547AA"/>
    <w:rsid w:val="00554D05"/>
    <w:rsid w:val="00554D48"/>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D6C61"/>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75C"/>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AD6"/>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0CD9"/>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E6F68"/>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12F5"/>
    <w:rsid w:val="00712914"/>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3F8B"/>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2F66"/>
    <w:rsid w:val="007B31AB"/>
    <w:rsid w:val="007B3268"/>
    <w:rsid w:val="007B37F1"/>
    <w:rsid w:val="007B42D3"/>
    <w:rsid w:val="007B46D9"/>
    <w:rsid w:val="007B6659"/>
    <w:rsid w:val="007B6C39"/>
    <w:rsid w:val="007B76AB"/>
    <w:rsid w:val="007B7DBD"/>
    <w:rsid w:val="007C09EA"/>
    <w:rsid w:val="007C264B"/>
    <w:rsid w:val="007C45D3"/>
    <w:rsid w:val="007C474D"/>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36F"/>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3DA"/>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A0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1F6E"/>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1C6F"/>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471B"/>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74D"/>
    <w:rsid w:val="00970A7E"/>
    <w:rsid w:val="0097116E"/>
    <w:rsid w:val="0097311E"/>
    <w:rsid w:val="00974518"/>
    <w:rsid w:val="00980FE0"/>
    <w:rsid w:val="00985F8B"/>
    <w:rsid w:val="00990B70"/>
    <w:rsid w:val="00990C3B"/>
    <w:rsid w:val="00991CBD"/>
    <w:rsid w:val="009921E6"/>
    <w:rsid w:val="009928B7"/>
    <w:rsid w:val="0099321A"/>
    <w:rsid w:val="00993993"/>
    <w:rsid w:val="009947E8"/>
    <w:rsid w:val="009960B7"/>
    <w:rsid w:val="00996F08"/>
    <w:rsid w:val="009972FE"/>
    <w:rsid w:val="00997C34"/>
    <w:rsid w:val="009A61AE"/>
    <w:rsid w:val="009B536C"/>
    <w:rsid w:val="009B5C19"/>
    <w:rsid w:val="009B6496"/>
    <w:rsid w:val="009C01DA"/>
    <w:rsid w:val="009C1528"/>
    <w:rsid w:val="009C20CC"/>
    <w:rsid w:val="009C2BDF"/>
    <w:rsid w:val="009C3558"/>
    <w:rsid w:val="009C562E"/>
    <w:rsid w:val="009C5E44"/>
    <w:rsid w:val="009C6F2F"/>
    <w:rsid w:val="009C7531"/>
    <w:rsid w:val="009D1740"/>
    <w:rsid w:val="009D220C"/>
    <w:rsid w:val="009D221F"/>
    <w:rsid w:val="009D69B7"/>
    <w:rsid w:val="009E09F0"/>
    <w:rsid w:val="009E19E8"/>
    <w:rsid w:val="009E2EA4"/>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597C"/>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47D2"/>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837"/>
    <w:rsid w:val="00A759FE"/>
    <w:rsid w:val="00A75CF1"/>
    <w:rsid w:val="00A75FE1"/>
    <w:rsid w:val="00A76D67"/>
    <w:rsid w:val="00A77562"/>
    <w:rsid w:val="00A776B8"/>
    <w:rsid w:val="00A81EB6"/>
    <w:rsid w:val="00A82DE9"/>
    <w:rsid w:val="00A837FE"/>
    <w:rsid w:val="00A84D3F"/>
    <w:rsid w:val="00A85357"/>
    <w:rsid w:val="00A856B8"/>
    <w:rsid w:val="00A86A99"/>
    <w:rsid w:val="00A871E5"/>
    <w:rsid w:val="00A902DD"/>
    <w:rsid w:val="00A90A70"/>
    <w:rsid w:val="00A91617"/>
    <w:rsid w:val="00A92BC0"/>
    <w:rsid w:val="00A93C1C"/>
    <w:rsid w:val="00A96624"/>
    <w:rsid w:val="00A96FA8"/>
    <w:rsid w:val="00A9770A"/>
    <w:rsid w:val="00AA0A43"/>
    <w:rsid w:val="00AA0DD3"/>
    <w:rsid w:val="00AA1C07"/>
    <w:rsid w:val="00AA3688"/>
    <w:rsid w:val="00AA37B9"/>
    <w:rsid w:val="00AA4006"/>
    <w:rsid w:val="00AA5887"/>
    <w:rsid w:val="00AA5C04"/>
    <w:rsid w:val="00AB19F8"/>
    <w:rsid w:val="00AB2A61"/>
    <w:rsid w:val="00AB3A12"/>
    <w:rsid w:val="00AB5A8D"/>
    <w:rsid w:val="00AB6642"/>
    <w:rsid w:val="00AC26A9"/>
    <w:rsid w:val="00AC2EFE"/>
    <w:rsid w:val="00AC3930"/>
    <w:rsid w:val="00AC3AB1"/>
    <w:rsid w:val="00AC681F"/>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0927"/>
    <w:rsid w:val="00B21BE7"/>
    <w:rsid w:val="00B22C5F"/>
    <w:rsid w:val="00B23687"/>
    <w:rsid w:val="00B25710"/>
    <w:rsid w:val="00B269A5"/>
    <w:rsid w:val="00B27B03"/>
    <w:rsid w:val="00B31B62"/>
    <w:rsid w:val="00B3208E"/>
    <w:rsid w:val="00B33711"/>
    <w:rsid w:val="00B34889"/>
    <w:rsid w:val="00B351E8"/>
    <w:rsid w:val="00B37550"/>
    <w:rsid w:val="00B3779E"/>
    <w:rsid w:val="00B402C6"/>
    <w:rsid w:val="00B415D0"/>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4B2"/>
    <w:rsid w:val="00B955FE"/>
    <w:rsid w:val="00B96744"/>
    <w:rsid w:val="00B976C3"/>
    <w:rsid w:val="00BA0B9F"/>
    <w:rsid w:val="00BA3287"/>
    <w:rsid w:val="00BA6419"/>
    <w:rsid w:val="00BA6550"/>
    <w:rsid w:val="00BB3642"/>
    <w:rsid w:val="00BB4A3B"/>
    <w:rsid w:val="00BB59F6"/>
    <w:rsid w:val="00BB5EF0"/>
    <w:rsid w:val="00BB66AB"/>
    <w:rsid w:val="00BB7628"/>
    <w:rsid w:val="00BB7BBA"/>
    <w:rsid w:val="00BC0AD6"/>
    <w:rsid w:val="00BC122E"/>
    <w:rsid w:val="00BC3039"/>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0B0"/>
    <w:rsid w:val="00C179B0"/>
    <w:rsid w:val="00C20245"/>
    <w:rsid w:val="00C20CA6"/>
    <w:rsid w:val="00C21AD6"/>
    <w:rsid w:val="00C226F9"/>
    <w:rsid w:val="00C23398"/>
    <w:rsid w:val="00C23B23"/>
    <w:rsid w:val="00C2428B"/>
    <w:rsid w:val="00C26C22"/>
    <w:rsid w:val="00C27B03"/>
    <w:rsid w:val="00C3089B"/>
    <w:rsid w:val="00C34B40"/>
    <w:rsid w:val="00C35836"/>
    <w:rsid w:val="00C36948"/>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0F3"/>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D55BE"/>
    <w:rsid w:val="00CE2F14"/>
    <w:rsid w:val="00CE3F08"/>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4397"/>
    <w:rsid w:val="00D15E4E"/>
    <w:rsid w:val="00D17601"/>
    <w:rsid w:val="00D20D6E"/>
    <w:rsid w:val="00D21300"/>
    <w:rsid w:val="00D22F7B"/>
    <w:rsid w:val="00D230DC"/>
    <w:rsid w:val="00D2583E"/>
    <w:rsid w:val="00D26C9A"/>
    <w:rsid w:val="00D303E8"/>
    <w:rsid w:val="00D31BA6"/>
    <w:rsid w:val="00D335E1"/>
    <w:rsid w:val="00D353AC"/>
    <w:rsid w:val="00D3545E"/>
    <w:rsid w:val="00D35FEA"/>
    <w:rsid w:val="00D366E4"/>
    <w:rsid w:val="00D423AC"/>
    <w:rsid w:val="00D43229"/>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73CF2"/>
    <w:rsid w:val="00D80127"/>
    <w:rsid w:val="00D804E2"/>
    <w:rsid w:val="00D805D1"/>
    <w:rsid w:val="00D81FB3"/>
    <w:rsid w:val="00D82FD7"/>
    <w:rsid w:val="00D84FA6"/>
    <w:rsid w:val="00D85C5F"/>
    <w:rsid w:val="00D85ECC"/>
    <w:rsid w:val="00D864C7"/>
    <w:rsid w:val="00D86EB7"/>
    <w:rsid w:val="00D91E9F"/>
    <w:rsid w:val="00D92025"/>
    <w:rsid w:val="00D9204D"/>
    <w:rsid w:val="00D92052"/>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392E"/>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1D54"/>
    <w:rsid w:val="00DF2CB1"/>
    <w:rsid w:val="00DF5771"/>
    <w:rsid w:val="00DF69F9"/>
    <w:rsid w:val="00E01B96"/>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9BF"/>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0C21"/>
    <w:rsid w:val="00EA1104"/>
    <w:rsid w:val="00EA5257"/>
    <w:rsid w:val="00EA59B6"/>
    <w:rsid w:val="00EA7415"/>
    <w:rsid w:val="00EB0433"/>
    <w:rsid w:val="00EB1B50"/>
    <w:rsid w:val="00EB1B8B"/>
    <w:rsid w:val="00EB24EC"/>
    <w:rsid w:val="00EB3C54"/>
    <w:rsid w:val="00EB4951"/>
    <w:rsid w:val="00EB595B"/>
    <w:rsid w:val="00EC098E"/>
    <w:rsid w:val="00EC0BCB"/>
    <w:rsid w:val="00EC0E71"/>
    <w:rsid w:val="00ED613A"/>
    <w:rsid w:val="00ED6CFA"/>
    <w:rsid w:val="00ED6D53"/>
    <w:rsid w:val="00EE029C"/>
    <w:rsid w:val="00EE1855"/>
    <w:rsid w:val="00EE1D87"/>
    <w:rsid w:val="00EE1E1F"/>
    <w:rsid w:val="00EE2B68"/>
    <w:rsid w:val="00EE3733"/>
    <w:rsid w:val="00EE395E"/>
    <w:rsid w:val="00EE6D70"/>
    <w:rsid w:val="00EF1386"/>
    <w:rsid w:val="00EF156E"/>
    <w:rsid w:val="00EF2491"/>
    <w:rsid w:val="00EF256B"/>
    <w:rsid w:val="00EF5277"/>
    <w:rsid w:val="00EF5CAD"/>
    <w:rsid w:val="00EF611F"/>
    <w:rsid w:val="00EF76E1"/>
    <w:rsid w:val="00F027DC"/>
    <w:rsid w:val="00F029AF"/>
    <w:rsid w:val="00F04099"/>
    <w:rsid w:val="00F05B66"/>
    <w:rsid w:val="00F1030E"/>
    <w:rsid w:val="00F10807"/>
    <w:rsid w:val="00F10925"/>
    <w:rsid w:val="00F12F6C"/>
    <w:rsid w:val="00F13DAE"/>
    <w:rsid w:val="00F157D8"/>
    <w:rsid w:val="00F201AD"/>
    <w:rsid w:val="00F21481"/>
    <w:rsid w:val="00F21B21"/>
    <w:rsid w:val="00F222BB"/>
    <w:rsid w:val="00F2491A"/>
    <w:rsid w:val="00F24EF6"/>
    <w:rsid w:val="00F25379"/>
    <w:rsid w:val="00F254E4"/>
    <w:rsid w:val="00F26AAB"/>
    <w:rsid w:val="00F26F5D"/>
    <w:rsid w:val="00F3381E"/>
    <w:rsid w:val="00F34C92"/>
    <w:rsid w:val="00F35D19"/>
    <w:rsid w:val="00F37478"/>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4789"/>
    <w:rsid w:val="00F55335"/>
    <w:rsid w:val="00F55CF7"/>
    <w:rsid w:val="00F57D1C"/>
    <w:rsid w:val="00F6077A"/>
    <w:rsid w:val="00F6086A"/>
    <w:rsid w:val="00F6169B"/>
    <w:rsid w:val="00F62824"/>
    <w:rsid w:val="00F62D7C"/>
    <w:rsid w:val="00F634C8"/>
    <w:rsid w:val="00F65A63"/>
    <w:rsid w:val="00F661A6"/>
    <w:rsid w:val="00F67155"/>
    <w:rsid w:val="00F7058F"/>
    <w:rsid w:val="00F70D21"/>
    <w:rsid w:val="00F70FEF"/>
    <w:rsid w:val="00F73F06"/>
    <w:rsid w:val="00F74F3A"/>
    <w:rsid w:val="00F75C02"/>
    <w:rsid w:val="00F77ECB"/>
    <w:rsid w:val="00F80602"/>
    <w:rsid w:val="00F81936"/>
    <w:rsid w:val="00F81BF8"/>
    <w:rsid w:val="00F81E47"/>
    <w:rsid w:val="00F824EF"/>
    <w:rsid w:val="00F83DDE"/>
    <w:rsid w:val="00F84408"/>
    <w:rsid w:val="00F86474"/>
    <w:rsid w:val="00F868B4"/>
    <w:rsid w:val="00F8730A"/>
    <w:rsid w:val="00F9016F"/>
    <w:rsid w:val="00F90601"/>
    <w:rsid w:val="00F91049"/>
    <w:rsid w:val="00F9294B"/>
    <w:rsid w:val="00F93703"/>
    <w:rsid w:val="00F94C38"/>
    <w:rsid w:val="00FA78FD"/>
    <w:rsid w:val="00FB11BE"/>
    <w:rsid w:val="00FB1357"/>
    <w:rsid w:val="00FB1799"/>
    <w:rsid w:val="00FB1B56"/>
    <w:rsid w:val="00FB27F1"/>
    <w:rsid w:val="00FB3B77"/>
    <w:rsid w:val="00FB4C6F"/>
    <w:rsid w:val="00FB6B8B"/>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9681365"/>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F027DC"/>
    <w:rPr>
      <w:rFonts w:ascii="Arial" w:eastAsia="Times New Roman" w:hAnsi="Arial"/>
      <w:lang w:eastAsia="en-US"/>
    </w:rPr>
  </w:style>
  <w:style w:type="paragraph" w:styleId="Caption">
    <w:name w:val="caption"/>
    <w:basedOn w:val="Normal"/>
    <w:next w:val="Normal"/>
    <w:qFormat/>
    <w:rsid w:val="00F027DC"/>
    <w:pPr>
      <w:tabs>
        <w:tab w:val="clear" w:pos="567"/>
      </w:tabs>
      <w:spacing w:line="240" w:lineRule="auto"/>
      <w:jc w:val="both"/>
    </w:pPr>
    <w:rPr>
      <w:sz w:val="24"/>
      <w:lang w:eastAsia="sl-SI"/>
    </w:rPr>
  </w:style>
  <w:style w:type="paragraph" w:customStyle="1" w:styleId="Default">
    <w:name w:val="Default"/>
    <w:rsid w:val="00F027DC"/>
    <w:pPr>
      <w:autoSpaceDE w:val="0"/>
      <w:autoSpaceDN w:val="0"/>
      <w:adjustRightInd w:val="0"/>
    </w:pPr>
    <w:rPr>
      <w:rFonts w:eastAsia="Times New Roman"/>
      <w:color w:val="000000"/>
      <w:sz w:val="24"/>
      <w:szCs w:val="24"/>
    </w:rPr>
  </w:style>
  <w:style w:type="paragraph" w:styleId="NoSpacing">
    <w:name w:val="No Spacing"/>
    <w:uiPriority w:val="1"/>
    <w:qFormat/>
    <w:rsid w:val="00F027DC"/>
    <w:rPr>
      <w:rFonts w:eastAsia="Times New Roman"/>
      <w:sz w:val="24"/>
      <w:szCs w:val="24"/>
      <w:lang w:val="en-US" w:eastAsia="en-US"/>
    </w:rPr>
  </w:style>
  <w:style w:type="paragraph" w:styleId="HTMLPreformatted">
    <w:name w:val="HTML Preformatted"/>
    <w:basedOn w:val="Normal"/>
    <w:link w:val="HTMLPreformattedChar"/>
    <w:rsid w:val="00245CA6"/>
    <w:rPr>
      <w:rFonts w:ascii="Courier New" w:hAnsi="Courier New" w:cs="Courier New"/>
      <w:sz w:val="20"/>
    </w:rPr>
  </w:style>
  <w:style w:type="character" w:customStyle="1" w:styleId="HTMLPreformattedChar">
    <w:name w:val="HTML Preformatted Char"/>
    <w:link w:val="HTMLPreformatted"/>
    <w:rsid w:val="00245CA6"/>
    <w:rPr>
      <w:rFonts w:ascii="Courier New" w:eastAsia="Times New Roman" w:hAnsi="Courier New" w:cs="Courier New"/>
      <w:lang w:val="en-GB" w:eastAsia="en-US"/>
    </w:rPr>
  </w:style>
  <w:style w:type="paragraph" w:styleId="NormalWeb">
    <w:name w:val="Normal (Web)"/>
    <w:basedOn w:val="Normal"/>
    <w:uiPriority w:val="99"/>
    <w:unhideWhenUsed/>
    <w:rsid w:val="008F1C6F"/>
    <w:pPr>
      <w:tabs>
        <w:tab w:val="clear" w:pos="567"/>
      </w:tabs>
      <w:spacing w:before="100" w:beforeAutospacing="1" w:after="100" w:afterAutospacing="1" w:line="240" w:lineRule="auto"/>
    </w:pPr>
    <w:rPr>
      <w:sz w:val="24"/>
      <w:szCs w:val="24"/>
      <w:lang w:val="sl-SI" w:eastAsia="sl-SI"/>
    </w:rPr>
  </w:style>
  <w:style w:type="character" w:customStyle="1" w:styleId="UnresolvedMention">
    <w:name w:val="Unresolved Mention"/>
    <w:uiPriority w:val="99"/>
    <w:semiHidden/>
    <w:unhideWhenUsed/>
    <w:rsid w:val="00211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707">
      <w:bodyDiv w:val="1"/>
      <w:marLeft w:val="0"/>
      <w:marRight w:val="0"/>
      <w:marTop w:val="0"/>
      <w:marBottom w:val="0"/>
      <w:divBdr>
        <w:top w:val="none" w:sz="0" w:space="0" w:color="auto"/>
        <w:left w:val="none" w:sz="0" w:space="0" w:color="auto"/>
        <w:bottom w:val="none" w:sz="0" w:space="0" w:color="auto"/>
        <w:right w:val="none" w:sz="0" w:space="0" w:color="auto"/>
      </w:divBdr>
    </w:div>
    <w:div w:id="60101152">
      <w:bodyDiv w:val="1"/>
      <w:marLeft w:val="0"/>
      <w:marRight w:val="0"/>
      <w:marTop w:val="0"/>
      <w:marBottom w:val="0"/>
      <w:divBdr>
        <w:top w:val="none" w:sz="0" w:space="0" w:color="auto"/>
        <w:left w:val="none" w:sz="0" w:space="0" w:color="auto"/>
        <w:bottom w:val="none" w:sz="0" w:space="0" w:color="auto"/>
        <w:right w:val="none" w:sz="0" w:space="0" w:color="auto"/>
      </w:divBdr>
    </w:div>
    <w:div w:id="130368841">
      <w:bodyDiv w:val="1"/>
      <w:marLeft w:val="0"/>
      <w:marRight w:val="0"/>
      <w:marTop w:val="0"/>
      <w:marBottom w:val="0"/>
      <w:divBdr>
        <w:top w:val="none" w:sz="0" w:space="0" w:color="auto"/>
        <w:left w:val="none" w:sz="0" w:space="0" w:color="auto"/>
        <w:bottom w:val="none" w:sz="0" w:space="0" w:color="auto"/>
        <w:right w:val="none" w:sz="0" w:space="0" w:color="auto"/>
      </w:divBdr>
    </w:div>
    <w:div w:id="1042366175">
      <w:bodyDiv w:val="1"/>
      <w:marLeft w:val="0"/>
      <w:marRight w:val="0"/>
      <w:marTop w:val="0"/>
      <w:marBottom w:val="0"/>
      <w:divBdr>
        <w:top w:val="none" w:sz="0" w:space="0" w:color="auto"/>
        <w:left w:val="none" w:sz="0" w:space="0" w:color="auto"/>
        <w:bottom w:val="none" w:sz="0" w:space="0" w:color="auto"/>
        <w:right w:val="none" w:sz="0" w:space="0" w:color="auto"/>
      </w:divBdr>
    </w:div>
    <w:div w:id="1124886197">
      <w:bodyDiv w:val="1"/>
      <w:marLeft w:val="0"/>
      <w:marRight w:val="0"/>
      <w:marTop w:val="0"/>
      <w:marBottom w:val="0"/>
      <w:divBdr>
        <w:top w:val="none" w:sz="0" w:space="0" w:color="auto"/>
        <w:left w:val="none" w:sz="0" w:space="0" w:color="auto"/>
        <w:bottom w:val="none" w:sz="0" w:space="0" w:color="auto"/>
        <w:right w:val="none" w:sz="0" w:space="0" w:color="auto"/>
      </w:divBdr>
    </w:div>
    <w:div w:id="1150755292">
      <w:bodyDiv w:val="1"/>
      <w:marLeft w:val="0"/>
      <w:marRight w:val="0"/>
      <w:marTop w:val="0"/>
      <w:marBottom w:val="0"/>
      <w:divBdr>
        <w:top w:val="none" w:sz="0" w:space="0" w:color="auto"/>
        <w:left w:val="none" w:sz="0" w:space="0" w:color="auto"/>
        <w:bottom w:val="none" w:sz="0" w:space="0" w:color="auto"/>
        <w:right w:val="none" w:sz="0" w:space="0" w:color="auto"/>
      </w:divBdr>
    </w:div>
    <w:div w:id="1517377637">
      <w:bodyDiv w:val="1"/>
      <w:marLeft w:val="0"/>
      <w:marRight w:val="0"/>
      <w:marTop w:val="0"/>
      <w:marBottom w:val="0"/>
      <w:divBdr>
        <w:top w:val="none" w:sz="0" w:space="0" w:color="auto"/>
        <w:left w:val="none" w:sz="0" w:space="0" w:color="auto"/>
        <w:bottom w:val="none" w:sz="0" w:space="0" w:color="auto"/>
        <w:right w:val="none" w:sz="0" w:space="0" w:color="auto"/>
      </w:divBdr>
    </w:div>
    <w:div w:id="1604144561">
      <w:bodyDiv w:val="1"/>
      <w:marLeft w:val="0"/>
      <w:marRight w:val="0"/>
      <w:marTop w:val="0"/>
      <w:marBottom w:val="0"/>
      <w:divBdr>
        <w:top w:val="none" w:sz="0" w:space="0" w:color="auto"/>
        <w:left w:val="none" w:sz="0" w:space="0" w:color="auto"/>
        <w:bottom w:val="none" w:sz="0" w:space="0" w:color="auto"/>
        <w:right w:val="none" w:sz="0" w:space="0" w:color="auto"/>
      </w:divBdr>
      <w:divsChild>
        <w:div w:id="1194227428">
          <w:marLeft w:val="0"/>
          <w:marRight w:val="0"/>
          <w:marTop w:val="0"/>
          <w:marBottom w:val="0"/>
          <w:divBdr>
            <w:top w:val="none" w:sz="0" w:space="0" w:color="auto"/>
            <w:left w:val="none" w:sz="0" w:space="0" w:color="auto"/>
            <w:bottom w:val="none" w:sz="0" w:space="0" w:color="auto"/>
            <w:right w:val="none" w:sz="0" w:space="0" w:color="auto"/>
          </w:divBdr>
          <w:divsChild>
            <w:div w:id="2094427222">
              <w:marLeft w:val="0"/>
              <w:marRight w:val="0"/>
              <w:marTop w:val="0"/>
              <w:marBottom w:val="0"/>
              <w:divBdr>
                <w:top w:val="none" w:sz="0" w:space="0" w:color="auto"/>
                <w:left w:val="none" w:sz="0" w:space="0" w:color="auto"/>
                <w:bottom w:val="none" w:sz="0" w:space="0" w:color="auto"/>
                <w:right w:val="none" w:sz="0" w:space="0" w:color="auto"/>
              </w:divBdr>
              <w:divsChild>
                <w:div w:id="1575044641">
                  <w:marLeft w:val="0"/>
                  <w:marRight w:val="0"/>
                  <w:marTop w:val="0"/>
                  <w:marBottom w:val="0"/>
                  <w:divBdr>
                    <w:top w:val="none" w:sz="0" w:space="0" w:color="auto"/>
                    <w:left w:val="none" w:sz="0" w:space="0" w:color="auto"/>
                    <w:bottom w:val="none" w:sz="0" w:space="0" w:color="auto"/>
                    <w:right w:val="none" w:sz="0" w:space="0" w:color="auto"/>
                  </w:divBdr>
                  <w:divsChild>
                    <w:div w:id="272828572">
                      <w:marLeft w:val="0"/>
                      <w:marRight w:val="0"/>
                      <w:marTop w:val="0"/>
                      <w:marBottom w:val="0"/>
                      <w:divBdr>
                        <w:top w:val="none" w:sz="0" w:space="0" w:color="auto"/>
                        <w:left w:val="none" w:sz="0" w:space="0" w:color="auto"/>
                        <w:bottom w:val="none" w:sz="0" w:space="0" w:color="auto"/>
                        <w:right w:val="none" w:sz="0" w:space="0" w:color="auto"/>
                      </w:divBdr>
                      <w:divsChild>
                        <w:div w:id="1845365124">
                          <w:marLeft w:val="0"/>
                          <w:marRight w:val="0"/>
                          <w:marTop w:val="0"/>
                          <w:marBottom w:val="0"/>
                          <w:divBdr>
                            <w:top w:val="none" w:sz="0" w:space="0" w:color="auto"/>
                            <w:left w:val="none" w:sz="0" w:space="0" w:color="auto"/>
                            <w:bottom w:val="none" w:sz="0" w:space="0" w:color="auto"/>
                            <w:right w:val="none" w:sz="0" w:space="0" w:color="auto"/>
                          </w:divBdr>
                          <w:divsChild>
                            <w:div w:id="416823763">
                              <w:marLeft w:val="0"/>
                              <w:marRight w:val="0"/>
                              <w:marTop w:val="0"/>
                              <w:marBottom w:val="0"/>
                              <w:divBdr>
                                <w:top w:val="none" w:sz="0" w:space="0" w:color="auto"/>
                                <w:left w:val="none" w:sz="0" w:space="0" w:color="auto"/>
                                <w:bottom w:val="none" w:sz="0" w:space="0" w:color="auto"/>
                                <w:right w:val="none" w:sz="0" w:space="0" w:color="auto"/>
                              </w:divBdr>
                              <w:divsChild>
                                <w:div w:id="1391683855">
                                  <w:marLeft w:val="0"/>
                                  <w:marRight w:val="0"/>
                                  <w:marTop w:val="0"/>
                                  <w:marBottom w:val="0"/>
                                  <w:divBdr>
                                    <w:top w:val="none" w:sz="0" w:space="0" w:color="auto"/>
                                    <w:left w:val="none" w:sz="0" w:space="0" w:color="auto"/>
                                    <w:bottom w:val="none" w:sz="0" w:space="0" w:color="auto"/>
                                    <w:right w:val="none" w:sz="0" w:space="0" w:color="auto"/>
                                  </w:divBdr>
                                  <w:divsChild>
                                    <w:div w:id="1064446199">
                                      <w:marLeft w:val="0"/>
                                      <w:marRight w:val="0"/>
                                      <w:marTop w:val="0"/>
                                      <w:marBottom w:val="0"/>
                                      <w:divBdr>
                                        <w:top w:val="none" w:sz="0" w:space="0" w:color="auto"/>
                                        <w:left w:val="none" w:sz="0" w:space="0" w:color="auto"/>
                                        <w:bottom w:val="none" w:sz="0" w:space="0" w:color="auto"/>
                                        <w:right w:val="none" w:sz="0" w:space="0" w:color="auto"/>
                                      </w:divBdr>
                                    </w:div>
                                    <w:div w:id="321855766">
                                      <w:marLeft w:val="0"/>
                                      <w:marRight w:val="0"/>
                                      <w:marTop w:val="0"/>
                                      <w:marBottom w:val="0"/>
                                      <w:divBdr>
                                        <w:top w:val="none" w:sz="0" w:space="0" w:color="auto"/>
                                        <w:left w:val="none" w:sz="0" w:space="0" w:color="auto"/>
                                        <w:bottom w:val="none" w:sz="0" w:space="0" w:color="auto"/>
                                        <w:right w:val="none" w:sz="0" w:space="0" w:color="auto"/>
                                      </w:divBdr>
                                      <w:divsChild>
                                        <w:div w:id="1825465805">
                                          <w:marLeft w:val="0"/>
                                          <w:marRight w:val="165"/>
                                          <w:marTop w:val="150"/>
                                          <w:marBottom w:val="0"/>
                                          <w:divBdr>
                                            <w:top w:val="none" w:sz="0" w:space="0" w:color="auto"/>
                                            <w:left w:val="none" w:sz="0" w:space="0" w:color="auto"/>
                                            <w:bottom w:val="none" w:sz="0" w:space="0" w:color="auto"/>
                                            <w:right w:val="none" w:sz="0" w:space="0" w:color="auto"/>
                                          </w:divBdr>
                                          <w:divsChild>
                                            <w:div w:id="1719279634">
                                              <w:marLeft w:val="0"/>
                                              <w:marRight w:val="0"/>
                                              <w:marTop w:val="0"/>
                                              <w:marBottom w:val="0"/>
                                              <w:divBdr>
                                                <w:top w:val="none" w:sz="0" w:space="0" w:color="auto"/>
                                                <w:left w:val="none" w:sz="0" w:space="0" w:color="auto"/>
                                                <w:bottom w:val="none" w:sz="0" w:space="0" w:color="auto"/>
                                                <w:right w:val="none" w:sz="0" w:space="0" w:color="auto"/>
                                              </w:divBdr>
                                              <w:divsChild>
                                                <w:div w:id="4606125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0600279">
      <w:bodyDiv w:val="1"/>
      <w:marLeft w:val="0"/>
      <w:marRight w:val="0"/>
      <w:marTop w:val="0"/>
      <w:marBottom w:val="0"/>
      <w:divBdr>
        <w:top w:val="none" w:sz="0" w:space="0" w:color="auto"/>
        <w:left w:val="none" w:sz="0" w:space="0" w:color="auto"/>
        <w:bottom w:val="none" w:sz="0" w:space="0" w:color="auto"/>
        <w:right w:val="none" w:sz="0" w:space="0" w:color="auto"/>
      </w:divBdr>
      <w:divsChild>
        <w:div w:id="34275365">
          <w:marLeft w:val="0"/>
          <w:marRight w:val="0"/>
          <w:marTop w:val="0"/>
          <w:marBottom w:val="0"/>
          <w:divBdr>
            <w:top w:val="none" w:sz="0" w:space="0" w:color="auto"/>
            <w:left w:val="none" w:sz="0" w:space="0" w:color="auto"/>
            <w:bottom w:val="none" w:sz="0" w:space="0" w:color="auto"/>
            <w:right w:val="none" w:sz="0" w:space="0" w:color="auto"/>
          </w:divBdr>
        </w:div>
        <w:div w:id="705257001">
          <w:marLeft w:val="0"/>
          <w:marRight w:val="0"/>
          <w:marTop w:val="0"/>
          <w:marBottom w:val="0"/>
          <w:divBdr>
            <w:top w:val="none" w:sz="0" w:space="0" w:color="auto"/>
            <w:left w:val="none" w:sz="0" w:space="0" w:color="auto"/>
            <w:bottom w:val="none" w:sz="0" w:space="0" w:color="auto"/>
            <w:right w:val="none" w:sz="0" w:space="0" w:color="auto"/>
          </w:divBdr>
          <w:divsChild>
            <w:div w:id="655037242">
              <w:marLeft w:val="0"/>
              <w:marRight w:val="165"/>
              <w:marTop w:val="150"/>
              <w:marBottom w:val="0"/>
              <w:divBdr>
                <w:top w:val="none" w:sz="0" w:space="0" w:color="auto"/>
                <w:left w:val="none" w:sz="0" w:space="0" w:color="auto"/>
                <w:bottom w:val="none" w:sz="0" w:space="0" w:color="auto"/>
                <w:right w:val="none" w:sz="0" w:space="0" w:color="auto"/>
              </w:divBdr>
              <w:divsChild>
                <w:div w:id="130946514">
                  <w:marLeft w:val="0"/>
                  <w:marRight w:val="0"/>
                  <w:marTop w:val="0"/>
                  <w:marBottom w:val="0"/>
                  <w:divBdr>
                    <w:top w:val="none" w:sz="0" w:space="0" w:color="auto"/>
                    <w:left w:val="none" w:sz="0" w:space="0" w:color="auto"/>
                    <w:bottom w:val="none" w:sz="0" w:space="0" w:color="auto"/>
                    <w:right w:val="none" w:sz="0" w:space="0" w:color="auto"/>
                  </w:divBdr>
                  <w:divsChild>
                    <w:div w:id="6309377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855835">
      <w:bodyDiv w:val="1"/>
      <w:marLeft w:val="0"/>
      <w:marRight w:val="0"/>
      <w:marTop w:val="0"/>
      <w:marBottom w:val="0"/>
      <w:divBdr>
        <w:top w:val="none" w:sz="0" w:space="0" w:color="auto"/>
        <w:left w:val="none" w:sz="0" w:space="0" w:color="auto"/>
        <w:bottom w:val="none" w:sz="0" w:space="0" w:color="auto"/>
        <w:right w:val="none" w:sz="0" w:space="0" w:color="auto"/>
      </w:divBdr>
    </w:div>
    <w:div w:id="1674334158">
      <w:bodyDiv w:val="1"/>
      <w:marLeft w:val="0"/>
      <w:marRight w:val="0"/>
      <w:marTop w:val="0"/>
      <w:marBottom w:val="0"/>
      <w:divBdr>
        <w:top w:val="none" w:sz="0" w:space="0" w:color="auto"/>
        <w:left w:val="none" w:sz="0" w:space="0" w:color="auto"/>
        <w:bottom w:val="none" w:sz="0" w:space="0" w:color="auto"/>
        <w:right w:val="none" w:sz="0" w:space="0" w:color="auto"/>
      </w:divBdr>
    </w:div>
    <w:div w:id="1814642923">
      <w:bodyDiv w:val="1"/>
      <w:marLeft w:val="0"/>
      <w:marRight w:val="0"/>
      <w:marTop w:val="0"/>
      <w:marBottom w:val="0"/>
      <w:divBdr>
        <w:top w:val="none" w:sz="0" w:space="0" w:color="auto"/>
        <w:left w:val="none" w:sz="0" w:space="0" w:color="auto"/>
        <w:bottom w:val="none" w:sz="0" w:space="0" w:color="auto"/>
        <w:right w:val="none" w:sz="0" w:space="0" w:color="auto"/>
      </w:divBdr>
      <w:divsChild>
        <w:div w:id="1767965431">
          <w:marLeft w:val="0"/>
          <w:marRight w:val="0"/>
          <w:marTop w:val="0"/>
          <w:marBottom w:val="0"/>
          <w:divBdr>
            <w:top w:val="none" w:sz="0" w:space="0" w:color="auto"/>
            <w:left w:val="none" w:sz="0" w:space="0" w:color="auto"/>
            <w:bottom w:val="none" w:sz="0" w:space="0" w:color="auto"/>
            <w:right w:val="none" w:sz="0" w:space="0" w:color="auto"/>
          </w:divBdr>
        </w:div>
        <w:div w:id="1685785597">
          <w:marLeft w:val="0"/>
          <w:marRight w:val="0"/>
          <w:marTop w:val="0"/>
          <w:marBottom w:val="0"/>
          <w:divBdr>
            <w:top w:val="none" w:sz="0" w:space="0" w:color="auto"/>
            <w:left w:val="none" w:sz="0" w:space="0" w:color="auto"/>
            <w:bottom w:val="none" w:sz="0" w:space="0" w:color="auto"/>
            <w:right w:val="none" w:sz="0" w:space="0" w:color="auto"/>
          </w:divBdr>
          <w:divsChild>
            <w:div w:id="2043552399">
              <w:marLeft w:val="0"/>
              <w:marRight w:val="165"/>
              <w:marTop w:val="150"/>
              <w:marBottom w:val="0"/>
              <w:divBdr>
                <w:top w:val="none" w:sz="0" w:space="0" w:color="auto"/>
                <w:left w:val="none" w:sz="0" w:space="0" w:color="auto"/>
                <w:bottom w:val="none" w:sz="0" w:space="0" w:color="auto"/>
                <w:right w:val="none" w:sz="0" w:space="0" w:color="auto"/>
              </w:divBdr>
              <w:divsChild>
                <w:div w:id="690181329">
                  <w:marLeft w:val="0"/>
                  <w:marRight w:val="0"/>
                  <w:marTop w:val="0"/>
                  <w:marBottom w:val="0"/>
                  <w:divBdr>
                    <w:top w:val="none" w:sz="0" w:space="0" w:color="auto"/>
                    <w:left w:val="none" w:sz="0" w:space="0" w:color="auto"/>
                    <w:bottom w:val="none" w:sz="0" w:space="0" w:color="auto"/>
                    <w:right w:val="none" w:sz="0" w:space="0" w:color="auto"/>
                  </w:divBdr>
                  <w:divsChild>
                    <w:div w:id="13335334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1455">
      <w:bodyDiv w:val="1"/>
      <w:marLeft w:val="0"/>
      <w:marRight w:val="0"/>
      <w:marTop w:val="0"/>
      <w:marBottom w:val="0"/>
      <w:divBdr>
        <w:top w:val="none" w:sz="0" w:space="0" w:color="auto"/>
        <w:left w:val="none" w:sz="0" w:space="0" w:color="auto"/>
        <w:bottom w:val="none" w:sz="0" w:space="0" w:color="auto"/>
        <w:right w:val="none" w:sz="0" w:space="0" w:color="auto"/>
      </w:divBdr>
      <w:divsChild>
        <w:div w:id="1448040326">
          <w:marLeft w:val="0"/>
          <w:marRight w:val="0"/>
          <w:marTop w:val="0"/>
          <w:marBottom w:val="0"/>
          <w:divBdr>
            <w:top w:val="none" w:sz="0" w:space="0" w:color="auto"/>
            <w:left w:val="none" w:sz="0" w:space="0" w:color="auto"/>
            <w:bottom w:val="none" w:sz="0" w:space="0" w:color="auto"/>
            <w:right w:val="none" w:sz="0" w:space="0" w:color="auto"/>
          </w:divBdr>
          <w:divsChild>
            <w:div w:id="1792674829">
              <w:marLeft w:val="0"/>
              <w:marRight w:val="0"/>
              <w:marTop w:val="0"/>
              <w:marBottom w:val="0"/>
              <w:divBdr>
                <w:top w:val="none" w:sz="0" w:space="0" w:color="auto"/>
                <w:left w:val="none" w:sz="0" w:space="0" w:color="auto"/>
                <w:bottom w:val="none" w:sz="0" w:space="0" w:color="auto"/>
                <w:right w:val="none" w:sz="0" w:space="0" w:color="auto"/>
              </w:divBdr>
              <w:divsChild>
                <w:div w:id="242420576">
                  <w:marLeft w:val="0"/>
                  <w:marRight w:val="0"/>
                  <w:marTop w:val="0"/>
                  <w:marBottom w:val="0"/>
                  <w:divBdr>
                    <w:top w:val="none" w:sz="0" w:space="0" w:color="auto"/>
                    <w:left w:val="none" w:sz="0" w:space="0" w:color="auto"/>
                    <w:bottom w:val="none" w:sz="0" w:space="0" w:color="auto"/>
                    <w:right w:val="none" w:sz="0" w:space="0" w:color="auto"/>
                  </w:divBdr>
                  <w:divsChild>
                    <w:div w:id="2145074067">
                      <w:marLeft w:val="0"/>
                      <w:marRight w:val="0"/>
                      <w:marTop w:val="0"/>
                      <w:marBottom w:val="0"/>
                      <w:divBdr>
                        <w:top w:val="none" w:sz="0" w:space="0" w:color="auto"/>
                        <w:left w:val="none" w:sz="0" w:space="0" w:color="auto"/>
                        <w:bottom w:val="none" w:sz="0" w:space="0" w:color="auto"/>
                        <w:right w:val="none" w:sz="0" w:space="0" w:color="auto"/>
                      </w:divBdr>
                      <w:divsChild>
                        <w:div w:id="1251695362">
                          <w:marLeft w:val="0"/>
                          <w:marRight w:val="0"/>
                          <w:marTop w:val="0"/>
                          <w:marBottom w:val="0"/>
                          <w:divBdr>
                            <w:top w:val="none" w:sz="0" w:space="0" w:color="auto"/>
                            <w:left w:val="none" w:sz="0" w:space="0" w:color="auto"/>
                            <w:bottom w:val="none" w:sz="0" w:space="0" w:color="auto"/>
                            <w:right w:val="none" w:sz="0" w:space="0" w:color="auto"/>
                          </w:divBdr>
                          <w:divsChild>
                            <w:div w:id="1875579440">
                              <w:marLeft w:val="0"/>
                              <w:marRight w:val="0"/>
                              <w:marTop w:val="0"/>
                              <w:marBottom w:val="0"/>
                              <w:divBdr>
                                <w:top w:val="none" w:sz="0" w:space="0" w:color="auto"/>
                                <w:left w:val="none" w:sz="0" w:space="0" w:color="auto"/>
                                <w:bottom w:val="none" w:sz="0" w:space="0" w:color="auto"/>
                                <w:right w:val="none" w:sz="0" w:space="0" w:color="auto"/>
                              </w:divBdr>
                              <w:divsChild>
                                <w:div w:id="1172792727">
                                  <w:marLeft w:val="0"/>
                                  <w:marRight w:val="0"/>
                                  <w:marTop w:val="0"/>
                                  <w:marBottom w:val="0"/>
                                  <w:divBdr>
                                    <w:top w:val="none" w:sz="0" w:space="0" w:color="auto"/>
                                    <w:left w:val="none" w:sz="0" w:space="0" w:color="auto"/>
                                    <w:bottom w:val="none" w:sz="0" w:space="0" w:color="auto"/>
                                    <w:right w:val="none" w:sz="0" w:space="0" w:color="auto"/>
                                  </w:divBdr>
                                  <w:divsChild>
                                    <w:div w:id="99567784">
                                      <w:marLeft w:val="0"/>
                                      <w:marRight w:val="0"/>
                                      <w:marTop w:val="0"/>
                                      <w:marBottom w:val="0"/>
                                      <w:divBdr>
                                        <w:top w:val="none" w:sz="0" w:space="0" w:color="auto"/>
                                        <w:left w:val="none" w:sz="0" w:space="0" w:color="auto"/>
                                        <w:bottom w:val="none" w:sz="0" w:space="0" w:color="auto"/>
                                        <w:right w:val="none" w:sz="0" w:space="0" w:color="auto"/>
                                      </w:divBdr>
                                    </w:div>
                                    <w:div w:id="1527937775">
                                      <w:marLeft w:val="0"/>
                                      <w:marRight w:val="0"/>
                                      <w:marTop w:val="0"/>
                                      <w:marBottom w:val="0"/>
                                      <w:divBdr>
                                        <w:top w:val="none" w:sz="0" w:space="0" w:color="auto"/>
                                        <w:left w:val="none" w:sz="0" w:space="0" w:color="auto"/>
                                        <w:bottom w:val="none" w:sz="0" w:space="0" w:color="auto"/>
                                        <w:right w:val="none" w:sz="0" w:space="0" w:color="auto"/>
                                      </w:divBdr>
                                      <w:divsChild>
                                        <w:div w:id="805010303">
                                          <w:marLeft w:val="0"/>
                                          <w:marRight w:val="165"/>
                                          <w:marTop w:val="150"/>
                                          <w:marBottom w:val="0"/>
                                          <w:divBdr>
                                            <w:top w:val="none" w:sz="0" w:space="0" w:color="auto"/>
                                            <w:left w:val="none" w:sz="0" w:space="0" w:color="auto"/>
                                            <w:bottom w:val="none" w:sz="0" w:space="0" w:color="auto"/>
                                            <w:right w:val="none" w:sz="0" w:space="0" w:color="auto"/>
                                          </w:divBdr>
                                          <w:divsChild>
                                            <w:div w:id="1266764199">
                                              <w:marLeft w:val="0"/>
                                              <w:marRight w:val="0"/>
                                              <w:marTop w:val="0"/>
                                              <w:marBottom w:val="0"/>
                                              <w:divBdr>
                                                <w:top w:val="none" w:sz="0" w:space="0" w:color="auto"/>
                                                <w:left w:val="none" w:sz="0" w:space="0" w:color="auto"/>
                                                <w:bottom w:val="none" w:sz="0" w:space="0" w:color="auto"/>
                                                <w:right w:val="none" w:sz="0" w:space="0" w:color="auto"/>
                                              </w:divBdr>
                                              <w:divsChild>
                                                <w:div w:id="17006260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673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4408</Words>
  <Characters>25129</Characters>
  <Application>Microsoft Office Word</Application>
  <DocSecurity>0</DocSecurity>
  <Lines>209</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Slađana Jokić</dc:creator>
  <cp:lastModifiedBy>Jovana Jovanovic</cp:lastModifiedBy>
  <cp:revision>3</cp:revision>
  <dcterms:created xsi:type="dcterms:W3CDTF">2024-03-13T11:13:00Z</dcterms:created>
  <dcterms:modified xsi:type="dcterms:W3CDTF">2024-03-13T11:53:00Z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