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043F1" w14:textId="77777777" w:rsidR="001A5518" w:rsidRPr="0071076C" w:rsidRDefault="001A5518" w:rsidP="001A5518">
      <w:pPr>
        <w:rPr>
          <w:b/>
          <w:bCs/>
          <w:i/>
          <w:iCs/>
          <w:sz w:val="22"/>
          <w:szCs w:val="22"/>
          <w:u w:val="single"/>
          <w:lang w:val="sr-Latn-ME"/>
        </w:rPr>
      </w:pPr>
    </w:p>
    <w:p w14:paraId="3C2043F2" w14:textId="77777777" w:rsidR="00F91C7B" w:rsidRPr="0071076C" w:rsidRDefault="00F91C7B" w:rsidP="001A5518">
      <w:pPr>
        <w:rPr>
          <w:b/>
          <w:bCs/>
          <w:i/>
          <w:iCs/>
          <w:sz w:val="22"/>
          <w:szCs w:val="22"/>
          <w:u w:val="single"/>
          <w:lang w:val="sr-Latn-ME"/>
        </w:rPr>
      </w:pPr>
    </w:p>
    <w:p w14:paraId="3C2043F3" w14:textId="77777777" w:rsidR="002510A5" w:rsidRPr="0071076C" w:rsidRDefault="002510A5" w:rsidP="002510A5">
      <w:pPr>
        <w:jc w:val="center"/>
        <w:rPr>
          <w:b/>
          <w:bCs/>
          <w:iCs/>
          <w:sz w:val="22"/>
          <w:szCs w:val="22"/>
          <w:u w:val="single"/>
          <w:lang w:val="sr-Latn-ME"/>
        </w:rPr>
      </w:pPr>
      <w:r w:rsidRPr="0071076C">
        <w:rPr>
          <w:b/>
          <w:bCs/>
          <w:iCs/>
          <w:sz w:val="22"/>
          <w:szCs w:val="22"/>
          <w:u w:val="single"/>
          <w:lang w:val="sr-Latn-ME"/>
        </w:rPr>
        <w:t>SAŽETAK KARAKTERISTIKA LIJEKA</w:t>
      </w:r>
    </w:p>
    <w:p w14:paraId="3C2043F4" w14:textId="77777777" w:rsidR="002510A5" w:rsidRPr="0071076C" w:rsidRDefault="002510A5" w:rsidP="002510A5">
      <w:pPr>
        <w:rPr>
          <w:b/>
          <w:bCs/>
          <w:i/>
          <w:iCs/>
          <w:sz w:val="22"/>
          <w:szCs w:val="22"/>
          <w:u w:val="single"/>
          <w:lang w:val="sr-Latn-ME"/>
        </w:rPr>
      </w:pPr>
    </w:p>
    <w:p w14:paraId="3C2043F7" w14:textId="77777777" w:rsidR="003C17AB" w:rsidRPr="0071076C" w:rsidRDefault="003C17AB" w:rsidP="00F5167F">
      <w:pPr>
        <w:tabs>
          <w:tab w:val="left" w:pos="540"/>
          <w:tab w:val="left" w:pos="569"/>
        </w:tabs>
        <w:rPr>
          <w:noProof/>
          <w:sz w:val="22"/>
          <w:szCs w:val="22"/>
          <w:lang w:val="sr-Latn-ME"/>
        </w:rPr>
      </w:pPr>
    </w:p>
    <w:p w14:paraId="3C2043F8" w14:textId="77777777" w:rsidR="00C37FD7" w:rsidRPr="0071076C" w:rsidRDefault="00C37FD7" w:rsidP="00F5167F">
      <w:pPr>
        <w:tabs>
          <w:tab w:val="left" w:pos="540"/>
          <w:tab w:val="left" w:pos="569"/>
        </w:tabs>
        <w:rPr>
          <w:bCs/>
          <w:sz w:val="22"/>
          <w:szCs w:val="22"/>
          <w:lang w:val="sr-Latn-ME"/>
        </w:rPr>
      </w:pPr>
    </w:p>
    <w:p w14:paraId="3C2043F9" w14:textId="77777777" w:rsidR="00411B4B" w:rsidRPr="0071076C" w:rsidRDefault="00411B4B" w:rsidP="00F5167F">
      <w:pPr>
        <w:tabs>
          <w:tab w:val="left" w:pos="540"/>
          <w:tab w:val="left" w:pos="569"/>
        </w:tabs>
        <w:rPr>
          <w:b/>
          <w:bCs/>
          <w:sz w:val="22"/>
          <w:szCs w:val="22"/>
          <w:lang w:val="sr-Latn-ME"/>
        </w:rPr>
      </w:pPr>
      <w:r w:rsidRPr="0071076C">
        <w:rPr>
          <w:b/>
          <w:bCs/>
          <w:sz w:val="22"/>
          <w:szCs w:val="22"/>
          <w:lang w:val="sr-Latn-ME"/>
        </w:rPr>
        <w:t>1.</w:t>
      </w:r>
      <w:r w:rsidR="00F5167F" w:rsidRPr="0071076C">
        <w:rPr>
          <w:b/>
          <w:bCs/>
          <w:sz w:val="22"/>
          <w:szCs w:val="22"/>
          <w:lang w:val="sr-Latn-ME"/>
        </w:rPr>
        <w:tab/>
      </w:r>
      <w:r w:rsidR="002846DB" w:rsidRPr="0071076C">
        <w:rPr>
          <w:b/>
          <w:bCs/>
          <w:sz w:val="22"/>
          <w:szCs w:val="22"/>
          <w:lang w:val="sr-Latn-ME"/>
        </w:rPr>
        <w:t xml:space="preserve">NAZIV </w:t>
      </w:r>
      <w:r w:rsidRPr="0071076C">
        <w:rPr>
          <w:b/>
          <w:bCs/>
          <w:sz w:val="22"/>
          <w:szCs w:val="22"/>
          <w:lang w:val="sr-Latn-ME"/>
        </w:rPr>
        <w:t>LIJEKA</w:t>
      </w:r>
    </w:p>
    <w:p w14:paraId="3C2043FA" w14:textId="77777777" w:rsidR="00EC2532" w:rsidRPr="0071076C" w:rsidRDefault="00EC2532">
      <w:pPr>
        <w:rPr>
          <w:sz w:val="22"/>
          <w:szCs w:val="22"/>
          <w:lang w:val="sr-Latn-ME"/>
        </w:rPr>
      </w:pPr>
    </w:p>
    <w:p w14:paraId="7487A88D" w14:textId="174ECEC8" w:rsidR="001A2153" w:rsidRPr="0071076C" w:rsidRDefault="001A2153" w:rsidP="001A2153">
      <w:pPr>
        <w:tabs>
          <w:tab w:val="left" w:pos="284"/>
        </w:tabs>
        <w:jc w:val="both"/>
        <w:rPr>
          <w:sz w:val="22"/>
          <w:szCs w:val="22"/>
          <w:lang w:val="sr-Latn-ME"/>
        </w:rPr>
      </w:pPr>
      <w:r w:rsidRPr="0071076C">
        <w:rPr>
          <w:sz w:val="22"/>
          <w:szCs w:val="22"/>
          <w:lang w:val="sr-Latn-ME"/>
        </w:rPr>
        <w:t>Trimbow, 5 mikrograma/doza + 9 mikrograma/doza + 87 mikrograma/doza, rastvor za inhalaciju pod pritiskom</w:t>
      </w:r>
    </w:p>
    <w:p w14:paraId="135A19FE" w14:textId="77777777" w:rsidR="001A2153" w:rsidRPr="0071076C" w:rsidRDefault="001A2153" w:rsidP="001A2153">
      <w:pPr>
        <w:tabs>
          <w:tab w:val="left" w:pos="284"/>
        </w:tabs>
        <w:jc w:val="both"/>
        <w:rPr>
          <w:bCs/>
          <w:sz w:val="22"/>
          <w:szCs w:val="22"/>
          <w:lang w:val="sr-Latn-ME"/>
        </w:rPr>
      </w:pPr>
    </w:p>
    <w:p w14:paraId="02A3E6FD" w14:textId="455F8AD3" w:rsidR="001A2153" w:rsidRPr="0071076C" w:rsidRDefault="001A2153" w:rsidP="001A2153">
      <w:pPr>
        <w:tabs>
          <w:tab w:val="left" w:pos="284"/>
        </w:tabs>
        <w:jc w:val="both"/>
        <w:rPr>
          <w:sz w:val="22"/>
          <w:szCs w:val="22"/>
          <w:lang w:val="sr-Latn-ME"/>
        </w:rPr>
      </w:pPr>
      <w:r w:rsidRPr="0071076C">
        <w:rPr>
          <w:sz w:val="22"/>
          <w:szCs w:val="22"/>
          <w:lang w:val="sr-Latn-ME"/>
        </w:rPr>
        <w:t>INN: formoterol</w:t>
      </w:r>
      <w:r w:rsidR="00F33000" w:rsidRPr="0071076C">
        <w:rPr>
          <w:sz w:val="22"/>
          <w:szCs w:val="22"/>
          <w:lang w:val="sr-Latn-ME"/>
        </w:rPr>
        <w:t>,</w:t>
      </w:r>
      <w:r w:rsidR="00404625" w:rsidRPr="0071076C">
        <w:rPr>
          <w:sz w:val="22"/>
          <w:szCs w:val="22"/>
          <w:lang w:val="sr-Latn-ME"/>
        </w:rPr>
        <w:t xml:space="preserve"> </w:t>
      </w:r>
      <w:r w:rsidRPr="0071076C">
        <w:rPr>
          <w:sz w:val="22"/>
          <w:szCs w:val="22"/>
          <w:lang w:val="sr-Latn-ME"/>
        </w:rPr>
        <w:t>glikopironijum</w:t>
      </w:r>
      <w:r w:rsidR="00F33000" w:rsidRPr="0071076C">
        <w:rPr>
          <w:sz w:val="22"/>
          <w:szCs w:val="22"/>
          <w:lang w:val="sr-Latn-ME"/>
        </w:rPr>
        <w:t xml:space="preserve"> </w:t>
      </w:r>
      <w:r w:rsidRPr="0071076C">
        <w:rPr>
          <w:sz w:val="22"/>
          <w:szCs w:val="22"/>
          <w:lang w:val="sr-Latn-ME"/>
        </w:rPr>
        <w:t>bromid</w:t>
      </w:r>
      <w:r w:rsidR="00404625" w:rsidRPr="0071076C">
        <w:rPr>
          <w:sz w:val="22"/>
          <w:szCs w:val="22"/>
          <w:lang w:val="sr-Latn-ME"/>
        </w:rPr>
        <w:t>,</w:t>
      </w:r>
      <w:r w:rsidR="008C2244" w:rsidRPr="0071076C">
        <w:rPr>
          <w:sz w:val="22"/>
          <w:szCs w:val="22"/>
          <w:lang w:val="sr-Latn-ME"/>
        </w:rPr>
        <w:t xml:space="preserve"> </w:t>
      </w:r>
      <w:r w:rsidRPr="0071076C">
        <w:rPr>
          <w:sz w:val="22"/>
          <w:szCs w:val="22"/>
          <w:lang w:val="sr-Latn-ME"/>
        </w:rPr>
        <w:t>beklometazon</w:t>
      </w:r>
    </w:p>
    <w:p w14:paraId="3C2043FE" w14:textId="77777777" w:rsidR="006D20A5" w:rsidRPr="0071076C" w:rsidRDefault="006D20A5">
      <w:pPr>
        <w:rPr>
          <w:bCs/>
          <w:sz w:val="22"/>
          <w:szCs w:val="22"/>
          <w:lang w:val="sr-Latn-ME"/>
        </w:rPr>
      </w:pPr>
    </w:p>
    <w:p w14:paraId="3C2043FF" w14:textId="77777777" w:rsidR="00530BD7" w:rsidRPr="0071076C" w:rsidRDefault="00530BD7">
      <w:pPr>
        <w:rPr>
          <w:bCs/>
          <w:sz w:val="22"/>
          <w:szCs w:val="22"/>
          <w:lang w:val="sr-Latn-ME"/>
        </w:rPr>
      </w:pPr>
    </w:p>
    <w:p w14:paraId="3C204400" w14:textId="3BD7605E" w:rsidR="00411B4B" w:rsidRPr="0071076C" w:rsidRDefault="00411B4B" w:rsidP="00F5167F">
      <w:pPr>
        <w:tabs>
          <w:tab w:val="left" w:pos="540"/>
          <w:tab w:val="left" w:pos="569"/>
        </w:tabs>
        <w:rPr>
          <w:b/>
          <w:bCs/>
          <w:sz w:val="22"/>
          <w:szCs w:val="22"/>
          <w:lang w:val="sr-Latn-ME"/>
        </w:rPr>
      </w:pPr>
      <w:r w:rsidRPr="0071076C">
        <w:rPr>
          <w:b/>
          <w:bCs/>
          <w:sz w:val="22"/>
          <w:szCs w:val="22"/>
          <w:lang w:val="sr-Latn-ME"/>
        </w:rPr>
        <w:t xml:space="preserve">2. </w:t>
      </w:r>
      <w:r w:rsidR="00F5167F" w:rsidRPr="0071076C">
        <w:rPr>
          <w:b/>
          <w:bCs/>
          <w:sz w:val="22"/>
          <w:szCs w:val="22"/>
          <w:lang w:val="sr-Latn-ME"/>
        </w:rPr>
        <w:tab/>
      </w:r>
      <w:r w:rsidRPr="0071076C">
        <w:rPr>
          <w:b/>
          <w:bCs/>
          <w:sz w:val="22"/>
          <w:szCs w:val="22"/>
          <w:lang w:val="sr-Latn-ME"/>
        </w:rPr>
        <w:t>KVALITATIVNI I KVANTITATIVNI SASTAV</w:t>
      </w:r>
    </w:p>
    <w:p w14:paraId="5098C51F" w14:textId="77777777" w:rsidR="009A3278" w:rsidRPr="0071076C" w:rsidRDefault="009A3278" w:rsidP="00F5167F">
      <w:pPr>
        <w:tabs>
          <w:tab w:val="left" w:pos="540"/>
          <w:tab w:val="left" w:pos="569"/>
        </w:tabs>
        <w:rPr>
          <w:b/>
          <w:bCs/>
          <w:sz w:val="22"/>
          <w:szCs w:val="22"/>
          <w:lang w:val="sr-Latn-ME"/>
        </w:rPr>
      </w:pPr>
    </w:p>
    <w:p w14:paraId="62B7E281" w14:textId="40A87694" w:rsidR="004325F6" w:rsidRPr="0071076C" w:rsidRDefault="00D324B6" w:rsidP="004325F6">
      <w:pPr>
        <w:tabs>
          <w:tab w:val="left" w:pos="284"/>
        </w:tabs>
        <w:jc w:val="both"/>
        <w:rPr>
          <w:sz w:val="22"/>
          <w:szCs w:val="22"/>
          <w:lang w:val="sr-Latn-ME"/>
        </w:rPr>
      </w:pPr>
      <w:r w:rsidRPr="0071076C">
        <w:rPr>
          <w:sz w:val="22"/>
          <w:szCs w:val="22"/>
          <w:lang w:val="sr-Latn-ME"/>
        </w:rPr>
        <w:t>Svaka</w:t>
      </w:r>
      <w:bookmarkStart w:id="0" w:name="_Hlk83624812"/>
      <w:r w:rsidR="004325F6" w:rsidRPr="0071076C">
        <w:rPr>
          <w:sz w:val="22"/>
          <w:szCs w:val="22"/>
          <w:lang w:val="sr-Latn-ME"/>
        </w:rPr>
        <w:t xml:space="preserve"> oslobođen</w:t>
      </w:r>
      <w:r w:rsidRPr="0071076C">
        <w:rPr>
          <w:sz w:val="22"/>
          <w:szCs w:val="22"/>
          <w:lang w:val="sr-Latn-ME"/>
        </w:rPr>
        <w:t>a</w:t>
      </w:r>
      <w:r w:rsidR="004325F6" w:rsidRPr="0071076C">
        <w:rPr>
          <w:sz w:val="22"/>
          <w:szCs w:val="22"/>
          <w:lang w:val="sr-Latn-ME"/>
        </w:rPr>
        <w:t xml:space="preserve"> doz</w:t>
      </w:r>
      <w:r w:rsidRPr="0071076C">
        <w:rPr>
          <w:sz w:val="22"/>
          <w:szCs w:val="22"/>
          <w:lang w:val="sr-Latn-ME"/>
        </w:rPr>
        <w:t>a</w:t>
      </w:r>
      <w:r w:rsidR="004325F6" w:rsidRPr="0071076C">
        <w:rPr>
          <w:sz w:val="22"/>
          <w:szCs w:val="22"/>
          <w:lang w:val="sr-Latn-ME"/>
        </w:rPr>
        <w:t xml:space="preserve"> (doza koja izađe iz nastavka za usta) </w:t>
      </w:r>
      <w:r w:rsidRPr="0071076C">
        <w:rPr>
          <w:sz w:val="22"/>
          <w:szCs w:val="22"/>
          <w:lang w:val="sr-Latn-ME"/>
        </w:rPr>
        <w:t xml:space="preserve">sadrži </w:t>
      </w:r>
      <w:r w:rsidR="004325F6" w:rsidRPr="0071076C">
        <w:rPr>
          <w:sz w:val="22"/>
          <w:szCs w:val="22"/>
          <w:lang w:val="sr-Latn-ME"/>
        </w:rPr>
        <w:t>87 mikrograma beklometazon</w:t>
      </w:r>
      <w:r w:rsidR="00AD7F7C" w:rsidRPr="0071076C">
        <w:rPr>
          <w:sz w:val="22"/>
          <w:szCs w:val="22"/>
          <w:lang w:val="sr-Latn-ME"/>
        </w:rPr>
        <w:t xml:space="preserve"> </w:t>
      </w:r>
      <w:r w:rsidR="004325F6" w:rsidRPr="0071076C">
        <w:rPr>
          <w:sz w:val="22"/>
          <w:szCs w:val="22"/>
          <w:lang w:val="sr-Latn-ME"/>
        </w:rPr>
        <w:t>dipropionata, 5 mikrograma formoterol</w:t>
      </w:r>
      <w:r w:rsidR="008C2244" w:rsidRPr="0071076C">
        <w:rPr>
          <w:sz w:val="22"/>
          <w:szCs w:val="22"/>
          <w:lang w:val="sr-Latn-ME"/>
        </w:rPr>
        <w:t xml:space="preserve"> </w:t>
      </w:r>
      <w:r w:rsidR="004325F6" w:rsidRPr="0071076C">
        <w:rPr>
          <w:sz w:val="22"/>
          <w:szCs w:val="22"/>
          <w:lang w:val="sr-Latn-ME"/>
        </w:rPr>
        <w:t>fumarat dihidrata i 9 mikrograma glikopironijuma (u obliku 11 mikrograma glikopironijum</w:t>
      </w:r>
      <w:r w:rsidR="579AC31F" w:rsidRPr="0071076C">
        <w:rPr>
          <w:sz w:val="22"/>
          <w:szCs w:val="22"/>
          <w:lang w:val="sr-Latn-ME"/>
        </w:rPr>
        <w:t xml:space="preserve"> </w:t>
      </w:r>
      <w:r w:rsidR="004325F6" w:rsidRPr="0071076C">
        <w:rPr>
          <w:sz w:val="22"/>
          <w:szCs w:val="22"/>
          <w:lang w:val="sr-Latn-ME"/>
        </w:rPr>
        <w:t>bromida).</w:t>
      </w:r>
      <w:bookmarkEnd w:id="0"/>
    </w:p>
    <w:p w14:paraId="4BA896B1" w14:textId="77777777" w:rsidR="00D324B6" w:rsidRPr="0071076C" w:rsidRDefault="00D324B6" w:rsidP="004325F6">
      <w:pPr>
        <w:tabs>
          <w:tab w:val="left" w:pos="284"/>
        </w:tabs>
        <w:jc w:val="both"/>
        <w:rPr>
          <w:sz w:val="22"/>
          <w:szCs w:val="22"/>
          <w:lang w:val="sr-Latn-ME"/>
        </w:rPr>
      </w:pPr>
    </w:p>
    <w:p w14:paraId="43795391" w14:textId="7DEFAA2C" w:rsidR="004325F6" w:rsidRPr="0071076C" w:rsidRDefault="00D324B6" w:rsidP="004325F6">
      <w:pPr>
        <w:tabs>
          <w:tab w:val="left" w:pos="284"/>
        </w:tabs>
        <w:jc w:val="both"/>
        <w:rPr>
          <w:sz w:val="22"/>
          <w:szCs w:val="22"/>
          <w:lang w:val="sr-Latn-ME"/>
        </w:rPr>
      </w:pPr>
      <w:r w:rsidRPr="0071076C">
        <w:rPr>
          <w:sz w:val="22"/>
          <w:szCs w:val="22"/>
          <w:lang w:val="sr-Latn-ME"/>
        </w:rPr>
        <w:t xml:space="preserve">Svaka </w:t>
      </w:r>
      <w:r w:rsidR="004325F6" w:rsidRPr="0071076C">
        <w:rPr>
          <w:sz w:val="22"/>
          <w:szCs w:val="22"/>
          <w:lang w:val="sr-Latn-ME"/>
        </w:rPr>
        <w:t>odm</w:t>
      </w:r>
      <w:r w:rsidR="009628E9" w:rsidRPr="0071076C">
        <w:rPr>
          <w:sz w:val="22"/>
          <w:szCs w:val="22"/>
          <w:lang w:val="sr-Latn-ME"/>
        </w:rPr>
        <w:t>j</w:t>
      </w:r>
      <w:r w:rsidR="004325F6" w:rsidRPr="0071076C">
        <w:rPr>
          <w:sz w:val="22"/>
          <w:szCs w:val="22"/>
          <w:lang w:val="sr-Latn-ME"/>
        </w:rPr>
        <w:t>erena doza (doza koja izađe iz ventila) sadrži 100 mikrograma beklometazon</w:t>
      </w:r>
      <w:r w:rsidR="00AD7F7C" w:rsidRPr="0071076C">
        <w:rPr>
          <w:sz w:val="22"/>
          <w:szCs w:val="22"/>
          <w:lang w:val="sr-Latn-ME"/>
        </w:rPr>
        <w:t xml:space="preserve"> </w:t>
      </w:r>
      <w:r w:rsidR="004325F6" w:rsidRPr="0071076C">
        <w:rPr>
          <w:sz w:val="22"/>
          <w:szCs w:val="22"/>
          <w:lang w:val="sr-Latn-ME"/>
        </w:rPr>
        <w:t>dipropionata, 6 mikrograma formoterol</w:t>
      </w:r>
      <w:r w:rsidR="008C2244" w:rsidRPr="0071076C">
        <w:rPr>
          <w:sz w:val="22"/>
          <w:szCs w:val="22"/>
          <w:lang w:val="sr-Latn-ME"/>
        </w:rPr>
        <w:t xml:space="preserve"> </w:t>
      </w:r>
      <w:r w:rsidR="004325F6" w:rsidRPr="0071076C">
        <w:rPr>
          <w:sz w:val="22"/>
          <w:szCs w:val="22"/>
          <w:lang w:val="sr-Latn-ME"/>
        </w:rPr>
        <w:t>fumarat dihidrata i 10 mikrograma glikopironijuma (u obliku 12,5 mikrograma glikopironijum</w:t>
      </w:r>
      <w:r w:rsidR="4F819357" w:rsidRPr="0071076C">
        <w:rPr>
          <w:sz w:val="22"/>
          <w:szCs w:val="22"/>
          <w:lang w:val="sr-Latn-ME"/>
        </w:rPr>
        <w:t xml:space="preserve"> </w:t>
      </w:r>
      <w:r w:rsidR="004325F6" w:rsidRPr="0071076C">
        <w:rPr>
          <w:sz w:val="22"/>
          <w:szCs w:val="22"/>
          <w:lang w:val="sr-Latn-ME"/>
        </w:rPr>
        <w:t>bromida)</w:t>
      </w:r>
      <w:r w:rsidR="001E1C20" w:rsidRPr="0071076C">
        <w:rPr>
          <w:sz w:val="22"/>
          <w:szCs w:val="22"/>
          <w:lang w:val="sr-Latn-ME"/>
        </w:rPr>
        <w:t>.</w:t>
      </w:r>
    </w:p>
    <w:p w14:paraId="2087C050" w14:textId="77777777" w:rsidR="004325F6" w:rsidRPr="0071076C" w:rsidRDefault="004325F6" w:rsidP="004325F6">
      <w:pPr>
        <w:tabs>
          <w:tab w:val="left" w:pos="284"/>
        </w:tabs>
        <w:jc w:val="both"/>
        <w:rPr>
          <w:sz w:val="22"/>
          <w:szCs w:val="22"/>
          <w:lang w:val="sr-Latn-ME"/>
        </w:rPr>
      </w:pPr>
    </w:p>
    <w:p w14:paraId="12E9805A" w14:textId="7EF851A2" w:rsidR="004325F6" w:rsidRPr="0071076C" w:rsidRDefault="004325F6" w:rsidP="004325F6">
      <w:pPr>
        <w:tabs>
          <w:tab w:val="left" w:pos="284"/>
        </w:tabs>
        <w:jc w:val="both"/>
        <w:rPr>
          <w:sz w:val="22"/>
          <w:szCs w:val="22"/>
          <w:lang w:val="sr-Latn-ME"/>
        </w:rPr>
      </w:pPr>
      <w:r w:rsidRPr="0071076C">
        <w:rPr>
          <w:sz w:val="22"/>
          <w:szCs w:val="22"/>
          <w:u w:val="single"/>
          <w:lang w:val="sr-Latn-ME"/>
        </w:rPr>
        <w:t>Pomoćn</w:t>
      </w:r>
      <w:r w:rsidR="00D324B6" w:rsidRPr="0071076C">
        <w:rPr>
          <w:sz w:val="22"/>
          <w:szCs w:val="22"/>
          <w:u w:val="single"/>
          <w:lang w:val="sr-Latn-ME"/>
        </w:rPr>
        <w:t>a</w:t>
      </w:r>
      <w:r w:rsidRPr="0071076C">
        <w:rPr>
          <w:sz w:val="22"/>
          <w:szCs w:val="22"/>
          <w:u w:val="single"/>
          <w:lang w:val="sr-Latn-ME"/>
        </w:rPr>
        <w:t xml:space="preserve"> supstanc</w:t>
      </w:r>
      <w:r w:rsidR="00D324B6" w:rsidRPr="0071076C">
        <w:rPr>
          <w:sz w:val="22"/>
          <w:szCs w:val="22"/>
          <w:u w:val="single"/>
          <w:lang w:val="sr-Latn-ME"/>
        </w:rPr>
        <w:t>a</w:t>
      </w:r>
      <w:r w:rsidRPr="0071076C">
        <w:rPr>
          <w:sz w:val="22"/>
          <w:szCs w:val="22"/>
          <w:u w:val="single"/>
          <w:lang w:val="sr-Latn-ME"/>
        </w:rPr>
        <w:t xml:space="preserve"> sa potvrđenim dejstvom</w:t>
      </w:r>
      <w:r w:rsidRPr="0071076C">
        <w:rPr>
          <w:sz w:val="22"/>
          <w:szCs w:val="22"/>
          <w:lang w:val="sr-Latn-ME"/>
        </w:rPr>
        <w:t>:</w:t>
      </w:r>
    </w:p>
    <w:p w14:paraId="22EDB485" w14:textId="063F34A9" w:rsidR="004325F6" w:rsidRPr="0071076C" w:rsidRDefault="00D324B6" w:rsidP="004325F6">
      <w:pPr>
        <w:tabs>
          <w:tab w:val="left" w:pos="284"/>
        </w:tabs>
        <w:jc w:val="both"/>
        <w:rPr>
          <w:color w:val="FF0000"/>
          <w:sz w:val="22"/>
          <w:szCs w:val="22"/>
          <w:lang w:val="sr-Latn-ME"/>
        </w:rPr>
      </w:pPr>
      <w:r w:rsidRPr="0071076C">
        <w:rPr>
          <w:sz w:val="22"/>
          <w:szCs w:val="22"/>
          <w:lang w:val="sr-Latn-ME"/>
        </w:rPr>
        <w:t xml:space="preserve">Lijek </w:t>
      </w:r>
      <w:r w:rsidR="004325F6" w:rsidRPr="0071076C">
        <w:rPr>
          <w:sz w:val="22"/>
          <w:szCs w:val="22"/>
          <w:lang w:val="sr-Latn-ME"/>
        </w:rPr>
        <w:t>Trimbow sadrži 8.856 mg etanola po jednom potisku</w:t>
      </w:r>
      <w:r w:rsidR="008C2244" w:rsidRPr="0071076C">
        <w:rPr>
          <w:sz w:val="22"/>
          <w:szCs w:val="22"/>
          <w:lang w:val="sr-Latn-ME"/>
        </w:rPr>
        <w:t>.</w:t>
      </w:r>
      <w:r w:rsidR="004325F6" w:rsidRPr="0071076C">
        <w:rPr>
          <w:sz w:val="22"/>
          <w:szCs w:val="22"/>
          <w:u w:val="single"/>
          <w:lang w:val="sr-Latn-ME"/>
        </w:rPr>
        <w:t xml:space="preserve"> </w:t>
      </w:r>
    </w:p>
    <w:p w14:paraId="3C204401" w14:textId="77777777" w:rsidR="005A0B2E" w:rsidRPr="0071076C" w:rsidRDefault="005A0B2E">
      <w:pPr>
        <w:rPr>
          <w:sz w:val="22"/>
          <w:szCs w:val="22"/>
          <w:lang w:val="sr-Latn-ME"/>
        </w:rPr>
      </w:pPr>
    </w:p>
    <w:p w14:paraId="3C204402" w14:textId="77777777" w:rsidR="0003793F" w:rsidRPr="0071076C" w:rsidRDefault="0003793F">
      <w:pPr>
        <w:rPr>
          <w:sz w:val="22"/>
          <w:szCs w:val="22"/>
          <w:lang w:val="sr-Latn-ME"/>
        </w:rPr>
      </w:pPr>
      <w:r w:rsidRPr="0071076C">
        <w:rPr>
          <w:sz w:val="22"/>
          <w:szCs w:val="22"/>
          <w:lang w:val="sr-Latn-ME"/>
        </w:rPr>
        <w:t>Za spisak svih ekscipijenasa, pogledati dio 6.1.</w:t>
      </w:r>
    </w:p>
    <w:p w14:paraId="3C204403" w14:textId="77777777" w:rsidR="0003793F" w:rsidRPr="0071076C" w:rsidRDefault="0003793F">
      <w:pPr>
        <w:rPr>
          <w:sz w:val="22"/>
          <w:szCs w:val="22"/>
          <w:lang w:val="sr-Latn-ME"/>
        </w:rPr>
      </w:pPr>
    </w:p>
    <w:p w14:paraId="3C204404" w14:textId="77777777" w:rsidR="00C37FD7" w:rsidRPr="0071076C" w:rsidRDefault="00C37FD7">
      <w:pPr>
        <w:rPr>
          <w:sz w:val="22"/>
          <w:szCs w:val="22"/>
          <w:lang w:val="sr-Latn-ME"/>
        </w:rPr>
      </w:pPr>
    </w:p>
    <w:p w14:paraId="3C204405" w14:textId="77777777" w:rsidR="00411B4B" w:rsidRPr="0071076C" w:rsidRDefault="00411B4B" w:rsidP="00F5167F">
      <w:pPr>
        <w:tabs>
          <w:tab w:val="left" w:pos="540"/>
          <w:tab w:val="left" w:pos="569"/>
        </w:tabs>
        <w:rPr>
          <w:b/>
          <w:bCs/>
          <w:sz w:val="22"/>
          <w:szCs w:val="22"/>
          <w:lang w:val="sr-Latn-ME"/>
        </w:rPr>
      </w:pPr>
      <w:r w:rsidRPr="0071076C">
        <w:rPr>
          <w:b/>
          <w:bCs/>
          <w:sz w:val="22"/>
          <w:szCs w:val="22"/>
          <w:lang w:val="sr-Latn-ME"/>
        </w:rPr>
        <w:t xml:space="preserve">3. </w:t>
      </w:r>
      <w:r w:rsidR="00F5167F" w:rsidRPr="0071076C">
        <w:rPr>
          <w:b/>
          <w:bCs/>
          <w:sz w:val="22"/>
          <w:szCs w:val="22"/>
          <w:lang w:val="sr-Latn-ME"/>
        </w:rPr>
        <w:tab/>
      </w:r>
      <w:r w:rsidRPr="0071076C">
        <w:rPr>
          <w:b/>
          <w:bCs/>
          <w:sz w:val="22"/>
          <w:szCs w:val="22"/>
          <w:lang w:val="sr-Latn-ME"/>
        </w:rPr>
        <w:t>FARMACEUTSKI OBLIK</w:t>
      </w:r>
      <w:r w:rsidR="009F2D23" w:rsidRPr="0071076C">
        <w:rPr>
          <w:b/>
          <w:bCs/>
          <w:sz w:val="22"/>
          <w:szCs w:val="22"/>
          <w:lang w:val="sr-Latn-ME"/>
        </w:rPr>
        <w:t xml:space="preserve"> </w:t>
      </w:r>
    </w:p>
    <w:p w14:paraId="3C204406" w14:textId="77777777" w:rsidR="00411B4B" w:rsidRPr="0071076C" w:rsidRDefault="00411B4B">
      <w:pPr>
        <w:rPr>
          <w:bCs/>
          <w:sz w:val="22"/>
          <w:szCs w:val="22"/>
          <w:lang w:val="sr-Latn-ME"/>
        </w:rPr>
      </w:pPr>
    </w:p>
    <w:p w14:paraId="07C50C45" w14:textId="77777777" w:rsidR="006D36D7" w:rsidRPr="0071076C" w:rsidRDefault="006D36D7" w:rsidP="006D36D7">
      <w:pPr>
        <w:tabs>
          <w:tab w:val="left" w:pos="284"/>
        </w:tabs>
        <w:jc w:val="both"/>
        <w:rPr>
          <w:sz w:val="22"/>
          <w:szCs w:val="22"/>
          <w:lang w:val="sr-Latn-ME"/>
        </w:rPr>
      </w:pPr>
      <w:r w:rsidRPr="0071076C">
        <w:rPr>
          <w:sz w:val="22"/>
          <w:szCs w:val="22"/>
          <w:lang w:val="sr-Latn-ME"/>
        </w:rPr>
        <w:t>Rastvor za inhalaciju pod pritiskom.</w:t>
      </w:r>
    </w:p>
    <w:p w14:paraId="2D746EF0" w14:textId="77777777" w:rsidR="006D36D7" w:rsidRPr="0071076C" w:rsidRDefault="006D36D7" w:rsidP="006D36D7">
      <w:pPr>
        <w:tabs>
          <w:tab w:val="left" w:pos="284"/>
        </w:tabs>
        <w:jc w:val="both"/>
        <w:rPr>
          <w:sz w:val="22"/>
          <w:szCs w:val="22"/>
          <w:lang w:val="sr-Latn-ME"/>
        </w:rPr>
      </w:pPr>
    </w:p>
    <w:p w14:paraId="66D0A5AE" w14:textId="146379EB" w:rsidR="006D36D7" w:rsidRPr="0071076C" w:rsidRDefault="006D36D7" w:rsidP="006D36D7">
      <w:pPr>
        <w:tabs>
          <w:tab w:val="left" w:pos="284"/>
        </w:tabs>
        <w:jc w:val="both"/>
        <w:rPr>
          <w:sz w:val="22"/>
          <w:szCs w:val="22"/>
          <w:lang w:val="sr-Latn-ME"/>
        </w:rPr>
      </w:pPr>
      <w:r w:rsidRPr="0071076C">
        <w:rPr>
          <w:sz w:val="22"/>
          <w:szCs w:val="22"/>
          <w:lang w:val="sr-Latn-ME"/>
        </w:rPr>
        <w:t>Bezbojan do žućkast</w:t>
      </w:r>
      <w:r w:rsidR="00BB0231" w:rsidRPr="0071076C">
        <w:rPr>
          <w:sz w:val="22"/>
          <w:szCs w:val="22"/>
          <w:lang w:val="sr-Latn-ME"/>
        </w:rPr>
        <w:t>i</w:t>
      </w:r>
      <w:r w:rsidRPr="0071076C">
        <w:rPr>
          <w:sz w:val="22"/>
          <w:szCs w:val="22"/>
          <w:lang w:val="sr-Latn-ME"/>
        </w:rPr>
        <w:t xml:space="preserve"> rastvor.</w:t>
      </w:r>
    </w:p>
    <w:p w14:paraId="17699DA2" w14:textId="77777777" w:rsidR="009A3278" w:rsidRPr="0071076C" w:rsidRDefault="009A3278" w:rsidP="006D36D7">
      <w:pPr>
        <w:tabs>
          <w:tab w:val="left" w:pos="284"/>
        </w:tabs>
        <w:jc w:val="both"/>
        <w:rPr>
          <w:sz w:val="22"/>
          <w:szCs w:val="22"/>
          <w:lang w:val="sr-Latn-ME"/>
        </w:rPr>
      </w:pPr>
    </w:p>
    <w:p w14:paraId="3C204407" w14:textId="77777777" w:rsidR="00EC2532" w:rsidRPr="0071076C" w:rsidRDefault="00EC2532">
      <w:pPr>
        <w:rPr>
          <w:bCs/>
          <w:sz w:val="22"/>
          <w:szCs w:val="22"/>
          <w:lang w:val="sr-Latn-ME"/>
        </w:rPr>
      </w:pPr>
    </w:p>
    <w:p w14:paraId="3C204408" w14:textId="77777777" w:rsidR="00411B4B" w:rsidRPr="0071076C" w:rsidRDefault="00411B4B" w:rsidP="00EF73BE">
      <w:pPr>
        <w:tabs>
          <w:tab w:val="left" w:pos="540"/>
          <w:tab w:val="left" w:pos="569"/>
        </w:tabs>
        <w:jc w:val="both"/>
        <w:rPr>
          <w:b/>
          <w:bCs/>
          <w:sz w:val="22"/>
          <w:szCs w:val="22"/>
          <w:lang w:val="sr-Latn-ME"/>
        </w:rPr>
      </w:pPr>
      <w:r w:rsidRPr="0071076C">
        <w:rPr>
          <w:b/>
          <w:bCs/>
          <w:sz w:val="22"/>
          <w:szCs w:val="22"/>
          <w:lang w:val="sr-Latn-ME"/>
        </w:rPr>
        <w:t xml:space="preserve">4. </w:t>
      </w:r>
      <w:r w:rsidR="00480FB1" w:rsidRPr="0071076C">
        <w:rPr>
          <w:b/>
          <w:bCs/>
          <w:sz w:val="22"/>
          <w:szCs w:val="22"/>
          <w:lang w:val="sr-Latn-ME"/>
        </w:rPr>
        <w:tab/>
      </w:r>
      <w:r w:rsidRPr="0071076C">
        <w:rPr>
          <w:b/>
          <w:bCs/>
          <w:sz w:val="22"/>
          <w:szCs w:val="22"/>
          <w:lang w:val="sr-Latn-ME"/>
        </w:rPr>
        <w:t>KLINIČKI PODACI</w:t>
      </w:r>
    </w:p>
    <w:p w14:paraId="3C204409" w14:textId="77777777" w:rsidR="00CD6F02" w:rsidRPr="0071076C" w:rsidRDefault="00CD6F02" w:rsidP="00EF73BE">
      <w:pPr>
        <w:tabs>
          <w:tab w:val="left" w:pos="540"/>
          <w:tab w:val="left" w:pos="569"/>
        </w:tabs>
        <w:jc w:val="both"/>
        <w:rPr>
          <w:bCs/>
          <w:sz w:val="22"/>
          <w:szCs w:val="22"/>
          <w:lang w:val="sr-Latn-ME"/>
        </w:rPr>
      </w:pPr>
    </w:p>
    <w:p w14:paraId="3C20440A" w14:textId="77777777" w:rsidR="00411B4B" w:rsidRPr="0071076C" w:rsidRDefault="00411B4B" w:rsidP="00D74F37">
      <w:pPr>
        <w:tabs>
          <w:tab w:val="left" w:pos="540"/>
          <w:tab w:val="left" w:pos="569"/>
        </w:tabs>
        <w:jc w:val="both"/>
        <w:rPr>
          <w:b/>
          <w:bCs/>
          <w:sz w:val="22"/>
          <w:szCs w:val="22"/>
          <w:lang w:val="sr-Latn-ME"/>
        </w:rPr>
      </w:pPr>
      <w:r w:rsidRPr="0071076C">
        <w:rPr>
          <w:b/>
          <w:bCs/>
          <w:sz w:val="22"/>
          <w:szCs w:val="22"/>
          <w:lang w:val="sr-Latn-ME"/>
        </w:rPr>
        <w:t xml:space="preserve">4.1. </w:t>
      </w:r>
      <w:r w:rsidR="00480FB1" w:rsidRPr="0071076C">
        <w:rPr>
          <w:b/>
          <w:bCs/>
          <w:sz w:val="22"/>
          <w:szCs w:val="22"/>
          <w:lang w:val="sr-Latn-ME"/>
        </w:rPr>
        <w:tab/>
      </w:r>
      <w:r w:rsidRPr="0071076C">
        <w:rPr>
          <w:b/>
          <w:bCs/>
          <w:sz w:val="22"/>
          <w:szCs w:val="22"/>
          <w:lang w:val="sr-Latn-ME"/>
        </w:rPr>
        <w:t>Terapijske indikacije</w:t>
      </w:r>
    </w:p>
    <w:p w14:paraId="2E9EDAD7" w14:textId="77777777" w:rsidR="009A3278" w:rsidRPr="0071076C" w:rsidRDefault="009A3278" w:rsidP="00D74F37">
      <w:pPr>
        <w:tabs>
          <w:tab w:val="left" w:pos="284"/>
        </w:tabs>
        <w:jc w:val="both"/>
        <w:rPr>
          <w:sz w:val="22"/>
          <w:szCs w:val="22"/>
          <w:lang w:val="sr-Latn-ME"/>
        </w:rPr>
      </w:pPr>
    </w:p>
    <w:p w14:paraId="1571BAB2" w14:textId="44432DBC" w:rsidR="00A6563E" w:rsidRPr="0071076C" w:rsidRDefault="009A3278" w:rsidP="00D74F37">
      <w:pPr>
        <w:tabs>
          <w:tab w:val="left" w:pos="284"/>
        </w:tabs>
        <w:jc w:val="both"/>
        <w:rPr>
          <w:sz w:val="22"/>
          <w:szCs w:val="22"/>
          <w:lang w:val="sr-Latn-ME"/>
        </w:rPr>
      </w:pPr>
      <w:r w:rsidRPr="0071076C">
        <w:rPr>
          <w:sz w:val="22"/>
          <w:szCs w:val="22"/>
          <w:lang w:val="sr-Latn-ME"/>
        </w:rPr>
        <w:t>Hronična opstruktivna bolest pluća (</w:t>
      </w:r>
      <w:r w:rsidR="00A6563E" w:rsidRPr="0071076C">
        <w:rPr>
          <w:sz w:val="22"/>
          <w:szCs w:val="22"/>
          <w:lang w:val="sr-Latn-ME"/>
        </w:rPr>
        <w:t>HOBP</w:t>
      </w:r>
      <w:r w:rsidRPr="0071076C">
        <w:rPr>
          <w:sz w:val="22"/>
          <w:szCs w:val="22"/>
          <w:lang w:val="sr-Latn-ME"/>
        </w:rPr>
        <w:t>)</w:t>
      </w:r>
    </w:p>
    <w:p w14:paraId="603E54B8" w14:textId="77777777" w:rsidR="009A3278" w:rsidRPr="0071076C" w:rsidRDefault="009A3278" w:rsidP="00D74F37">
      <w:pPr>
        <w:tabs>
          <w:tab w:val="left" w:pos="284"/>
        </w:tabs>
        <w:jc w:val="both"/>
        <w:rPr>
          <w:sz w:val="22"/>
          <w:szCs w:val="22"/>
          <w:lang w:val="sr-Latn-ME"/>
        </w:rPr>
      </w:pPr>
    </w:p>
    <w:p w14:paraId="4713EDB8" w14:textId="1760AC90" w:rsidR="00A6563E" w:rsidRPr="0071076C" w:rsidRDefault="00A6563E" w:rsidP="00D74F37">
      <w:pPr>
        <w:tabs>
          <w:tab w:val="left" w:pos="284"/>
        </w:tabs>
        <w:jc w:val="both"/>
        <w:rPr>
          <w:sz w:val="22"/>
          <w:szCs w:val="22"/>
          <w:lang w:val="sr-Latn-ME"/>
        </w:rPr>
      </w:pPr>
      <w:r w:rsidRPr="0071076C">
        <w:rPr>
          <w:sz w:val="22"/>
          <w:szCs w:val="22"/>
          <w:lang w:val="sr-Latn-ME"/>
        </w:rPr>
        <w:t>Terapija održavanja kod odraslih pacijenata sa um</w:t>
      </w:r>
      <w:r w:rsidR="005A6116" w:rsidRPr="0071076C">
        <w:rPr>
          <w:sz w:val="22"/>
          <w:szCs w:val="22"/>
          <w:lang w:val="sr-Latn-ME"/>
        </w:rPr>
        <w:t>j</w:t>
      </w:r>
      <w:r w:rsidRPr="0071076C">
        <w:rPr>
          <w:sz w:val="22"/>
          <w:szCs w:val="22"/>
          <w:lang w:val="sr-Latn-ME"/>
        </w:rPr>
        <w:t>erenom do teškom hroničnom opstruktivnom bolesti pluća (HOBP) koji ni</w:t>
      </w:r>
      <w:r w:rsidR="00FB4CC5" w:rsidRPr="0071076C">
        <w:rPr>
          <w:sz w:val="22"/>
          <w:szCs w:val="22"/>
          <w:lang w:val="sr-Latn-ME"/>
        </w:rPr>
        <w:t>je</w:t>
      </w:r>
      <w:r w:rsidRPr="0071076C">
        <w:rPr>
          <w:sz w:val="22"/>
          <w:szCs w:val="22"/>
          <w:lang w:val="sr-Latn-ME"/>
        </w:rPr>
        <w:t>su odgovarajuće l</w:t>
      </w:r>
      <w:r w:rsidR="00977BB5" w:rsidRPr="0071076C">
        <w:rPr>
          <w:sz w:val="22"/>
          <w:szCs w:val="22"/>
          <w:lang w:val="sr-Latn-ME"/>
        </w:rPr>
        <w:t>ij</w:t>
      </w:r>
      <w:r w:rsidRPr="0071076C">
        <w:rPr>
          <w:sz w:val="22"/>
          <w:szCs w:val="22"/>
          <w:lang w:val="sr-Latn-ME"/>
        </w:rPr>
        <w:t>ečeni kombinacijom inhalacionog kortikosteroida i dugod</w:t>
      </w:r>
      <w:r w:rsidR="00F734DE" w:rsidRPr="0071076C">
        <w:rPr>
          <w:sz w:val="22"/>
          <w:szCs w:val="22"/>
          <w:lang w:val="sr-Latn-ME"/>
        </w:rPr>
        <w:t>j</w:t>
      </w:r>
      <w:r w:rsidRPr="0071076C">
        <w:rPr>
          <w:sz w:val="22"/>
          <w:szCs w:val="22"/>
          <w:lang w:val="sr-Latn-ME"/>
        </w:rPr>
        <w:t>elujućeg beta-2 agoniste ili kombinacijom dugod</w:t>
      </w:r>
      <w:r w:rsidR="006C6C7C" w:rsidRPr="0071076C">
        <w:rPr>
          <w:sz w:val="22"/>
          <w:szCs w:val="22"/>
          <w:lang w:val="sr-Latn-ME"/>
        </w:rPr>
        <w:t>j</w:t>
      </w:r>
      <w:r w:rsidRPr="0071076C">
        <w:rPr>
          <w:sz w:val="22"/>
          <w:szCs w:val="22"/>
          <w:lang w:val="sr-Latn-ME"/>
        </w:rPr>
        <w:t>elujućeg beta-2 agoniste i dugod</w:t>
      </w:r>
      <w:r w:rsidR="00F734DE" w:rsidRPr="0071076C">
        <w:rPr>
          <w:sz w:val="22"/>
          <w:szCs w:val="22"/>
          <w:lang w:val="sr-Latn-ME"/>
        </w:rPr>
        <w:t>j</w:t>
      </w:r>
      <w:r w:rsidRPr="0071076C">
        <w:rPr>
          <w:sz w:val="22"/>
          <w:szCs w:val="22"/>
          <w:lang w:val="sr-Latn-ME"/>
        </w:rPr>
        <w:t>elujućeg muskarinskog antagoniste (za dejstvo na kontrolu simptoma i sprečavanje egzacerbacija, vid</w:t>
      </w:r>
      <w:r w:rsidR="00375A8F" w:rsidRPr="0071076C">
        <w:rPr>
          <w:sz w:val="22"/>
          <w:szCs w:val="22"/>
          <w:lang w:val="sr-Latn-ME"/>
        </w:rPr>
        <w:t>j</w:t>
      </w:r>
      <w:r w:rsidRPr="0071076C">
        <w:rPr>
          <w:sz w:val="22"/>
          <w:szCs w:val="22"/>
          <w:lang w:val="sr-Latn-ME"/>
        </w:rPr>
        <w:t xml:space="preserve">eti </w:t>
      </w:r>
      <w:r w:rsidR="00F734DE" w:rsidRPr="0071076C">
        <w:rPr>
          <w:sz w:val="22"/>
          <w:szCs w:val="22"/>
          <w:lang w:val="sr-Latn-ME"/>
        </w:rPr>
        <w:t>dio</w:t>
      </w:r>
      <w:r w:rsidRPr="0071076C">
        <w:rPr>
          <w:sz w:val="22"/>
          <w:szCs w:val="22"/>
          <w:lang w:val="sr-Latn-ME"/>
        </w:rPr>
        <w:t xml:space="preserve"> 5.1).</w:t>
      </w:r>
    </w:p>
    <w:p w14:paraId="62938861" w14:textId="77777777" w:rsidR="00A6563E" w:rsidRPr="0071076C" w:rsidRDefault="00A6563E" w:rsidP="00D74F37">
      <w:pPr>
        <w:tabs>
          <w:tab w:val="left" w:pos="284"/>
        </w:tabs>
        <w:jc w:val="both"/>
        <w:rPr>
          <w:sz w:val="22"/>
          <w:szCs w:val="22"/>
          <w:lang w:val="sr-Latn-ME"/>
        </w:rPr>
      </w:pPr>
    </w:p>
    <w:p w14:paraId="50E3D797" w14:textId="39824DCE" w:rsidR="00A6563E" w:rsidRPr="0071076C" w:rsidRDefault="00A6563E" w:rsidP="00D74F37">
      <w:pPr>
        <w:tabs>
          <w:tab w:val="left" w:pos="284"/>
        </w:tabs>
        <w:jc w:val="both"/>
        <w:rPr>
          <w:sz w:val="22"/>
          <w:szCs w:val="22"/>
          <w:lang w:val="sr-Latn-ME"/>
        </w:rPr>
      </w:pPr>
      <w:r w:rsidRPr="0071076C">
        <w:rPr>
          <w:sz w:val="22"/>
          <w:szCs w:val="22"/>
          <w:lang w:val="sr-Latn-ME"/>
        </w:rPr>
        <w:t>Astma</w:t>
      </w:r>
    </w:p>
    <w:p w14:paraId="56EFBD4A" w14:textId="77777777" w:rsidR="009A3278" w:rsidRPr="0071076C" w:rsidRDefault="009A3278" w:rsidP="00D74F37">
      <w:pPr>
        <w:tabs>
          <w:tab w:val="left" w:pos="284"/>
        </w:tabs>
        <w:jc w:val="both"/>
        <w:rPr>
          <w:sz w:val="22"/>
          <w:szCs w:val="22"/>
          <w:lang w:val="sr-Latn-ME"/>
        </w:rPr>
      </w:pPr>
    </w:p>
    <w:p w14:paraId="4FD29A57" w14:textId="2D890684" w:rsidR="00A6563E" w:rsidRPr="0071076C" w:rsidRDefault="00A6563E" w:rsidP="00D74F37">
      <w:pPr>
        <w:tabs>
          <w:tab w:val="left" w:pos="284"/>
        </w:tabs>
        <w:jc w:val="both"/>
        <w:rPr>
          <w:sz w:val="22"/>
          <w:szCs w:val="22"/>
          <w:lang w:val="sr-Latn-ME"/>
        </w:rPr>
      </w:pPr>
      <w:bookmarkStart w:id="1" w:name="_Hlk137720423"/>
      <w:r w:rsidRPr="0071076C">
        <w:rPr>
          <w:sz w:val="22"/>
          <w:szCs w:val="22"/>
          <w:lang w:val="sr-Latn-ME"/>
        </w:rPr>
        <w:t xml:space="preserve">Terapija održavanja kod odraslih </w:t>
      </w:r>
      <w:bookmarkEnd w:id="1"/>
      <w:r w:rsidRPr="0071076C">
        <w:rPr>
          <w:sz w:val="22"/>
          <w:szCs w:val="22"/>
          <w:lang w:val="sr-Latn-ME"/>
        </w:rPr>
        <w:t>sa astmom koja nije odgovarajuće kontrolisana kombinovanom terapijom održavanja dugod</w:t>
      </w:r>
      <w:r w:rsidR="00F734DE" w:rsidRPr="0071076C">
        <w:rPr>
          <w:sz w:val="22"/>
          <w:szCs w:val="22"/>
          <w:lang w:val="sr-Latn-ME"/>
        </w:rPr>
        <w:t>j</w:t>
      </w:r>
      <w:r w:rsidRPr="0071076C">
        <w:rPr>
          <w:sz w:val="22"/>
          <w:szCs w:val="22"/>
          <w:lang w:val="sr-Latn-ME"/>
        </w:rPr>
        <w:t xml:space="preserve">elujućim beta-2 agonistom i srednjom dozom inhalacionog kortikosteroida i koji su u prethodnih godinu dana imali jednu ili više egzacerbacija astme. </w:t>
      </w:r>
    </w:p>
    <w:p w14:paraId="3C20440B" w14:textId="77777777" w:rsidR="00411B4B" w:rsidRPr="0071076C" w:rsidRDefault="00411B4B" w:rsidP="00276392">
      <w:pPr>
        <w:tabs>
          <w:tab w:val="left" w:pos="540"/>
          <w:tab w:val="left" w:pos="569"/>
        </w:tabs>
        <w:jc w:val="both"/>
        <w:rPr>
          <w:bCs/>
          <w:sz w:val="22"/>
          <w:szCs w:val="22"/>
          <w:lang w:val="sr-Latn-ME"/>
        </w:rPr>
      </w:pPr>
    </w:p>
    <w:p w14:paraId="3C20440C" w14:textId="77777777" w:rsidR="00411B4B" w:rsidRPr="0071076C" w:rsidRDefault="00411B4B" w:rsidP="00D74F37">
      <w:pPr>
        <w:tabs>
          <w:tab w:val="left" w:pos="540"/>
          <w:tab w:val="left" w:pos="569"/>
        </w:tabs>
        <w:jc w:val="both"/>
        <w:rPr>
          <w:b/>
          <w:bCs/>
          <w:sz w:val="22"/>
          <w:szCs w:val="22"/>
          <w:lang w:val="sr-Latn-ME"/>
        </w:rPr>
      </w:pPr>
      <w:r w:rsidRPr="0071076C">
        <w:rPr>
          <w:b/>
          <w:bCs/>
          <w:sz w:val="22"/>
          <w:szCs w:val="22"/>
          <w:lang w:val="sr-Latn-ME"/>
        </w:rPr>
        <w:t xml:space="preserve">4.2. </w:t>
      </w:r>
      <w:r w:rsidR="00480FB1" w:rsidRPr="0071076C">
        <w:rPr>
          <w:b/>
          <w:bCs/>
          <w:sz w:val="22"/>
          <w:szCs w:val="22"/>
          <w:lang w:val="sr-Latn-ME"/>
        </w:rPr>
        <w:tab/>
      </w:r>
      <w:r w:rsidRPr="0071076C">
        <w:rPr>
          <w:b/>
          <w:bCs/>
          <w:sz w:val="22"/>
          <w:szCs w:val="22"/>
          <w:lang w:val="sr-Latn-ME"/>
        </w:rPr>
        <w:t>Doziranje i način primjene</w:t>
      </w:r>
    </w:p>
    <w:p w14:paraId="0FB7A87C" w14:textId="77777777" w:rsidR="002024F3" w:rsidRPr="0071076C" w:rsidRDefault="002024F3" w:rsidP="00A41E00">
      <w:pPr>
        <w:tabs>
          <w:tab w:val="left" w:pos="540"/>
          <w:tab w:val="left" w:pos="569"/>
        </w:tabs>
        <w:jc w:val="both"/>
        <w:rPr>
          <w:b/>
          <w:bCs/>
          <w:sz w:val="22"/>
          <w:szCs w:val="22"/>
          <w:lang w:val="sr-Latn-ME"/>
        </w:rPr>
      </w:pPr>
    </w:p>
    <w:p w14:paraId="2B65A226" w14:textId="77777777" w:rsidR="002024F3" w:rsidRPr="0071076C" w:rsidRDefault="002024F3">
      <w:pPr>
        <w:tabs>
          <w:tab w:val="left" w:pos="284"/>
        </w:tabs>
        <w:jc w:val="both"/>
        <w:rPr>
          <w:sz w:val="22"/>
          <w:szCs w:val="22"/>
          <w:u w:val="single"/>
          <w:lang w:val="sr-Latn-ME"/>
        </w:rPr>
      </w:pPr>
      <w:r w:rsidRPr="0071076C">
        <w:rPr>
          <w:sz w:val="22"/>
          <w:szCs w:val="22"/>
          <w:u w:val="single"/>
          <w:lang w:val="sr-Latn-ME"/>
        </w:rPr>
        <w:t>Doziranje</w:t>
      </w:r>
    </w:p>
    <w:p w14:paraId="1501C9A3" w14:textId="7AC36668" w:rsidR="002024F3" w:rsidRPr="0071076C" w:rsidRDefault="002024F3">
      <w:pPr>
        <w:tabs>
          <w:tab w:val="left" w:pos="284"/>
        </w:tabs>
        <w:jc w:val="both"/>
        <w:rPr>
          <w:sz w:val="22"/>
          <w:szCs w:val="22"/>
          <w:lang w:val="sr-Latn-ME"/>
        </w:rPr>
      </w:pPr>
      <w:r w:rsidRPr="0071076C">
        <w:rPr>
          <w:sz w:val="22"/>
          <w:szCs w:val="22"/>
          <w:lang w:val="sr-Latn-ME"/>
        </w:rPr>
        <w:lastRenderedPageBreak/>
        <w:t>Preporučena doza je dv</w:t>
      </w:r>
      <w:r w:rsidR="00B92C63" w:rsidRPr="0071076C">
        <w:rPr>
          <w:sz w:val="22"/>
          <w:szCs w:val="22"/>
          <w:lang w:val="sr-Latn-ME"/>
        </w:rPr>
        <w:t>ij</w:t>
      </w:r>
      <w:r w:rsidRPr="0071076C">
        <w:rPr>
          <w:sz w:val="22"/>
          <w:szCs w:val="22"/>
          <w:lang w:val="sr-Latn-ME"/>
        </w:rPr>
        <w:t>e inhalacije dva puta dnevno.</w:t>
      </w:r>
    </w:p>
    <w:p w14:paraId="00A12C37" w14:textId="73B93D4A" w:rsidR="002024F3" w:rsidRPr="0071076C" w:rsidRDefault="002024F3">
      <w:pPr>
        <w:tabs>
          <w:tab w:val="left" w:pos="284"/>
        </w:tabs>
        <w:jc w:val="both"/>
        <w:rPr>
          <w:sz w:val="22"/>
          <w:szCs w:val="22"/>
          <w:lang w:val="sr-Latn-ME"/>
        </w:rPr>
      </w:pPr>
      <w:r w:rsidRPr="0071076C">
        <w:rPr>
          <w:sz w:val="22"/>
          <w:szCs w:val="22"/>
          <w:lang w:val="sr-Latn-ME"/>
        </w:rPr>
        <w:t>Maksimalna doza je dv</w:t>
      </w:r>
      <w:r w:rsidR="00B92C63" w:rsidRPr="0071076C">
        <w:rPr>
          <w:sz w:val="22"/>
          <w:szCs w:val="22"/>
          <w:lang w:val="sr-Latn-ME"/>
        </w:rPr>
        <w:t>ij</w:t>
      </w:r>
      <w:r w:rsidRPr="0071076C">
        <w:rPr>
          <w:sz w:val="22"/>
          <w:szCs w:val="22"/>
          <w:lang w:val="sr-Latn-ME"/>
        </w:rPr>
        <w:t>e inhalacije dva puta dnevno.</w:t>
      </w:r>
    </w:p>
    <w:p w14:paraId="4229DDB9" w14:textId="77777777" w:rsidR="002024F3" w:rsidRPr="0071076C" w:rsidRDefault="002024F3">
      <w:pPr>
        <w:tabs>
          <w:tab w:val="left" w:pos="284"/>
        </w:tabs>
        <w:jc w:val="both"/>
        <w:rPr>
          <w:sz w:val="22"/>
          <w:szCs w:val="22"/>
          <w:lang w:val="sr-Latn-ME"/>
        </w:rPr>
      </w:pPr>
    </w:p>
    <w:p w14:paraId="5B2BCE56" w14:textId="2591B18A" w:rsidR="002024F3" w:rsidRPr="0071076C" w:rsidRDefault="002024F3">
      <w:pPr>
        <w:tabs>
          <w:tab w:val="left" w:pos="284"/>
        </w:tabs>
        <w:jc w:val="both"/>
        <w:rPr>
          <w:sz w:val="22"/>
          <w:szCs w:val="22"/>
          <w:lang w:val="sr-Latn-ME"/>
        </w:rPr>
      </w:pPr>
      <w:r w:rsidRPr="0071076C">
        <w:rPr>
          <w:sz w:val="22"/>
          <w:szCs w:val="22"/>
          <w:lang w:val="sr-Latn-ME"/>
        </w:rPr>
        <w:t>Pacijentima treba sav</w:t>
      </w:r>
      <w:r w:rsidR="001C366D" w:rsidRPr="0071076C">
        <w:rPr>
          <w:sz w:val="22"/>
          <w:szCs w:val="22"/>
          <w:lang w:val="sr-Latn-ME"/>
        </w:rPr>
        <w:t>j</w:t>
      </w:r>
      <w:r w:rsidRPr="0071076C">
        <w:rPr>
          <w:sz w:val="22"/>
          <w:szCs w:val="22"/>
          <w:lang w:val="sr-Latn-ME"/>
        </w:rPr>
        <w:t>etovati da uzimaju l</w:t>
      </w:r>
      <w:r w:rsidR="008357B5" w:rsidRPr="0071076C">
        <w:rPr>
          <w:sz w:val="22"/>
          <w:szCs w:val="22"/>
          <w:lang w:val="sr-Latn-ME"/>
        </w:rPr>
        <w:t>ij</w:t>
      </w:r>
      <w:r w:rsidRPr="0071076C">
        <w:rPr>
          <w:sz w:val="22"/>
          <w:szCs w:val="22"/>
          <w:lang w:val="sr-Latn-ME"/>
        </w:rPr>
        <w:t>ek Trimbow svakodnevno, čak i kada nemaju simptome.</w:t>
      </w:r>
    </w:p>
    <w:p w14:paraId="3A978D2A" w14:textId="77777777" w:rsidR="002024F3" w:rsidRPr="0071076C" w:rsidRDefault="002024F3">
      <w:pPr>
        <w:tabs>
          <w:tab w:val="left" w:pos="284"/>
        </w:tabs>
        <w:jc w:val="both"/>
        <w:rPr>
          <w:sz w:val="22"/>
          <w:szCs w:val="22"/>
          <w:lang w:val="sr-Latn-ME"/>
        </w:rPr>
      </w:pPr>
    </w:p>
    <w:p w14:paraId="630F4884" w14:textId="7179EB50" w:rsidR="002024F3" w:rsidRPr="0071076C" w:rsidRDefault="002024F3">
      <w:pPr>
        <w:tabs>
          <w:tab w:val="left" w:pos="284"/>
        </w:tabs>
        <w:jc w:val="both"/>
        <w:rPr>
          <w:sz w:val="22"/>
          <w:szCs w:val="22"/>
          <w:lang w:val="sr-Latn-ME"/>
        </w:rPr>
      </w:pPr>
      <w:r w:rsidRPr="0071076C">
        <w:rPr>
          <w:sz w:val="22"/>
          <w:szCs w:val="22"/>
          <w:lang w:val="sr-Latn-ME"/>
        </w:rPr>
        <w:t>Ako se u periodu između doza pojave simptomi, treba prim</w:t>
      </w:r>
      <w:r w:rsidR="006F2C7D" w:rsidRPr="0071076C">
        <w:rPr>
          <w:sz w:val="22"/>
          <w:szCs w:val="22"/>
          <w:lang w:val="sr-Latn-ME"/>
        </w:rPr>
        <w:t>i</w:t>
      </w:r>
      <w:r w:rsidR="00E30307" w:rsidRPr="0071076C">
        <w:rPr>
          <w:sz w:val="22"/>
          <w:szCs w:val="22"/>
          <w:lang w:val="sr-Latn-ME"/>
        </w:rPr>
        <w:t>j</w:t>
      </w:r>
      <w:r w:rsidRPr="0071076C">
        <w:rPr>
          <w:sz w:val="22"/>
          <w:szCs w:val="22"/>
          <w:lang w:val="sr-Latn-ME"/>
        </w:rPr>
        <w:t>eniti inhalacioni kratkod</w:t>
      </w:r>
      <w:r w:rsidR="00F734DE" w:rsidRPr="0071076C">
        <w:rPr>
          <w:sz w:val="22"/>
          <w:szCs w:val="22"/>
          <w:lang w:val="sr-Latn-ME"/>
        </w:rPr>
        <w:t>j</w:t>
      </w:r>
      <w:r w:rsidRPr="0071076C">
        <w:rPr>
          <w:sz w:val="22"/>
          <w:szCs w:val="22"/>
          <w:lang w:val="sr-Latn-ME"/>
        </w:rPr>
        <w:t>elujući beta-2 agonist za brzo olakšavanje simptoma.</w:t>
      </w:r>
    </w:p>
    <w:p w14:paraId="6D453DFE" w14:textId="48B39A25" w:rsidR="00774A64" w:rsidRPr="0071076C" w:rsidRDefault="00774A64">
      <w:pPr>
        <w:tabs>
          <w:tab w:val="left" w:pos="284"/>
        </w:tabs>
        <w:jc w:val="both"/>
        <w:rPr>
          <w:sz w:val="22"/>
          <w:szCs w:val="22"/>
          <w:lang w:val="sr-Latn-ME"/>
        </w:rPr>
      </w:pPr>
    </w:p>
    <w:p w14:paraId="60288D6C" w14:textId="77777777" w:rsidR="00774A64" w:rsidRPr="0071076C" w:rsidRDefault="00774A64" w:rsidP="00276392">
      <w:pPr>
        <w:tabs>
          <w:tab w:val="left" w:pos="284"/>
        </w:tabs>
        <w:jc w:val="both"/>
        <w:rPr>
          <w:sz w:val="22"/>
          <w:szCs w:val="22"/>
          <w:u w:val="single"/>
          <w:lang w:val="sr-Latn-ME"/>
        </w:rPr>
      </w:pPr>
      <w:r w:rsidRPr="0071076C">
        <w:rPr>
          <w:sz w:val="22"/>
          <w:szCs w:val="22"/>
          <w:u w:val="single"/>
          <w:lang w:val="sr-Latn-ME"/>
        </w:rPr>
        <w:t>Astma</w:t>
      </w:r>
    </w:p>
    <w:p w14:paraId="6790FCAF" w14:textId="6AD03650" w:rsidR="00774A64" w:rsidRPr="0071076C" w:rsidRDefault="00774A64" w:rsidP="00276392">
      <w:pPr>
        <w:tabs>
          <w:tab w:val="left" w:pos="284"/>
          <w:tab w:val="left" w:pos="8647"/>
        </w:tabs>
        <w:ind w:right="284"/>
        <w:jc w:val="both"/>
        <w:rPr>
          <w:sz w:val="22"/>
          <w:szCs w:val="22"/>
          <w:lang w:val="sr-Latn-ME"/>
        </w:rPr>
      </w:pPr>
      <w:r w:rsidRPr="0071076C">
        <w:rPr>
          <w:sz w:val="22"/>
          <w:szCs w:val="22"/>
          <w:lang w:val="sr-Latn-ME"/>
        </w:rPr>
        <w:t>Kad se odabire početna jačina doze lijeka Trimbow (87/5/9 mikrograma ili 172/5/9 mikrograma), potrebno je uzeti u obzir težinu bolesti pacijenta, njihovu prethodnu terapiju astme uključujući dozu</w:t>
      </w:r>
    </w:p>
    <w:p w14:paraId="403AB01F" w14:textId="4B0C3730" w:rsidR="00774A64" w:rsidRPr="0071076C" w:rsidRDefault="00774A64" w:rsidP="00276392">
      <w:pPr>
        <w:tabs>
          <w:tab w:val="left" w:pos="284"/>
        </w:tabs>
        <w:jc w:val="both"/>
        <w:rPr>
          <w:sz w:val="22"/>
          <w:szCs w:val="22"/>
          <w:lang w:val="sr-Latn-ME"/>
        </w:rPr>
      </w:pPr>
      <w:r w:rsidRPr="0071076C">
        <w:rPr>
          <w:sz w:val="22"/>
          <w:szCs w:val="22"/>
          <w:lang w:val="sr-Latn-ME"/>
        </w:rPr>
        <w:t>inhalacionog kortikosteroida (IKS), kao i trenutnu kontrolu pacijentovih simptoma astme i rizik od</w:t>
      </w:r>
    </w:p>
    <w:p w14:paraId="2D2D5A5B" w14:textId="26837A58" w:rsidR="00774A64" w:rsidRPr="0071076C" w:rsidRDefault="00774A64" w:rsidP="00276392">
      <w:pPr>
        <w:tabs>
          <w:tab w:val="left" w:pos="284"/>
        </w:tabs>
        <w:jc w:val="both"/>
        <w:rPr>
          <w:sz w:val="22"/>
          <w:szCs w:val="22"/>
          <w:lang w:val="sr-Latn-ME"/>
        </w:rPr>
      </w:pPr>
      <w:r w:rsidRPr="0071076C">
        <w:rPr>
          <w:sz w:val="22"/>
          <w:szCs w:val="22"/>
          <w:lang w:val="sr-Latn-ME"/>
        </w:rPr>
        <w:t>budućih egzacerbacija.</w:t>
      </w:r>
    </w:p>
    <w:p w14:paraId="5C5DDC00" w14:textId="77777777" w:rsidR="002024F3" w:rsidRPr="0071076C" w:rsidRDefault="002024F3" w:rsidP="00D74F37">
      <w:pPr>
        <w:tabs>
          <w:tab w:val="left" w:pos="284"/>
        </w:tabs>
        <w:jc w:val="both"/>
        <w:rPr>
          <w:sz w:val="22"/>
          <w:szCs w:val="22"/>
          <w:lang w:val="sr-Latn-ME"/>
        </w:rPr>
      </w:pPr>
    </w:p>
    <w:p w14:paraId="17CDC2FF" w14:textId="77777777" w:rsidR="002024F3" w:rsidRPr="0071076C" w:rsidRDefault="002024F3" w:rsidP="00A41E00">
      <w:pPr>
        <w:tabs>
          <w:tab w:val="left" w:pos="284"/>
        </w:tabs>
        <w:jc w:val="both"/>
        <w:rPr>
          <w:sz w:val="22"/>
          <w:szCs w:val="22"/>
          <w:u w:val="single"/>
          <w:lang w:val="sr-Latn-ME"/>
        </w:rPr>
      </w:pPr>
      <w:r w:rsidRPr="0071076C">
        <w:rPr>
          <w:sz w:val="22"/>
          <w:szCs w:val="22"/>
          <w:u w:val="single"/>
          <w:lang w:val="sr-Latn-ME"/>
        </w:rPr>
        <w:t>Postepeno smanjivanje terapije</w:t>
      </w:r>
    </w:p>
    <w:p w14:paraId="4BBE5FB1" w14:textId="77777777" w:rsidR="002024F3" w:rsidRPr="0071076C" w:rsidRDefault="002024F3">
      <w:pPr>
        <w:tabs>
          <w:tab w:val="left" w:pos="284"/>
        </w:tabs>
        <w:jc w:val="both"/>
        <w:rPr>
          <w:sz w:val="22"/>
          <w:szCs w:val="22"/>
          <w:lang w:val="sr-Latn-ME"/>
        </w:rPr>
      </w:pPr>
    </w:p>
    <w:p w14:paraId="6169E5D6" w14:textId="5CF9B486" w:rsidR="002024F3" w:rsidRPr="0071076C" w:rsidRDefault="002024F3">
      <w:pPr>
        <w:tabs>
          <w:tab w:val="left" w:pos="284"/>
        </w:tabs>
        <w:jc w:val="both"/>
        <w:rPr>
          <w:sz w:val="22"/>
          <w:szCs w:val="22"/>
          <w:lang w:val="sr-Latn-ME"/>
        </w:rPr>
      </w:pPr>
      <w:r w:rsidRPr="0071076C">
        <w:rPr>
          <w:sz w:val="22"/>
          <w:szCs w:val="22"/>
          <w:lang w:val="sr-Latn-ME"/>
        </w:rPr>
        <w:t xml:space="preserve">Pacijenti se moraju redovno javljati na </w:t>
      </w:r>
      <w:r w:rsidR="00BC6F73" w:rsidRPr="0071076C">
        <w:rPr>
          <w:sz w:val="22"/>
          <w:szCs w:val="22"/>
          <w:lang w:val="sr-Latn-ME"/>
        </w:rPr>
        <w:t>ljekarski</w:t>
      </w:r>
      <w:r w:rsidRPr="0071076C">
        <w:rPr>
          <w:sz w:val="22"/>
          <w:szCs w:val="22"/>
          <w:lang w:val="sr-Latn-ME"/>
        </w:rPr>
        <w:t xml:space="preserve"> pregled, tako da se zadrži optimalna doza </w:t>
      </w:r>
      <w:bookmarkStart w:id="2" w:name="_Hlk83388281"/>
      <w:r w:rsidRPr="0071076C">
        <w:rPr>
          <w:sz w:val="22"/>
          <w:szCs w:val="22"/>
          <w:lang w:val="sr-Latn-ME"/>
        </w:rPr>
        <w:t>beklometazon</w:t>
      </w:r>
      <w:r w:rsidR="00774A64" w:rsidRPr="0071076C">
        <w:rPr>
          <w:sz w:val="22"/>
          <w:szCs w:val="22"/>
          <w:lang w:val="sr-Latn-ME"/>
        </w:rPr>
        <w:t>/</w:t>
      </w:r>
      <w:r w:rsidRPr="0071076C">
        <w:rPr>
          <w:sz w:val="22"/>
          <w:szCs w:val="22"/>
          <w:lang w:val="sr-Latn-ME"/>
        </w:rPr>
        <w:t>formoterol</w:t>
      </w:r>
      <w:r w:rsidR="00774A64" w:rsidRPr="0071076C">
        <w:rPr>
          <w:sz w:val="22"/>
          <w:szCs w:val="22"/>
          <w:lang w:val="sr-Latn-ME"/>
        </w:rPr>
        <w:t>/</w:t>
      </w:r>
      <w:r w:rsidRPr="0071076C">
        <w:rPr>
          <w:sz w:val="22"/>
          <w:szCs w:val="22"/>
          <w:lang w:val="sr-Latn-ME"/>
        </w:rPr>
        <w:t>glikopironijum</w:t>
      </w:r>
      <w:r w:rsidR="002A34A7" w:rsidRPr="0071076C">
        <w:rPr>
          <w:sz w:val="22"/>
          <w:szCs w:val="22"/>
          <w:lang w:val="sr-Latn-ME"/>
        </w:rPr>
        <w:t xml:space="preserve"> </w:t>
      </w:r>
      <w:r w:rsidRPr="0071076C">
        <w:rPr>
          <w:sz w:val="22"/>
          <w:szCs w:val="22"/>
          <w:lang w:val="sr-Latn-ME"/>
        </w:rPr>
        <w:t>bromida</w:t>
      </w:r>
      <w:bookmarkEnd w:id="2"/>
      <w:r w:rsidRPr="0071076C">
        <w:rPr>
          <w:sz w:val="22"/>
          <w:szCs w:val="22"/>
          <w:lang w:val="sr-Latn-ME"/>
        </w:rPr>
        <w:t xml:space="preserve">, koja se može </w:t>
      </w:r>
      <w:r w:rsidR="006F2C7D" w:rsidRPr="0071076C">
        <w:rPr>
          <w:sz w:val="22"/>
          <w:szCs w:val="22"/>
          <w:lang w:val="sr-Latn-ME"/>
        </w:rPr>
        <w:t>mijen</w:t>
      </w:r>
      <w:r w:rsidRPr="0071076C">
        <w:rPr>
          <w:sz w:val="22"/>
          <w:szCs w:val="22"/>
          <w:lang w:val="sr-Latn-ME"/>
        </w:rPr>
        <w:t>jati samo po sav</w:t>
      </w:r>
      <w:r w:rsidR="00900905" w:rsidRPr="0071076C">
        <w:rPr>
          <w:sz w:val="22"/>
          <w:szCs w:val="22"/>
          <w:lang w:val="sr-Latn-ME"/>
        </w:rPr>
        <w:t>j</w:t>
      </w:r>
      <w:r w:rsidRPr="0071076C">
        <w:rPr>
          <w:sz w:val="22"/>
          <w:szCs w:val="22"/>
          <w:lang w:val="sr-Latn-ME"/>
        </w:rPr>
        <w:t xml:space="preserve">etu </w:t>
      </w:r>
      <w:r w:rsidR="00E30307" w:rsidRPr="0071076C">
        <w:rPr>
          <w:sz w:val="22"/>
          <w:szCs w:val="22"/>
          <w:lang w:val="sr-Latn-ME"/>
        </w:rPr>
        <w:t>ljekara</w:t>
      </w:r>
      <w:r w:rsidRPr="0071076C">
        <w:rPr>
          <w:sz w:val="22"/>
          <w:szCs w:val="22"/>
          <w:lang w:val="sr-Latn-ME"/>
        </w:rPr>
        <w:t>. Doza se mora prilagoditi na najnižu dozu pri kojoj se ostvaruje efektivna kontrola simptoma astme.</w:t>
      </w:r>
    </w:p>
    <w:p w14:paraId="36A32918" w14:textId="77777777" w:rsidR="002024F3" w:rsidRPr="0071076C" w:rsidRDefault="002024F3">
      <w:pPr>
        <w:tabs>
          <w:tab w:val="left" w:pos="284"/>
        </w:tabs>
        <w:jc w:val="both"/>
        <w:rPr>
          <w:sz w:val="22"/>
          <w:szCs w:val="22"/>
          <w:lang w:val="sr-Latn-ME"/>
        </w:rPr>
      </w:pPr>
    </w:p>
    <w:p w14:paraId="2C6C5C34" w14:textId="77777777" w:rsidR="002024F3" w:rsidRPr="0071076C" w:rsidRDefault="002024F3">
      <w:pPr>
        <w:tabs>
          <w:tab w:val="left" w:pos="284"/>
        </w:tabs>
        <w:jc w:val="both"/>
        <w:rPr>
          <w:sz w:val="22"/>
          <w:szCs w:val="22"/>
          <w:u w:val="single"/>
          <w:lang w:val="sr-Latn-ME"/>
        </w:rPr>
      </w:pPr>
      <w:r w:rsidRPr="0071076C">
        <w:rPr>
          <w:sz w:val="22"/>
          <w:szCs w:val="22"/>
          <w:u w:val="single"/>
          <w:lang w:val="sr-Latn-ME"/>
        </w:rPr>
        <w:t>Posebne populacije</w:t>
      </w:r>
    </w:p>
    <w:p w14:paraId="541A129A" w14:textId="77777777" w:rsidR="002024F3" w:rsidRPr="0071076C" w:rsidRDefault="002024F3">
      <w:pPr>
        <w:tabs>
          <w:tab w:val="left" w:pos="284"/>
        </w:tabs>
        <w:jc w:val="both"/>
        <w:rPr>
          <w:sz w:val="22"/>
          <w:szCs w:val="22"/>
          <w:u w:val="single"/>
          <w:lang w:val="sr-Latn-ME"/>
        </w:rPr>
      </w:pPr>
    </w:p>
    <w:p w14:paraId="07488460" w14:textId="77777777" w:rsidR="002024F3" w:rsidRPr="0071076C" w:rsidRDefault="002024F3">
      <w:pPr>
        <w:tabs>
          <w:tab w:val="left" w:pos="284"/>
        </w:tabs>
        <w:jc w:val="both"/>
        <w:rPr>
          <w:i/>
          <w:sz w:val="22"/>
          <w:szCs w:val="22"/>
          <w:u w:val="single"/>
          <w:lang w:val="sr-Latn-ME"/>
        </w:rPr>
      </w:pPr>
      <w:r w:rsidRPr="0071076C">
        <w:rPr>
          <w:i/>
          <w:sz w:val="22"/>
          <w:szCs w:val="22"/>
          <w:u w:val="single"/>
          <w:lang w:val="sr-Latn-ME"/>
        </w:rPr>
        <w:t>Starije osobe</w:t>
      </w:r>
    </w:p>
    <w:p w14:paraId="040B15F8" w14:textId="77777777" w:rsidR="002024F3" w:rsidRPr="0071076C" w:rsidRDefault="002024F3">
      <w:pPr>
        <w:tabs>
          <w:tab w:val="left" w:pos="284"/>
        </w:tabs>
        <w:jc w:val="both"/>
        <w:rPr>
          <w:sz w:val="22"/>
          <w:szCs w:val="22"/>
          <w:lang w:val="sr-Latn-ME"/>
        </w:rPr>
      </w:pPr>
      <w:r w:rsidRPr="0071076C">
        <w:rPr>
          <w:sz w:val="22"/>
          <w:szCs w:val="22"/>
          <w:lang w:val="sr-Latn-ME"/>
        </w:rPr>
        <w:t>Nema potrebe prilagođavati doze kod starijih pacijenata (65 godina starosti i starijih).</w:t>
      </w:r>
    </w:p>
    <w:p w14:paraId="38567C53" w14:textId="77777777" w:rsidR="002024F3" w:rsidRPr="0071076C" w:rsidRDefault="002024F3">
      <w:pPr>
        <w:tabs>
          <w:tab w:val="left" w:pos="284"/>
        </w:tabs>
        <w:jc w:val="both"/>
        <w:rPr>
          <w:sz w:val="22"/>
          <w:szCs w:val="22"/>
          <w:lang w:val="sr-Latn-ME"/>
        </w:rPr>
      </w:pPr>
    </w:p>
    <w:p w14:paraId="68EC3C97" w14:textId="77777777" w:rsidR="002024F3" w:rsidRPr="0071076C" w:rsidRDefault="002024F3">
      <w:pPr>
        <w:tabs>
          <w:tab w:val="left" w:pos="284"/>
        </w:tabs>
        <w:jc w:val="both"/>
        <w:rPr>
          <w:i/>
          <w:sz w:val="22"/>
          <w:szCs w:val="22"/>
          <w:u w:val="single"/>
          <w:lang w:val="sr-Latn-ME"/>
        </w:rPr>
      </w:pPr>
      <w:r w:rsidRPr="0071076C">
        <w:rPr>
          <w:i/>
          <w:sz w:val="22"/>
          <w:szCs w:val="22"/>
          <w:u w:val="single"/>
          <w:lang w:val="sr-Latn-ME"/>
        </w:rPr>
        <w:t>Oštećenje funkcije bubrega</w:t>
      </w:r>
    </w:p>
    <w:p w14:paraId="684055BE" w14:textId="546AF214" w:rsidR="00774A64" w:rsidRPr="0071076C" w:rsidRDefault="002024F3">
      <w:pPr>
        <w:tabs>
          <w:tab w:val="left" w:pos="284"/>
        </w:tabs>
        <w:jc w:val="both"/>
        <w:rPr>
          <w:sz w:val="22"/>
          <w:szCs w:val="22"/>
          <w:lang w:val="sr-Latn-ME"/>
        </w:rPr>
      </w:pPr>
      <w:r w:rsidRPr="0071076C">
        <w:rPr>
          <w:sz w:val="22"/>
          <w:szCs w:val="22"/>
          <w:lang w:val="sr-Latn-ME"/>
        </w:rPr>
        <w:t>L</w:t>
      </w:r>
      <w:r w:rsidR="00E30307" w:rsidRPr="0071076C">
        <w:rPr>
          <w:sz w:val="22"/>
          <w:szCs w:val="22"/>
          <w:lang w:val="sr-Latn-ME"/>
        </w:rPr>
        <w:t>ij</w:t>
      </w:r>
      <w:r w:rsidRPr="0071076C">
        <w:rPr>
          <w:sz w:val="22"/>
          <w:szCs w:val="22"/>
          <w:lang w:val="sr-Latn-ME"/>
        </w:rPr>
        <w:t>ek Trimbow se može prim</w:t>
      </w:r>
      <w:r w:rsidR="00BE22FB" w:rsidRPr="0071076C">
        <w:rPr>
          <w:sz w:val="22"/>
          <w:szCs w:val="22"/>
          <w:lang w:val="sr-Latn-ME"/>
        </w:rPr>
        <w:t>j</w:t>
      </w:r>
      <w:r w:rsidRPr="0071076C">
        <w:rPr>
          <w:sz w:val="22"/>
          <w:szCs w:val="22"/>
          <w:lang w:val="sr-Latn-ME"/>
        </w:rPr>
        <w:t>enjivati u preporučenoj dozi kod pacijenata s blagim</w:t>
      </w:r>
      <w:r w:rsidR="00774A64" w:rsidRPr="0071076C">
        <w:rPr>
          <w:sz w:val="22"/>
          <w:szCs w:val="22"/>
          <w:lang w:val="sr-Latn-ME"/>
        </w:rPr>
        <w:t xml:space="preserve"> (brzina glomerularne</w:t>
      </w:r>
    </w:p>
    <w:p w14:paraId="49DD4EC9" w14:textId="3C055BA1" w:rsidR="002024F3" w:rsidRPr="0071076C" w:rsidRDefault="00774A64">
      <w:pPr>
        <w:tabs>
          <w:tab w:val="left" w:pos="284"/>
        </w:tabs>
        <w:jc w:val="both"/>
        <w:rPr>
          <w:sz w:val="22"/>
          <w:szCs w:val="22"/>
          <w:lang w:val="sr-Latn-ME"/>
        </w:rPr>
      </w:pPr>
      <w:r w:rsidRPr="0071076C">
        <w:rPr>
          <w:sz w:val="22"/>
          <w:szCs w:val="22"/>
          <w:lang w:val="sr-Latn-ME"/>
        </w:rPr>
        <w:t>filtracije [GFR] ≥ 50 do &lt; 80 ml/min/1,73 m</w:t>
      </w:r>
      <w:r w:rsidRPr="0071076C">
        <w:rPr>
          <w:sz w:val="22"/>
          <w:szCs w:val="22"/>
          <w:vertAlign w:val="superscript"/>
          <w:lang w:val="sr-Latn-ME"/>
        </w:rPr>
        <w:t xml:space="preserve"> 2</w:t>
      </w:r>
      <w:r w:rsidRPr="0071076C">
        <w:rPr>
          <w:sz w:val="22"/>
          <w:szCs w:val="22"/>
          <w:lang w:val="sr-Latn-ME"/>
        </w:rPr>
        <w:t>)</w:t>
      </w:r>
      <w:r w:rsidR="002024F3" w:rsidRPr="0071076C">
        <w:rPr>
          <w:sz w:val="22"/>
          <w:szCs w:val="22"/>
          <w:lang w:val="sr-Latn-ME"/>
        </w:rPr>
        <w:t xml:space="preserve"> do um</w:t>
      </w:r>
      <w:r w:rsidR="00BD09D6" w:rsidRPr="0071076C">
        <w:rPr>
          <w:sz w:val="22"/>
          <w:szCs w:val="22"/>
          <w:lang w:val="sr-Latn-ME"/>
        </w:rPr>
        <w:t>j</w:t>
      </w:r>
      <w:r w:rsidR="002024F3" w:rsidRPr="0071076C">
        <w:rPr>
          <w:sz w:val="22"/>
          <w:szCs w:val="22"/>
          <w:lang w:val="sr-Latn-ME"/>
        </w:rPr>
        <w:t>erenim</w:t>
      </w:r>
      <w:r w:rsidRPr="0071076C">
        <w:rPr>
          <w:sz w:val="22"/>
          <w:szCs w:val="22"/>
          <w:lang w:val="sr-Latn-ME"/>
        </w:rPr>
        <w:t xml:space="preserve"> (GFR ≥ 30 do &lt; 50 ml/min/1,73 m</w:t>
      </w:r>
      <w:r w:rsidRPr="0071076C">
        <w:rPr>
          <w:sz w:val="22"/>
          <w:szCs w:val="22"/>
          <w:vertAlign w:val="superscript"/>
          <w:lang w:val="sr-Latn-ME"/>
        </w:rPr>
        <w:t xml:space="preserve"> 2</w:t>
      </w:r>
      <w:r w:rsidRPr="0071076C">
        <w:rPr>
          <w:sz w:val="22"/>
          <w:szCs w:val="22"/>
          <w:lang w:val="sr-Latn-ME"/>
        </w:rPr>
        <w:t>)</w:t>
      </w:r>
      <w:r w:rsidR="002024F3" w:rsidRPr="0071076C">
        <w:rPr>
          <w:sz w:val="22"/>
          <w:szCs w:val="22"/>
          <w:lang w:val="sr-Latn-ME"/>
        </w:rPr>
        <w:t xml:space="preserve"> oštećenjem funkcije bubrega. Prim</w:t>
      </w:r>
      <w:r w:rsidR="00BD09D6" w:rsidRPr="0071076C">
        <w:rPr>
          <w:sz w:val="22"/>
          <w:szCs w:val="22"/>
          <w:lang w:val="sr-Latn-ME"/>
        </w:rPr>
        <w:t>j</w:t>
      </w:r>
      <w:r w:rsidR="002024F3" w:rsidRPr="0071076C">
        <w:rPr>
          <w:sz w:val="22"/>
          <w:szCs w:val="22"/>
          <w:lang w:val="sr-Latn-ME"/>
        </w:rPr>
        <w:t>ena kod pacijenata s teškim oštećenjem</w:t>
      </w:r>
      <w:r w:rsidRPr="0071076C">
        <w:rPr>
          <w:sz w:val="22"/>
          <w:szCs w:val="22"/>
          <w:lang w:val="sr-Latn-ME"/>
        </w:rPr>
        <w:t xml:space="preserve"> (GFR &lt; 30 ml/min/1,73 m</w:t>
      </w:r>
      <w:r w:rsidRPr="0071076C">
        <w:rPr>
          <w:sz w:val="22"/>
          <w:szCs w:val="22"/>
          <w:vertAlign w:val="superscript"/>
          <w:lang w:val="sr-Latn-ME"/>
        </w:rPr>
        <w:t xml:space="preserve"> 2</w:t>
      </w:r>
      <w:r w:rsidRPr="0071076C">
        <w:rPr>
          <w:sz w:val="22"/>
          <w:szCs w:val="22"/>
          <w:lang w:val="sr-Latn-ME"/>
        </w:rPr>
        <w:t xml:space="preserve"> )</w:t>
      </w:r>
      <w:r w:rsidR="002024F3" w:rsidRPr="0071076C">
        <w:rPr>
          <w:sz w:val="22"/>
          <w:szCs w:val="22"/>
          <w:lang w:val="sr-Latn-ME"/>
        </w:rPr>
        <w:t xml:space="preserve"> funkcije bubrega kojima je potrebna dijaliza</w:t>
      </w:r>
      <w:r w:rsidRPr="0071076C">
        <w:rPr>
          <w:sz w:val="22"/>
          <w:szCs w:val="22"/>
          <w:lang w:val="sr-Latn-ME"/>
        </w:rPr>
        <w:t xml:space="preserve"> (GFR &lt; 15 ml/min/1,73 m</w:t>
      </w:r>
      <w:r w:rsidRPr="0071076C">
        <w:rPr>
          <w:sz w:val="22"/>
          <w:szCs w:val="22"/>
          <w:vertAlign w:val="superscript"/>
          <w:lang w:val="sr-Latn-ME"/>
        </w:rPr>
        <w:t>2</w:t>
      </w:r>
      <w:r w:rsidRPr="0071076C">
        <w:rPr>
          <w:sz w:val="22"/>
          <w:szCs w:val="22"/>
          <w:lang w:val="sr-Latn-ME"/>
        </w:rPr>
        <w:t xml:space="preserve"> )</w:t>
      </w:r>
      <w:r w:rsidR="002024F3" w:rsidRPr="0071076C">
        <w:rPr>
          <w:sz w:val="22"/>
          <w:szCs w:val="22"/>
          <w:lang w:val="sr-Latn-ME"/>
        </w:rPr>
        <w:t>, naročito ukoliko je povezana sa značajnim smanjenjem t</w:t>
      </w:r>
      <w:r w:rsidR="00B43423" w:rsidRPr="0071076C">
        <w:rPr>
          <w:sz w:val="22"/>
          <w:szCs w:val="22"/>
          <w:lang w:val="sr-Latn-ME"/>
        </w:rPr>
        <w:t>j</w:t>
      </w:r>
      <w:r w:rsidR="002024F3" w:rsidRPr="0071076C">
        <w:rPr>
          <w:sz w:val="22"/>
          <w:szCs w:val="22"/>
          <w:lang w:val="sr-Latn-ME"/>
        </w:rPr>
        <w:t>elesne mase, može se uzeti u obzir samo ako je očekivana korist veća od mogućeg rizika (vid</w:t>
      </w:r>
      <w:r w:rsidR="00375A8F" w:rsidRPr="0071076C">
        <w:rPr>
          <w:sz w:val="22"/>
          <w:szCs w:val="22"/>
          <w:lang w:val="sr-Latn-ME"/>
        </w:rPr>
        <w:t>j</w:t>
      </w:r>
      <w:r w:rsidR="002024F3" w:rsidRPr="0071076C">
        <w:rPr>
          <w:sz w:val="22"/>
          <w:szCs w:val="22"/>
          <w:lang w:val="sr-Latn-ME"/>
        </w:rPr>
        <w:t xml:space="preserve">eti </w:t>
      </w:r>
      <w:r w:rsidR="00844194" w:rsidRPr="0071076C">
        <w:rPr>
          <w:sz w:val="22"/>
          <w:szCs w:val="22"/>
          <w:lang w:val="sr-Latn-ME"/>
        </w:rPr>
        <w:t>dio</w:t>
      </w:r>
      <w:r w:rsidR="002024F3" w:rsidRPr="0071076C">
        <w:rPr>
          <w:sz w:val="22"/>
          <w:szCs w:val="22"/>
          <w:lang w:val="sr-Latn-ME"/>
        </w:rPr>
        <w:t xml:space="preserve"> 4.4 i </w:t>
      </w:r>
      <w:r w:rsidR="00844194" w:rsidRPr="0071076C">
        <w:rPr>
          <w:sz w:val="22"/>
          <w:szCs w:val="22"/>
          <w:lang w:val="sr-Latn-ME"/>
        </w:rPr>
        <w:t>dio</w:t>
      </w:r>
      <w:r w:rsidR="002024F3" w:rsidRPr="0071076C">
        <w:rPr>
          <w:sz w:val="22"/>
          <w:szCs w:val="22"/>
          <w:lang w:val="sr-Latn-ME"/>
        </w:rPr>
        <w:t xml:space="preserve"> 5.2).</w:t>
      </w:r>
    </w:p>
    <w:p w14:paraId="4A245E5E" w14:textId="77777777" w:rsidR="002024F3" w:rsidRPr="0071076C" w:rsidRDefault="002024F3">
      <w:pPr>
        <w:tabs>
          <w:tab w:val="left" w:pos="284"/>
        </w:tabs>
        <w:jc w:val="both"/>
        <w:rPr>
          <w:sz w:val="22"/>
          <w:szCs w:val="22"/>
          <w:lang w:val="sr-Latn-ME"/>
        </w:rPr>
      </w:pPr>
    </w:p>
    <w:p w14:paraId="704524D2" w14:textId="77777777" w:rsidR="002024F3" w:rsidRPr="0071076C" w:rsidRDefault="002024F3">
      <w:pPr>
        <w:tabs>
          <w:tab w:val="left" w:pos="284"/>
        </w:tabs>
        <w:jc w:val="both"/>
        <w:rPr>
          <w:i/>
          <w:sz w:val="22"/>
          <w:szCs w:val="22"/>
          <w:u w:val="single"/>
          <w:lang w:val="sr-Latn-ME"/>
        </w:rPr>
      </w:pPr>
      <w:r w:rsidRPr="0071076C">
        <w:rPr>
          <w:i/>
          <w:sz w:val="22"/>
          <w:szCs w:val="22"/>
          <w:u w:val="single"/>
          <w:lang w:val="sr-Latn-ME"/>
        </w:rPr>
        <w:t>Oštećenje funkcije jetre</w:t>
      </w:r>
    </w:p>
    <w:p w14:paraId="27A282FA" w14:textId="25D5C38F" w:rsidR="002024F3" w:rsidRPr="0071076C" w:rsidRDefault="002024F3">
      <w:pPr>
        <w:tabs>
          <w:tab w:val="left" w:pos="284"/>
        </w:tabs>
        <w:jc w:val="both"/>
        <w:rPr>
          <w:sz w:val="22"/>
          <w:szCs w:val="22"/>
          <w:lang w:val="sr-Latn-ME"/>
        </w:rPr>
      </w:pPr>
      <w:r w:rsidRPr="0071076C">
        <w:rPr>
          <w:sz w:val="22"/>
          <w:szCs w:val="22"/>
          <w:lang w:val="sr-Latn-ME"/>
        </w:rPr>
        <w:t>Nema relevantnih podataka o prim</w:t>
      </w:r>
      <w:r w:rsidR="00844194" w:rsidRPr="0071076C">
        <w:rPr>
          <w:sz w:val="22"/>
          <w:szCs w:val="22"/>
          <w:lang w:val="sr-Latn-ME"/>
        </w:rPr>
        <w:t>j</w:t>
      </w:r>
      <w:r w:rsidRPr="0071076C">
        <w:rPr>
          <w:sz w:val="22"/>
          <w:szCs w:val="22"/>
          <w:lang w:val="sr-Latn-ME"/>
        </w:rPr>
        <w:t>eni l</w:t>
      </w:r>
      <w:r w:rsidR="00844194" w:rsidRPr="0071076C">
        <w:rPr>
          <w:sz w:val="22"/>
          <w:szCs w:val="22"/>
          <w:lang w:val="sr-Latn-ME"/>
        </w:rPr>
        <w:t>ij</w:t>
      </w:r>
      <w:r w:rsidRPr="0071076C">
        <w:rPr>
          <w:sz w:val="22"/>
          <w:szCs w:val="22"/>
          <w:lang w:val="sr-Latn-ME"/>
        </w:rPr>
        <w:t>eka Trimbow kod pacijenata sa teškim oštećenjem funkcije jetre</w:t>
      </w:r>
      <w:r w:rsidR="00774A64" w:rsidRPr="0071076C">
        <w:rPr>
          <w:sz w:val="22"/>
          <w:szCs w:val="22"/>
          <w:lang w:val="sr-Latn-ME"/>
        </w:rPr>
        <w:t xml:space="preserve"> (Child-Pugh stadijum C)</w:t>
      </w:r>
      <w:r w:rsidRPr="0071076C">
        <w:rPr>
          <w:sz w:val="22"/>
          <w:szCs w:val="22"/>
          <w:lang w:val="sr-Latn-ME"/>
        </w:rPr>
        <w:t>, pa je kod takvih pacijenata l</w:t>
      </w:r>
      <w:r w:rsidR="00844194" w:rsidRPr="0071076C">
        <w:rPr>
          <w:sz w:val="22"/>
          <w:szCs w:val="22"/>
          <w:lang w:val="sr-Latn-ME"/>
        </w:rPr>
        <w:t>ij</w:t>
      </w:r>
      <w:r w:rsidRPr="0071076C">
        <w:rPr>
          <w:sz w:val="22"/>
          <w:szCs w:val="22"/>
          <w:lang w:val="sr-Latn-ME"/>
        </w:rPr>
        <w:t>ek potrebno prim</w:t>
      </w:r>
      <w:r w:rsidR="00BD09D6" w:rsidRPr="0071076C">
        <w:rPr>
          <w:sz w:val="22"/>
          <w:szCs w:val="22"/>
          <w:lang w:val="sr-Latn-ME"/>
        </w:rPr>
        <w:t>j</w:t>
      </w:r>
      <w:r w:rsidRPr="0071076C">
        <w:rPr>
          <w:sz w:val="22"/>
          <w:szCs w:val="22"/>
          <w:lang w:val="sr-Latn-ME"/>
        </w:rPr>
        <w:t>enjivati s oprezom (vid</w:t>
      </w:r>
      <w:r w:rsidR="00375A8F" w:rsidRPr="0071076C">
        <w:rPr>
          <w:sz w:val="22"/>
          <w:szCs w:val="22"/>
          <w:lang w:val="sr-Latn-ME"/>
        </w:rPr>
        <w:t>j</w:t>
      </w:r>
      <w:r w:rsidRPr="0071076C">
        <w:rPr>
          <w:sz w:val="22"/>
          <w:szCs w:val="22"/>
          <w:lang w:val="sr-Latn-ME"/>
        </w:rPr>
        <w:t xml:space="preserve">eti </w:t>
      </w:r>
      <w:r w:rsidR="00844194" w:rsidRPr="0071076C">
        <w:rPr>
          <w:sz w:val="22"/>
          <w:szCs w:val="22"/>
          <w:lang w:val="sr-Latn-ME"/>
        </w:rPr>
        <w:t>dio</w:t>
      </w:r>
      <w:r w:rsidRPr="0071076C">
        <w:rPr>
          <w:sz w:val="22"/>
          <w:szCs w:val="22"/>
          <w:lang w:val="sr-Latn-ME"/>
        </w:rPr>
        <w:t xml:space="preserve"> 4.4 i </w:t>
      </w:r>
      <w:r w:rsidR="00463893" w:rsidRPr="0071076C">
        <w:rPr>
          <w:sz w:val="22"/>
          <w:szCs w:val="22"/>
          <w:lang w:val="sr-Latn-ME"/>
        </w:rPr>
        <w:t xml:space="preserve">dio </w:t>
      </w:r>
      <w:r w:rsidRPr="0071076C">
        <w:rPr>
          <w:sz w:val="22"/>
          <w:szCs w:val="22"/>
          <w:lang w:val="sr-Latn-ME"/>
        </w:rPr>
        <w:t>5.2).</w:t>
      </w:r>
    </w:p>
    <w:p w14:paraId="20877FDF" w14:textId="77777777" w:rsidR="002024F3" w:rsidRPr="0071076C" w:rsidRDefault="002024F3">
      <w:pPr>
        <w:tabs>
          <w:tab w:val="left" w:pos="284"/>
        </w:tabs>
        <w:jc w:val="both"/>
        <w:rPr>
          <w:sz w:val="22"/>
          <w:szCs w:val="22"/>
          <w:lang w:val="sr-Latn-ME"/>
        </w:rPr>
      </w:pPr>
    </w:p>
    <w:p w14:paraId="094159B1" w14:textId="77777777" w:rsidR="002024F3" w:rsidRPr="0071076C" w:rsidRDefault="002024F3">
      <w:pPr>
        <w:tabs>
          <w:tab w:val="left" w:pos="284"/>
        </w:tabs>
        <w:jc w:val="both"/>
        <w:rPr>
          <w:i/>
          <w:sz w:val="22"/>
          <w:szCs w:val="22"/>
          <w:u w:val="single"/>
          <w:lang w:val="sr-Latn-ME"/>
        </w:rPr>
      </w:pPr>
      <w:r w:rsidRPr="0071076C">
        <w:rPr>
          <w:i/>
          <w:sz w:val="22"/>
          <w:szCs w:val="22"/>
          <w:u w:val="single"/>
          <w:lang w:val="sr-Latn-ME"/>
        </w:rPr>
        <w:t>Pedijatrijska populacija</w:t>
      </w:r>
    </w:p>
    <w:p w14:paraId="2B1AA050" w14:textId="77777777" w:rsidR="002024F3" w:rsidRPr="0071076C" w:rsidRDefault="002024F3">
      <w:pPr>
        <w:tabs>
          <w:tab w:val="left" w:pos="284"/>
        </w:tabs>
        <w:jc w:val="both"/>
        <w:rPr>
          <w:iCs/>
          <w:sz w:val="22"/>
          <w:szCs w:val="22"/>
          <w:lang w:val="sr-Latn-ME"/>
        </w:rPr>
      </w:pPr>
      <w:r w:rsidRPr="0071076C">
        <w:rPr>
          <w:iCs/>
          <w:sz w:val="22"/>
          <w:szCs w:val="22"/>
          <w:lang w:val="sr-Latn-ME"/>
        </w:rPr>
        <w:t>HOBP</w:t>
      </w:r>
    </w:p>
    <w:p w14:paraId="3784DBB4" w14:textId="73B289FC" w:rsidR="002024F3" w:rsidRPr="0071076C" w:rsidRDefault="002024F3">
      <w:pPr>
        <w:tabs>
          <w:tab w:val="left" w:pos="284"/>
        </w:tabs>
        <w:jc w:val="both"/>
        <w:rPr>
          <w:sz w:val="22"/>
          <w:szCs w:val="22"/>
          <w:lang w:val="sr-Latn-ME"/>
        </w:rPr>
      </w:pPr>
      <w:r w:rsidRPr="0071076C">
        <w:rPr>
          <w:sz w:val="22"/>
          <w:szCs w:val="22"/>
          <w:lang w:val="sr-Latn-ME"/>
        </w:rPr>
        <w:t>Nema relevantne prim</w:t>
      </w:r>
      <w:r w:rsidR="00463893" w:rsidRPr="0071076C">
        <w:rPr>
          <w:sz w:val="22"/>
          <w:szCs w:val="22"/>
          <w:lang w:val="sr-Latn-ME"/>
        </w:rPr>
        <w:t>j</w:t>
      </w:r>
      <w:r w:rsidRPr="0071076C">
        <w:rPr>
          <w:sz w:val="22"/>
          <w:szCs w:val="22"/>
          <w:lang w:val="sr-Latn-ME"/>
        </w:rPr>
        <w:t>ene l</w:t>
      </w:r>
      <w:r w:rsidR="00463893" w:rsidRPr="0071076C">
        <w:rPr>
          <w:sz w:val="22"/>
          <w:szCs w:val="22"/>
          <w:lang w:val="sr-Latn-ME"/>
        </w:rPr>
        <w:t>ij</w:t>
      </w:r>
      <w:r w:rsidRPr="0071076C">
        <w:rPr>
          <w:sz w:val="22"/>
          <w:szCs w:val="22"/>
          <w:lang w:val="sr-Latn-ME"/>
        </w:rPr>
        <w:t>eka Trimbow u pedijatrijskoj populaciji (mlađoj od 18 godina) za indikaciju hronične opstruktivne bolesti pluća (HOBP).</w:t>
      </w:r>
    </w:p>
    <w:p w14:paraId="7EED5C88" w14:textId="77777777" w:rsidR="002024F3" w:rsidRPr="0071076C" w:rsidRDefault="002024F3">
      <w:pPr>
        <w:tabs>
          <w:tab w:val="left" w:pos="284"/>
        </w:tabs>
        <w:jc w:val="both"/>
        <w:rPr>
          <w:sz w:val="22"/>
          <w:szCs w:val="22"/>
          <w:lang w:val="sr-Latn-ME"/>
        </w:rPr>
      </w:pPr>
    </w:p>
    <w:p w14:paraId="7303CCEE" w14:textId="77777777" w:rsidR="002024F3" w:rsidRPr="0071076C" w:rsidRDefault="002024F3">
      <w:pPr>
        <w:tabs>
          <w:tab w:val="left" w:pos="284"/>
        </w:tabs>
        <w:jc w:val="both"/>
        <w:rPr>
          <w:sz w:val="22"/>
          <w:szCs w:val="22"/>
          <w:lang w:val="sr-Latn-ME"/>
        </w:rPr>
      </w:pPr>
      <w:r w:rsidRPr="0071076C">
        <w:rPr>
          <w:sz w:val="22"/>
          <w:szCs w:val="22"/>
          <w:lang w:val="sr-Latn-ME"/>
        </w:rPr>
        <w:t>Astma</w:t>
      </w:r>
    </w:p>
    <w:p w14:paraId="73D9CCA8" w14:textId="0C24A878" w:rsidR="002024F3" w:rsidRPr="0071076C" w:rsidRDefault="002024F3">
      <w:pPr>
        <w:tabs>
          <w:tab w:val="left" w:pos="284"/>
        </w:tabs>
        <w:jc w:val="both"/>
        <w:rPr>
          <w:sz w:val="22"/>
          <w:szCs w:val="22"/>
          <w:lang w:val="sr-Latn-ME"/>
        </w:rPr>
      </w:pPr>
      <w:r w:rsidRPr="0071076C">
        <w:rPr>
          <w:sz w:val="22"/>
          <w:szCs w:val="22"/>
          <w:lang w:val="sr-Latn-ME"/>
        </w:rPr>
        <w:t>Bezb</w:t>
      </w:r>
      <w:r w:rsidR="00D8182F" w:rsidRPr="0071076C">
        <w:rPr>
          <w:sz w:val="22"/>
          <w:szCs w:val="22"/>
          <w:lang w:val="sr-Latn-ME"/>
        </w:rPr>
        <w:t>j</w:t>
      </w:r>
      <w:r w:rsidRPr="0071076C">
        <w:rPr>
          <w:sz w:val="22"/>
          <w:szCs w:val="22"/>
          <w:lang w:val="sr-Latn-ME"/>
        </w:rPr>
        <w:t>ednost i efikasnost prim</w:t>
      </w:r>
      <w:r w:rsidR="00463893" w:rsidRPr="0071076C">
        <w:rPr>
          <w:sz w:val="22"/>
          <w:szCs w:val="22"/>
          <w:lang w:val="sr-Latn-ME"/>
        </w:rPr>
        <w:t>j</w:t>
      </w:r>
      <w:r w:rsidRPr="0071076C">
        <w:rPr>
          <w:sz w:val="22"/>
          <w:szCs w:val="22"/>
          <w:lang w:val="sr-Latn-ME"/>
        </w:rPr>
        <w:t>ene l</w:t>
      </w:r>
      <w:r w:rsidR="00463893" w:rsidRPr="0071076C">
        <w:rPr>
          <w:sz w:val="22"/>
          <w:szCs w:val="22"/>
          <w:lang w:val="sr-Latn-ME"/>
        </w:rPr>
        <w:t>ij</w:t>
      </w:r>
      <w:r w:rsidRPr="0071076C">
        <w:rPr>
          <w:sz w:val="22"/>
          <w:szCs w:val="22"/>
          <w:lang w:val="sr-Latn-ME"/>
        </w:rPr>
        <w:t>eka Trimbow kod d</w:t>
      </w:r>
      <w:r w:rsidR="006D3F0D" w:rsidRPr="0071076C">
        <w:rPr>
          <w:sz w:val="22"/>
          <w:szCs w:val="22"/>
          <w:lang w:val="sr-Latn-ME"/>
        </w:rPr>
        <w:t>j</w:t>
      </w:r>
      <w:r w:rsidRPr="0071076C">
        <w:rPr>
          <w:sz w:val="22"/>
          <w:szCs w:val="22"/>
          <w:lang w:val="sr-Latn-ME"/>
        </w:rPr>
        <w:t>ece i adolescenata uzrasta mlađeg od 18 godina još uv</w:t>
      </w:r>
      <w:r w:rsidR="009F7A0E" w:rsidRPr="0071076C">
        <w:rPr>
          <w:sz w:val="22"/>
          <w:szCs w:val="22"/>
          <w:lang w:val="sr-Latn-ME"/>
        </w:rPr>
        <w:t>ij</w:t>
      </w:r>
      <w:r w:rsidRPr="0071076C">
        <w:rPr>
          <w:sz w:val="22"/>
          <w:szCs w:val="22"/>
          <w:lang w:val="sr-Latn-ME"/>
        </w:rPr>
        <w:t>ek ni</w:t>
      </w:r>
      <w:r w:rsidR="00573267" w:rsidRPr="0071076C">
        <w:rPr>
          <w:sz w:val="22"/>
          <w:szCs w:val="22"/>
          <w:lang w:val="sr-Latn-ME"/>
        </w:rPr>
        <w:t>je</w:t>
      </w:r>
      <w:r w:rsidRPr="0071076C">
        <w:rPr>
          <w:sz w:val="22"/>
          <w:szCs w:val="22"/>
          <w:lang w:val="sr-Latn-ME"/>
        </w:rPr>
        <w:t>su utvrđene. Nema dostupnih podataka.</w:t>
      </w:r>
    </w:p>
    <w:p w14:paraId="058D2F2A" w14:textId="77777777" w:rsidR="002024F3" w:rsidRPr="0071076C" w:rsidRDefault="002024F3">
      <w:pPr>
        <w:tabs>
          <w:tab w:val="left" w:pos="284"/>
        </w:tabs>
        <w:jc w:val="both"/>
        <w:rPr>
          <w:sz w:val="22"/>
          <w:szCs w:val="22"/>
          <w:lang w:val="sr-Latn-ME"/>
        </w:rPr>
      </w:pPr>
    </w:p>
    <w:p w14:paraId="1457018D" w14:textId="27E367F4" w:rsidR="002024F3" w:rsidRPr="0071076C" w:rsidRDefault="002024F3">
      <w:pPr>
        <w:tabs>
          <w:tab w:val="left" w:pos="284"/>
        </w:tabs>
        <w:jc w:val="both"/>
        <w:rPr>
          <w:sz w:val="22"/>
          <w:szCs w:val="22"/>
          <w:u w:val="single"/>
          <w:lang w:val="sr-Latn-ME"/>
        </w:rPr>
      </w:pPr>
      <w:r w:rsidRPr="0071076C">
        <w:rPr>
          <w:sz w:val="22"/>
          <w:szCs w:val="22"/>
          <w:u w:val="single"/>
          <w:lang w:val="sr-Latn-ME"/>
        </w:rPr>
        <w:t>Način prim</w:t>
      </w:r>
      <w:r w:rsidR="00463893" w:rsidRPr="0071076C">
        <w:rPr>
          <w:sz w:val="22"/>
          <w:szCs w:val="22"/>
          <w:u w:val="single"/>
          <w:lang w:val="sr-Latn-ME"/>
        </w:rPr>
        <w:t>j</w:t>
      </w:r>
      <w:r w:rsidRPr="0071076C">
        <w:rPr>
          <w:sz w:val="22"/>
          <w:szCs w:val="22"/>
          <w:u w:val="single"/>
          <w:lang w:val="sr-Latn-ME"/>
        </w:rPr>
        <w:t>ene</w:t>
      </w:r>
    </w:p>
    <w:p w14:paraId="68E346E7" w14:textId="77777777" w:rsidR="002024F3" w:rsidRPr="0071076C" w:rsidRDefault="002024F3">
      <w:pPr>
        <w:tabs>
          <w:tab w:val="left" w:pos="284"/>
        </w:tabs>
        <w:jc w:val="both"/>
        <w:rPr>
          <w:sz w:val="22"/>
          <w:szCs w:val="22"/>
          <w:lang w:val="sr-Latn-ME"/>
        </w:rPr>
      </w:pPr>
    </w:p>
    <w:p w14:paraId="7223ED19" w14:textId="77777777" w:rsidR="002024F3" w:rsidRPr="0071076C" w:rsidRDefault="002024F3">
      <w:pPr>
        <w:tabs>
          <w:tab w:val="left" w:pos="284"/>
        </w:tabs>
        <w:jc w:val="both"/>
        <w:rPr>
          <w:sz w:val="22"/>
          <w:szCs w:val="22"/>
          <w:lang w:val="sr-Latn-ME"/>
        </w:rPr>
      </w:pPr>
      <w:r w:rsidRPr="0071076C">
        <w:rPr>
          <w:sz w:val="22"/>
          <w:szCs w:val="22"/>
          <w:lang w:val="sr-Latn-ME"/>
        </w:rPr>
        <w:t>Inhalaciona upotreba.</w:t>
      </w:r>
    </w:p>
    <w:p w14:paraId="674BC879" w14:textId="77777777" w:rsidR="002024F3" w:rsidRPr="0071076C" w:rsidRDefault="002024F3">
      <w:pPr>
        <w:tabs>
          <w:tab w:val="left" w:pos="284"/>
        </w:tabs>
        <w:jc w:val="both"/>
        <w:rPr>
          <w:sz w:val="22"/>
          <w:szCs w:val="22"/>
          <w:lang w:val="sr-Latn-ME"/>
        </w:rPr>
      </w:pPr>
    </w:p>
    <w:p w14:paraId="6156B57A" w14:textId="14BC0AB6" w:rsidR="002024F3" w:rsidRPr="0071076C" w:rsidRDefault="002024F3">
      <w:pPr>
        <w:tabs>
          <w:tab w:val="left" w:pos="284"/>
        </w:tabs>
        <w:jc w:val="both"/>
        <w:rPr>
          <w:sz w:val="22"/>
          <w:szCs w:val="22"/>
          <w:lang w:val="sr-Latn-ME"/>
        </w:rPr>
      </w:pPr>
      <w:r w:rsidRPr="0071076C">
        <w:rPr>
          <w:sz w:val="22"/>
          <w:szCs w:val="22"/>
          <w:lang w:val="sr-Latn-ME"/>
        </w:rPr>
        <w:t xml:space="preserve">Da bi se </w:t>
      </w:r>
      <w:r w:rsidR="009F7A0E" w:rsidRPr="0071076C">
        <w:rPr>
          <w:sz w:val="22"/>
          <w:szCs w:val="22"/>
          <w:lang w:val="sr-Latn-ME"/>
        </w:rPr>
        <w:t xml:space="preserve">obezbijedila </w:t>
      </w:r>
      <w:r w:rsidRPr="0071076C">
        <w:rPr>
          <w:sz w:val="22"/>
          <w:szCs w:val="22"/>
          <w:lang w:val="sr-Latn-ME"/>
        </w:rPr>
        <w:t>pravilna prim</w:t>
      </w:r>
      <w:r w:rsidR="00463893" w:rsidRPr="0071076C">
        <w:rPr>
          <w:sz w:val="22"/>
          <w:szCs w:val="22"/>
          <w:lang w:val="sr-Latn-ME"/>
        </w:rPr>
        <w:t>j</w:t>
      </w:r>
      <w:r w:rsidRPr="0071076C">
        <w:rPr>
          <w:sz w:val="22"/>
          <w:szCs w:val="22"/>
          <w:lang w:val="sr-Latn-ME"/>
        </w:rPr>
        <w:t>ena ovog l</w:t>
      </w:r>
      <w:r w:rsidR="00463893" w:rsidRPr="0071076C">
        <w:rPr>
          <w:sz w:val="22"/>
          <w:szCs w:val="22"/>
          <w:lang w:val="sr-Latn-ME"/>
        </w:rPr>
        <w:t>ijek</w:t>
      </w:r>
      <w:r w:rsidRPr="0071076C">
        <w:rPr>
          <w:sz w:val="22"/>
          <w:szCs w:val="22"/>
          <w:lang w:val="sr-Latn-ME"/>
        </w:rPr>
        <w:t>a, l</w:t>
      </w:r>
      <w:r w:rsidR="00463893" w:rsidRPr="0071076C">
        <w:rPr>
          <w:sz w:val="22"/>
          <w:szCs w:val="22"/>
          <w:lang w:val="sr-Latn-ME"/>
        </w:rPr>
        <w:t>j</w:t>
      </w:r>
      <w:r w:rsidRPr="0071076C">
        <w:rPr>
          <w:sz w:val="22"/>
          <w:szCs w:val="22"/>
          <w:lang w:val="sr-Latn-ME"/>
        </w:rPr>
        <w:t>ekar ili drugi zdravstveni radnik treba da pokaže pacijentu kako da ispravno koristi pumpicu; takođe, treba redovno da prov</w:t>
      </w:r>
      <w:r w:rsidR="00A81683" w:rsidRPr="0071076C">
        <w:rPr>
          <w:sz w:val="22"/>
          <w:szCs w:val="22"/>
          <w:lang w:val="sr-Latn-ME"/>
        </w:rPr>
        <w:t>j</w:t>
      </w:r>
      <w:r w:rsidRPr="0071076C">
        <w:rPr>
          <w:sz w:val="22"/>
          <w:szCs w:val="22"/>
          <w:lang w:val="sr-Latn-ME"/>
        </w:rPr>
        <w:t>erava ispravnost tehnike inhaliranja koju pacijent prim</w:t>
      </w:r>
      <w:r w:rsidR="00F63C9D" w:rsidRPr="0071076C">
        <w:rPr>
          <w:sz w:val="22"/>
          <w:szCs w:val="22"/>
          <w:lang w:val="sr-Latn-ME"/>
        </w:rPr>
        <w:t>j</w:t>
      </w:r>
      <w:r w:rsidRPr="0071076C">
        <w:rPr>
          <w:sz w:val="22"/>
          <w:szCs w:val="22"/>
          <w:lang w:val="sr-Latn-ME"/>
        </w:rPr>
        <w:t>enjuje (vid</w:t>
      </w:r>
      <w:r w:rsidR="00F63C9D" w:rsidRPr="0071076C">
        <w:rPr>
          <w:sz w:val="22"/>
          <w:szCs w:val="22"/>
          <w:lang w:val="sr-Latn-ME"/>
        </w:rPr>
        <w:t>j</w:t>
      </w:r>
      <w:r w:rsidRPr="0071076C">
        <w:rPr>
          <w:sz w:val="22"/>
          <w:szCs w:val="22"/>
          <w:lang w:val="sr-Latn-ME"/>
        </w:rPr>
        <w:t>eti “Uputstvo za upotrebu inhalatora” u daljem tekstu). Pacijente treba sav</w:t>
      </w:r>
      <w:r w:rsidR="00000F89" w:rsidRPr="0071076C">
        <w:rPr>
          <w:sz w:val="22"/>
          <w:szCs w:val="22"/>
          <w:lang w:val="sr-Latn-ME"/>
        </w:rPr>
        <w:t>j</w:t>
      </w:r>
      <w:r w:rsidRPr="0071076C">
        <w:rPr>
          <w:sz w:val="22"/>
          <w:szCs w:val="22"/>
          <w:lang w:val="sr-Latn-ME"/>
        </w:rPr>
        <w:t>etovati da pročitaju Uputstvo za l</w:t>
      </w:r>
      <w:r w:rsidR="00463893" w:rsidRPr="0071076C">
        <w:rPr>
          <w:sz w:val="22"/>
          <w:szCs w:val="22"/>
          <w:lang w:val="sr-Latn-ME"/>
        </w:rPr>
        <w:t>ij</w:t>
      </w:r>
      <w:r w:rsidRPr="0071076C">
        <w:rPr>
          <w:sz w:val="22"/>
          <w:szCs w:val="22"/>
          <w:lang w:val="sr-Latn-ME"/>
        </w:rPr>
        <w:t>ek i pažljivo prate uputstva za upotrebu, data u ovom uputstvu.</w:t>
      </w:r>
    </w:p>
    <w:p w14:paraId="13E6623F" w14:textId="77777777" w:rsidR="002024F3" w:rsidRPr="0071076C" w:rsidRDefault="002024F3">
      <w:pPr>
        <w:tabs>
          <w:tab w:val="left" w:pos="284"/>
        </w:tabs>
        <w:jc w:val="both"/>
        <w:rPr>
          <w:sz w:val="22"/>
          <w:szCs w:val="22"/>
          <w:lang w:val="sr-Latn-ME"/>
        </w:rPr>
      </w:pPr>
    </w:p>
    <w:p w14:paraId="0FBDA755" w14:textId="35637CD4" w:rsidR="002024F3" w:rsidRPr="0071076C" w:rsidRDefault="002024F3">
      <w:pPr>
        <w:tabs>
          <w:tab w:val="left" w:pos="284"/>
        </w:tabs>
        <w:jc w:val="both"/>
        <w:rPr>
          <w:sz w:val="22"/>
          <w:szCs w:val="22"/>
          <w:lang w:val="sr-Latn-ME"/>
        </w:rPr>
      </w:pPr>
      <w:r w:rsidRPr="0071076C">
        <w:rPr>
          <w:sz w:val="22"/>
          <w:szCs w:val="22"/>
          <w:lang w:val="sr-Latn-ME"/>
        </w:rPr>
        <w:lastRenderedPageBreak/>
        <w:t>Na zadnjoj strani inhalatora ovog l</w:t>
      </w:r>
      <w:r w:rsidR="00463893" w:rsidRPr="0071076C">
        <w:rPr>
          <w:sz w:val="22"/>
          <w:szCs w:val="22"/>
          <w:lang w:val="sr-Latn-ME"/>
        </w:rPr>
        <w:t>ij</w:t>
      </w:r>
      <w:r w:rsidRPr="0071076C">
        <w:rPr>
          <w:sz w:val="22"/>
          <w:szCs w:val="22"/>
          <w:lang w:val="sr-Latn-ME"/>
        </w:rPr>
        <w:t>eka nalazi se pokazivač doza koji pokazuje koliko je potisaka preostalo. Kod kontejnera pod pritiskom koji sadrži 180 doza, svaki put kada pacijent pritisne kontejner pod pritiskom, oslobodi se odm</w:t>
      </w:r>
      <w:r w:rsidR="00463893" w:rsidRPr="0071076C">
        <w:rPr>
          <w:sz w:val="22"/>
          <w:szCs w:val="22"/>
          <w:lang w:val="sr-Latn-ME"/>
        </w:rPr>
        <w:t>j</w:t>
      </w:r>
      <w:r w:rsidRPr="0071076C">
        <w:rPr>
          <w:sz w:val="22"/>
          <w:szCs w:val="22"/>
          <w:lang w:val="sr-Latn-ME"/>
        </w:rPr>
        <w:t xml:space="preserve">erena doza raspršenog rastvora i pokazivač se malo zarotira; broj preostalih inhalacija se prikazuje u intervalima od 20. </w:t>
      </w:r>
    </w:p>
    <w:p w14:paraId="79C916C8" w14:textId="54EAF8C5" w:rsidR="002024F3" w:rsidRPr="0071076C" w:rsidRDefault="002024F3">
      <w:pPr>
        <w:tabs>
          <w:tab w:val="left" w:pos="284"/>
        </w:tabs>
        <w:jc w:val="both"/>
        <w:rPr>
          <w:sz w:val="22"/>
          <w:szCs w:val="22"/>
          <w:lang w:val="sr-Latn-ME"/>
        </w:rPr>
      </w:pPr>
      <w:r w:rsidRPr="0071076C">
        <w:rPr>
          <w:sz w:val="22"/>
          <w:szCs w:val="22"/>
          <w:lang w:val="sr-Latn-ME"/>
        </w:rPr>
        <w:t>Pacijente je potrebno upozoriti da im inhalator ne sm</w:t>
      </w:r>
      <w:r w:rsidR="00463893" w:rsidRPr="0071076C">
        <w:rPr>
          <w:sz w:val="22"/>
          <w:szCs w:val="22"/>
          <w:lang w:val="sr-Latn-ME"/>
        </w:rPr>
        <w:t>ij</w:t>
      </w:r>
      <w:r w:rsidRPr="0071076C">
        <w:rPr>
          <w:sz w:val="22"/>
          <w:szCs w:val="22"/>
          <w:lang w:val="sr-Latn-ME"/>
        </w:rPr>
        <w:t>e ispasti, jer to može uzrokovati odbrojavanje na</w:t>
      </w:r>
      <w:r w:rsidR="009F7A0E" w:rsidRPr="0071076C">
        <w:rPr>
          <w:sz w:val="22"/>
          <w:szCs w:val="22"/>
          <w:lang w:val="sr-Latn-ME"/>
        </w:rPr>
        <w:t xml:space="preserve"> </w:t>
      </w:r>
      <w:r w:rsidRPr="0071076C">
        <w:rPr>
          <w:sz w:val="22"/>
          <w:szCs w:val="22"/>
          <w:lang w:val="sr-Latn-ME"/>
        </w:rPr>
        <w:t xml:space="preserve"> pokazivaču.</w:t>
      </w:r>
    </w:p>
    <w:p w14:paraId="327BEB9F" w14:textId="77777777" w:rsidR="002024F3" w:rsidRPr="0071076C" w:rsidRDefault="002024F3">
      <w:pPr>
        <w:tabs>
          <w:tab w:val="left" w:pos="284"/>
        </w:tabs>
        <w:jc w:val="both"/>
        <w:rPr>
          <w:sz w:val="22"/>
          <w:szCs w:val="22"/>
          <w:lang w:val="sr-Latn-ME"/>
        </w:rPr>
      </w:pPr>
    </w:p>
    <w:p w14:paraId="5B4E9FE1" w14:textId="77777777" w:rsidR="002024F3" w:rsidRPr="0071076C" w:rsidRDefault="002024F3">
      <w:pPr>
        <w:tabs>
          <w:tab w:val="left" w:pos="284"/>
        </w:tabs>
        <w:jc w:val="both"/>
        <w:rPr>
          <w:sz w:val="22"/>
          <w:szCs w:val="22"/>
          <w:u w:val="single"/>
          <w:lang w:val="sr-Latn-ME"/>
        </w:rPr>
      </w:pPr>
      <w:r w:rsidRPr="0071076C">
        <w:rPr>
          <w:sz w:val="22"/>
          <w:szCs w:val="22"/>
          <w:u w:val="single"/>
          <w:lang w:val="sr-Latn-ME"/>
        </w:rPr>
        <w:t>Uputstvo za upotrebu inhalatora</w:t>
      </w:r>
    </w:p>
    <w:p w14:paraId="7258595F" w14:textId="77777777" w:rsidR="002024F3" w:rsidRPr="0071076C" w:rsidRDefault="002024F3">
      <w:pPr>
        <w:tabs>
          <w:tab w:val="left" w:pos="284"/>
        </w:tabs>
        <w:jc w:val="both"/>
        <w:rPr>
          <w:sz w:val="22"/>
          <w:szCs w:val="22"/>
          <w:lang w:val="sr-Latn-ME"/>
        </w:rPr>
      </w:pPr>
    </w:p>
    <w:p w14:paraId="42697B29" w14:textId="225540F6" w:rsidR="002024F3" w:rsidRPr="0071076C" w:rsidRDefault="002024F3">
      <w:pPr>
        <w:keepNext/>
        <w:tabs>
          <w:tab w:val="left" w:pos="284"/>
        </w:tabs>
        <w:jc w:val="both"/>
        <w:rPr>
          <w:bCs/>
          <w:i/>
          <w:iCs/>
          <w:sz w:val="22"/>
          <w:szCs w:val="22"/>
          <w:lang w:val="sr-Latn-ME"/>
        </w:rPr>
      </w:pPr>
      <w:r w:rsidRPr="0071076C">
        <w:rPr>
          <w:bCs/>
          <w:i/>
          <w:iCs/>
          <w:sz w:val="22"/>
          <w:szCs w:val="22"/>
          <w:lang w:val="sr-Latn-ME"/>
        </w:rPr>
        <w:t>Prov</w:t>
      </w:r>
      <w:r w:rsidR="009F7A0E" w:rsidRPr="0071076C">
        <w:rPr>
          <w:bCs/>
          <w:i/>
          <w:iCs/>
          <w:sz w:val="22"/>
          <w:szCs w:val="22"/>
          <w:lang w:val="sr-Latn-ME"/>
        </w:rPr>
        <w:t>j</w:t>
      </w:r>
      <w:r w:rsidRPr="0071076C">
        <w:rPr>
          <w:bCs/>
          <w:i/>
          <w:iCs/>
          <w:sz w:val="22"/>
          <w:szCs w:val="22"/>
          <w:lang w:val="sr-Latn-ME"/>
        </w:rPr>
        <w:t>eravanje inhalatora</w:t>
      </w:r>
    </w:p>
    <w:p w14:paraId="63A6B23A" w14:textId="5C22E8A6" w:rsidR="002024F3" w:rsidRPr="0071076C" w:rsidRDefault="002024F3">
      <w:pPr>
        <w:tabs>
          <w:tab w:val="left" w:pos="284"/>
        </w:tabs>
        <w:jc w:val="both"/>
        <w:rPr>
          <w:sz w:val="22"/>
          <w:szCs w:val="22"/>
          <w:lang w:val="sr-Latn-ME"/>
        </w:rPr>
      </w:pPr>
      <w:r w:rsidRPr="0071076C">
        <w:rPr>
          <w:sz w:val="22"/>
          <w:szCs w:val="22"/>
          <w:lang w:val="sr-Latn-ME"/>
        </w:rPr>
        <w:t>Pr</w:t>
      </w:r>
      <w:r w:rsidR="007C5BF5" w:rsidRPr="0071076C">
        <w:rPr>
          <w:sz w:val="22"/>
          <w:szCs w:val="22"/>
          <w:lang w:val="sr-Latn-ME"/>
        </w:rPr>
        <w:t>ij</w:t>
      </w:r>
      <w:r w:rsidRPr="0071076C">
        <w:rPr>
          <w:sz w:val="22"/>
          <w:szCs w:val="22"/>
          <w:lang w:val="sr-Latn-ME"/>
        </w:rPr>
        <w:t>e prve upotrebe inhalatora, jednu dozu treba osloboditi u vazduh da bi se prov</w:t>
      </w:r>
      <w:r w:rsidR="00CD7E71" w:rsidRPr="0071076C">
        <w:rPr>
          <w:sz w:val="22"/>
          <w:szCs w:val="22"/>
          <w:lang w:val="sr-Latn-ME"/>
        </w:rPr>
        <w:t>j</w:t>
      </w:r>
      <w:r w:rsidRPr="0071076C">
        <w:rPr>
          <w:sz w:val="22"/>
          <w:szCs w:val="22"/>
          <w:lang w:val="sr-Latn-ME"/>
        </w:rPr>
        <w:t>erilo da inhalator besprekorno radi (prov</w:t>
      </w:r>
      <w:r w:rsidR="009F7A0E" w:rsidRPr="0071076C">
        <w:rPr>
          <w:sz w:val="22"/>
          <w:szCs w:val="22"/>
          <w:lang w:val="sr-Latn-ME"/>
        </w:rPr>
        <w:t>j</w:t>
      </w:r>
      <w:r w:rsidRPr="0071076C">
        <w:rPr>
          <w:sz w:val="22"/>
          <w:szCs w:val="22"/>
          <w:lang w:val="sr-Latn-ME"/>
        </w:rPr>
        <w:t>era). P</w:t>
      </w:r>
      <w:r w:rsidR="00CD7E71" w:rsidRPr="0071076C">
        <w:rPr>
          <w:sz w:val="22"/>
          <w:szCs w:val="22"/>
          <w:lang w:val="sr-Latn-ME"/>
        </w:rPr>
        <w:t>rije</w:t>
      </w:r>
      <w:r w:rsidRPr="0071076C">
        <w:rPr>
          <w:sz w:val="22"/>
          <w:szCs w:val="22"/>
          <w:lang w:val="sr-Latn-ME"/>
        </w:rPr>
        <w:t xml:space="preserve"> prov</w:t>
      </w:r>
      <w:r w:rsidR="00D44377" w:rsidRPr="0071076C">
        <w:rPr>
          <w:sz w:val="22"/>
          <w:szCs w:val="22"/>
          <w:lang w:val="sr-Latn-ME"/>
        </w:rPr>
        <w:t>j</w:t>
      </w:r>
      <w:r w:rsidRPr="0071076C">
        <w:rPr>
          <w:sz w:val="22"/>
          <w:szCs w:val="22"/>
          <w:lang w:val="sr-Latn-ME"/>
        </w:rPr>
        <w:t>ere inhalatora sa</w:t>
      </w:r>
      <w:r w:rsidRPr="0071076C">
        <w:rPr>
          <w:color w:val="FF0000"/>
          <w:sz w:val="22"/>
          <w:szCs w:val="22"/>
          <w:lang w:val="sr-Latn-ME"/>
        </w:rPr>
        <w:t xml:space="preserve"> </w:t>
      </w:r>
      <w:r w:rsidRPr="0071076C">
        <w:rPr>
          <w:sz w:val="22"/>
          <w:szCs w:val="22"/>
          <w:lang w:val="sr-Latn-ME"/>
        </w:rPr>
        <w:t>180 doza, pokazivač doza treba da pokazuje 180. Nakon prov</w:t>
      </w:r>
      <w:r w:rsidR="00CD7E71" w:rsidRPr="0071076C">
        <w:rPr>
          <w:sz w:val="22"/>
          <w:szCs w:val="22"/>
          <w:lang w:val="sr-Latn-ME"/>
        </w:rPr>
        <w:t>j</w:t>
      </w:r>
      <w:r w:rsidRPr="0071076C">
        <w:rPr>
          <w:sz w:val="22"/>
          <w:szCs w:val="22"/>
          <w:lang w:val="sr-Latn-ME"/>
        </w:rPr>
        <w:t>ere, pokazivač doza treba da pokazuje takođe 180.</w:t>
      </w:r>
    </w:p>
    <w:p w14:paraId="45BB92EC" w14:textId="26427BD7" w:rsidR="002024F3" w:rsidRPr="0071076C" w:rsidRDefault="002024F3">
      <w:pPr>
        <w:tabs>
          <w:tab w:val="left" w:pos="284"/>
        </w:tabs>
        <w:jc w:val="both"/>
        <w:rPr>
          <w:sz w:val="22"/>
          <w:szCs w:val="22"/>
          <w:lang w:val="sr-Latn-ME"/>
        </w:rPr>
      </w:pPr>
    </w:p>
    <w:p w14:paraId="48004C70" w14:textId="77777777" w:rsidR="002024F3" w:rsidRPr="0071076C" w:rsidRDefault="002024F3">
      <w:pPr>
        <w:keepNext/>
        <w:tabs>
          <w:tab w:val="left" w:pos="284"/>
        </w:tabs>
        <w:jc w:val="both"/>
        <w:rPr>
          <w:bCs/>
          <w:i/>
          <w:iCs/>
          <w:sz w:val="22"/>
          <w:szCs w:val="22"/>
          <w:lang w:val="sr-Latn-ME"/>
        </w:rPr>
      </w:pPr>
      <w:r w:rsidRPr="0071076C">
        <w:rPr>
          <w:bCs/>
          <w:i/>
          <w:iCs/>
          <w:sz w:val="22"/>
          <w:szCs w:val="22"/>
          <w:lang w:val="sr-Latn-ME"/>
        </w:rPr>
        <w:t>Upotreba inhalatora</w:t>
      </w:r>
    </w:p>
    <w:p w14:paraId="4E814352" w14:textId="04370987" w:rsidR="002024F3" w:rsidRPr="0071076C" w:rsidRDefault="002024F3">
      <w:pPr>
        <w:keepNext/>
        <w:tabs>
          <w:tab w:val="left" w:pos="284"/>
        </w:tabs>
        <w:jc w:val="both"/>
        <w:rPr>
          <w:sz w:val="22"/>
          <w:szCs w:val="22"/>
          <w:lang w:val="sr-Latn-ME"/>
        </w:rPr>
      </w:pPr>
      <w:r w:rsidRPr="0071076C">
        <w:rPr>
          <w:sz w:val="22"/>
          <w:szCs w:val="22"/>
          <w:lang w:val="sr-Latn-ME"/>
        </w:rPr>
        <w:t xml:space="preserve">Stojite ili uspravno </w:t>
      </w:r>
      <w:r w:rsidR="00D06361" w:rsidRPr="0071076C">
        <w:rPr>
          <w:sz w:val="22"/>
          <w:szCs w:val="22"/>
          <w:lang w:val="sr-Latn-ME"/>
        </w:rPr>
        <w:t>sjedite</w:t>
      </w:r>
      <w:r w:rsidRPr="0071076C">
        <w:rPr>
          <w:sz w:val="22"/>
          <w:szCs w:val="22"/>
          <w:lang w:val="sr-Latn-ME"/>
        </w:rPr>
        <w:t xml:space="preserve"> za vr</w:t>
      </w:r>
      <w:r w:rsidR="00D3113F" w:rsidRPr="0071076C">
        <w:rPr>
          <w:sz w:val="22"/>
          <w:szCs w:val="22"/>
          <w:lang w:val="sr-Latn-ME"/>
        </w:rPr>
        <w:t>ij</w:t>
      </w:r>
      <w:r w:rsidRPr="0071076C">
        <w:rPr>
          <w:sz w:val="22"/>
          <w:szCs w:val="22"/>
          <w:lang w:val="sr-Latn-ME"/>
        </w:rPr>
        <w:t>eme upotrebe inhalatora. Potrebno je da sl</w:t>
      </w:r>
      <w:r w:rsidR="00D44377" w:rsidRPr="0071076C">
        <w:rPr>
          <w:sz w:val="22"/>
          <w:szCs w:val="22"/>
          <w:lang w:val="sr-Latn-ME"/>
        </w:rPr>
        <w:t>ije</w:t>
      </w:r>
      <w:r w:rsidRPr="0071076C">
        <w:rPr>
          <w:sz w:val="22"/>
          <w:szCs w:val="22"/>
          <w:lang w:val="sr-Latn-ME"/>
        </w:rPr>
        <w:t xml:space="preserve">dite opisane korake u nastavku. </w:t>
      </w:r>
    </w:p>
    <w:p w14:paraId="50008A70" w14:textId="77777777" w:rsidR="002024F3" w:rsidRPr="0071076C" w:rsidRDefault="002024F3">
      <w:pPr>
        <w:keepNext/>
        <w:tabs>
          <w:tab w:val="left" w:pos="284"/>
        </w:tabs>
        <w:jc w:val="both"/>
        <w:rPr>
          <w:sz w:val="22"/>
          <w:szCs w:val="22"/>
          <w:lang w:val="sr-Latn-ME"/>
        </w:rPr>
      </w:pPr>
      <w:r w:rsidRPr="0071076C">
        <w:rPr>
          <w:bCs/>
          <w:sz w:val="22"/>
          <w:szCs w:val="22"/>
          <w:lang w:val="sr-Latn-ME"/>
        </w:rPr>
        <w:t>VAŽNO:</w:t>
      </w:r>
      <w:r w:rsidRPr="0071076C">
        <w:rPr>
          <w:sz w:val="22"/>
          <w:szCs w:val="22"/>
          <w:lang w:val="sr-Latn-ME"/>
        </w:rPr>
        <w:t xml:space="preserve"> Korake 2. do 5. sprovedite bez žurbe:</w:t>
      </w:r>
    </w:p>
    <w:p w14:paraId="3FCBC8DF" w14:textId="6372D80F" w:rsidR="002024F3" w:rsidRPr="0071076C" w:rsidRDefault="002024F3">
      <w:pPr>
        <w:tabs>
          <w:tab w:val="left" w:pos="284"/>
          <w:tab w:val="left" w:pos="993"/>
        </w:tabs>
        <w:ind w:left="284" w:hanging="284"/>
        <w:jc w:val="both"/>
        <w:rPr>
          <w:sz w:val="22"/>
          <w:szCs w:val="22"/>
          <w:lang w:val="sr-Latn-ME"/>
        </w:rPr>
      </w:pPr>
      <w:r w:rsidRPr="0071076C">
        <w:rPr>
          <w:sz w:val="22"/>
          <w:szCs w:val="22"/>
          <w:lang w:val="sr-Latn-ME"/>
        </w:rPr>
        <w:t>1.</w:t>
      </w:r>
      <w:r w:rsidRPr="0071076C">
        <w:rPr>
          <w:sz w:val="22"/>
          <w:szCs w:val="22"/>
          <w:lang w:val="sr-Latn-ME"/>
        </w:rPr>
        <w:tab/>
        <w:t xml:space="preserve">Uklonite zaštitni poklopac s nastavka za usta i </w:t>
      </w:r>
      <w:r w:rsidR="00D06361" w:rsidRPr="0071076C">
        <w:rPr>
          <w:sz w:val="22"/>
          <w:szCs w:val="22"/>
          <w:lang w:val="sr-Latn-ME"/>
        </w:rPr>
        <w:t>provjerite</w:t>
      </w:r>
      <w:r w:rsidRPr="0071076C">
        <w:rPr>
          <w:sz w:val="22"/>
          <w:szCs w:val="22"/>
          <w:lang w:val="sr-Latn-ME"/>
        </w:rPr>
        <w:t xml:space="preserve"> da li je nastavak za usta čist i bez prašine,  prljavštine ili drugih stranih </w:t>
      </w:r>
      <w:r w:rsidR="00D06361" w:rsidRPr="0071076C">
        <w:rPr>
          <w:sz w:val="22"/>
          <w:szCs w:val="22"/>
          <w:lang w:val="sr-Latn-ME"/>
        </w:rPr>
        <w:t>tijela</w:t>
      </w:r>
      <w:r w:rsidRPr="0071076C">
        <w:rPr>
          <w:sz w:val="22"/>
          <w:szCs w:val="22"/>
          <w:lang w:val="sr-Latn-ME"/>
        </w:rPr>
        <w:t>.</w:t>
      </w:r>
    </w:p>
    <w:p w14:paraId="07E5F938" w14:textId="77777777" w:rsidR="002024F3" w:rsidRPr="0071076C" w:rsidRDefault="002024F3">
      <w:pPr>
        <w:tabs>
          <w:tab w:val="left" w:pos="284"/>
          <w:tab w:val="left" w:pos="567"/>
        </w:tabs>
        <w:ind w:left="567" w:hanging="567"/>
        <w:jc w:val="both"/>
        <w:rPr>
          <w:sz w:val="22"/>
          <w:szCs w:val="22"/>
          <w:lang w:val="sr-Latn-ME"/>
        </w:rPr>
      </w:pPr>
      <w:r w:rsidRPr="0071076C">
        <w:rPr>
          <w:sz w:val="22"/>
          <w:szCs w:val="22"/>
          <w:lang w:val="sr-Latn-ME"/>
        </w:rPr>
        <w:t>2.</w:t>
      </w:r>
      <w:r w:rsidRPr="0071076C">
        <w:rPr>
          <w:sz w:val="22"/>
          <w:szCs w:val="22"/>
          <w:lang w:val="sr-Latn-ME"/>
        </w:rPr>
        <w:tab/>
        <w:t>Polako i što je moguće dublje izdahnite, kako bi ispraznili pluća.</w:t>
      </w:r>
    </w:p>
    <w:p w14:paraId="1C968388" w14:textId="335E6696" w:rsidR="002024F3" w:rsidRPr="0071076C" w:rsidRDefault="002024F3">
      <w:pPr>
        <w:tabs>
          <w:tab w:val="left" w:pos="284"/>
        </w:tabs>
        <w:ind w:left="284" w:hanging="284"/>
        <w:jc w:val="both"/>
        <w:rPr>
          <w:sz w:val="22"/>
          <w:szCs w:val="22"/>
          <w:lang w:val="sr-Latn-ME"/>
        </w:rPr>
      </w:pPr>
      <w:r w:rsidRPr="0071076C">
        <w:rPr>
          <w:sz w:val="22"/>
          <w:szCs w:val="22"/>
          <w:lang w:val="sr-Latn-ME"/>
        </w:rPr>
        <w:t>3.</w:t>
      </w:r>
      <w:r w:rsidRPr="0071076C">
        <w:rPr>
          <w:sz w:val="22"/>
          <w:szCs w:val="22"/>
          <w:lang w:val="sr-Latn-ME"/>
        </w:rPr>
        <w:tab/>
        <w:t xml:space="preserve">Držite inhalator uspravno, tako da mu </w:t>
      </w:r>
      <w:r w:rsidR="00D06361" w:rsidRPr="0071076C">
        <w:rPr>
          <w:sz w:val="22"/>
          <w:szCs w:val="22"/>
          <w:lang w:val="sr-Latn-ME"/>
        </w:rPr>
        <w:t>tijelo</w:t>
      </w:r>
      <w:r w:rsidRPr="0071076C">
        <w:rPr>
          <w:sz w:val="22"/>
          <w:szCs w:val="22"/>
          <w:lang w:val="sr-Latn-ME"/>
        </w:rPr>
        <w:t xml:space="preserve"> bude okrenuto prema gore, i postavite nastavak za usta između zuba. Ne grizite nastavak za usta. Usnama obuhvatite nastavak za usta, a jezik mora biti u ravnom položaju ispod nastavka.</w:t>
      </w:r>
    </w:p>
    <w:p w14:paraId="5540B5FF" w14:textId="38967FE3" w:rsidR="002024F3" w:rsidRPr="0071076C" w:rsidRDefault="002024F3">
      <w:pPr>
        <w:tabs>
          <w:tab w:val="left" w:pos="284"/>
        </w:tabs>
        <w:ind w:left="284" w:hanging="284"/>
        <w:jc w:val="both"/>
        <w:rPr>
          <w:sz w:val="22"/>
          <w:szCs w:val="22"/>
          <w:lang w:val="sr-Latn-ME"/>
        </w:rPr>
      </w:pPr>
      <w:r w:rsidRPr="0071076C">
        <w:rPr>
          <w:sz w:val="22"/>
          <w:szCs w:val="22"/>
          <w:lang w:val="sr-Latn-ME"/>
        </w:rPr>
        <w:t>4.</w:t>
      </w:r>
      <w:r w:rsidRPr="0071076C">
        <w:rPr>
          <w:sz w:val="22"/>
          <w:szCs w:val="22"/>
          <w:lang w:val="sr-Latn-ME"/>
        </w:rPr>
        <w:tab/>
        <w:t xml:space="preserve">Polako i duboko udahnite na usta sve dok se pluća ne napune vazduhom (za to je potrebno približno 4–5 sekundi). Nakon što počnete tako da udišete, čvrsto pritisnite gornji </w:t>
      </w:r>
      <w:r w:rsidR="00D06361" w:rsidRPr="0071076C">
        <w:rPr>
          <w:sz w:val="22"/>
          <w:szCs w:val="22"/>
          <w:lang w:val="sr-Latn-ME"/>
        </w:rPr>
        <w:t>dio</w:t>
      </w:r>
      <w:r w:rsidRPr="0071076C">
        <w:rPr>
          <w:sz w:val="22"/>
          <w:szCs w:val="22"/>
          <w:lang w:val="sr-Latn-ME"/>
        </w:rPr>
        <w:t xml:space="preserve"> raspršivača kako biste oslobodili sadržaj jednog potiska iz nastavka.</w:t>
      </w:r>
    </w:p>
    <w:p w14:paraId="5B5A2305" w14:textId="5CDD0475" w:rsidR="002024F3" w:rsidRPr="0071076C" w:rsidRDefault="002024F3" w:rsidP="00276392">
      <w:pPr>
        <w:tabs>
          <w:tab w:val="left" w:pos="284"/>
          <w:tab w:val="left" w:pos="1418"/>
        </w:tabs>
        <w:ind w:left="284" w:hanging="284"/>
        <w:jc w:val="both"/>
        <w:rPr>
          <w:sz w:val="22"/>
          <w:szCs w:val="22"/>
          <w:lang w:val="sr-Latn-ME"/>
        </w:rPr>
      </w:pPr>
      <w:r w:rsidRPr="0071076C">
        <w:rPr>
          <w:sz w:val="22"/>
          <w:szCs w:val="22"/>
          <w:lang w:val="sr-Latn-ME"/>
        </w:rPr>
        <w:t>5.</w:t>
      </w:r>
      <w:r w:rsidRPr="0071076C">
        <w:rPr>
          <w:sz w:val="22"/>
          <w:szCs w:val="22"/>
          <w:lang w:val="sr-Latn-ME"/>
        </w:rPr>
        <w:tab/>
        <w:t>Zadržite dah što je duže moguće i na kraju izvadite nastavak iz usta i polako izdahnite. Ne izdišite u inhalator.</w:t>
      </w:r>
    </w:p>
    <w:p w14:paraId="2BFE559A" w14:textId="59F94A93" w:rsidR="002024F3" w:rsidRPr="0071076C" w:rsidRDefault="002024F3">
      <w:pPr>
        <w:tabs>
          <w:tab w:val="left" w:pos="284"/>
          <w:tab w:val="left" w:pos="567"/>
        </w:tabs>
        <w:ind w:left="567" w:hanging="567"/>
        <w:jc w:val="both"/>
        <w:rPr>
          <w:sz w:val="22"/>
          <w:szCs w:val="22"/>
          <w:lang w:val="sr-Latn-ME"/>
        </w:rPr>
      </w:pPr>
      <w:r w:rsidRPr="0071076C">
        <w:rPr>
          <w:sz w:val="22"/>
          <w:szCs w:val="22"/>
          <w:lang w:val="sr-Latn-ME"/>
        </w:rPr>
        <w:t>6.</w:t>
      </w:r>
      <w:r w:rsidRPr="0071076C">
        <w:rPr>
          <w:sz w:val="22"/>
          <w:szCs w:val="22"/>
          <w:lang w:val="sr-Latn-ME"/>
        </w:rPr>
        <w:tab/>
        <w:t xml:space="preserve">Zatim </w:t>
      </w:r>
      <w:r w:rsidR="00D06361" w:rsidRPr="0071076C">
        <w:rPr>
          <w:sz w:val="22"/>
          <w:szCs w:val="22"/>
          <w:lang w:val="sr-Latn-ME"/>
        </w:rPr>
        <w:t>provjerite</w:t>
      </w:r>
      <w:r w:rsidRPr="0071076C">
        <w:rPr>
          <w:sz w:val="22"/>
          <w:szCs w:val="22"/>
          <w:lang w:val="sr-Latn-ME"/>
        </w:rPr>
        <w:t xml:space="preserve"> pokazivač doza kako biste se </w:t>
      </w:r>
      <w:r w:rsidR="00D06361" w:rsidRPr="0071076C">
        <w:rPr>
          <w:sz w:val="22"/>
          <w:szCs w:val="22"/>
          <w:lang w:val="sr-Latn-ME"/>
        </w:rPr>
        <w:t>uvjerili</w:t>
      </w:r>
      <w:r w:rsidRPr="0071076C">
        <w:rPr>
          <w:sz w:val="22"/>
          <w:szCs w:val="22"/>
          <w:lang w:val="sr-Latn-ME"/>
        </w:rPr>
        <w:t xml:space="preserve"> da se smanjio za jednu dozu.</w:t>
      </w:r>
    </w:p>
    <w:p w14:paraId="5726C62B" w14:textId="77777777" w:rsidR="002024F3" w:rsidRPr="0071076C" w:rsidRDefault="002024F3">
      <w:pPr>
        <w:tabs>
          <w:tab w:val="left" w:pos="284"/>
        </w:tabs>
        <w:jc w:val="both"/>
        <w:rPr>
          <w:sz w:val="22"/>
          <w:szCs w:val="22"/>
          <w:lang w:val="sr-Latn-ME"/>
        </w:rPr>
      </w:pPr>
    </w:p>
    <w:p w14:paraId="058D3591" w14:textId="0E5C06F8" w:rsidR="002024F3" w:rsidRPr="0071076C" w:rsidRDefault="002024F3">
      <w:pPr>
        <w:tabs>
          <w:tab w:val="left" w:pos="284"/>
        </w:tabs>
        <w:jc w:val="both"/>
        <w:rPr>
          <w:sz w:val="22"/>
          <w:szCs w:val="22"/>
          <w:lang w:val="sr-Latn-ME"/>
        </w:rPr>
      </w:pPr>
      <w:r w:rsidRPr="0071076C">
        <w:rPr>
          <w:sz w:val="22"/>
          <w:szCs w:val="22"/>
          <w:lang w:val="sr-Latn-ME"/>
        </w:rPr>
        <w:t>Ako morate da uzmete još jednu dozu l</w:t>
      </w:r>
      <w:r w:rsidR="00D06361" w:rsidRPr="0071076C">
        <w:rPr>
          <w:sz w:val="22"/>
          <w:szCs w:val="22"/>
          <w:lang w:val="sr-Latn-ME"/>
        </w:rPr>
        <w:t>ij</w:t>
      </w:r>
      <w:r w:rsidRPr="0071076C">
        <w:rPr>
          <w:sz w:val="22"/>
          <w:szCs w:val="22"/>
          <w:lang w:val="sr-Latn-ME"/>
        </w:rPr>
        <w:t>eka, držite inhalator u uspravnom položaju oko pola minuta, a zatim ponovite korake od br. 2. do br. 6.</w:t>
      </w:r>
    </w:p>
    <w:p w14:paraId="154CBC44" w14:textId="77777777" w:rsidR="002024F3" w:rsidRPr="0071076C" w:rsidRDefault="002024F3">
      <w:pPr>
        <w:tabs>
          <w:tab w:val="left" w:pos="284"/>
        </w:tabs>
        <w:jc w:val="both"/>
        <w:rPr>
          <w:sz w:val="22"/>
          <w:szCs w:val="22"/>
          <w:lang w:val="sr-Latn-ME"/>
        </w:rPr>
      </w:pPr>
    </w:p>
    <w:p w14:paraId="3BDF4635" w14:textId="2D7EB224" w:rsidR="002024F3" w:rsidRPr="0071076C" w:rsidRDefault="002024F3">
      <w:pPr>
        <w:tabs>
          <w:tab w:val="left" w:pos="284"/>
        </w:tabs>
        <w:jc w:val="both"/>
        <w:rPr>
          <w:sz w:val="22"/>
          <w:szCs w:val="22"/>
          <w:lang w:val="sr-Latn-ME"/>
        </w:rPr>
      </w:pPr>
      <w:r w:rsidRPr="0071076C">
        <w:rPr>
          <w:sz w:val="22"/>
          <w:szCs w:val="22"/>
          <w:lang w:val="sr-Latn-ME"/>
        </w:rPr>
        <w:t xml:space="preserve">Ako </w:t>
      </w:r>
      <w:r w:rsidR="00D06361" w:rsidRPr="0071076C">
        <w:rPr>
          <w:sz w:val="22"/>
          <w:szCs w:val="22"/>
          <w:lang w:val="sr-Latn-ME"/>
        </w:rPr>
        <w:t>dio</w:t>
      </w:r>
      <w:r w:rsidRPr="0071076C">
        <w:rPr>
          <w:sz w:val="22"/>
          <w:szCs w:val="22"/>
          <w:lang w:val="sr-Latn-ME"/>
        </w:rPr>
        <w:t xml:space="preserve"> gasa </w:t>
      </w:r>
      <w:r w:rsidR="00D06361" w:rsidRPr="0071076C">
        <w:rPr>
          <w:sz w:val="22"/>
          <w:szCs w:val="22"/>
          <w:lang w:val="sr-Latn-ME"/>
        </w:rPr>
        <w:t>pobjegne</w:t>
      </w:r>
      <w:r w:rsidRPr="0071076C">
        <w:rPr>
          <w:sz w:val="22"/>
          <w:szCs w:val="22"/>
          <w:lang w:val="sr-Latn-ME"/>
        </w:rPr>
        <w:t xml:space="preserve"> iz gornjeg d</w:t>
      </w:r>
      <w:r w:rsidR="00D06361" w:rsidRPr="0071076C">
        <w:rPr>
          <w:sz w:val="22"/>
          <w:szCs w:val="22"/>
          <w:lang w:val="sr-Latn-ME"/>
        </w:rPr>
        <w:t>i</w:t>
      </w:r>
      <w:r w:rsidR="009C1DDC" w:rsidRPr="0071076C">
        <w:rPr>
          <w:sz w:val="22"/>
          <w:szCs w:val="22"/>
          <w:lang w:val="sr-Latn-ME"/>
        </w:rPr>
        <w:t>jela</w:t>
      </w:r>
      <w:r w:rsidRPr="0071076C">
        <w:rPr>
          <w:sz w:val="22"/>
          <w:szCs w:val="22"/>
          <w:lang w:val="sr-Latn-ME"/>
        </w:rPr>
        <w:t xml:space="preserve"> kontejnera ili između nastavka i usana, postupak se mora ponoviti počevši sa korakom broj 2.</w:t>
      </w:r>
    </w:p>
    <w:p w14:paraId="7F95405B" w14:textId="77777777" w:rsidR="002024F3" w:rsidRPr="0071076C" w:rsidRDefault="002024F3">
      <w:pPr>
        <w:tabs>
          <w:tab w:val="left" w:pos="284"/>
        </w:tabs>
        <w:jc w:val="both"/>
        <w:rPr>
          <w:sz w:val="22"/>
          <w:szCs w:val="22"/>
          <w:lang w:val="sr-Latn-ME"/>
        </w:rPr>
      </w:pPr>
    </w:p>
    <w:p w14:paraId="1BD2F2D9" w14:textId="73D934A5" w:rsidR="002024F3" w:rsidRPr="0071076C" w:rsidRDefault="002024F3">
      <w:pPr>
        <w:tabs>
          <w:tab w:val="left" w:pos="284"/>
        </w:tabs>
        <w:jc w:val="both"/>
        <w:rPr>
          <w:sz w:val="22"/>
          <w:szCs w:val="22"/>
          <w:lang w:val="sr-Latn-ME"/>
        </w:rPr>
      </w:pPr>
      <w:r w:rsidRPr="0071076C">
        <w:rPr>
          <w:sz w:val="22"/>
          <w:szCs w:val="22"/>
          <w:lang w:val="sr-Latn-ME"/>
        </w:rPr>
        <w:t xml:space="preserve">Nakon upotrebe, vratite zaštitni poklopac i </w:t>
      </w:r>
      <w:r w:rsidR="00D06361" w:rsidRPr="0071076C">
        <w:rPr>
          <w:sz w:val="22"/>
          <w:szCs w:val="22"/>
          <w:lang w:val="sr-Latn-ME"/>
        </w:rPr>
        <w:t>provjerite</w:t>
      </w:r>
      <w:r w:rsidRPr="0071076C">
        <w:rPr>
          <w:sz w:val="22"/>
          <w:szCs w:val="22"/>
          <w:lang w:val="sr-Latn-ME"/>
        </w:rPr>
        <w:t xml:space="preserve"> da li se pokazivač doza smanjio za jednu dozu.</w:t>
      </w:r>
    </w:p>
    <w:p w14:paraId="06BB3831" w14:textId="77777777" w:rsidR="002024F3" w:rsidRPr="0071076C" w:rsidRDefault="002024F3">
      <w:pPr>
        <w:tabs>
          <w:tab w:val="left" w:pos="284"/>
        </w:tabs>
        <w:jc w:val="both"/>
        <w:rPr>
          <w:sz w:val="22"/>
          <w:szCs w:val="22"/>
          <w:lang w:val="sr-Latn-ME"/>
        </w:rPr>
      </w:pPr>
    </w:p>
    <w:p w14:paraId="57675C9B" w14:textId="0BD7E0DD" w:rsidR="002024F3" w:rsidRPr="0071076C" w:rsidRDefault="002024F3">
      <w:pPr>
        <w:tabs>
          <w:tab w:val="left" w:pos="284"/>
        </w:tabs>
        <w:jc w:val="both"/>
        <w:rPr>
          <w:sz w:val="22"/>
          <w:szCs w:val="22"/>
          <w:lang w:val="sr-Latn-ME"/>
        </w:rPr>
      </w:pPr>
      <w:r w:rsidRPr="0071076C">
        <w:rPr>
          <w:sz w:val="22"/>
          <w:szCs w:val="22"/>
          <w:lang w:val="sr-Latn-ME"/>
        </w:rPr>
        <w:t>Nakon svakog korišćenja pumpice, isperite usta vodom</w:t>
      </w:r>
      <w:r w:rsidR="00A41E00" w:rsidRPr="0071076C">
        <w:rPr>
          <w:sz w:val="22"/>
          <w:szCs w:val="22"/>
          <w:lang w:val="sr-Latn-ME"/>
        </w:rPr>
        <w:t xml:space="preserve"> ili isperite grlo vodom </w:t>
      </w:r>
      <w:r w:rsidRPr="0071076C">
        <w:rPr>
          <w:sz w:val="22"/>
          <w:szCs w:val="22"/>
          <w:lang w:val="sr-Latn-ME"/>
        </w:rPr>
        <w:t>bez gutanja ili operite zube (</w:t>
      </w:r>
      <w:r w:rsidR="009C1DDC" w:rsidRPr="0071076C">
        <w:rPr>
          <w:sz w:val="22"/>
          <w:szCs w:val="22"/>
          <w:lang w:val="sr-Latn-ME"/>
        </w:rPr>
        <w:t>vidjeti</w:t>
      </w:r>
      <w:r w:rsidRPr="0071076C">
        <w:rPr>
          <w:sz w:val="22"/>
          <w:szCs w:val="22"/>
          <w:lang w:val="sr-Latn-ME"/>
        </w:rPr>
        <w:t xml:space="preserve"> takođe </w:t>
      </w:r>
      <w:r w:rsidR="009C1DDC" w:rsidRPr="0071076C">
        <w:rPr>
          <w:sz w:val="22"/>
          <w:szCs w:val="22"/>
          <w:lang w:val="sr-Latn-ME"/>
        </w:rPr>
        <w:t>dio</w:t>
      </w:r>
      <w:r w:rsidRPr="0071076C">
        <w:rPr>
          <w:sz w:val="22"/>
          <w:szCs w:val="22"/>
          <w:lang w:val="sr-Latn-ME"/>
        </w:rPr>
        <w:t> 4.4).</w:t>
      </w:r>
    </w:p>
    <w:p w14:paraId="335897FA" w14:textId="77777777" w:rsidR="002024F3" w:rsidRPr="0071076C" w:rsidRDefault="002024F3">
      <w:pPr>
        <w:tabs>
          <w:tab w:val="left" w:pos="284"/>
          <w:tab w:val="left" w:pos="567"/>
        </w:tabs>
        <w:ind w:left="567" w:hanging="567"/>
        <w:jc w:val="both"/>
        <w:rPr>
          <w:sz w:val="22"/>
          <w:szCs w:val="22"/>
          <w:lang w:val="sr-Latn-ME"/>
        </w:rPr>
      </w:pPr>
    </w:p>
    <w:p w14:paraId="68CB1A59" w14:textId="77777777" w:rsidR="002024F3" w:rsidRPr="0071076C" w:rsidRDefault="002024F3">
      <w:pPr>
        <w:keepNext/>
        <w:tabs>
          <w:tab w:val="left" w:pos="284"/>
        </w:tabs>
        <w:jc w:val="both"/>
        <w:rPr>
          <w:i/>
          <w:iCs/>
          <w:sz w:val="22"/>
          <w:szCs w:val="22"/>
          <w:lang w:val="sr-Latn-ME"/>
        </w:rPr>
      </w:pPr>
      <w:r w:rsidRPr="0071076C">
        <w:rPr>
          <w:i/>
          <w:iCs/>
          <w:sz w:val="22"/>
          <w:szCs w:val="22"/>
          <w:lang w:val="sr-Latn-ME"/>
        </w:rPr>
        <w:t>Kada nabaviti novi inhalator</w:t>
      </w:r>
    </w:p>
    <w:p w14:paraId="52BEC1F1" w14:textId="76A8DE72" w:rsidR="002024F3" w:rsidRPr="0071076C" w:rsidRDefault="002024F3">
      <w:pPr>
        <w:tabs>
          <w:tab w:val="left" w:pos="284"/>
        </w:tabs>
        <w:jc w:val="both"/>
        <w:rPr>
          <w:sz w:val="22"/>
          <w:szCs w:val="22"/>
          <w:lang w:val="sr-Latn-ME"/>
        </w:rPr>
      </w:pPr>
      <w:r w:rsidRPr="0071076C">
        <w:rPr>
          <w:sz w:val="22"/>
          <w:szCs w:val="22"/>
          <w:lang w:val="sr-Latn-ME"/>
        </w:rPr>
        <w:t xml:space="preserve">Pacijente treba </w:t>
      </w:r>
      <w:r w:rsidR="009C1DDC" w:rsidRPr="0071076C">
        <w:rPr>
          <w:sz w:val="22"/>
          <w:szCs w:val="22"/>
          <w:lang w:val="sr-Latn-ME"/>
        </w:rPr>
        <w:t>savjetovati</w:t>
      </w:r>
      <w:r w:rsidRPr="0071076C">
        <w:rPr>
          <w:sz w:val="22"/>
          <w:szCs w:val="22"/>
          <w:lang w:val="sr-Latn-ME"/>
        </w:rPr>
        <w:t xml:space="preserve"> da nabave novi inhalator kad pokazivač doza pokaže broj 20. Kada pokazivač pokaže 0, pacijenti treba da prestanu da koriste inhalator jer preostala količina l</w:t>
      </w:r>
      <w:r w:rsidR="009C1DDC" w:rsidRPr="0071076C">
        <w:rPr>
          <w:sz w:val="22"/>
          <w:szCs w:val="22"/>
          <w:lang w:val="sr-Latn-ME"/>
        </w:rPr>
        <w:t>ij</w:t>
      </w:r>
      <w:r w:rsidRPr="0071076C">
        <w:rPr>
          <w:sz w:val="22"/>
          <w:szCs w:val="22"/>
          <w:lang w:val="sr-Latn-ME"/>
        </w:rPr>
        <w:t>eka u inhalatoru može biti nedovoljna za oslobađanje jedne pune doze.</w:t>
      </w:r>
    </w:p>
    <w:p w14:paraId="7B230CD2" w14:textId="77777777" w:rsidR="002024F3" w:rsidRPr="0071076C" w:rsidRDefault="002024F3">
      <w:pPr>
        <w:tabs>
          <w:tab w:val="left" w:pos="284"/>
        </w:tabs>
        <w:jc w:val="both"/>
        <w:rPr>
          <w:sz w:val="22"/>
          <w:szCs w:val="22"/>
          <w:lang w:val="sr-Latn-ME"/>
        </w:rPr>
      </w:pPr>
    </w:p>
    <w:p w14:paraId="13419C83" w14:textId="70540954" w:rsidR="002024F3" w:rsidRPr="0071076C" w:rsidRDefault="002024F3">
      <w:pPr>
        <w:keepNext/>
        <w:tabs>
          <w:tab w:val="left" w:pos="284"/>
        </w:tabs>
        <w:jc w:val="both"/>
        <w:rPr>
          <w:i/>
          <w:iCs/>
          <w:sz w:val="22"/>
          <w:szCs w:val="22"/>
          <w:lang w:val="sr-Latn-ME"/>
        </w:rPr>
      </w:pPr>
      <w:r w:rsidRPr="0071076C">
        <w:rPr>
          <w:i/>
          <w:iCs/>
          <w:sz w:val="22"/>
          <w:szCs w:val="22"/>
          <w:lang w:val="sr-Latn-ME"/>
        </w:rPr>
        <w:t>Dodatna uputstva za posebne grupe pacijenata</w:t>
      </w:r>
    </w:p>
    <w:p w14:paraId="571DFCF2" w14:textId="3EEB280F" w:rsidR="002024F3" w:rsidRPr="0071076C" w:rsidRDefault="002024F3">
      <w:pPr>
        <w:tabs>
          <w:tab w:val="left" w:pos="284"/>
        </w:tabs>
        <w:jc w:val="both"/>
        <w:rPr>
          <w:sz w:val="22"/>
          <w:szCs w:val="22"/>
          <w:lang w:val="sr-Latn-ME"/>
        </w:rPr>
      </w:pPr>
      <w:r w:rsidRPr="0071076C">
        <w:rPr>
          <w:sz w:val="22"/>
          <w:szCs w:val="22"/>
          <w:lang w:val="sr-Latn-ME"/>
        </w:rPr>
        <w:t>Ako nemate dovoljno jak stisak ruke, biće Vam lakše da držite inhalator s ob</w:t>
      </w:r>
      <w:r w:rsidR="00921509" w:rsidRPr="0071076C">
        <w:rPr>
          <w:sz w:val="22"/>
          <w:szCs w:val="22"/>
          <w:lang w:val="sr-Latn-ME"/>
        </w:rPr>
        <w:t>j</w:t>
      </w:r>
      <w:r w:rsidRPr="0071076C">
        <w:rPr>
          <w:sz w:val="22"/>
          <w:szCs w:val="22"/>
          <w:lang w:val="sr-Latn-ME"/>
        </w:rPr>
        <w:t>e ruke, tako da oba kažiprsta stavite na gornji d</w:t>
      </w:r>
      <w:r w:rsidR="00FF3B52" w:rsidRPr="0071076C">
        <w:rPr>
          <w:sz w:val="22"/>
          <w:szCs w:val="22"/>
          <w:lang w:val="sr-Latn-ME"/>
        </w:rPr>
        <w:t>io</w:t>
      </w:r>
      <w:r w:rsidRPr="0071076C">
        <w:rPr>
          <w:sz w:val="22"/>
          <w:szCs w:val="22"/>
          <w:lang w:val="sr-Latn-ME"/>
        </w:rPr>
        <w:t xml:space="preserve"> kontejnera pod pritiskom, a palčeve na donji </w:t>
      </w:r>
      <w:r w:rsidR="00792DD6" w:rsidRPr="0071076C">
        <w:rPr>
          <w:sz w:val="22"/>
          <w:szCs w:val="22"/>
          <w:lang w:val="sr-Latn-ME"/>
        </w:rPr>
        <w:t>dio</w:t>
      </w:r>
      <w:r w:rsidRPr="0071076C">
        <w:rPr>
          <w:sz w:val="22"/>
          <w:szCs w:val="22"/>
          <w:lang w:val="sr-Latn-ME"/>
        </w:rPr>
        <w:t>.</w:t>
      </w:r>
    </w:p>
    <w:p w14:paraId="347DA1F6" w14:textId="77777777" w:rsidR="002024F3" w:rsidRPr="0071076C" w:rsidRDefault="002024F3">
      <w:pPr>
        <w:tabs>
          <w:tab w:val="left" w:pos="284"/>
        </w:tabs>
        <w:jc w:val="both"/>
        <w:rPr>
          <w:sz w:val="22"/>
          <w:szCs w:val="22"/>
          <w:lang w:val="sr-Latn-ME"/>
        </w:rPr>
      </w:pPr>
    </w:p>
    <w:p w14:paraId="52BB303C" w14:textId="31BFC5F5" w:rsidR="002024F3" w:rsidRPr="0071076C" w:rsidRDefault="002024F3">
      <w:pPr>
        <w:tabs>
          <w:tab w:val="left" w:pos="284"/>
        </w:tabs>
        <w:jc w:val="both"/>
        <w:rPr>
          <w:sz w:val="22"/>
          <w:szCs w:val="22"/>
          <w:lang w:val="sr-Latn-ME"/>
        </w:rPr>
      </w:pPr>
      <w:r w:rsidRPr="0071076C">
        <w:rPr>
          <w:sz w:val="22"/>
          <w:szCs w:val="22"/>
          <w:lang w:val="sr-Latn-ME"/>
        </w:rPr>
        <w:t xml:space="preserve">Ako Vam je teško pokrenuti pumpicu istovremeno s početkom udaha možete koristiti AeroChamber Plus komoricu za olakšano disanje, </w:t>
      </w:r>
      <w:r w:rsidR="00DE6F99" w:rsidRPr="0071076C">
        <w:rPr>
          <w:sz w:val="22"/>
          <w:szCs w:val="22"/>
          <w:lang w:val="sr-Latn-ME"/>
        </w:rPr>
        <w:t xml:space="preserve">detaljno </w:t>
      </w:r>
      <w:r w:rsidRPr="0071076C">
        <w:rPr>
          <w:sz w:val="22"/>
          <w:szCs w:val="22"/>
          <w:lang w:val="sr-Latn-ME"/>
        </w:rPr>
        <w:t>očišćenu kako je opisano u odgovarajućem uputstvu. Pitajte l</w:t>
      </w:r>
      <w:r w:rsidR="00110C7B" w:rsidRPr="0071076C">
        <w:rPr>
          <w:sz w:val="22"/>
          <w:szCs w:val="22"/>
          <w:lang w:val="sr-Latn-ME"/>
        </w:rPr>
        <w:t>j</w:t>
      </w:r>
      <w:r w:rsidRPr="0071076C">
        <w:rPr>
          <w:sz w:val="22"/>
          <w:szCs w:val="22"/>
          <w:lang w:val="sr-Latn-ME"/>
        </w:rPr>
        <w:t xml:space="preserve">ekara ili farmaceuta da Vas poduče kako se ispravno koristi i održava inhalator i komorica za olakšano udisanje, kao i da </w:t>
      </w:r>
      <w:r w:rsidR="00FB187A" w:rsidRPr="0071076C">
        <w:rPr>
          <w:sz w:val="22"/>
          <w:szCs w:val="22"/>
          <w:lang w:val="sr-Latn-ME"/>
        </w:rPr>
        <w:t>provjere</w:t>
      </w:r>
      <w:r w:rsidRPr="0071076C">
        <w:rPr>
          <w:sz w:val="22"/>
          <w:szCs w:val="22"/>
          <w:lang w:val="sr-Latn-ME"/>
        </w:rPr>
        <w:t xml:space="preserve"> Vašu tehniku kako bi se osiguralo da u pluća dopire optimalna količina udahnute aktivne supstance. To se može postići upotrebom komorice za olakšano udisanje AeroChamber Plus kroz koju možete polako i duboko udahnuti, s tim da potisak mora biti istovremeno </w:t>
      </w:r>
      <w:r w:rsidRPr="0071076C">
        <w:rPr>
          <w:sz w:val="22"/>
          <w:szCs w:val="22"/>
          <w:lang w:val="sr-Latn-ME"/>
        </w:rPr>
        <w:lastRenderedPageBreak/>
        <w:t>sa udisajem. Drugi način je da jednostavno udahnete i izdahnete (na usta) nakon potiska, kako je opisano u uputstvu za komoricu za olakšano udisanje, kako bi udahnuli optimalnu količinu ovog l</w:t>
      </w:r>
      <w:r w:rsidR="00110C7B" w:rsidRPr="0071076C">
        <w:rPr>
          <w:sz w:val="22"/>
          <w:szCs w:val="22"/>
          <w:lang w:val="sr-Latn-ME"/>
        </w:rPr>
        <w:t>ije</w:t>
      </w:r>
      <w:r w:rsidRPr="0071076C">
        <w:rPr>
          <w:sz w:val="22"/>
          <w:szCs w:val="22"/>
          <w:lang w:val="sr-Latn-ME"/>
        </w:rPr>
        <w:t>ka (vid</w:t>
      </w:r>
      <w:r w:rsidR="00375A8F" w:rsidRPr="0071076C">
        <w:rPr>
          <w:sz w:val="22"/>
          <w:szCs w:val="22"/>
          <w:lang w:val="sr-Latn-ME"/>
        </w:rPr>
        <w:t>j</w:t>
      </w:r>
      <w:r w:rsidRPr="0071076C">
        <w:rPr>
          <w:sz w:val="22"/>
          <w:szCs w:val="22"/>
          <w:lang w:val="sr-Latn-ME"/>
        </w:rPr>
        <w:t xml:space="preserve">eti </w:t>
      </w:r>
      <w:r w:rsidR="00792DD6" w:rsidRPr="0071076C">
        <w:rPr>
          <w:sz w:val="22"/>
          <w:szCs w:val="22"/>
          <w:lang w:val="sr-Latn-ME"/>
        </w:rPr>
        <w:t>dio</w:t>
      </w:r>
      <w:r w:rsidRPr="0071076C">
        <w:rPr>
          <w:sz w:val="22"/>
          <w:szCs w:val="22"/>
          <w:lang w:val="sr-Latn-ME"/>
        </w:rPr>
        <w:t xml:space="preserve"> 4.4 i </w:t>
      </w:r>
      <w:r w:rsidR="00865459" w:rsidRPr="0071076C">
        <w:rPr>
          <w:sz w:val="22"/>
          <w:szCs w:val="22"/>
          <w:lang w:val="sr-Latn-ME"/>
        </w:rPr>
        <w:t>dio</w:t>
      </w:r>
      <w:r w:rsidRPr="0071076C">
        <w:rPr>
          <w:sz w:val="22"/>
          <w:szCs w:val="22"/>
          <w:lang w:val="sr-Latn-ME"/>
        </w:rPr>
        <w:t xml:space="preserve"> 5.2).</w:t>
      </w:r>
    </w:p>
    <w:p w14:paraId="09810DE4" w14:textId="77777777" w:rsidR="002024F3" w:rsidRPr="0071076C" w:rsidRDefault="002024F3">
      <w:pPr>
        <w:tabs>
          <w:tab w:val="left" w:pos="284"/>
        </w:tabs>
        <w:jc w:val="both"/>
        <w:rPr>
          <w:sz w:val="22"/>
          <w:szCs w:val="22"/>
          <w:lang w:val="sr-Latn-ME"/>
        </w:rPr>
      </w:pPr>
    </w:p>
    <w:p w14:paraId="010BF583" w14:textId="559F6486" w:rsidR="002024F3" w:rsidRPr="0071076C" w:rsidRDefault="002024F3" w:rsidP="00774A64">
      <w:pPr>
        <w:tabs>
          <w:tab w:val="left" w:pos="284"/>
        </w:tabs>
        <w:jc w:val="both"/>
        <w:rPr>
          <w:sz w:val="22"/>
          <w:szCs w:val="22"/>
          <w:lang w:val="sr-Latn-ME"/>
        </w:rPr>
      </w:pPr>
      <w:r w:rsidRPr="0071076C">
        <w:rPr>
          <w:i/>
          <w:sz w:val="22"/>
          <w:szCs w:val="22"/>
          <w:lang w:val="sr-Latn-ME"/>
        </w:rPr>
        <w:t>Čišćenje</w:t>
      </w:r>
    </w:p>
    <w:p w14:paraId="42D65611" w14:textId="13E5E447" w:rsidR="002024F3" w:rsidRPr="0071076C" w:rsidRDefault="002024F3" w:rsidP="00774A64">
      <w:pPr>
        <w:tabs>
          <w:tab w:val="left" w:pos="284"/>
        </w:tabs>
        <w:jc w:val="both"/>
        <w:rPr>
          <w:sz w:val="22"/>
          <w:szCs w:val="22"/>
          <w:lang w:val="sr-Latn-ME"/>
        </w:rPr>
      </w:pPr>
      <w:r w:rsidRPr="0071076C">
        <w:rPr>
          <w:sz w:val="22"/>
          <w:szCs w:val="22"/>
          <w:lang w:val="sr-Latn-ME"/>
        </w:rPr>
        <w:t xml:space="preserve">Za redovno čišćenje inhalatora, pacijenti treba jednom </w:t>
      </w:r>
      <w:r w:rsidR="00FF08E0" w:rsidRPr="0071076C">
        <w:rPr>
          <w:sz w:val="22"/>
          <w:szCs w:val="22"/>
          <w:lang w:val="sr-Latn-ME"/>
        </w:rPr>
        <w:t>nedjeljno</w:t>
      </w:r>
      <w:r w:rsidRPr="0071076C">
        <w:rPr>
          <w:sz w:val="22"/>
          <w:szCs w:val="22"/>
          <w:lang w:val="sr-Latn-ME"/>
        </w:rPr>
        <w:t xml:space="preserve"> da uklone poklopac s nastavka za usta i suvom krpicom obrišu nastavak i sa spoljašnje i s unutrašnje strane. Ne sm</w:t>
      </w:r>
      <w:r w:rsidR="00AA2CA8" w:rsidRPr="0071076C">
        <w:rPr>
          <w:sz w:val="22"/>
          <w:szCs w:val="22"/>
          <w:lang w:val="sr-Latn-ME"/>
        </w:rPr>
        <w:t>i</w:t>
      </w:r>
      <w:r w:rsidRPr="0071076C">
        <w:rPr>
          <w:sz w:val="22"/>
          <w:szCs w:val="22"/>
          <w:lang w:val="sr-Latn-ME"/>
        </w:rPr>
        <w:t xml:space="preserve">ju vaditi kontejner pod pritiskom iz aktivatora i ne </w:t>
      </w:r>
      <w:r w:rsidR="00AA2CA8" w:rsidRPr="0071076C">
        <w:rPr>
          <w:sz w:val="22"/>
          <w:szCs w:val="22"/>
          <w:lang w:val="sr-Latn-ME"/>
        </w:rPr>
        <w:t>smiju</w:t>
      </w:r>
      <w:r w:rsidRPr="0071076C">
        <w:rPr>
          <w:sz w:val="22"/>
          <w:szCs w:val="22"/>
          <w:lang w:val="sr-Latn-ME"/>
        </w:rPr>
        <w:t xml:space="preserve"> čistiti nastavak za usta vodom ili nekom drugom tečnošću.</w:t>
      </w:r>
    </w:p>
    <w:p w14:paraId="3C204411" w14:textId="77777777" w:rsidR="00452E9D" w:rsidRPr="0071076C" w:rsidRDefault="00452E9D" w:rsidP="00EF73BE">
      <w:pPr>
        <w:tabs>
          <w:tab w:val="left" w:pos="540"/>
          <w:tab w:val="left" w:pos="569"/>
        </w:tabs>
        <w:jc w:val="both"/>
        <w:rPr>
          <w:bCs/>
          <w:sz w:val="22"/>
          <w:szCs w:val="22"/>
          <w:lang w:val="sr-Latn-ME"/>
        </w:rPr>
      </w:pPr>
    </w:p>
    <w:p w14:paraId="3C204412" w14:textId="285D4E0A" w:rsidR="00411B4B" w:rsidRPr="0071076C" w:rsidRDefault="00411B4B" w:rsidP="00EF73BE">
      <w:pPr>
        <w:tabs>
          <w:tab w:val="left" w:pos="540"/>
          <w:tab w:val="left" w:pos="569"/>
        </w:tabs>
        <w:jc w:val="both"/>
        <w:rPr>
          <w:b/>
          <w:bCs/>
          <w:sz w:val="22"/>
          <w:szCs w:val="22"/>
          <w:lang w:val="sr-Latn-ME"/>
        </w:rPr>
      </w:pPr>
      <w:r w:rsidRPr="0071076C">
        <w:rPr>
          <w:b/>
          <w:bCs/>
          <w:sz w:val="22"/>
          <w:szCs w:val="22"/>
          <w:lang w:val="sr-Latn-ME"/>
        </w:rPr>
        <w:t xml:space="preserve">4.3. </w:t>
      </w:r>
      <w:r w:rsidR="00480FB1" w:rsidRPr="0071076C">
        <w:rPr>
          <w:b/>
          <w:bCs/>
          <w:sz w:val="22"/>
          <w:szCs w:val="22"/>
          <w:lang w:val="sr-Latn-ME"/>
        </w:rPr>
        <w:tab/>
      </w:r>
      <w:r w:rsidRPr="0071076C">
        <w:rPr>
          <w:b/>
          <w:bCs/>
          <w:sz w:val="22"/>
          <w:szCs w:val="22"/>
          <w:lang w:val="sr-Latn-ME"/>
        </w:rPr>
        <w:t>Kontraindikacije</w:t>
      </w:r>
    </w:p>
    <w:p w14:paraId="1E879E51" w14:textId="77777777" w:rsidR="00316A74" w:rsidRPr="0071076C" w:rsidRDefault="00316A74" w:rsidP="00EF73BE">
      <w:pPr>
        <w:tabs>
          <w:tab w:val="left" w:pos="540"/>
          <w:tab w:val="left" w:pos="569"/>
        </w:tabs>
        <w:jc w:val="both"/>
        <w:rPr>
          <w:b/>
          <w:bCs/>
          <w:sz w:val="22"/>
          <w:szCs w:val="22"/>
          <w:lang w:val="sr-Latn-ME"/>
        </w:rPr>
      </w:pPr>
    </w:p>
    <w:p w14:paraId="69364CBF" w14:textId="7E04401B" w:rsidR="009E4350" w:rsidRPr="0071076C" w:rsidRDefault="009E4350" w:rsidP="009A3278">
      <w:pPr>
        <w:tabs>
          <w:tab w:val="left" w:pos="284"/>
        </w:tabs>
        <w:jc w:val="both"/>
        <w:rPr>
          <w:sz w:val="22"/>
          <w:szCs w:val="22"/>
          <w:lang w:val="sr-Latn-ME"/>
        </w:rPr>
      </w:pPr>
      <w:r w:rsidRPr="0071076C">
        <w:rPr>
          <w:sz w:val="22"/>
          <w:szCs w:val="22"/>
          <w:lang w:val="sr-Latn-ME"/>
        </w:rPr>
        <w:t>Preos</w:t>
      </w:r>
      <w:r w:rsidR="005239D1" w:rsidRPr="0071076C">
        <w:rPr>
          <w:sz w:val="22"/>
          <w:szCs w:val="22"/>
          <w:lang w:val="sr-Latn-ME"/>
        </w:rPr>
        <w:t>j</w:t>
      </w:r>
      <w:r w:rsidRPr="0071076C">
        <w:rPr>
          <w:sz w:val="22"/>
          <w:szCs w:val="22"/>
          <w:lang w:val="sr-Latn-ME"/>
        </w:rPr>
        <w:t xml:space="preserve">etljivost na aktivne supstance ili na bilo koju od pomoćnih supstanci navedenih u </w:t>
      </w:r>
      <w:r w:rsidR="00C307E1" w:rsidRPr="0071076C">
        <w:rPr>
          <w:sz w:val="22"/>
          <w:szCs w:val="22"/>
          <w:lang w:val="sr-Latn-ME"/>
        </w:rPr>
        <w:t>d</w:t>
      </w:r>
      <w:r w:rsidR="00EB6EBE" w:rsidRPr="0071076C">
        <w:rPr>
          <w:sz w:val="22"/>
          <w:szCs w:val="22"/>
          <w:lang w:val="sr-Latn-ME"/>
        </w:rPr>
        <w:t>i</w:t>
      </w:r>
      <w:r w:rsidR="00B9667D" w:rsidRPr="0071076C">
        <w:rPr>
          <w:sz w:val="22"/>
          <w:szCs w:val="22"/>
          <w:lang w:val="sr-Latn-ME"/>
        </w:rPr>
        <w:t>jelu</w:t>
      </w:r>
      <w:r w:rsidR="00C307E1" w:rsidRPr="0071076C">
        <w:rPr>
          <w:sz w:val="22"/>
          <w:szCs w:val="22"/>
          <w:lang w:val="sr-Latn-ME"/>
        </w:rPr>
        <w:t xml:space="preserve"> 6.1.</w:t>
      </w:r>
    </w:p>
    <w:p w14:paraId="3C204413" w14:textId="77777777" w:rsidR="0072020E" w:rsidRPr="0071076C" w:rsidRDefault="0072020E" w:rsidP="00EF73BE">
      <w:pPr>
        <w:tabs>
          <w:tab w:val="left" w:pos="540"/>
          <w:tab w:val="left" w:pos="569"/>
        </w:tabs>
        <w:jc w:val="both"/>
        <w:rPr>
          <w:bCs/>
          <w:sz w:val="22"/>
          <w:szCs w:val="22"/>
          <w:lang w:val="sr-Latn-ME"/>
        </w:rPr>
      </w:pPr>
    </w:p>
    <w:p w14:paraId="3C204414" w14:textId="77777777" w:rsidR="00411B4B" w:rsidRPr="0071076C" w:rsidRDefault="00411B4B" w:rsidP="00EF73BE">
      <w:pPr>
        <w:tabs>
          <w:tab w:val="left" w:pos="540"/>
          <w:tab w:val="left" w:pos="569"/>
        </w:tabs>
        <w:jc w:val="both"/>
        <w:rPr>
          <w:b/>
          <w:bCs/>
          <w:sz w:val="22"/>
          <w:szCs w:val="22"/>
          <w:lang w:val="sr-Latn-ME"/>
        </w:rPr>
      </w:pPr>
      <w:r w:rsidRPr="0071076C">
        <w:rPr>
          <w:b/>
          <w:bCs/>
          <w:sz w:val="22"/>
          <w:szCs w:val="22"/>
          <w:lang w:val="sr-Latn-ME"/>
        </w:rPr>
        <w:t xml:space="preserve">4.4. </w:t>
      </w:r>
      <w:r w:rsidR="00480FB1" w:rsidRPr="0071076C">
        <w:rPr>
          <w:b/>
          <w:bCs/>
          <w:sz w:val="22"/>
          <w:szCs w:val="22"/>
          <w:lang w:val="sr-Latn-ME"/>
        </w:rPr>
        <w:tab/>
      </w:r>
      <w:r w:rsidRPr="0071076C">
        <w:rPr>
          <w:b/>
          <w:bCs/>
          <w:sz w:val="22"/>
          <w:szCs w:val="22"/>
          <w:lang w:val="sr-Latn-ME"/>
        </w:rPr>
        <w:t>Posebna upozorenja i mjere opreza pri upotrebi lijeka</w:t>
      </w:r>
    </w:p>
    <w:p w14:paraId="3C204415" w14:textId="77777777" w:rsidR="0072020E" w:rsidRPr="0071076C" w:rsidRDefault="0072020E" w:rsidP="00EF73BE">
      <w:pPr>
        <w:tabs>
          <w:tab w:val="left" w:pos="540"/>
          <w:tab w:val="left" w:pos="569"/>
        </w:tabs>
        <w:jc w:val="both"/>
        <w:rPr>
          <w:bCs/>
          <w:sz w:val="22"/>
          <w:szCs w:val="22"/>
          <w:lang w:val="sr-Latn-ME"/>
        </w:rPr>
      </w:pPr>
    </w:p>
    <w:p w14:paraId="4761B7EF" w14:textId="27835943"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Nije za akutnu prim</w:t>
      </w:r>
      <w:r w:rsidR="005C1BD3" w:rsidRPr="0071076C">
        <w:rPr>
          <w:sz w:val="22"/>
          <w:szCs w:val="22"/>
          <w:u w:val="single"/>
          <w:lang w:val="sr-Latn-ME" w:eastAsia="fr-FR"/>
        </w:rPr>
        <w:t>j</w:t>
      </w:r>
      <w:r w:rsidRPr="0071076C">
        <w:rPr>
          <w:sz w:val="22"/>
          <w:szCs w:val="22"/>
          <w:u w:val="single"/>
          <w:lang w:val="sr-Latn-ME" w:eastAsia="fr-FR"/>
        </w:rPr>
        <w:t>enu</w:t>
      </w:r>
    </w:p>
    <w:p w14:paraId="0ADA2691" w14:textId="77777777" w:rsidR="00F6571D" w:rsidRPr="0071076C" w:rsidRDefault="00F6571D" w:rsidP="00EF73BE">
      <w:pPr>
        <w:keepNext/>
        <w:jc w:val="both"/>
        <w:rPr>
          <w:sz w:val="22"/>
          <w:szCs w:val="22"/>
          <w:lang w:val="sr-Latn-ME" w:eastAsia="fr-FR"/>
        </w:rPr>
      </w:pPr>
    </w:p>
    <w:p w14:paraId="6E063AE0" w14:textId="37BF1783" w:rsidR="00F6571D" w:rsidRPr="0071076C" w:rsidRDefault="00F6571D" w:rsidP="00EF73BE">
      <w:pPr>
        <w:jc w:val="both"/>
        <w:rPr>
          <w:sz w:val="22"/>
          <w:szCs w:val="22"/>
          <w:lang w:val="sr-Latn-ME" w:eastAsia="fr-FR"/>
        </w:rPr>
      </w:pPr>
      <w:r w:rsidRPr="0071076C">
        <w:rPr>
          <w:sz w:val="22"/>
          <w:szCs w:val="22"/>
          <w:lang w:val="sr-Latn-ME" w:eastAsia="fr-FR"/>
        </w:rPr>
        <w:t>Ovaj l</w:t>
      </w:r>
      <w:r w:rsidR="00166244" w:rsidRPr="0071076C">
        <w:rPr>
          <w:sz w:val="22"/>
          <w:szCs w:val="22"/>
          <w:lang w:val="sr-Latn-ME" w:eastAsia="fr-FR"/>
        </w:rPr>
        <w:t>ij</w:t>
      </w:r>
      <w:r w:rsidRPr="0071076C">
        <w:rPr>
          <w:sz w:val="22"/>
          <w:szCs w:val="22"/>
          <w:lang w:val="sr-Latn-ME" w:eastAsia="fr-FR"/>
        </w:rPr>
        <w:t>ek nije indikovan za terapiju akutnih epizoda bronhospazma ili za terapiju akutne egzacerbacije bolesti (tj. za hitno olakšavanje simptoma).</w:t>
      </w:r>
    </w:p>
    <w:p w14:paraId="000D980B" w14:textId="77777777" w:rsidR="00F6571D" w:rsidRPr="0071076C" w:rsidRDefault="00F6571D" w:rsidP="00EF73BE">
      <w:pPr>
        <w:jc w:val="both"/>
        <w:rPr>
          <w:sz w:val="22"/>
          <w:szCs w:val="22"/>
          <w:lang w:val="sr-Latn-ME" w:eastAsia="fr-FR"/>
        </w:rPr>
      </w:pPr>
    </w:p>
    <w:p w14:paraId="248E8A6E"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Preosetljivost</w:t>
      </w:r>
    </w:p>
    <w:p w14:paraId="0B616CCA" w14:textId="77777777" w:rsidR="00F6571D" w:rsidRPr="0071076C" w:rsidRDefault="00F6571D" w:rsidP="00EF73BE">
      <w:pPr>
        <w:keepNext/>
        <w:jc w:val="both"/>
        <w:rPr>
          <w:sz w:val="22"/>
          <w:szCs w:val="22"/>
          <w:lang w:val="sr-Latn-ME" w:eastAsia="fr-FR"/>
        </w:rPr>
      </w:pPr>
    </w:p>
    <w:p w14:paraId="339745CB" w14:textId="36986FAB" w:rsidR="00F6571D" w:rsidRPr="0071076C" w:rsidRDefault="00F6571D" w:rsidP="00EF73BE">
      <w:pPr>
        <w:jc w:val="both"/>
        <w:rPr>
          <w:sz w:val="22"/>
          <w:szCs w:val="22"/>
          <w:lang w:val="sr-Latn-ME" w:eastAsia="fr-FR"/>
        </w:rPr>
      </w:pPr>
      <w:r w:rsidRPr="0071076C">
        <w:rPr>
          <w:sz w:val="22"/>
          <w:szCs w:val="22"/>
          <w:lang w:val="sr-Latn-ME" w:eastAsia="fr-FR"/>
        </w:rPr>
        <w:t>Nakon prim</w:t>
      </w:r>
      <w:r w:rsidR="00166244" w:rsidRPr="0071076C">
        <w:rPr>
          <w:sz w:val="22"/>
          <w:szCs w:val="22"/>
          <w:lang w:val="sr-Latn-ME" w:eastAsia="fr-FR"/>
        </w:rPr>
        <w:t>j</w:t>
      </w:r>
      <w:r w:rsidRPr="0071076C">
        <w:rPr>
          <w:sz w:val="22"/>
          <w:szCs w:val="22"/>
          <w:lang w:val="sr-Latn-ME" w:eastAsia="fr-FR"/>
        </w:rPr>
        <w:t xml:space="preserve">ene, </w:t>
      </w:r>
      <w:r w:rsidR="00FF08E0" w:rsidRPr="0071076C">
        <w:rPr>
          <w:sz w:val="22"/>
          <w:szCs w:val="22"/>
          <w:lang w:val="sr-Latn-ME" w:eastAsia="fr-FR"/>
        </w:rPr>
        <w:t>zabilježene</w:t>
      </w:r>
      <w:r w:rsidRPr="0071076C">
        <w:rPr>
          <w:sz w:val="22"/>
          <w:szCs w:val="22"/>
          <w:lang w:val="sr-Latn-ME" w:eastAsia="fr-FR"/>
        </w:rPr>
        <w:t xml:space="preserve"> su rane reakcije </w:t>
      </w:r>
      <w:r w:rsidR="00FF08E0" w:rsidRPr="0071076C">
        <w:rPr>
          <w:sz w:val="22"/>
          <w:szCs w:val="22"/>
          <w:lang w:val="sr-Latn-ME" w:eastAsia="fr-FR"/>
        </w:rPr>
        <w:t>preosjetljivosti</w:t>
      </w:r>
      <w:r w:rsidRPr="0071076C">
        <w:rPr>
          <w:sz w:val="22"/>
          <w:szCs w:val="22"/>
          <w:lang w:val="sr-Latn-ME" w:eastAsia="fr-FR"/>
        </w:rPr>
        <w:t xml:space="preserve">. Ako se pojave znaci koji ukazuju na alergijske reakcije, posebno angioedem (uključujući otežano disanje ili gutanje, oticanje jezika, usana i lica), urtikariju ili kožni osip, terapiju treba odmah prekinuti i započeti alternativnu terapiju. </w:t>
      </w:r>
    </w:p>
    <w:p w14:paraId="4D5D505E" w14:textId="77777777" w:rsidR="00F6571D" w:rsidRPr="0071076C" w:rsidRDefault="00F6571D" w:rsidP="00EF73BE">
      <w:pPr>
        <w:keepNext/>
        <w:jc w:val="both"/>
        <w:rPr>
          <w:sz w:val="22"/>
          <w:szCs w:val="22"/>
          <w:u w:val="single"/>
          <w:lang w:val="sr-Latn-ME" w:eastAsia="fr-FR"/>
        </w:rPr>
      </w:pPr>
    </w:p>
    <w:p w14:paraId="0FE0F4E7"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Paradoksalni bronhospazam</w:t>
      </w:r>
    </w:p>
    <w:p w14:paraId="441FF1B9" w14:textId="77777777" w:rsidR="00F6571D" w:rsidRPr="0071076C" w:rsidRDefault="00F6571D" w:rsidP="00EF73BE">
      <w:pPr>
        <w:keepNext/>
        <w:jc w:val="both"/>
        <w:rPr>
          <w:sz w:val="22"/>
          <w:szCs w:val="22"/>
          <w:lang w:val="sr-Latn-ME" w:eastAsia="fr-FR"/>
        </w:rPr>
      </w:pPr>
    </w:p>
    <w:p w14:paraId="18891BB4" w14:textId="1A4D5304" w:rsidR="00F6571D" w:rsidRPr="0071076C" w:rsidRDefault="00F6571D" w:rsidP="00EF73BE">
      <w:pPr>
        <w:jc w:val="both"/>
        <w:rPr>
          <w:sz w:val="22"/>
          <w:szCs w:val="22"/>
          <w:lang w:val="sr-Latn-ME" w:eastAsia="fr-FR"/>
        </w:rPr>
      </w:pPr>
      <w:r w:rsidRPr="0071076C">
        <w:rPr>
          <w:sz w:val="22"/>
          <w:szCs w:val="22"/>
          <w:lang w:val="sr-Latn-ME" w:eastAsia="fr-FR"/>
        </w:rPr>
        <w:t>Može nastupiti paradoksalni bronhospazam sa naglim pogoršanjem zviždanja u grudima i ubrzanim disanjem. Ovakvo stanje je potrebno odmah l</w:t>
      </w:r>
      <w:r w:rsidR="00316A74" w:rsidRPr="0071076C">
        <w:rPr>
          <w:sz w:val="22"/>
          <w:szCs w:val="22"/>
          <w:lang w:val="sr-Latn-ME" w:eastAsia="fr-FR"/>
        </w:rPr>
        <w:t>i</w:t>
      </w:r>
      <w:r w:rsidR="00C2294C" w:rsidRPr="0071076C">
        <w:rPr>
          <w:sz w:val="22"/>
          <w:szCs w:val="22"/>
          <w:lang w:val="sr-Latn-ME" w:eastAsia="fr-FR"/>
        </w:rPr>
        <w:t>j</w:t>
      </w:r>
      <w:r w:rsidRPr="0071076C">
        <w:rPr>
          <w:sz w:val="22"/>
          <w:szCs w:val="22"/>
          <w:lang w:val="sr-Latn-ME" w:eastAsia="fr-FR"/>
        </w:rPr>
        <w:t>ečiti prim</w:t>
      </w:r>
      <w:r w:rsidR="005C1BD3" w:rsidRPr="0071076C">
        <w:rPr>
          <w:sz w:val="22"/>
          <w:szCs w:val="22"/>
          <w:lang w:val="sr-Latn-ME" w:eastAsia="fr-FR"/>
        </w:rPr>
        <w:t>j</w:t>
      </w:r>
      <w:r w:rsidRPr="0071076C">
        <w:rPr>
          <w:sz w:val="22"/>
          <w:szCs w:val="22"/>
          <w:lang w:val="sr-Latn-ME" w:eastAsia="fr-FR"/>
        </w:rPr>
        <w:t>enom brzod</w:t>
      </w:r>
      <w:r w:rsidR="00573727" w:rsidRPr="0071076C">
        <w:rPr>
          <w:sz w:val="22"/>
          <w:szCs w:val="22"/>
          <w:lang w:val="sr-Latn-ME" w:eastAsia="fr-FR"/>
        </w:rPr>
        <w:t>j</w:t>
      </w:r>
      <w:r w:rsidRPr="0071076C">
        <w:rPr>
          <w:sz w:val="22"/>
          <w:szCs w:val="22"/>
          <w:lang w:val="sr-Latn-ME" w:eastAsia="fr-FR"/>
        </w:rPr>
        <w:t>elujućeg inhalacionog bronhodilatatora (l</w:t>
      </w:r>
      <w:r w:rsidR="00C2294C" w:rsidRPr="0071076C">
        <w:rPr>
          <w:sz w:val="22"/>
          <w:szCs w:val="22"/>
          <w:lang w:val="sr-Latn-ME" w:eastAsia="fr-FR"/>
        </w:rPr>
        <w:t>ij</w:t>
      </w:r>
      <w:r w:rsidRPr="0071076C">
        <w:rPr>
          <w:sz w:val="22"/>
          <w:szCs w:val="22"/>
          <w:lang w:val="sr-Latn-ME" w:eastAsia="fr-FR"/>
        </w:rPr>
        <w:t xml:space="preserve">ek koji brzo olakšava simptome). Potrebno je odmah prekinuti terapiju, </w:t>
      </w:r>
      <w:r w:rsidR="00FF08E0" w:rsidRPr="0071076C">
        <w:rPr>
          <w:sz w:val="22"/>
          <w:szCs w:val="22"/>
          <w:lang w:val="sr-Latn-ME" w:eastAsia="fr-FR"/>
        </w:rPr>
        <w:t>procijeniti</w:t>
      </w:r>
      <w:r w:rsidRPr="0071076C">
        <w:rPr>
          <w:sz w:val="22"/>
          <w:szCs w:val="22"/>
          <w:lang w:val="sr-Latn-ME" w:eastAsia="fr-FR"/>
        </w:rPr>
        <w:t xml:space="preserve"> pacijenta i, ako je potrebno, započeti alternativnu terapiju.</w:t>
      </w:r>
    </w:p>
    <w:p w14:paraId="5EF88588" w14:textId="77777777" w:rsidR="00F6571D" w:rsidRPr="0071076C" w:rsidRDefault="00F6571D" w:rsidP="00EF73BE">
      <w:pPr>
        <w:jc w:val="both"/>
        <w:rPr>
          <w:sz w:val="22"/>
          <w:szCs w:val="22"/>
          <w:lang w:val="sr-Latn-ME" w:eastAsia="fr-FR"/>
        </w:rPr>
      </w:pPr>
    </w:p>
    <w:p w14:paraId="7F2794A2"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Pogoršanje bolesti</w:t>
      </w:r>
    </w:p>
    <w:p w14:paraId="2C7E1013" w14:textId="77777777" w:rsidR="00F6571D" w:rsidRPr="0071076C" w:rsidRDefault="00F6571D" w:rsidP="00EF73BE">
      <w:pPr>
        <w:keepNext/>
        <w:jc w:val="both"/>
        <w:rPr>
          <w:sz w:val="22"/>
          <w:szCs w:val="22"/>
          <w:lang w:val="sr-Latn-ME" w:eastAsia="fr-FR"/>
        </w:rPr>
      </w:pPr>
    </w:p>
    <w:p w14:paraId="7B3B813D" w14:textId="0969C41D" w:rsidR="00F6571D" w:rsidRPr="0071076C" w:rsidRDefault="00F6571D" w:rsidP="00EF73BE">
      <w:pPr>
        <w:jc w:val="both"/>
        <w:rPr>
          <w:sz w:val="22"/>
          <w:szCs w:val="22"/>
          <w:lang w:val="sr-Latn-ME" w:eastAsia="fr-FR"/>
        </w:rPr>
      </w:pPr>
      <w:r w:rsidRPr="0071076C">
        <w:rPr>
          <w:sz w:val="22"/>
          <w:szCs w:val="22"/>
          <w:lang w:val="sr-Latn-ME" w:eastAsia="fr-FR"/>
        </w:rPr>
        <w:t>Ne preporučuje se nagli prekid terapije. Ako pacijenti smatraju da terapija nije efikasna, treba da nastave sa terapijom, ali moraju potražiti sav</w:t>
      </w:r>
      <w:r w:rsidR="00A13C7B" w:rsidRPr="0071076C">
        <w:rPr>
          <w:sz w:val="22"/>
          <w:szCs w:val="22"/>
          <w:lang w:val="sr-Latn-ME" w:eastAsia="fr-FR"/>
        </w:rPr>
        <w:t>j</w:t>
      </w:r>
      <w:r w:rsidRPr="0071076C">
        <w:rPr>
          <w:sz w:val="22"/>
          <w:szCs w:val="22"/>
          <w:lang w:val="sr-Latn-ME" w:eastAsia="fr-FR"/>
        </w:rPr>
        <w:t>et l</w:t>
      </w:r>
      <w:r w:rsidR="00A13C7B" w:rsidRPr="0071076C">
        <w:rPr>
          <w:sz w:val="22"/>
          <w:szCs w:val="22"/>
          <w:lang w:val="sr-Latn-ME" w:eastAsia="fr-FR"/>
        </w:rPr>
        <w:t>j</w:t>
      </w:r>
      <w:r w:rsidRPr="0071076C">
        <w:rPr>
          <w:sz w:val="22"/>
          <w:szCs w:val="22"/>
          <w:lang w:val="sr-Latn-ME" w:eastAsia="fr-FR"/>
        </w:rPr>
        <w:t>ekara. Povećana upotreba bronhodilatatora za brzo olakšavanje simptoma ukazuje na pogoršanje postojeće bolesti i zaht</w:t>
      </w:r>
      <w:r w:rsidR="00316A74" w:rsidRPr="0071076C">
        <w:rPr>
          <w:sz w:val="22"/>
          <w:szCs w:val="22"/>
          <w:lang w:val="sr-Latn-ME" w:eastAsia="fr-FR"/>
        </w:rPr>
        <w:t>i</w:t>
      </w:r>
      <w:r w:rsidR="00A13C7B" w:rsidRPr="0071076C">
        <w:rPr>
          <w:sz w:val="22"/>
          <w:szCs w:val="22"/>
          <w:lang w:val="sr-Latn-ME" w:eastAsia="fr-FR"/>
        </w:rPr>
        <w:t>j</w:t>
      </w:r>
      <w:r w:rsidRPr="0071076C">
        <w:rPr>
          <w:sz w:val="22"/>
          <w:szCs w:val="22"/>
          <w:lang w:val="sr-Latn-ME" w:eastAsia="fr-FR"/>
        </w:rPr>
        <w:t xml:space="preserve">eva ponovnu </w:t>
      </w:r>
      <w:r w:rsidR="00FF08E0" w:rsidRPr="0071076C">
        <w:rPr>
          <w:sz w:val="22"/>
          <w:szCs w:val="22"/>
          <w:lang w:val="sr-Latn-ME" w:eastAsia="fr-FR"/>
        </w:rPr>
        <w:t>procjenu</w:t>
      </w:r>
      <w:r w:rsidRPr="0071076C">
        <w:rPr>
          <w:sz w:val="22"/>
          <w:szCs w:val="22"/>
          <w:lang w:val="sr-Latn-ME" w:eastAsia="fr-FR"/>
        </w:rPr>
        <w:t xml:space="preserve"> terapije. Iznenadno ili progresivno pogoršanje simptoma potencijalno je opasno po život i pacijent mora odmah na l</w:t>
      </w:r>
      <w:r w:rsidR="00A13C7B" w:rsidRPr="0071076C">
        <w:rPr>
          <w:sz w:val="22"/>
          <w:szCs w:val="22"/>
          <w:lang w:val="sr-Latn-ME" w:eastAsia="fr-FR"/>
        </w:rPr>
        <w:t>j</w:t>
      </w:r>
      <w:r w:rsidRPr="0071076C">
        <w:rPr>
          <w:sz w:val="22"/>
          <w:szCs w:val="22"/>
          <w:lang w:val="sr-Latn-ME" w:eastAsia="fr-FR"/>
        </w:rPr>
        <w:t>ekarski pregled da bi se modifikovala terapija.</w:t>
      </w:r>
    </w:p>
    <w:p w14:paraId="34DA0748" w14:textId="77777777" w:rsidR="00F6571D" w:rsidRPr="0071076C" w:rsidRDefault="00F6571D" w:rsidP="00EF73BE">
      <w:pPr>
        <w:jc w:val="both"/>
        <w:rPr>
          <w:sz w:val="22"/>
          <w:szCs w:val="22"/>
          <w:lang w:val="sr-Latn-ME" w:eastAsia="fr-FR"/>
        </w:rPr>
      </w:pPr>
    </w:p>
    <w:p w14:paraId="2B563464"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Kardiovaskularni efekti</w:t>
      </w:r>
    </w:p>
    <w:p w14:paraId="2524B500" w14:textId="77777777" w:rsidR="00F6571D" w:rsidRPr="0071076C" w:rsidRDefault="00F6571D" w:rsidP="00EF73BE">
      <w:pPr>
        <w:keepNext/>
        <w:jc w:val="both"/>
        <w:rPr>
          <w:sz w:val="22"/>
          <w:szCs w:val="22"/>
          <w:lang w:val="sr-Latn-ME" w:eastAsia="fr-FR"/>
        </w:rPr>
      </w:pPr>
    </w:p>
    <w:p w14:paraId="0C407E38" w14:textId="6F7B6873" w:rsidR="00F6571D" w:rsidRPr="0071076C" w:rsidRDefault="00F6571D" w:rsidP="00EF73BE">
      <w:pPr>
        <w:jc w:val="both"/>
        <w:rPr>
          <w:sz w:val="22"/>
          <w:szCs w:val="22"/>
          <w:lang w:val="sr-Latn-ME" w:eastAsia="fr-FR"/>
        </w:rPr>
      </w:pPr>
      <w:r w:rsidRPr="0071076C">
        <w:rPr>
          <w:sz w:val="22"/>
          <w:szCs w:val="22"/>
          <w:lang w:val="sr-Latn-ME" w:eastAsia="fr-FR"/>
        </w:rPr>
        <w:t>Usl</w:t>
      </w:r>
      <w:r w:rsidR="00316A74" w:rsidRPr="0071076C">
        <w:rPr>
          <w:sz w:val="22"/>
          <w:szCs w:val="22"/>
          <w:lang w:val="sr-Latn-ME" w:eastAsia="fr-FR"/>
        </w:rPr>
        <w:t>j</w:t>
      </w:r>
      <w:r w:rsidRPr="0071076C">
        <w:rPr>
          <w:sz w:val="22"/>
          <w:szCs w:val="22"/>
          <w:lang w:val="sr-Latn-ME" w:eastAsia="fr-FR"/>
        </w:rPr>
        <w:t>ed prisustva dugod</w:t>
      </w:r>
      <w:r w:rsidR="00332CD2" w:rsidRPr="0071076C">
        <w:rPr>
          <w:sz w:val="22"/>
          <w:szCs w:val="22"/>
          <w:lang w:val="sr-Latn-ME" w:eastAsia="fr-FR"/>
        </w:rPr>
        <w:t>j</w:t>
      </w:r>
      <w:r w:rsidRPr="0071076C">
        <w:rPr>
          <w:sz w:val="22"/>
          <w:szCs w:val="22"/>
          <w:lang w:val="sr-Latn-ME" w:eastAsia="fr-FR"/>
        </w:rPr>
        <w:t>elujućeg beta-2 agoniste i dugod</w:t>
      </w:r>
      <w:r w:rsidR="00332CD2" w:rsidRPr="0071076C">
        <w:rPr>
          <w:sz w:val="22"/>
          <w:szCs w:val="22"/>
          <w:lang w:val="sr-Latn-ME" w:eastAsia="fr-FR"/>
        </w:rPr>
        <w:t>j</w:t>
      </w:r>
      <w:r w:rsidRPr="0071076C">
        <w:rPr>
          <w:sz w:val="22"/>
          <w:szCs w:val="22"/>
          <w:lang w:val="sr-Latn-ME" w:eastAsia="fr-FR"/>
        </w:rPr>
        <w:t>elujućeg muskarinskog antagoniste, l</w:t>
      </w:r>
      <w:r w:rsidR="00332CD2" w:rsidRPr="0071076C">
        <w:rPr>
          <w:sz w:val="22"/>
          <w:szCs w:val="22"/>
          <w:lang w:val="sr-Latn-ME" w:eastAsia="fr-FR"/>
        </w:rPr>
        <w:t>ij</w:t>
      </w:r>
      <w:r w:rsidRPr="0071076C">
        <w:rPr>
          <w:sz w:val="22"/>
          <w:szCs w:val="22"/>
          <w:lang w:val="sr-Latn-ME" w:eastAsia="fr-FR"/>
        </w:rPr>
        <w:t>ek Trimbow je potrebno prim</w:t>
      </w:r>
      <w:r w:rsidR="00332CD2" w:rsidRPr="0071076C">
        <w:rPr>
          <w:sz w:val="22"/>
          <w:szCs w:val="22"/>
          <w:lang w:val="sr-Latn-ME" w:eastAsia="fr-FR"/>
        </w:rPr>
        <w:t>j</w:t>
      </w:r>
      <w:r w:rsidRPr="0071076C">
        <w:rPr>
          <w:sz w:val="22"/>
          <w:szCs w:val="22"/>
          <w:lang w:val="sr-Latn-ME" w:eastAsia="fr-FR"/>
        </w:rPr>
        <w:t>enjivati sa oprezom kod pacijenata sa srčanom aritmijom, posebno atrioventrikularnim blokom trećeg stepena i tahikardnom aritmijom (ubrzan i/ili nepravilan rad srca, uključujući atrijalnu fibrilaciju), idiopatskom subvalvularnom stenozom aorte, hipertrofičnom opstruktivnom kardiomiopatijom, teškom bolešću srca (naročito akutnim infarktom miokarda, ishemijskom srčanom bolešću, kongestivnom srčanom insuficijencijom), okluzivnom vaskularnom bolešću (posebno arteriosklerozom), arterijskom hipertenzijom i aneurizmom.</w:t>
      </w:r>
    </w:p>
    <w:p w14:paraId="2136ED2F" w14:textId="10DD6DA6" w:rsidR="00F6571D" w:rsidRPr="0071076C" w:rsidRDefault="00F6571D" w:rsidP="00EF73BE">
      <w:pPr>
        <w:jc w:val="both"/>
        <w:rPr>
          <w:sz w:val="22"/>
          <w:szCs w:val="22"/>
          <w:lang w:val="sr-Latn-ME" w:eastAsia="fr-FR"/>
        </w:rPr>
      </w:pPr>
      <w:r w:rsidRPr="0071076C">
        <w:rPr>
          <w:sz w:val="22"/>
          <w:szCs w:val="22"/>
          <w:lang w:val="sr-Latn-ME" w:eastAsia="fr-FR"/>
        </w:rPr>
        <w:t>Takođe je potreban oprez prilikom terapije pacijenata za koje se zna ili sumnja da imaju produženi QTc interval (QTc &gt; 450 milisekundi za muškarce ili &gt; 470 milisekundi za žene), bilo kongenitalno ili prouzrokovano l</w:t>
      </w:r>
      <w:r w:rsidR="00DC3A2D" w:rsidRPr="0071076C">
        <w:rPr>
          <w:sz w:val="22"/>
          <w:szCs w:val="22"/>
          <w:lang w:val="sr-Latn-ME" w:eastAsia="fr-FR"/>
        </w:rPr>
        <w:t>j</w:t>
      </w:r>
      <w:r w:rsidRPr="0071076C">
        <w:rPr>
          <w:sz w:val="22"/>
          <w:szCs w:val="22"/>
          <w:lang w:val="sr-Latn-ME" w:eastAsia="fr-FR"/>
        </w:rPr>
        <w:t>ekovima. Pacijenti sa dijagnozom opisanih kardiovaskularnih stanja su bili isključeni iz kliničkih ispitivanja l</w:t>
      </w:r>
      <w:r w:rsidR="00056ED8" w:rsidRPr="0071076C">
        <w:rPr>
          <w:sz w:val="22"/>
          <w:szCs w:val="22"/>
          <w:lang w:val="sr-Latn-ME" w:eastAsia="fr-FR"/>
        </w:rPr>
        <w:t>ij</w:t>
      </w:r>
      <w:r w:rsidRPr="0071076C">
        <w:rPr>
          <w:sz w:val="22"/>
          <w:szCs w:val="22"/>
          <w:lang w:val="sr-Latn-ME" w:eastAsia="fr-FR"/>
        </w:rPr>
        <w:t>eka Trimbow. Ograničeni podaci kod pacijenata sa astmom i kardiovaskularnim komorbiditetima ili faktorima rizika, upućuju da su takvi pacijenti takođe u većem riziku od neželjenih dejstava kao što su lokalne gljivične infekcije ili disfonija (</w:t>
      </w:r>
      <w:r w:rsidR="009B0605" w:rsidRPr="0071076C">
        <w:rPr>
          <w:sz w:val="22"/>
          <w:szCs w:val="22"/>
          <w:lang w:val="sr-Latn-ME" w:eastAsia="fr-FR"/>
        </w:rPr>
        <w:t>vidjeti</w:t>
      </w:r>
      <w:r w:rsidRPr="0071076C">
        <w:rPr>
          <w:sz w:val="22"/>
          <w:szCs w:val="22"/>
          <w:lang w:val="sr-Latn-ME" w:eastAsia="fr-FR"/>
        </w:rPr>
        <w:t xml:space="preserve"> </w:t>
      </w:r>
      <w:r w:rsidR="00056ED8" w:rsidRPr="0071076C">
        <w:rPr>
          <w:sz w:val="22"/>
          <w:szCs w:val="22"/>
          <w:lang w:val="sr-Latn-ME" w:eastAsia="fr-FR"/>
        </w:rPr>
        <w:t xml:space="preserve">dio </w:t>
      </w:r>
      <w:r w:rsidRPr="0071076C">
        <w:rPr>
          <w:sz w:val="22"/>
          <w:szCs w:val="22"/>
          <w:lang w:val="sr-Latn-ME" w:eastAsia="fr-FR"/>
        </w:rPr>
        <w:t xml:space="preserve">4.8). </w:t>
      </w:r>
    </w:p>
    <w:p w14:paraId="5335D873" w14:textId="77777777" w:rsidR="00F6571D" w:rsidRPr="0071076C" w:rsidRDefault="00F6571D" w:rsidP="00EF73BE">
      <w:pPr>
        <w:jc w:val="both"/>
        <w:rPr>
          <w:sz w:val="22"/>
          <w:szCs w:val="22"/>
          <w:lang w:val="sr-Latn-ME" w:eastAsia="fr-FR"/>
        </w:rPr>
      </w:pPr>
    </w:p>
    <w:p w14:paraId="53BD8C57" w14:textId="1720BB95" w:rsidR="00F6571D" w:rsidRPr="0071076C" w:rsidRDefault="00F6571D" w:rsidP="00EF73BE">
      <w:pPr>
        <w:jc w:val="both"/>
        <w:rPr>
          <w:sz w:val="22"/>
          <w:szCs w:val="22"/>
          <w:lang w:val="sr-Latn-ME" w:eastAsia="fr-FR"/>
        </w:rPr>
      </w:pPr>
      <w:r w:rsidRPr="0071076C">
        <w:rPr>
          <w:sz w:val="22"/>
          <w:szCs w:val="22"/>
          <w:lang w:val="sr-Latn-ME" w:eastAsia="fr-FR"/>
        </w:rPr>
        <w:lastRenderedPageBreak/>
        <w:t>Ako je planirana anestezija halogeniranim anesteticima, l</w:t>
      </w:r>
      <w:r w:rsidR="00056ED8" w:rsidRPr="0071076C">
        <w:rPr>
          <w:sz w:val="22"/>
          <w:szCs w:val="22"/>
          <w:lang w:val="sr-Latn-ME" w:eastAsia="fr-FR"/>
        </w:rPr>
        <w:t>ij</w:t>
      </w:r>
      <w:r w:rsidRPr="0071076C">
        <w:rPr>
          <w:sz w:val="22"/>
          <w:szCs w:val="22"/>
          <w:lang w:val="sr-Latn-ME" w:eastAsia="fr-FR"/>
        </w:rPr>
        <w:t>ek Trimbow se ne sm</w:t>
      </w:r>
      <w:r w:rsidR="00056ED8" w:rsidRPr="0071076C">
        <w:rPr>
          <w:sz w:val="22"/>
          <w:szCs w:val="22"/>
          <w:lang w:val="sr-Latn-ME" w:eastAsia="fr-FR"/>
        </w:rPr>
        <w:t>ij</w:t>
      </w:r>
      <w:r w:rsidRPr="0071076C">
        <w:rPr>
          <w:sz w:val="22"/>
          <w:szCs w:val="22"/>
          <w:lang w:val="sr-Latn-ME" w:eastAsia="fr-FR"/>
        </w:rPr>
        <w:t xml:space="preserve">e </w:t>
      </w:r>
      <w:r w:rsidR="003E3BDC" w:rsidRPr="0071076C">
        <w:rPr>
          <w:sz w:val="22"/>
          <w:szCs w:val="22"/>
          <w:lang w:val="sr-Latn-ME" w:eastAsia="fr-FR"/>
        </w:rPr>
        <w:t>primjenjivati</w:t>
      </w:r>
      <w:r w:rsidRPr="0071076C">
        <w:rPr>
          <w:sz w:val="22"/>
          <w:szCs w:val="22"/>
          <w:lang w:val="sr-Latn-ME" w:eastAsia="fr-FR"/>
        </w:rPr>
        <w:t xml:space="preserve"> najmanje 12 sati pr</w:t>
      </w:r>
      <w:r w:rsidR="00354FF2" w:rsidRPr="0071076C">
        <w:rPr>
          <w:sz w:val="22"/>
          <w:szCs w:val="22"/>
          <w:lang w:val="sr-Latn-ME" w:eastAsia="fr-FR"/>
        </w:rPr>
        <w:t>ij</w:t>
      </w:r>
      <w:r w:rsidRPr="0071076C">
        <w:rPr>
          <w:sz w:val="22"/>
          <w:szCs w:val="22"/>
          <w:lang w:val="sr-Latn-ME" w:eastAsia="fr-FR"/>
        </w:rPr>
        <w:t xml:space="preserve">e početka anestezije, jer postoji rizik </w:t>
      </w:r>
      <w:r w:rsidR="001958FF" w:rsidRPr="0071076C">
        <w:rPr>
          <w:sz w:val="22"/>
          <w:szCs w:val="22"/>
          <w:lang w:val="sr-Latn-ME" w:eastAsia="fr-FR"/>
        </w:rPr>
        <w:t>od</w:t>
      </w:r>
      <w:r w:rsidRPr="0071076C">
        <w:rPr>
          <w:sz w:val="22"/>
          <w:szCs w:val="22"/>
          <w:lang w:val="sr-Latn-ME" w:eastAsia="fr-FR"/>
        </w:rPr>
        <w:t xml:space="preserve"> pojav</w:t>
      </w:r>
      <w:r w:rsidR="001958FF" w:rsidRPr="0071076C">
        <w:rPr>
          <w:sz w:val="22"/>
          <w:szCs w:val="22"/>
          <w:lang w:val="sr-Latn-ME" w:eastAsia="fr-FR"/>
        </w:rPr>
        <w:t>e</w:t>
      </w:r>
      <w:r w:rsidRPr="0071076C">
        <w:rPr>
          <w:sz w:val="22"/>
          <w:szCs w:val="22"/>
          <w:lang w:val="sr-Latn-ME" w:eastAsia="fr-FR"/>
        </w:rPr>
        <w:t xml:space="preserve"> srčanih aritmija.</w:t>
      </w:r>
    </w:p>
    <w:p w14:paraId="29BDDA45" w14:textId="77777777" w:rsidR="00F6571D" w:rsidRPr="0071076C" w:rsidRDefault="00F6571D" w:rsidP="00EF73BE">
      <w:pPr>
        <w:jc w:val="both"/>
        <w:rPr>
          <w:sz w:val="22"/>
          <w:szCs w:val="22"/>
          <w:lang w:val="sr-Latn-ME" w:eastAsia="fr-FR"/>
        </w:rPr>
      </w:pPr>
    </w:p>
    <w:p w14:paraId="736B5BC9" w14:textId="21F8DC9C" w:rsidR="00F6571D" w:rsidRPr="0071076C" w:rsidRDefault="00F6571D" w:rsidP="00EF73BE">
      <w:pPr>
        <w:jc w:val="both"/>
        <w:rPr>
          <w:sz w:val="22"/>
          <w:szCs w:val="22"/>
          <w:lang w:val="sr-Latn-ME" w:eastAsia="fr-FR"/>
        </w:rPr>
      </w:pPr>
      <w:r w:rsidRPr="0071076C">
        <w:rPr>
          <w:sz w:val="22"/>
          <w:szCs w:val="22"/>
          <w:lang w:val="sr-Latn-ME" w:eastAsia="fr-FR"/>
        </w:rPr>
        <w:t>Oprez je takođe potreban kod l</w:t>
      </w:r>
      <w:r w:rsidR="00BE4E8F" w:rsidRPr="0071076C">
        <w:rPr>
          <w:sz w:val="22"/>
          <w:szCs w:val="22"/>
          <w:lang w:val="sr-Latn-ME" w:eastAsia="fr-FR"/>
        </w:rPr>
        <w:t>ij</w:t>
      </w:r>
      <w:r w:rsidRPr="0071076C">
        <w:rPr>
          <w:sz w:val="22"/>
          <w:szCs w:val="22"/>
          <w:lang w:val="sr-Latn-ME" w:eastAsia="fr-FR"/>
        </w:rPr>
        <w:t>ečenja pacijenata sa tireotoksikozom, dijabetes melitusom, feohromocitom i nel</w:t>
      </w:r>
      <w:r w:rsidR="00BE4E8F" w:rsidRPr="0071076C">
        <w:rPr>
          <w:sz w:val="22"/>
          <w:szCs w:val="22"/>
          <w:lang w:val="sr-Latn-ME" w:eastAsia="fr-FR"/>
        </w:rPr>
        <w:t>ij</w:t>
      </w:r>
      <w:r w:rsidRPr="0071076C">
        <w:rPr>
          <w:sz w:val="22"/>
          <w:szCs w:val="22"/>
          <w:lang w:val="sr-Latn-ME" w:eastAsia="fr-FR"/>
        </w:rPr>
        <w:t>ečenom hipokal</w:t>
      </w:r>
      <w:r w:rsidR="00316A74" w:rsidRPr="0071076C">
        <w:rPr>
          <w:sz w:val="22"/>
          <w:szCs w:val="22"/>
          <w:lang w:val="sr-Latn-ME" w:eastAsia="fr-FR"/>
        </w:rPr>
        <w:t>ij</w:t>
      </w:r>
      <w:r w:rsidRPr="0071076C">
        <w:rPr>
          <w:sz w:val="22"/>
          <w:szCs w:val="22"/>
          <w:lang w:val="sr-Latn-ME" w:eastAsia="fr-FR"/>
        </w:rPr>
        <w:t>emijom.</w:t>
      </w:r>
    </w:p>
    <w:p w14:paraId="78AD1C3C" w14:textId="77777777" w:rsidR="00F6571D" w:rsidRPr="0071076C" w:rsidRDefault="00F6571D" w:rsidP="00EF73BE">
      <w:pPr>
        <w:jc w:val="both"/>
        <w:rPr>
          <w:sz w:val="22"/>
          <w:szCs w:val="22"/>
          <w:lang w:val="sr-Latn-ME" w:eastAsia="fr-FR"/>
        </w:rPr>
      </w:pPr>
    </w:p>
    <w:p w14:paraId="2421317E"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Pneumonija kod pacijenata sa HOBP-om</w:t>
      </w:r>
    </w:p>
    <w:p w14:paraId="287486D1" w14:textId="77777777" w:rsidR="00F6571D" w:rsidRPr="0071076C" w:rsidRDefault="00F6571D" w:rsidP="00EF73BE">
      <w:pPr>
        <w:keepNext/>
        <w:jc w:val="both"/>
        <w:rPr>
          <w:sz w:val="22"/>
          <w:szCs w:val="22"/>
          <w:lang w:val="sr-Latn-ME" w:eastAsia="fr-FR"/>
        </w:rPr>
      </w:pPr>
    </w:p>
    <w:p w14:paraId="1964C3D0" w14:textId="4E1210E7" w:rsidR="00F6571D" w:rsidRPr="0071076C" w:rsidRDefault="00F6571D" w:rsidP="009A3278">
      <w:pPr>
        <w:tabs>
          <w:tab w:val="left" w:pos="284"/>
        </w:tabs>
        <w:jc w:val="both"/>
        <w:rPr>
          <w:sz w:val="22"/>
          <w:szCs w:val="22"/>
          <w:lang w:val="sr-Latn-ME"/>
        </w:rPr>
      </w:pPr>
      <w:r w:rsidRPr="0071076C">
        <w:rPr>
          <w:sz w:val="22"/>
          <w:szCs w:val="22"/>
          <w:lang w:val="sr-Latn-ME"/>
        </w:rPr>
        <w:t>Kod pacijenata sa HOBP-om koji su primali inhalacione kortikosteroide prim</w:t>
      </w:r>
      <w:r w:rsidR="00316A74" w:rsidRPr="0071076C">
        <w:rPr>
          <w:sz w:val="22"/>
          <w:szCs w:val="22"/>
          <w:lang w:val="sr-Latn-ME"/>
        </w:rPr>
        <w:t>i</w:t>
      </w:r>
      <w:r w:rsidR="00FF4736" w:rsidRPr="0071076C">
        <w:rPr>
          <w:sz w:val="22"/>
          <w:szCs w:val="22"/>
          <w:lang w:val="sr-Latn-ME"/>
        </w:rPr>
        <w:t>j</w:t>
      </w:r>
      <w:r w:rsidRPr="0071076C">
        <w:rPr>
          <w:sz w:val="22"/>
          <w:szCs w:val="22"/>
          <w:lang w:val="sr-Latn-ME"/>
        </w:rPr>
        <w:t>ećeno je povećanje učestalosti pneumonije, uključujući pneumoniju koja je zaht</w:t>
      </w:r>
      <w:r w:rsidR="00316A74" w:rsidRPr="0071076C">
        <w:rPr>
          <w:sz w:val="22"/>
          <w:szCs w:val="22"/>
          <w:lang w:val="sr-Latn-ME"/>
        </w:rPr>
        <w:t>i</w:t>
      </w:r>
      <w:r w:rsidR="00853288" w:rsidRPr="0071076C">
        <w:rPr>
          <w:sz w:val="22"/>
          <w:szCs w:val="22"/>
          <w:lang w:val="sr-Latn-ME"/>
        </w:rPr>
        <w:t>j</w:t>
      </w:r>
      <w:r w:rsidRPr="0071076C">
        <w:rPr>
          <w:sz w:val="22"/>
          <w:szCs w:val="22"/>
          <w:lang w:val="sr-Latn-ME"/>
        </w:rPr>
        <w:t>evala bolničko l</w:t>
      </w:r>
      <w:r w:rsidR="00BE4E8F" w:rsidRPr="0071076C">
        <w:rPr>
          <w:sz w:val="22"/>
          <w:szCs w:val="22"/>
          <w:lang w:val="sr-Latn-ME"/>
        </w:rPr>
        <w:t>ij</w:t>
      </w:r>
      <w:r w:rsidRPr="0071076C">
        <w:rPr>
          <w:sz w:val="22"/>
          <w:szCs w:val="22"/>
          <w:lang w:val="sr-Latn-ME"/>
        </w:rPr>
        <w:t>ečenje. Postoje neki dokazi povećanog rizika od pneumonije sa povećanjem doze steroida, ali to se nije uv</w:t>
      </w:r>
      <w:r w:rsidR="00316A74" w:rsidRPr="0071076C">
        <w:rPr>
          <w:sz w:val="22"/>
          <w:szCs w:val="22"/>
          <w:lang w:val="sr-Latn-ME"/>
        </w:rPr>
        <w:t>j</w:t>
      </w:r>
      <w:r w:rsidRPr="0071076C">
        <w:rPr>
          <w:sz w:val="22"/>
          <w:szCs w:val="22"/>
          <w:lang w:val="sr-Latn-ME"/>
        </w:rPr>
        <w:t>erljivo dokazalo u svim ispitivanjima.</w:t>
      </w:r>
    </w:p>
    <w:p w14:paraId="49B8CBC4" w14:textId="77777777" w:rsidR="00F6571D" w:rsidRPr="0071076C" w:rsidRDefault="00F6571D" w:rsidP="00774A64">
      <w:pPr>
        <w:tabs>
          <w:tab w:val="left" w:pos="284"/>
        </w:tabs>
        <w:jc w:val="both"/>
        <w:rPr>
          <w:sz w:val="22"/>
          <w:szCs w:val="22"/>
          <w:lang w:val="sr-Latn-ME"/>
        </w:rPr>
      </w:pPr>
    </w:p>
    <w:p w14:paraId="516E09CD" w14:textId="181438B8" w:rsidR="00F6571D" w:rsidRPr="0071076C" w:rsidRDefault="00F6571D" w:rsidP="00774A64">
      <w:pPr>
        <w:tabs>
          <w:tab w:val="left" w:pos="284"/>
        </w:tabs>
        <w:jc w:val="both"/>
        <w:rPr>
          <w:sz w:val="22"/>
          <w:szCs w:val="22"/>
          <w:lang w:val="sr-Latn-ME"/>
        </w:rPr>
      </w:pPr>
      <w:r w:rsidRPr="0071076C">
        <w:rPr>
          <w:sz w:val="22"/>
          <w:szCs w:val="22"/>
          <w:lang w:val="sr-Latn-ME"/>
        </w:rPr>
        <w:t>Ne postoje uv</w:t>
      </w:r>
      <w:r w:rsidR="00150AF2" w:rsidRPr="0071076C">
        <w:rPr>
          <w:sz w:val="22"/>
          <w:szCs w:val="22"/>
          <w:lang w:val="sr-Latn-ME"/>
        </w:rPr>
        <w:t>j</w:t>
      </w:r>
      <w:r w:rsidRPr="0071076C">
        <w:rPr>
          <w:sz w:val="22"/>
          <w:szCs w:val="22"/>
          <w:lang w:val="sr-Latn-ME"/>
        </w:rPr>
        <w:t>erljivi klinički dokazi o razlikama u veličini rizika od pneumonije između pojedinih inhalacionih kortikosteroida iz ove grupe l</w:t>
      </w:r>
      <w:r w:rsidR="00CE7B01" w:rsidRPr="0071076C">
        <w:rPr>
          <w:sz w:val="22"/>
          <w:szCs w:val="22"/>
          <w:lang w:val="sr-Latn-ME"/>
        </w:rPr>
        <w:t>j</w:t>
      </w:r>
      <w:r w:rsidRPr="0071076C">
        <w:rPr>
          <w:sz w:val="22"/>
          <w:szCs w:val="22"/>
          <w:lang w:val="sr-Latn-ME"/>
        </w:rPr>
        <w:t>ekova.</w:t>
      </w:r>
    </w:p>
    <w:p w14:paraId="057AD106" w14:textId="77777777" w:rsidR="00F6571D" w:rsidRPr="0071076C" w:rsidRDefault="00F6571D" w:rsidP="00DE6F99">
      <w:pPr>
        <w:tabs>
          <w:tab w:val="left" w:pos="284"/>
        </w:tabs>
        <w:jc w:val="both"/>
        <w:rPr>
          <w:sz w:val="22"/>
          <w:szCs w:val="22"/>
          <w:lang w:val="sr-Latn-ME"/>
        </w:rPr>
      </w:pPr>
    </w:p>
    <w:p w14:paraId="53B17499" w14:textId="0048B7BC" w:rsidR="00F6571D" w:rsidRPr="0071076C" w:rsidRDefault="00F6571D" w:rsidP="00AF66A0">
      <w:pPr>
        <w:tabs>
          <w:tab w:val="left" w:pos="284"/>
        </w:tabs>
        <w:jc w:val="both"/>
        <w:rPr>
          <w:sz w:val="22"/>
          <w:szCs w:val="22"/>
          <w:lang w:val="sr-Latn-ME"/>
        </w:rPr>
      </w:pPr>
      <w:r w:rsidRPr="0071076C">
        <w:rPr>
          <w:sz w:val="22"/>
          <w:szCs w:val="22"/>
          <w:lang w:val="sr-Latn-ME"/>
        </w:rPr>
        <w:t>L</w:t>
      </w:r>
      <w:r w:rsidR="006E3E9E" w:rsidRPr="0071076C">
        <w:rPr>
          <w:sz w:val="22"/>
          <w:szCs w:val="22"/>
          <w:lang w:val="sr-Latn-ME"/>
        </w:rPr>
        <w:t>j</w:t>
      </w:r>
      <w:r w:rsidRPr="0071076C">
        <w:rPr>
          <w:sz w:val="22"/>
          <w:szCs w:val="22"/>
          <w:lang w:val="sr-Latn-ME"/>
        </w:rPr>
        <w:t>ekari moraju pažljivo pratiti mogući razvoj pneumonije kod pacijenata sa HOBP-om budući da se kliničke manifestacije tih infekcija podudaraju sa simptomima egzacerbacije HOBP-a.</w:t>
      </w:r>
    </w:p>
    <w:p w14:paraId="59D2EBDF" w14:textId="77777777" w:rsidR="00F6571D" w:rsidRPr="0071076C" w:rsidRDefault="00F6571D">
      <w:pPr>
        <w:tabs>
          <w:tab w:val="left" w:pos="284"/>
        </w:tabs>
        <w:jc w:val="both"/>
        <w:rPr>
          <w:sz w:val="22"/>
          <w:szCs w:val="22"/>
          <w:lang w:val="sr-Latn-ME"/>
        </w:rPr>
      </w:pPr>
    </w:p>
    <w:p w14:paraId="0BAF9F22" w14:textId="1602CB5D" w:rsidR="00F6571D" w:rsidRPr="0071076C" w:rsidRDefault="00F6571D">
      <w:pPr>
        <w:tabs>
          <w:tab w:val="left" w:pos="284"/>
        </w:tabs>
        <w:jc w:val="both"/>
        <w:rPr>
          <w:sz w:val="22"/>
          <w:szCs w:val="22"/>
          <w:lang w:val="sr-Latn-ME"/>
        </w:rPr>
      </w:pPr>
      <w:r w:rsidRPr="0071076C">
        <w:rPr>
          <w:sz w:val="22"/>
          <w:szCs w:val="22"/>
          <w:lang w:val="sr-Latn-ME"/>
        </w:rPr>
        <w:t>Faktori rizika za pneumoniju kod pacijenata sa HOBP-om uključuju aktivne pušače, starije životno doba, niski indeks t</w:t>
      </w:r>
      <w:r w:rsidR="00445B16" w:rsidRPr="0071076C">
        <w:rPr>
          <w:sz w:val="22"/>
          <w:szCs w:val="22"/>
          <w:lang w:val="sr-Latn-ME"/>
        </w:rPr>
        <w:t>j</w:t>
      </w:r>
      <w:r w:rsidRPr="0071076C">
        <w:rPr>
          <w:sz w:val="22"/>
          <w:szCs w:val="22"/>
          <w:lang w:val="sr-Latn-ME"/>
        </w:rPr>
        <w:t>elesne mase (BMI) i teški oblik HOBP-a.</w:t>
      </w:r>
    </w:p>
    <w:p w14:paraId="6B789C03" w14:textId="77777777" w:rsidR="00F6571D" w:rsidRPr="0071076C" w:rsidRDefault="00F6571D">
      <w:pPr>
        <w:tabs>
          <w:tab w:val="left" w:pos="284"/>
        </w:tabs>
        <w:jc w:val="both"/>
        <w:rPr>
          <w:sz w:val="22"/>
          <w:szCs w:val="22"/>
          <w:lang w:val="sr-Latn-ME"/>
        </w:rPr>
      </w:pPr>
    </w:p>
    <w:p w14:paraId="0D0615EE"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Sistemski efekti kortikosteroida</w:t>
      </w:r>
    </w:p>
    <w:p w14:paraId="3D84023C" w14:textId="77777777" w:rsidR="00F6571D" w:rsidRPr="0071076C" w:rsidRDefault="00F6571D" w:rsidP="00EF73BE">
      <w:pPr>
        <w:keepNext/>
        <w:jc w:val="both"/>
        <w:rPr>
          <w:sz w:val="22"/>
          <w:szCs w:val="22"/>
          <w:lang w:val="sr-Latn-ME" w:eastAsia="fr-FR"/>
        </w:rPr>
      </w:pPr>
    </w:p>
    <w:p w14:paraId="0C56892C" w14:textId="37AC6BC0" w:rsidR="00F6571D" w:rsidRPr="0071076C" w:rsidRDefault="00F6571D" w:rsidP="00EF73BE">
      <w:pPr>
        <w:jc w:val="both"/>
        <w:rPr>
          <w:sz w:val="22"/>
          <w:szCs w:val="22"/>
          <w:lang w:val="sr-Latn-ME" w:eastAsia="fr-FR"/>
        </w:rPr>
      </w:pPr>
      <w:r w:rsidRPr="0071076C">
        <w:rPr>
          <w:sz w:val="22"/>
          <w:szCs w:val="22"/>
          <w:lang w:val="sr-Latn-ME" w:eastAsia="fr-FR"/>
        </w:rPr>
        <w:t>Svaki inhalacioni kortikosteroid ima sistemske efekte, pogotovo kad se propisuje u visokim dozama tokom dužeg vremenskog perioda. Dnevna doza l</w:t>
      </w:r>
      <w:r w:rsidR="007F1219" w:rsidRPr="0071076C">
        <w:rPr>
          <w:sz w:val="22"/>
          <w:szCs w:val="22"/>
          <w:lang w:val="sr-Latn-ME" w:eastAsia="fr-FR"/>
        </w:rPr>
        <w:t>ij</w:t>
      </w:r>
      <w:r w:rsidRPr="0071076C">
        <w:rPr>
          <w:sz w:val="22"/>
          <w:szCs w:val="22"/>
          <w:lang w:val="sr-Latn-ME" w:eastAsia="fr-FR"/>
        </w:rPr>
        <w:t xml:space="preserve">eka Trimbow odgovara srednjoj dozi inhalacionog kortikosteroida. Pojava takvih efekata manje je </w:t>
      </w:r>
      <w:r w:rsidR="00B6552A" w:rsidRPr="0071076C">
        <w:rPr>
          <w:sz w:val="22"/>
          <w:szCs w:val="22"/>
          <w:lang w:val="sr-Latn-ME" w:eastAsia="fr-FR"/>
        </w:rPr>
        <w:t>vjerojatna</w:t>
      </w:r>
      <w:r w:rsidRPr="0071076C">
        <w:rPr>
          <w:sz w:val="22"/>
          <w:szCs w:val="22"/>
          <w:lang w:val="sr-Latn-ME" w:eastAsia="fr-FR"/>
        </w:rPr>
        <w:t xml:space="preserve"> kad se koriste inhalacioni kortikosteroidi nego kad se kortikosteroidi </w:t>
      </w:r>
      <w:r w:rsidR="003E3BDC" w:rsidRPr="0071076C">
        <w:rPr>
          <w:sz w:val="22"/>
          <w:szCs w:val="22"/>
          <w:lang w:val="sr-Latn-ME" w:eastAsia="fr-FR"/>
        </w:rPr>
        <w:t>primjenjuju</w:t>
      </w:r>
      <w:r w:rsidRPr="0071076C">
        <w:rPr>
          <w:sz w:val="22"/>
          <w:szCs w:val="22"/>
          <w:lang w:val="sr-Latn-ME" w:eastAsia="fr-FR"/>
        </w:rPr>
        <w:t xml:space="preserve"> per os. Mogući sistemski efekti uključuju: </w:t>
      </w:r>
      <w:r w:rsidRPr="0071076C">
        <w:rPr>
          <w:i/>
          <w:sz w:val="22"/>
          <w:szCs w:val="22"/>
          <w:lang w:val="sr-Latn-ME" w:eastAsia="fr-FR"/>
        </w:rPr>
        <w:t>Cushing</w:t>
      </w:r>
      <w:r w:rsidRPr="0071076C">
        <w:rPr>
          <w:sz w:val="22"/>
          <w:szCs w:val="22"/>
          <w:lang w:val="sr-Latn-ME" w:eastAsia="fr-FR"/>
        </w:rPr>
        <w:t xml:space="preserve">-ov sindrom, </w:t>
      </w:r>
      <w:r w:rsidRPr="0071076C">
        <w:rPr>
          <w:i/>
          <w:sz w:val="22"/>
          <w:szCs w:val="22"/>
          <w:lang w:val="sr-Latn-ME" w:eastAsia="fr-FR"/>
        </w:rPr>
        <w:t>Cushing</w:t>
      </w:r>
      <w:r w:rsidRPr="0071076C">
        <w:rPr>
          <w:sz w:val="22"/>
          <w:szCs w:val="22"/>
          <w:lang w:val="sr-Latn-ME" w:eastAsia="fr-FR"/>
        </w:rPr>
        <w:t>-oidni izgled, supresiju nadbubrežne žl</w:t>
      </w:r>
      <w:r w:rsidR="000B7083" w:rsidRPr="0071076C">
        <w:rPr>
          <w:sz w:val="22"/>
          <w:szCs w:val="22"/>
          <w:lang w:val="sr-Latn-ME" w:eastAsia="fr-FR"/>
        </w:rPr>
        <w:t>ij</w:t>
      </w:r>
      <w:r w:rsidRPr="0071076C">
        <w:rPr>
          <w:sz w:val="22"/>
          <w:szCs w:val="22"/>
          <w:lang w:val="sr-Latn-ME" w:eastAsia="fr-FR"/>
        </w:rPr>
        <w:t>ezde, zastoj u rastu, smanjenje mineralne gustine kostiju, i ređe, niz dejstava, psiholoških i poremećaja ponašanja, uključujući psihomotornu hiperaktivnost, poremećaje spavanja, anksioznost, depresiju ili agresivnost (pretežno kod d</w:t>
      </w:r>
      <w:r w:rsidR="004C3BBE" w:rsidRPr="0071076C">
        <w:rPr>
          <w:sz w:val="22"/>
          <w:szCs w:val="22"/>
          <w:lang w:val="sr-Latn-ME" w:eastAsia="fr-FR"/>
        </w:rPr>
        <w:t>j</w:t>
      </w:r>
      <w:r w:rsidRPr="0071076C">
        <w:rPr>
          <w:sz w:val="22"/>
          <w:szCs w:val="22"/>
          <w:lang w:val="sr-Latn-ME" w:eastAsia="fr-FR"/>
        </w:rPr>
        <w:t xml:space="preserve">ece). Iz tih razloga je važno sprovoditi redovne preglede pacijenata i </w:t>
      </w:r>
      <w:r w:rsidRPr="0071076C">
        <w:rPr>
          <w:sz w:val="22"/>
          <w:szCs w:val="22"/>
          <w:lang w:val="sr-Latn-ME"/>
        </w:rPr>
        <w:t>prilagoditi dozu inhalacionog kortikosteroida na najnižu dozu pri kojoj se ostvaruje efektivna kontrola astme (vid</w:t>
      </w:r>
      <w:r w:rsidR="001B4A7A" w:rsidRPr="0071076C">
        <w:rPr>
          <w:sz w:val="22"/>
          <w:szCs w:val="22"/>
          <w:lang w:val="sr-Latn-ME"/>
        </w:rPr>
        <w:t>j</w:t>
      </w:r>
      <w:r w:rsidRPr="0071076C">
        <w:rPr>
          <w:sz w:val="22"/>
          <w:szCs w:val="22"/>
          <w:lang w:val="sr-Latn-ME"/>
        </w:rPr>
        <w:t>et</w:t>
      </w:r>
      <w:r w:rsidR="001B4A7A" w:rsidRPr="0071076C">
        <w:rPr>
          <w:sz w:val="22"/>
          <w:szCs w:val="22"/>
          <w:lang w:val="sr-Latn-ME"/>
        </w:rPr>
        <w:t>i</w:t>
      </w:r>
      <w:r w:rsidRPr="0071076C">
        <w:rPr>
          <w:sz w:val="22"/>
          <w:szCs w:val="22"/>
          <w:lang w:val="sr-Latn-ME"/>
        </w:rPr>
        <w:t xml:space="preserve"> </w:t>
      </w:r>
      <w:r w:rsidR="00B6552A" w:rsidRPr="0071076C">
        <w:rPr>
          <w:sz w:val="22"/>
          <w:szCs w:val="22"/>
          <w:lang w:val="sr-Latn-ME"/>
        </w:rPr>
        <w:t>dio</w:t>
      </w:r>
      <w:r w:rsidRPr="0071076C">
        <w:rPr>
          <w:sz w:val="22"/>
          <w:szCs w:val="22"/>
          <w:lang w:val="sr-Latn-ME"/>
        </w:rPr>
        <w:t xml:space="preserve"> 4.2)</w:t>
      </w:r>
      <w:r w:rsidRPr="0071076C">
        <w:rPr>
          <w:sz w:val="22"/>
          <w:szCs w:val="22"/>
          <w:lang w:val="sr-Latn-ME" w:eastAsia="fr-FR"/>
        </w:rPr>
        <w:t>.</w:t>
      </w:r>
    </w:p>
    <w:p w14:paraId="6ED91A7F" w14:textId="77777777" w:rsidR="00F6571D" w:rsidRPr="0071076C" w:rsidRDefault="00F6571D" w:rsidP="00EF73BE">
      <w:pPr>
        <w:jc w:val="both"/>
        <w:rPr>
          <w:sz w:val="22"/>
          <w:szCs w:val="22"/>
          <w:lang w:val="sr-Latn-ME" w:eastAsia="fr-FR"/>
        </w:rPr>
      </w:pPr>
    </w:p>
    <w:p w14:paraId="19DA7F36" w14:textId="0A0042E8" w:rsidR="00F6571D" w:rsidRPr="0071076C" w:rsidRDefault="00F6571D" w:rsidP="00EF73BE">
      <w:pPr>
        <w:jc w:val="both"/>
        <w:rPr>
          <w:sz w:val="22"/>
          <w:szCs w:val="22"/>
          <w:lang w:val="sr-Latn-ME" w:eastAsia="fr-FR"/>
        </w:rPr>
      </w:pPr>
      <w:r w:rsidRPr="0071076C">
        <w:rPr>
          <w:sz w:val="22"/>
          <w:szCs w:val="22"/>
          <w:lang w:val="sr-Latn-ME" w:eastAsia="fr-FR"/>
        </w:rPr>
        <w:t>L</w:t>
      </w:r>
      <w:r w:rsidR="00B6552A" w:rsidRPr="0071076C">
        <w:rPr>
          <w:sz w:val="22"/>
          <w:szCs w:val="22"/>
          <w:lang w:val="sr-Latn-ME" w:eastAsia="fr-FR"/>
        </w:rPr>
        <w:t>ij</w:t>
      </w:r>
      <w:r w:rsidRPr="0071076C">
        <w:rPr>
          <w:sz w:val="22"/>
          <w:szCs w:val="22"/>
          <w:lang w:val="sr-Latn-ME" w:eastAsia="fr-FR"/>
        </w:rPr>
        <w:t xml:space="preserve">ek Trimbow se mora </w:t>
      </w:r>
      <w:r w:rsidR="003E3BDC" w:rsidRPr="0071076C">
        <w:rPr>
          <w:sz w:val="22"/>
          <w:szCs w:val="22"/>
          <w:lang w:val="sr-Latn-ME" w:eastAsia="fr-FR"/>
        </w:rPr>
        <w:t>primjenjivati</w:t>
      </w:r>
      <w:r w:rsidRPr="0071076C">
        <w:rPr>
          <w:sz w:val="22"/>
          <w:szCs w:val="22"/>
          <w:lang w:val="sr-Latn-ME" w:eastAsia="fr-FR"/>
        </w:rPr>
        <w:t xml:space="preserve"> sa oprezom kod pacijenata s aktivnom ili mirujućom tuberkulozom pluća i kod pacijenata sa gljivičnim i virusnim infekcijama disajnih puteva.</w:t>
      </w:r>
    </w:p>
    <w:p w14:paraId="6E4F04DE" w14:textId="77777777" w:rsidR="00F6571D" w:rsidRPr="0071076C" w:rsidRDefault="00F6571D" w:rsidP="00EF73BE">
      <w:pPr>
        <w:jc w:val="both"/>
        <w:rPr>
          <w:sz w:val="22"/>
          <w:szCs w:val="22"/>
          <w:lang w:val="sr-Latn-ME" w:eastAsia="fr-FR"/>
        </w:rPr>
      </w:pPr>
    </w:p>
    <w:p w14:paraId="687AB913" w14:textId="387C13AD"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Hipokal</w:t>
      </w:r>
      <w:r w:rsidR="00316A74" w:rsidRPr="0071076C">
        <w:rPr>
          <w:sz w:val="22"/>
          <w:szCs w:val="22"/>
          <w:u w:val="single"/>
          <w:lang w:val="sr-Latn-ME" w:eastAsia="fr-FR"/>
        </w:rPr>
        <w:t>ij</w:t>
      </w:r>
      <w:r w:rsidRPr="0071076C">
        <w:rPr>
          <w:sz w:val="22"/>
          <w:szCs w:val="22"/>
          <w:u w:val="single"/>
          <w:lang w:val="sr-Latn-ME" w:eastAsia="fr-FR"/>
        </w:rPr>
        <w:t>emija</w:t>
      </w:r>
    </w:p>
    <w:p w14:paraId="471AF4A1" w14:textId="77777777" w:rsidR="00F6571D" w:rsidRPr="0071076C" w:rsidRDefault="00F6571D" w:rsidP="00EF73BE">
      <w:pPr>
        <w:keepNext/>
        <w:jc w:val="both"/>
        <w:rPr>
          <w:sz w:val="22"/>
          <w:szCs w:val="22"/>
          <w:lang w:val="sr-Latn-ME" w:eastAsia="fr-FR"/>
        </w:rPr>
      </w:pPr>
    </w:p>
    <w:p w14:paraId="3B1CEC40" w14:textId="18D0D818" w:rsidR="00F6571D" w:rsidRPr="0071076C" w:rsidRDefault="00F6571D" w:rsidP="00EF73BE">
      <w:pPr>
        <w:jc w:val="both"/>
        <w:rPr>
          <w:sz w:val="22"/>
          <w:szCs w:val="22"/>
          <w:lang w:val="sr-Latn-ME" w:eastAsia="fr-FR"/>
        </w:rPr>
      </w:pPr>
      <w:r w:rsidRPr="0071076C">
        <w:rPr>
          <w:sz w:val="22"/>
          <w:szCs w:val="22"/>
          <w:lang w:val="sr-Latn-ME" w:eastAsia="fr-FR"/>
        </w:rPr>
        <w:t>Potencijalno teška hipokal</w:t>
      </w:r>
      <w:r w:rsidR="00316A74" w:rsidRPr="0071076C">
        <w:rPr>
          <w:sz w:val="22"/>
          <w:szCs w:val="22"/>
          <w:lang w:val="sr-Latn-ME" w:eastAsia="fr-FR"/>
        </w:rPr>
        <w:t>ij</w:t>
      </w:r>
      <w:r w:rsidRPr="0071076C">
        <w:rPr>
          <w:sz w:val="22"/>
          <w:szCs w:val="22"/>
          <w:lang w:val="sr-Latn-ME" w:eastAsia="fr-FR"/>
        </w:rPr>
        <w:t>emija može nastati zbog terapije beta-2 agonistima. To može izazvati štetne kardiovaskularne efekte. Poseban oprez se preporučuje u slučaju teškog oblika bolesti jer taj efekat može biti pojačan hipoksijom. Hipokal</w:t>
      </w:r>
      <w:r w:rsidR="00316A74" w:rsidRPr="0071076C">
        <w:rPr>
          <w:sz w:val="22"/>
          <w:szCs w:val="22"/>
          <w:lang w:val="sr-Latn-ME" w:eastAsia="fr-FR"/>
        </w:rPr>
        <w:t>ij</w:t>
      </w:r>
      <w:r w:rsidRPr="0071076C">
        <w:rPr>
          <w:sz w:val="22"/>
          <w:szCs w:val="22"/>
          <w:lang w:val="sr-Latn-ME" w:eastAsia="fr-FR"/>
        </w:rPr>
        <w:t>emija može biti pojačana i istovremenom prim</w:t>
      </w:r>
      <w:r w:rsidR="00D23FF2" w:rsidRPr="0071076C">
        <w:rPr>
          <w:sz w:val="22"/>
          <w:szCs w:val="22"/>
          <w:lang w:val="sr-Latn-ME" w:eastAsia="fr-FR"/>
        </w:rPr>
        <w:t>j</w:t>
      </w:r>
      <w:r w:rsidRPr="0071076C">
        <w:rPr>
          <w:sz w:val="22"/>
          <w:szCs w:val="22"/>
          <w:lang w:val="sr-Latn-ME" w:eastAsia="fr-FR"/>
        </w:rPr>
        <w:t>enom drugih l</w:t>
      </w:r>
      <w:r w:rsidR="00D23FF2" w:rsidRPr="0071076C">
        <w:rPr>
          <w:sz w:val="22"/>
          <w:szCs w:val="22"/>
          <w:lang w:val="sr-Latn-ME" w:eastAsia="fr-FR"/>
        </w:rPr>
        <w:t>j</w:t>
      </w:r>
      <w:r w:rsidRPr="0071076C">
        <w:rPr>
          <w:sz w:val="22"/>
          <w:szCs w:val="22"/>
          <w:lang w:val="sr-Latn-ME" w:eastAsia="fr-FR"/>
        </w:rPr>
        <w:t>ekova koji mogu izazvati hipokal</w:t>
      </w:r>
      <w:r w:rsidR="00316A74" w:rsidRPr="0071076C">
        <w:rPr>
          <w:sz w:val="22"/>
          <w:szCs w:val="22"/>
          <w:lang w:val="sr-Latn-ME" w:eastAsia="fr-FR"/>
        </w:rPr>
        <w:t>ij</w:t>
      </w:r>
      <w:r w:rsidRPr="0071076C">
        <w:rPr>
          <w:sz w:val="22"/>
          <w:szCs w:val="22"/>
          <w:lang w:val="sr-Latn-ME" w:eastAsia="fr-FR"/>
        </w:rPr>
        <w:t>emiju, kao što su ksantinski derivati, steroidi i diuretici (vid</w:t>
      </w:r>
      <w:r w:rsidR="00375A8F" w:rsidRPr="0071076C">
        <w:rPr>
          <w:sz w:val="22"/>
          <w:szCs w:val="22"/>
          <w:lang w:val="sr-Latn-ME" w:eastAsia="fr-FR"/>
        </w:rPr>
        <w:t>j</w:t>
      </w:r>
      <w:r w:rsidRPr="0071076C">
        <w:rPr>
          <w:sz w:val="22"/>
          <w:szCs w:val="22"/>
          <w:lang w:val="sr-Latn-ME" w:eastAsia="fr-FR"/>
        </w:rPr>
        <w:t xml:space="preserve">eti </w:t>
      </w:r>
      <w:r w:rsidR="00D23FF2" w:rsidRPr="0071076C">
        <w:rPr>
          <w:sz w:val="22"/>
          <w:szCs w:val="22"/>
          <w:lang w:val="sr-Latn-ME" w:eastAsia="fr-FR"/>
        </w:rPr>
        <w:t>dio</w:t>
      </w:r>
      <w:r w:rsidRPr="0071076C">
        <w:rPr>
          <w:sz w:val="22"/>
          <w:szCs w:val="22"/>
          <w:lang w:val="sr-Latn-ME" w:eastAsia="fr-FR"/>
        </w:rPr>
        <w:t> 4.5).</w:t>
      </w:r>
      <w:r w:rsidR="00316A74" w:rsidRPr="0071076C">
        <w:rPr>
          <w:sz w:val="22"/>
          <w:szCs w:val="22"/>
          <w:lang w:val="sr-Latn-ME" w:eastAsia="fr-FR"/>
        </w:rPr>
        <w:t xml:space="preserve"> </w:t>
      </w:r>
      <w:r w:rsidRPr="0071076C">
        <w:rPr>
          <w:sz w:val="22"/>
          <w:szCs w:val="22"/>
          <w:lang w:val="sr-Latn-ME" w:eastAsia="fr-FR"/>
        </w:rPr>
        <w:t>Takođe se sav</w:t>
      </w:r>
      <w:r w:rsidR="00316A74" w:rsidRPr="0071076C">
        <w:rPr>
          <w:sz w:val="22"/>
          <w:szCs w:val="22"/>
          <w:lang w:val="sr-Latn-ME" w:eastAsia="fr-FR"/>
        </w:rPr>
        <w:t>j</w:t>
      </w:r>
      <w:r w:rsidRPr="0071076C">
        <w:rPr>
          <w:sz w:val="22"/>
          <w:szCs w:val="22"/>
          <w:lang w:val="sr-Latn-ME" w:eastAsia="fr-FR"/>
        </w:rPr>
        <w:t>etuje oprez kada se prim</w:t>
      </w:r>
      <w:r w:rsidR="00FF4736" w:rsidRPr="0071076C">
        <w:rPr>
          <w:sz w:val="22"/>
          <w:szCs w:val="22"/>
          <w:lang w:val="sr-Latn-ME" w:eastAsia="fr-FR"/>
        </w:rPr>
        <w:t>j</w:t>
      </w:r>
      <w:r w:rsidRPr="0071076C">
        <w:rPr>
          <w:sz w:val="22"/>
          <w:szCs w:val="22"/>
          <w:lang w:val="sr-Latn-ME" w:eastAsia="fr-FR"/>
        </w:rPr>
        <w:t>enjuje veći broj bronhodilatatora za brzo olakšavanje simptoma. U takvim situacijama se preporučuje praćenje koncentracije kalijuma u serumu.</w:t>
      </w:r>
    </w:p>
    <w:p w14:paraId="5FA01543" w14:textId="77777777" w:rsidR="00F6571D" w:rsidRPr="0071076C" w:rsidRDefault="00F6571D" w:rsidP="00EF73BE">
      <w:pPr>
        <w:jc w:val="both"/>
        <w:rPr>
          <w:sz w:val="22"/>
          <w:szCs w:val="22"/>
          <w:lang w:val="sr-Latn-ME" w:eastAsia="fr-FR"/>
        </w:rPr>
      </w:pPr>
    </w:p>
    <w:p w14:paraId="1B5C8628"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Hiperglikemija</w:t>
      </w:r>
    </w:p>
    <w:p w14:paraId="479365B4" w14:textId="77777777" w:rsidR="00F6571D" w:rsidRPr="0071076C" w:rsidRDefault="00F6571D" w:rsidP="00EF73BE">
      <w:pPr>
        <w:keepNext/>
        <w:jc w:val="both"/>
        <w:rPr>
          <w:sz w:val="22"/>
          <w:szCs w:val="22"/>
          <w:lang w:val="sr-Latn-ME" w:eastAsia="fr-FR"/>
        </w:rPr>
      </w:pPr>
    </w:p>
    <w:p w14:paraId="7CB17491" w14:textId="5FFDCA77" w:rsidR="00F6571D" w:rsidRPr="0071076C" w:rsidRDefault="00F6571D" w:rsidP="00EF73BE">
      <w:pPr>
        <w:jc w:val="both"/>
        <w:rPr>
          <w:sz w:val="22"/>
          <w:szCs w:val="22"/>
          <w:lang w:val="sr-Latn-ME" w:eastAsia="fr-FR"/>
        </w:rPr>
      </w:pPr>
      <w:r w:rsidRPr="0071076C">
        <w:rPr>
          <w:sz w:val="22"/>
          <w:szCs w:val="22"/>
          <w:lang w:val="sr-Latn-ME" w:eastAsia="fr-FR"/>
        </w:rPr>
        <w:t xml:space="preserve">Inhalacija formoterola može dovesti do povećanja koncentracije šećera u krvi, pa se ovaj parametar u krvi mora strogo nadzirati kod pacijenata sa dijabetesom, prema utvrđenim </w:t>
      </w:r>
      <w:r w:rsidR="00FF4736" w:rsidRPr="0071076C">
        <w:rPr>
          <w:sz w:val="22"/>
          <w:szCs w:val="22"/>
          <w:lang w:val="sr-Latn-ME" w:eastAsia="fr-FR"/>
        </w:rPr>
        <w:t>smjernicama</w:t>
      </w:r>
      <w:r w:rsidRPr="0071076C">
        <w:rPr>
          <w:sz w:val="22"/>
          <w:szCs w:val="22"/>
          <w:lang w:val="sr-Latn-ME" w:eastAsia="fr-FR"/>
        </w:rPr>
        <w:t>.</w:t>
      </w:r>
    </w:p>
    <w:p w14:paraId="3ED1D823" w14:textId="77777777" w:rsidR="00F6571D" w:rsidRPr="0071076C" w:rsidRDefault="00F6571D" w:rsidP="00EF73BE">
      <w:pPr>
        <w:jc w:val="both"/>
        <w:rPr>
          <w:sz w:val="22"/>
          <w:szCs w:val="22"/>
          <w:lang w:val="sr-Latn-ME" w:eastAsia="fr-FR"/>
        </w:rPr>
      </w:pPr>
    </w:p>
    <w:p w14:paraId="135D7B21"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Antiholinergičko dejstvo</w:t>
      </w:r>
    </w:p>
    <w:p w14:paraId="04494E40" w14:textId="77777777" w:rsidR="00F6571D" w:rsidRPr="0071076C" w:rsidRDefault="00F6571D" w:rsidP="00EF73BE">
      <w:pPr>
        <w:keepNext/>
        <w:jc w:val="both"/>
        <w:rPr>
          <w:sz w:val="22"/>
          <w:szCs w:val="22"/>
          <w:lang w:val="sr-Latn-ME" w:eastAsia="fr-FR"/>
        </w:rPr>
      </w:pPr>
    </w:p>
    <w:p w14:paraId="0B4B95A4" w14:textId="1EFECAF1" w:rsidR="00F6571D" w:rsidRPr="0071076C" w:rsidRDefault="00F6571D" w:rsidP="00EF73BE">
      <w:pPr>
        <w:jc w:val="both"/>
        <w:rPr>
          <w:sz w:val="22"/>
          <w:szCs w:val="22"/>
          <w:lang w:val="sr-Latn-ME" w:eastAsia="fr-FR"/>
        </w:rPr>
      </w:pPr>
      <w:r w:rsidRPr="0071076C">
        <w:rPr>
          <w:sz w:val="22"/>
          <w:szCs w:val="22"/>
          <w:lang w:val="sr-Latn-ME" w:eastAsia="fr-FR"/>
        </w:rPr>
        <w:t>Glikopironijum je potrebno prim</w:t>
      </w:r>
      <w:r w:rsidR="005933AD" w:rsidRPr="0071076C">
        <w:rPr>
          <w:sz w:val="22"/>
          <w:szCs w:val="22"/>
          <w:lang w:val="sr-Latn-ME" w:eastAsia="fr-FR"/>
        </w:rPr>
        <w:t>j</w:t>
      </w:r>
      <w:r w:rsidRPr="0071076C">
        <w:rPr>
          <w:sz w:val="22"/>
          <w:szCs w:val="22"/>
          <w:lang w:val="sr-Latn-ME" w:eastAsia="fr-FR"/>
        </w:rPr>
        <w:t>enjivati sa oprezom kod pacijenata sa glaukomom uskog ugla, hiperplazijom prostate ili retencijom urina. Pacijente treba obav</w:t>
      </w:r>
      <w:r w:rsidR="00F35544" w:rsidRPr="0071076C">
        <w:rPr>
          <w:sz w:val="22"/>
          <w:szCs w:val="22"/>
          <w:lang w:val="sr-Latn-ME" w:eastAsia="fr-FR"/>
        </w:rPr>
        <w:t>i</w:t>
      </w:r>
      <w:r w:rsidR="005933AD" w:rsidRPr="0071076C">
        <w:rPr>
          <w:sz w:val="22"/>
          <w:szCs w:val="22"/>
          <w:lang w:val="sr-Latn-ME" w:eastAsia="fr-FR"/>
        </w:rPr>
        <w:t>j</w:t>
      </w:r>
      <w:r w:rsidRPr="0071076C">
        <w:rPr>
          <w:sz w:val="22"/>
          <w:szCs w:val="22"/>
          <w:lang w:val="sr-Latn-ME" w:eastAsia="fr-FR"/>
        </w:rPr>
        <w:t>estiti</w:t>
      </w:r>
      <w:r w:rsidRPr="0071076C" w:rsidDel="00446AC6">
        <w:rPr>
          <w:sz w:val="22"/>
          <w:szCs w:val="22"/>
          <w:lang w:val="sr-Latn-ME" w:eastAsia="fr-FR"/>
        </w:rPr>
        <w:t xml:space="preserve"> </w:t>
      </w:r>
      <w:r w:rsidRPr="0071076C">
        <w:rPr>
          <w:sz w:val="22"/>
          <w:szCs w:val="22"/>
          <w:lang w:val="sr-Latn-ME" w:eastAsia="fr-FR"/>
        </w:rPr>
        <w:t>o znacima i simptomima akutnog glaukoma uskog ugla i uputiti ih da prestanu sa terapijom i odmah kontaktiraju svog l</w:t>
      </w:r>
      <w:r w:rsidR="005933AD" w:rsidRPr="0071076C">
        <w:rPr>
          <w:sz w:val="22"/>
          <w:szCs w:val="22"/>
          <w:lang w:val="sr-Latn-ME" w:eastAsia="fr-FR"/>
        </w:rPr>
        <w:t>j</w:t>
      </w:r>
      <w:r w:rsidRPr="0071076C">
        <w:rPr>
          <w:sz w:val="22"/>
          <w:szCs w:val="22"/>
          <w:lang w:val="sr-Latn-ME" w:eastAsia="fr-FR"/>
        </w:rPr>
        <w:t>ekara ako se pojavi bilo koji od tih znakova i simptoma.</w:t>
      </w:r>
    </w:p>
    <w:p w14:paraId="6DB86461" w14:textId="51C69D04" w:rsidR="00F6571D" w:rsidRPr="0071076C" w:rsidRDefault="00F6571D" w:rsidP="00EF73BE">
      <w:pPr>
        <w:jc w:val="both"/>
        <w:rPr>
          <w:sz w:val="22"/>
          <w:szCs w:val="22"/>
          <w:lang w:val="sr-Latn-ME" w:eastAsia="fr-FR"/>
        </w:rPr>
      </w:pPr>
      <w:r w:rsidRPr="0071076C">
        <w:rPr>
          <w:sz w:val="22"/>
          <w:szCs w:val="22"/>
          <w:lang w:val="sr-Latn-ME" w:eastAsia="fr-FR"/>
        </w:rPr>
        <w:lastRenderedPageBreak/>
        <w:t>Zbog antiholinergičkog dejstva glikopironijuma, dugotrajna istovremena prim</w:t>
      </w:r>
      <w:r w:rsidR="005933AD" w:rsidRPr="0071076C">
        <w:rPr>
          <w:sz w:val="22"/>
          <w:szCs w:val="22"/>
          <w:lang w:val="sr-Latn-ME" w:eastAsia="fr-FR"/>
        </w:rPr>
        <w:t>j</w:t>
      </w:r>
      <w:r w:rsidRPr="0071076C">
        <w:rPr>
          <w:sz w:val="22"/>
          <w:szCs w:val="22"/>
          <w:lang w:val="sr-Latn-ME" w:eastAsia="fr-FR"/>
        </w:rPr>
        <w:t>ena sa drugim l</w:t>
      </w:r>
      <w:r w:rsidR="005933AD" w:rsidRPr="0071076C">
        <w:rPr>
          <w:sz w:val="22"/>
          <w:szCs w:val="22"/>
          <w:lang w:val="sr-Latn-ME" w:eastAsia="fr-FR"/>
        </w:rPr>
        <w:t>j</w:t>
      </w:r>
      <w:r w:rsidRPr="0071076C">
        <w:rPr>
          <w:sz w:val="22"/>
          <w:szCs w:val="22"/>
          <w:lang w:val="sr-Latn-ME" w:eastAsia="fr-FR"/>
        </w:rPr>
        <w:t>ekovima koji sadrže antiholinergike se ne preporučuje (vid</w:t>
      </w:r>
      <w:r w:rsidR="00375A8F" w:rsidRPr="0071076C">
        <w:rPr>
          <w:sz w:val="22"/>
          <w:szCs w:val="22"/>
          <w:lang w:val="sr-Latn-ME" w:eastAsia="fr-FR"/>
        </w:rPr>
        <w:t>j</w:t>
      </w:r>
      <w:r w:rsidRPr="0071076C">
        <w:rPr>
          <w:sz w:val="22"/>
          <w:szCs w:val="22"/>
          <w:lang w:val="sr-Latn-ME" w:eastAsia="fr-FR"/>
        </w:rPr>
        <w:t xml:space="preserve">eti </w:t>
      </w:r>
      <w:r w:rsidR="005933AD" w:rsidRPr="0071076C">
        <w:rPr>
          <w:sz w:val="22"/>
          <w:szCs w:val="22"/>
          <w:lang w:val="sr-Latn-ME" w:eastAsia="fr-FR"/>
        </w:rPr>
        <w:t>dio</w:t>
      </w:r>
      <w:r w:rsidRPr="0071076C">
        <w:rPr>
          <w:sz w:val="22"/>
          <w:szCs w:val="22"/>
          <w:lang w:val="sr-Latn-ME" w:eastAsia="fr-FR"/>
        </w:rPr>
        <w:t> 4.5).</w:t>
      </w:r>
    </w:p>
    <w:p w14:paraId="55EFD918" w14:textId="77777777" w:rsidR="00F6571D" w:rsidRPr="0071076C" w:rsidRDefault="00F6571D" w:rsidP="00EF73BE">
      <w:pPr>
        <w:jc w:val="both"/>
        <w:rPr>
          <w:sz w:val="22"/>
          <w:szCs w:val="22"/>
          <w:lang w:val="sr-Latn-ME" w:eastAsia="fr-FR"/>
        </w:rPr>
      </w:pPr>
    </w:p>
    <w:p w14:paraId="6D68514C"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Pacijenti sa teškim oštećenjem funkcije bubrega</w:t>
      </w:r>
    </w:p>
    <w:p w14:paraId="5603B9CF" w14:textId="77777777" w:rsidR="00F6571D" w:rsidRPr="0071076C" w:rsidRDefault="00F6571D" w:rsidP="00EF73BE">
      <w:pPr>
        <w:keepNext/>
        <w:jc w:val="both"/>
        <w:rPr>
          <w:sz w:val="22"/>
          <w:szCs w:val="22"/>
          <w:lang w:val="sr-Latn-ME" w:eastAsia="fr-FR"/>
        </w:rPr>
      </w:pPr>
    </w:p>
    <w:p w14:paraId="67FC14EF" w14:textId="5D5463BD" w:rsidR="00F6571D" w:rsidRPr="0071076C" w:rsidRDefault="00F6571D" w:rsidP="00EF73BE">
      <w:pPr>
        <w:jc w:val="both"/>
        <w:rPr>
          <w:sz w:val="22"/>
          <w:szCs w:val="22"/>
          <w:lang w:val="sr-Latn-ME" w:eastAsia="fr-FR"/>
        </w:rPr>
      </w:pPr>
      <w:r w:rsidRPr="0071076C">
        <w:rPr>
          <w:sz w:val="22"/>
          <w:szCs w:val="22"/>
          <w:lang w:val="sr-Latn-ME" w:eastAsia="fr-FR"/>
        </w:rPr>
        <w:t>Kod pacijenata s teškim oštećenjem funkcije bubrega, uključujući i one sa bolešću bubrega u završnoj fazi koja zaht</w:t>
      </w:r>
      <w:r w:rsidR="00316A74" w:rsidRPr="0071076C">
        <w:rPr>
          <w:sz w:val="22"/>
          <w:szCs w:val="22"/>
          <w:lang w:val="sr-Latn-ME" w:eastAsia="fr-FR"/>
        </w:rPr>
        <w:t>i</w:t>
      </w:r>
      <w:r w:rsidR="00970895" w:rsidRPr="0071076C">
        <w:rPr>
          <w:sz w:val="22"/>
          <w:szCs w:val="22"/>
          <w:lang w:val="sr-Latn-ME" w:eastAsia="fr-FR"/>
        </w:rPr>
        <w:t>j</w:t>
      </w:r>
      <w:r w:rsidRPr="0071076C">
        <w:rPr>
          <w:sz w:val="22"/>
          <w:szCs w:val="22"/>
          <w:lang w:val="sr-Latn-ME" w:eastAsia="fr-FR"/>
        </w:rPr>
        <w:t>eva dijalizu,</w:t>
      </w:r>
      <w:r w:rsidRPr="0071076C">
        <w:rPr>
          <w:sz w:val="22"/>
          <w:szCs w:val="22"/>
          <w:lang w:val="sr-Latn-ME"/>
        </w:rPr>
        <w:t xml:space="preserve"> </w:t>
      </w:r>
      <w:r w:rsidRPr="0071076C">
        <w:rPr>
          <w:sz w:val="22"/>
          <w:szCs w:val="22"/>
          <w:lang w:val="sr-Latn-ME" w:eastAsia="fr-FR"/>
        </w:rPr>
        <w:t xml:space="preserve">naročito ukoliko je prisutno i značajno smanjenje </w:t>
      </w:r>
      <w:r w:rsidR="00061D53" w:rsidRPr="0071076C">
        <w:rPr>
          <w:sz w:val="22"/>
          <w:szCs w:val="22"/>
          <w:lang w:val="sr-Latn-ME" w:eastAsia="fr-FR"/>
        </w:rPr>
        <w:t>tjelesne</w:t>
      </w:r>
      <w:r w:rsidRPr="0071076C">
        <w:rPr>
          <w:sz w:val="22"/>
          <w:szCs w:val="22"/>
          <w:lang w:val="sr-Latn-ME" w:eastAsia="fr-FR"/>
        </w:rPr>
        <w:t xml:space="preserve"> mase, l</w:t>
      </w:r>
      <w:r w:rsidR="00970895" w:rsidRPr="0071076C">
        <w:rPr>
          <w:sz w:val="22"/>
          <w:szCs w:val="22"/>
          <w:lang w:val="sr-Latn-ME" w:eastAsia="fr-FR"/>
        </w:rPr>
        <w:t>ij</w:t>
      </w:r>
      <w:r w:rsidRPr="0071076C">
        <w:rPr>
          <w:sz w:val="22"/>
          <w:szCs w:val="22"/>
          <w:lang w:val="sr-Latn-ME" w:eastAsia="fr-FR"/>
        </w:rPr>
        <w:t>ek Trimbow treba koristiti samo ako očekivana korist prevazilazi mogući rizik (vid</w:t>
      </w:r>
      <w:r w:rsidR="004B037C" w:rsidRPr="0071076C">
        <w:rPr>
          <w:sz w:val="22"/>
          <w:szCs w:val="22"/>
          <w:lang w:val="sr-Latn-ME" w:eastAsia="fr-FR"/>
        </w:rPr>
        <w:t>j</w:t>
      </w:r>
      <w:r w:rsidRPr="0071076C">
        <w:rPr>
          <w:sz w:val="22"/>
          <w:szCs w:val="22"/>
          <w:lang w:val="sr-Latn-ME" w:eastAsia="fr-FR"/>
        </w:rPr>
        <w:t xml:space="preserve">eti </w:t>
      </w:r>
      <w:r w:rsidR="004B037C" w:rsidRPr="0071076C">
        <w:rPr>
          <w:sz w:val="22"/>
          <w:szCs w:val="22"/>
          <w:lang w:val="sr-Latn-ME" w:eastAsia="fr-FR"/>
        </w:rPr>
        <w:t xml:space="preserve">dio </w:t>
      </w:r>
      <w:r w:rsidRPr="0071076C">
        <w:rPr>
          <w:sz w:val="22"/>
          <w:szCs w:val="22"/>
          <w:lang w:val="sr-Latn-ME" w:eastAsia="fr-FR"/>
        </w:rPr>
        <w:t>5.2) Te pacijente treba pratiti zbog mogućih neželjenih reakcija.</w:t>
      </w:r>
    </w:p>
    <w:p w14:paraId="4CBC13C1" w14:textId="77777777" w:rsidR="00F6571D" w:rsidRPr="0071076C" w:rsidRDefault="00F6571D" w:rsidP="00EF73BE">
      <w:pPr>
        <w:jc w:val="both"/>
        <w:rPr>
          <w:sz w:val="22"/>
          <w:szCs w:val="22"/>
          <w:lang w:val="sr-Latn-ME" w:eastAsia="fr-FR"/>
        </w:rPr>
      </w:pPr>
    </w:p>
    <w:p w14:paraId="664EA169"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Pacijenti sa teškim oštećenjem funkcije jetre</w:t>
      </w:r>
    </w:p>
    <w:p w14:paraId="7193323A" w14:textId="77777777" w:rsidR="00F6571D" w:rsidRPr="0071076C" w:rsidRDefault="00F6571D" w:rsidP="00EF73BE">
      <w:pPr>
        <w:keepNext/>
        <w:jc w:val="both"/>
        <w:rPr>
          <w:sz w:val="22"/>
          <w:szCs w:val="22"/>
          <w:lang w:val="sr-Latn-ME" w:eastAsia="fr-FR"/>
        </w:rPr>
      </w:pPr>
    </w:p>
    <w:p w14:paraId="36FAC94A" w14:textId="06FF2E22" w:rsidR="00F6571D" w:rsidRPr="0071076C" w:rsidRDefault="00F6571D" w:rsidP="00EF73BE">
      <w:pPr>
        <w:jc w:val="both"/>
        <w:rPr>
          <w:sz w:val="22"/>
          <w:szCs w:val="22"/>
          <w:lang w:val="sr-Latn-ME" w:eastAsia="fr-FR"/>
        </w:rPr>
      </w:pPr>
      <w:r w:rsidRPr="0071076C">
        <w:rPr>
          <w:sz w:val="22"/>
          <w:szCs w:val="22"/>
          <w:lang w:val="sr-Latn-ME" w:eastAsia="fr-FR"/>
        </w:rPr>
        <w:t>Kod pacijenata s teškim oštećenjem funkcije jetre, l</w:t>
      </w:r>
      <w:r w:rsidR="00E64204" w:rsidRPr="0071076C">
        <w:rPr>
          <w:sz w:val="22"/>
          <w:szCs w:val="22"/>
          <w:lang w:val="sr-Latn-ME" w:eastAsia="fr-FR"/>
        </w:rPr>
        <w:t>ij</w:t>
      </w:r>
      <w:r w:rsidRPr="0071076C">
        <w:rPr>
          <w:sz w:val="22"/>
          <w:szCs w:val="22"/>
          <w:lang w:val="sr-Latn-ME" w:eastAsia="fr-FR"/>
        </w:rPr>
        <w:t>ek Trimbow treba koristiti samo ako očekivana korist prevazilazi mogući rizik (</w:t>
      </w:r>
      <w:r w:rsidR="004B40A5" w:rsidRPr="0071076C">
        <w:rPr>
          <w:sz w:val="22"/>
          <w:szCs w:val="22"/>
          <w:lang w:val="sr-Latn-ME" w:eastAsia="fr-FR"/>
        </w:rPr>
        <w:t>vidjeti</w:t>
      </w:r>
      <w:r w:rsidRPr="0071076C">
        <w:rPr>
          <w:sz w:val="22"/>
          <w:szCs w:val="22"/>
          <w:lang w:val="sr-Latn-ME" w:eastAsia="fr-FR"/>
        </w:rPr>
        <w:t xml:space="preserve"> </w:t>
      </w:r>
      <w:r w:rsidR="00E64204" w:rsidRPr="0071076C">
        <w:rPr>
          <w:sz w:val="22"/>
          <w:szCs w:val="22"/>
          <w:lang w:val="sr-Latn-ME" w:eastAsia="fr-FR"/>
        </w:rPr>
        <w:t>dio</w:t>
      </w:r>
      <w:r w:rsidRPr="0071076C">
        <w:rPr>
          <w:sz w:val="22"/>
          <w:szCs w:val="22"/>
          <w:lang w:val="sr-Latn-ME" w:eastAsia="fr-FR"/>
        </w:rPr>
        <w:t> 5.2). Ove pacijente je potrebno pratiti zbog mogućih neželjenih reakcija.</w:t>
      </w:r>
    </w:p>
    <w:p w14:paraId="4E08FD37" w14:textId="77777777" w:rsidR="00F6571D" w:rsidRPr="0071076C" w:rsidRDefault="00F6571D" w:rsidP="00EF73BE">
      <w:pPr>
        <w:jc w:val="both"/>
        <w:rPr>
          <w:sz w:val="22"/>
          <w:szCs w:val="22"/>
          <w:lang w:val="sr-Latn-ME" w:eastAsia="fr-FR"/>
        </w:rPr>
      </w:pPr>
    </w:p>
    <w:p w14:paraId="49E6FEF2" w14:textId="77777777" w:rsidR="00F6571D" w:rsidRPr="0071076C" w:rsidRDefault="00F6571D" w:rsidP="00EF73BE">
      <w:pPr>
        <w:keepNext/>
        <w:jc w:val="both"/>
        <w:rPr>
          <w:sz w:val="22"/>
          <w:szCs w:val="22"/>
          <w:u w:val="single"/>
          <w:lang w:val="sr-Latn-ME" w:eastAsia="fr-FR"/>
        </w:rPr>
      </w:pPr>
      <w:r w:rsidRPr="0071076C">
        <w:rPr>
          <w:sz w:val="22"/>
          <w:szCs w:val="22"/>
          <w:u w:val="single"/>
          <w:lang w:val="sr-Latn-ME" w:eastAsia="fr-FR"/>
        </w:rPr>
        <w:t>Sprečavanje orofaringealnih infekcija</w:t>
      </w:r>
    </w:p>
    <w:p w14:paraId="3DCF6D32" w14:textId="77777777" w:rsidR="00F6571D" w:rsidRPr="0071076C" w:rsidRDefault="00F6571D" w:rsidP="00EF73BE">
      <w:pPr>
        <w:keepNext/>
        <w:jc w:val="both"/>
        <w:rPr>
          <w:sz w:val="22"/>
          <w:szCs w:val="22"/>
          <w:lang w:val="sr-Latn-ME" w:eastAsia="fr-FR"/>
        </w:rPr>
      </w:pPr>
    </w:p>
    <w:p w14:paraId="599CE47D" w14:textId="20A1F003" w:rsidR="00F6571D" w:rsidRPr="0071076C" w:rsidRDefault="00F6571D" w:rsidP="009A3278">
      <w:pPr>
        <w:tabs>
          <w:tab w:val="left" w:pos="284"/>
        </w:tabs>
        <w:jc w:val="both"/>
        <w:rPr>
          <w:sz w:val="22"/>
          <w:szCs w:val="22"/>
          <w:lang w:val="sr-Latn-ME" w:eastAsia="fr-FR"/>
        </w:rPr>
      </w:pPr>
      <w:r w:rsidRPr="0071076C">
        <w:rPr>
          <w:sz w:val="22"/>
          <w:szCs w:val="22"/>
          <w:lang w:val="sr-Latn-ME" w:eastAsia="fr-FR"/>
        </w:rPr>
        <w:t xml:space="preserve">Pacijentima se </w:t>
      </w:r>
      <w:r w:rsidR="00E64204" w:rsidRPr="0071076C">
        <w:rPr>
          <w:sz w:val="22"/>
          <w:szCs w:val="22"/>
          <w:lang w:val="sr-Latn-ME" w:eastAsia="fr-FR"/>
        </w:rPr>
        <w:t>savjetuje</w:t>
      </w:r>
      <w:r w:rsidRPr="0071076C">
        <w:rPr>
          <w:sz w:val="22"/>
          <w:szCs w:val="22"/>
          <w:lang w:val="sr-Latn-ME" w:eastAsia="fr-FR"/>
        </w:rPr>
        <w:t xml:space="preserve"> ispiranje usta i grla vodom ili pranje zuba nakon udisanja propisane doze kako bi smanjili rizik od nastanka orofaringealne kandidijaze.</w:t>
      </w:r>
    </w:p>
    <w:p w14:paraId="72F67AA1" w14:textId="77777777" w:rsidR="00F6571D" w:rsidRPr="0071076C" w:rsidRDefault="00F6571D" w:rsidP="00774A64">
      <w:pPr>
        <w:tabs>
          <w:tab w:val="left" w:pos="284"/>
        </w:tabs>
        <w:jc w:val="both"/>
        <w:rPr>
          <w:sz w:val="22"/>
          <w:szCs w:val="22"/>
          <w:lang w:val="sr-Latn-ME" w:eastAsia="fr-FR"/>
        </w:rPr>
      </w:pPr>
    </w:p>
    <w:p w14:paraId="74CB6FEA" w14:textId="77777777" w:rsidR="00F6571D" w:rsidRPr="0071076C" w:rsidRDefault="00F6571D" w:rsidP="00DE6F99">
      <w:pPr>
        <w:tabs>
          <w:tab w:val="left" w:pos="284"/>
        </w:tabs>
        <w:jc w:val="both"/>
        <w:rPr>
          <w:sz w:val="22"/>
          <w:szCs w:val="22"/>
          <w:u w:val="single"/>
          <w:lang w:val="sr-Latn-ME" w:eastAsia="fr-FR"/>
        </w:rPr>
      </w:pPr>
      <w:r w:rsidRPr="0071076C">
        <w:rPr>
          <w:sz w:val="22"/>
          <w:szCs w:val="22"/>
          <w:u w:val="single"/>
          <w:lang w:val="sr-Latn-ME" w:eastAsia="fr-FR"/>
        </w:rPr>
        <w:t>Vizuelni poremećaji</w:t>
      </w:r>
    </w:p>
    <w:p w14:paraId="3B9166E8" w14:textId="77777777" w:rsidR="00F6571D" w:rsidRPr="0071076C" w:rsidRDefault="00F6571D" w:rsidP="00AF66A0">
      <w:pPr>
        <w:tabs>
          <w:tab w:val="left" w:pos="284"/>
        </w:tabs>
        <w:jc w:val="both"/>
        <w:rPr>
          <w:sz w:val="22"/>
          <w:szCs w:val="22"/>
          <w:u w:val="single"/>
          <w:lang w:val="sr-Latn-ME" w:eastAsia="fr-FR"/>
        </w:rPr>
      </w:pPr>
    </w:p>
    <w:p w14:paraId="5425B8B5" w14:textId="5AFE58EC" w:rsidR="00F6571D" w:rsidRPr="0071076C" w:rsidRDefault="00F6571D">
      <w:pPr>
        <w:tabs>
          <w:tab w:val="left" w:pos="284"/>
        </w:tabs>
        <w:jc w:val="both"/>
        <w:rPr>
          <w:sz w:val="22"/>
          <w:szCs w:val="22"/>
          <w:lang w:val="sr-Latn-ME" w:eastAsia="fr-FR"/>
        </w:rPr>
      </w:pPr>
      <w:r w:rsidRPr="0071076C">
        <w:rPr>
          <w:sz w:val="22"/>
          <w:szCs w:val="22"/>
          <w:lang w:val="sr-Latn-ME" w:eastAsia="fr-FR"/>
        </w:rPr>
        <w:t>Vizuelni poremećaji mogu biti prijavljeni pri sistemskoj i topikalnoj upotrebi kortikosteroida. Ako pacijent prijavi simptome kao što je zamućen vid ili drugi poremećaji vida, pacijenta treba uzeti u obzir za upućivanje kod oftalmologa radi proc</w:t>
      </w:r>
      <w:r w:rsidR="00F774DF" w:rsidRPr="0071076C">
        <w:rPr>
          <w:sz w:val="22"/>
          <w:szCs w:val="22"/>
          <w:lang w:val="sr-Latn-ME" w:eastAsia="fr-FR"/>
        </w:rPr>
        <w:t>j</w:t>
      </w:r>
      <w:r w:rsidRPr="0071076C">
        <w:rPr>
          <w:sz w:val="22"/>
          <w:szCs w:val="22"/>
          <w:lang w:val="sr-Latn-ME" w:eastAsia="fr-FR"/>
        </w:rPr>
        <w:t>ene mogućih uzroka koji mogu uključiti kataraktu, glaukom ili r</w:t>
      </w:r>
      <w:r w:rsidR="001207EE" w:rsidRPr="0071076C">
        <w:rPr>
          <w:sz w:val="22"/>
          <w:szCs w:val="22"/>
          <w:lang w:val="sr-Latn-ME" w:eastAsia="fr-FR"/>
        </w:rPr>
        <w:t>ij</w:t>
      </w:r>
      <w:r w:rsidRPr="0071076C">
        <w:rPr>
          <w:sz w:val="22"/>
          <w:szCs w:val="22"/>
          <w:lang w:val="sr-Latn-ME" w:eastAsia="fr-FR"/>
        </w:rPr>
        <w:t>etke bolesti kao što je centralna serotska horioretinopatija (CSCR) koji su bili prijavljeni nakon upotrebe sistemskih i lokalnih kortikosteroida.</w:t>
      </w:r>
    </w:p>
    <w:p w14:paraId="462BDD35" w14:textId="77777777" w:rsidR="00F6571D" w:rsidRPr="0071076C" w:rsidRDefault="00F6571D">
      <w:pPr>
        <w:tabs>
          <w:tab w:val="left" w:pos="284"/>
        </w:tabs>
        <w:jc w:val="both"/>
        <w:rPr>
          <w:sz w:val="22"/>
          <w:szCs w:val="22"/>
          <w:lang w:val="sr-Latn-ME" w:eastAsia="fr-FR"/>
        </w:rPr>
      </w:pPr>
    </w:p>
    <w:p w14:paraId="1BD211D9" w14:textId="77777777" w:rsidR="00F6571D" w:rsidRPr="0071076C" w:rsidRDefault="00F6571D">
      <w:pPr>
        <w:tabs>
          <w:tab w:val="left" w:pos="284"/>
        </w:tabs>
        <w:jc w:val="both"/>
        <w:rPr>
          <w:sz w:val="22"/>
          <w:szCs w:val="22"/>
          <w:u w:val="single"/>
          <w:lang w:val="sr-Latn-ME"/>
        </w:rPr>
      </w:pPr>
      <w:r w:rsidRPr="0071076C">
        <w:rPr>
          <w:sz w:val="22"/>
          <w:szCs w:val="22"/>
          <w:u w:val="single"/>
          <w:lang w:val="sr-Latn-ME"/>
        </w:rPr>
        <w:t>Postepeno smanjivanje terapije</w:t>
      </w:r>
    </w:p>
    <w:p w14:paraId="65037245" w14:textId="77777777" w:rsidR="00F6571D" w:rsidRPr="0071076C" w:rsidRDefault="00F6571D">
      <w:pPr>
        <w:tabs>
          <w:tab w:val="left" w:pos="284"/>
        </w:tabs>
        <w:jc w:val="both"/>
        <w:rPr>
          <w:sz w:val="22"/>
          <w:szCs w:val="22"/>
          <w:lang w:val="sr-Latn-ME"/>
        </w:rPr>
      </w:pPr>
    </w:p>
    <w:p w14:paraId="5043A2FF" w14:textId="62C4BC4A" w:rsidR="00F6571D" w:rsidRPr="0071076C" w:rsidRDefault="00F6571D">
      <w:pPr>
        <w:tabs>
          <w:tab w:val="left" w:pos="284"/>
        </w:tabs>
        <w:jc w:val="both"/>
        <w:rPr>
          <w:sz w:val="22"/>
          <w:szCs w:val="22"/>
          <w:lang w:val="sr-Latn-ME"/>
        </w:rPr>
      </w:pPr>
      <w:r w:rsidRPr="0071076C">
        <w:rPr>
          <w:sz w:val="22"/>
          <w:szCs w:val="22"/>
          <w:lang w:val="sr-Latn-ME"/>
        </w:rPr>
        <w:t>Pacijenti se moraju redovno javljati na l</w:t>
      </w:r>
      <w:r w:rsidR="00E64204" w:rsidRPr="0071076C">
        <w:rPr>
          <w:sz w:val="22"/>
          <w:szCs w:val="22"/>
          <w:lang w:val="sr-Latn-ME"/>
        </w:rPr>
        <w:t>j</w:t>
      </w:r>
      <w:r w:rsidRPr="0071076C">
        <w:rPr>
          <w:sz w:val="22"/>
          <w:szCs w:val="22"/>
          <w:lang w:val="sr-Latn-ME"/>
        </w:rPr>
        <w:t>ekarski pregled, tako da se zadrži optimalna doza beklometazon</w:t>
      </w:r>
      <w:r w:rsidR="00316A74" w:rsidRPr="0071076C">
        <w:rPr>
          <w:sz w:val="22"/>
          <w:szCs w:val="22"/>
          <w:lang w:val="sr-Latn-ME"/>
        </w:rPr>
        <w:t>/</w:t>
      </w:r>
      <w:r w:rsidRPr="0071076C">
        <w:rPr>
          <w:sz w:val="22"/>
          <w:szCs w:val="22"/>
          <w:lang w:val="sr-Latn-ME"/>
        </w:rPr>
        <w:t>formoterol</w:t>
      </w:r>
      <w:r w:rsidR="00316A74" w:rsidRPr="0071076C">
        <w:rPr>
          <w:sz w:val="22"/>
          <w:szCs w:val="22"/>
          <w:lang w:val="sr-Latn-ME"/>
        </w:rPr>
        <w:t>/</w:t>
      </w:r>
      <w:r w:rsidRPr="0071076C">
        <w:rPr>
          <w:sz w:val="22"/>
          <w:szCs w:val="22"/>
          <w:lang w:val="sr-Latn-ME"/>
        </w:rPr>
        <w:t>glikopironijum</w:t>
      </w:r>
      <w:r w:rsidR="002A70DB" w:rsidRPr="0071076C">
        <w:rPr>
          <w:sz w:val="22"/>
          <w:szCs w:val="22"/>
          <w:lang w:val="sr-Latn-ME"/>
        </w:rPr>
        <w:t xml:space="preserve"> </w:t>
      </w:r>
      <w:r w:rsidRPr="0071076C">
        <w:rPr>
          <w:sz w:val="22"/>
          <w:szCs w:val="22"/>
          <w:lang w:val="sr-Latn-ME"/>
        </w:rPr>
        <w:t>bromida, koja se može m</w:t>
      </w:r>
      <w:r w:rsidR="008A117C" w:rsidRPr="0071076C">
        <w:rPr>
          <w:sz w:val="22"/>
          <w:szCs w:val="22"/>
          <w:lang w:val="sr-Latn-ME"/>
        </w:rPr>
        <w:t>i</w:t>
      </w:r>
      <w:r w:rsidRPr="0071076C">
        <w:rPr>
          <w:sz w:val="22"/>
          <w:szCs w:val="22"/>
          <w:lang w:val="sr-Latn-ME"/>
        </w:rPr>
        <w:t>j</w:t>
      </w:r>
      <w:r w:rsidR="008A117C" w:rsidRPr="0071076C">
        <w:rPr>
          <w:sz w:val="22"/>
          <w:szCs w:val="22"/>
          <w:lang w:val="sr-Latn-ME"/>
        </w:rPr>
        <w:t>enj</w:t>
      </w:r>
      <w:r w:rsidRPr="0071076C">
        <w:rPr>
          <w:sz w:val="22"/>
          <w:szCs w:val="22"/>
          <w:lang w:val="sr-Latn-ME"/>
        </w:rPr>
        <w:t>ati samo po sav</w:t>
      </w:r>
      <w:r w:rsidR="001E191B" w:rsidRPr="0071076C">
        <w:rPr>
          <w:sz w:val="22"/>
          <w:szCs w:val="22"/>
          <w:lang w:val="sr-Latn-ME"/>
        </w:rPr>
        <w:t>j</w:t>
      </w:r>
      <w:r w:rsidRPr="0071076C">
        <w:rPr>
          <w:sz w:val="22"/>
          <w:szCs w:val="22"/>
          <w:lang w:val="sr-Latn-ME"/>
        </w:rPr>
        <w:t>etu l</w:t>
      </w:r>
      <w:r w:rsidR="001E191B" w:rsidRPr="0071076C">
        <w:rPr>
          <w:sz w:val="22"/>
          <w:szCs w:val="22"/>
          <w:lang w:val="sr-Latn-ME"/>
        </w:rPr>
        <w:t>j</w:t>
      </w:r>
      <w:r w:rsidRPr="0071076C">
        <w:rPr>
          <w:sz w:val="22"/>
          <w:szCs w:val="22"/>
          <w:lang w:val="sr-Latn-ME"/>
        </w:rPr>
        <w:t>ekara. Doza se mora prilagoditi na najnižu dozu pri kojoj se ostvaruje efektivna kontrola simptoma astme.</w:t>
      </w:r>
    </w:p>
    <w:p w14:paraId="4DD0F9FC" w14:textId="77777777" w:rsidR="00F6571D" w:rsidRPr="0071076C" w:rsidRDefault="00F6571D">
      <w:pPr>
        <w:tabs>
          <w:tab w:val="left" w:pos="284"/>
        </w:tabs>
        <w:jc w:val="both"/>
        <w:rPr>
          <w:sz w:val="22"/>
          <w:szCs w:val="22"/>
          <w:lang w:val="sr-Latn-ME"/>
        </w:rPr>
      </w:pPr>
    </w:p>
    <w:p w14:paraId="65132138" w14:textId="77777777" w:rsidR="00F6571D" w:rsidRPr="0071076C" w:rsidRDefault="00F6571D">
      <w:pPr>
        <w:tabs>
          <w:tab w:val="left" w:pos="284"/>
        </w:tabs>
        <w:jc w:val="both"/>
        <w:rPr>
          <w:sz w:val="22"/>
          <w:szCs w:val="22"/>
          <w:u w:val="single"/>
          <w:lang w:val="sr-Latn-ME"/>
        </w:rPr>
      </w:pPr>
      <w:r w:rsidRPr="0071076C">
        <w:rPr>
          <w:sz w:val="22"/>
          <w:szCs w:val="22"/>
          <w:u w:val="single"/>
          <w:lang w:val="sr-Latn-ME"/>
        </w:rPr>
        <w:t>Pomoćne supstance</w:t>
      </w:r>
    </w:p>
    <w:p w14:paraId="29EE5808" w14:textId="77777777" w:rsidR="00F6571D" w:rsidRPr="0071076C" w:rsidRDefault="00F6571D">
      <w:pPr>
        <w:tabs>
          <w:tab w:val="left" w:pos="284"/>
        </w:tabs>
        <w:jc w:val="both"/>
        <w:rPr>
          <w:sz w:val="22"/>
          <w:szCs w:val="22"/>
          <w:lang w:val="sr-Latn-ME"/>
        </w:rPr>
      </w:pPr>
    </w:p>
    <w:p w14:paraId="37B3F9F5" w14:textId="5C804BBE" w:rsidR="00F6571D" w:rsidRPr="0071076C" w:rsidRDefault="00F6571D">
      <w:pPr>
        <w:tabs>
          <w:tab w:val="left" w:pos="284"/>
        </w:tabs>
        <w:jc w:val="both"/>
        <w:rPr>
          <w:sz w:val="22"/>
          <w:szCs w:val="22"/>
          <w:lang w:val="sr-Latn-ME"/>
        </w:rPr>
      </w:pPr>
      <w:r w:rsidRPr="0071076C">
        <w:rPr>
          <w:sz w:val="22"/>
          <w:szCs w:val="22"/>
          <w:lang w:val="sr-Latn-ME"/>
        </w:rPr>
        <w:t>Ovaj l</w:t>
      </w:r>
      <w:r w:rsidR="001E191B" w:rsidRPr="0071076C">
        <w:rPr>
          <w:sz w:val="22"/>
          <w:szCs w:val="22"/>
          <w:lang w:val="sr-Latn-ME"/>
        </w:rPr>
        <w:t>ij</w:t>
      </w:r>
      <w:r w:rsidRPr="0071076C">
        <w:rPr>
          <w:sz w:val="22"/>
          <w:szCs w:val="22"/>
          <w:lang w:val="sr-Latn-ME"/>
        </w:rPr>
        <w:t>ek sadrži 8,856 mg etanola po jednom potisku, što odgovara 17,712 mg po dozi od dva potiska. Teor</w:t>
      </w:r>
      <w:r w:rsidR="005D1289" w:rsidRPr="0071076C">
        <w:rPr>
          <w:sz w:val="22"/>
          <w:szCs w:val="22"/>
          <w:lang w:val="sr-Latn-ME"/>
        </w:rPr>
        <w:t>ijski</w:t>
      </w:r>
      <w:r w:rsidRPr="0071076C">
        <w:rPr>
          <w:sz w:val="22"/>
          <w:szCs w:val="22"/>
          <w:lang w:val="sr-Latn-ME"/>
        </w:rPr>
        <w:t>, postoji mogućnost za interakciju kod posebno os</w:t>
      </w:r>
      <w:r w:rsidR="00E375E3" w:rsidRPr="0071076C">
        <w:rPr>
          <w:sz w:val="22"/>
          <w:szCs w:val="22"/>
          <w:lang w:val="sr-Latn-ME"/>
        </w:rPr>
        <w:t>j</w:t>
      </w:r>
      <w:r w:rsidRPr="0071076C">
        <w:rPr>
          <w:sz w:val="22"/>
          <w:szCs w:val="22"/>
          <w:lang w:val="sr-Latn-ME"/>
        </w:rPr>
        <w:t xml:space="preserve">etljivih pacijenata koji uzimaju disulfiram ili metronidazol. </w:t>
      </w:r>
    </w:p>
    <w:p w14:paraId="3C204417" w14:textId="77777777" w:rsidR="00057E35" w:rsidRPr="0071076C" w:rsidRDefault="00057E35" w:rsidP="00EF73BE">
      <w:pPr>
        <w:tabs>
          <w:tab w:val="left" w:pos="540"/>
          <w:tab w:val="left" w:pos="569"/>
        </w:tabs>
        <w:jc w:val="both"/>
        <w:rPr>
          <w:bCs/>
          <w:sz w:val="22"/>
          <w:szCs w:val="22"/>
          <w:lang w:val="sr-Latn-ME"/>
        </w:rPr>
      </w:pPr>
    </w:p>
    <w:p w14:paraId="3C204418" w14:textId="77777777" w:rsidR="00411B4B" w:rsidRPr="0071076C" w:rsidRDefault="00411B4B" w:rsidP="00EF73BE">
      <w:pPr>
        <w:tabs>
          <w:tab w:val="left" w:pos="540"/>
          <w:tab w:val="left" w:pos="569"/>
        </w:tabs>
        <w:jc w:val="both"/>
        <w:rPr>
          <w:b/>
          <w:bCs/>
          <w:sz w:val="22"/>
          <w:szCs w:val="22"/>
          <w:lang w:val="sr-Latn-ME"/>
        </w:rPr>
      </w:pPr>
      <w:r w:rsidRPr="0071076C">
        <w:rPr>
          <w:b/>
          <w:bCs/>
          <w:sz w:val="22"/>
          <w:szCs w:val="22"/>
          <w:lang w:val="sr-Latn-ME"/>
        </w:rPr>
        <w:t>4.5.</w:t>
      </w:r>
      <w:r w:rsidR="000D60CC" w:rsidRPr="0071076C">
        <w:rPr>
          <w:b/>
          <w:bCs/>
          <w:sz w:val="22"/>
          <w:szCs w:val="22"/>
          <w:lang w:val="sr-Latn-ME"/>
        </w:rPr>
        <w:tab/>
      </w:r>
      <w:r w:rsidRPr="0071076C">
        <w:rPr>
          <w:b/>
          <w:bCs/>
          <w:sz w:val="22"/>
          <w:szCs w:val="22"/>
          <w:lang w:val="sr-Latn-ME"/>
        </w:rPr>
        <w:t>Interakcije sa drugim ljekovima i druge vrste interakcija</w:t>
      </w:r>
    </w:p>
    <w:p w14:paraId="68475DC2" w14:textId="77777777" w:rsidR="001E1C20" w:rsidRPr="0071076C" w:rsidRDefault="001E1C20" w:rsidP="009A3278">
      <w:pPr>
        <w:keepNext/>
        <w:tabs>
          <w:tab w:val="left" w:pos="284"/>
        </w:tabs>
        <w:jc w:val="both"/>
        <w:rPr>
          <w:sz w:val="22"/>
          <w:szCs w:val="22"/>
          <w:u w:val="single"/>
          <w:lang w:val="sr-Latn-ME"/>
        </w:rPr>
      </w:pPr>
    </w:p>
    <w:p w14:paraId="7C3A046E" w14:textId="1A451BC7" w:rsidR="00E75495" w:rsidRPr="0071076C" w:rsidRDefault="00E75495" w:rsidP="009A3278">
      <w:pPr>
        <w:keepNext/>
        <w:tabs>
          <w:tab w:val="left" w:pos="284"/>
        </w:tabs>
        <w:jc w:val="both"/>
        <w:rPr>
          <w:sz w:val="22"/>
          <w:szCs w:val="22"/>
          <w:u w:val="single"/>
          <w:lang w:val="sr-Latn-ME"/>
        </w:rPr>
      </w:pPr>
      <w:r w:rsidRPr="0071076C">
        <w:rPr>
          <w:sz w:val="22"/>
          <w:szCs w:val="22"/>
          <w:u w:val="single"/>
          <w:lang w:val="sr-Latn-ME"/>
        </w:rPr>
        <w:t>Farmakokinetičke interakcije</w:t>
      </w:r>
    </w:p>
    <w:p w14:paraId="58C8F4CF" w14:textId="77777777" w:rsidR="00E75495" w:rsidRPr="0071076C" w:rsidRDefault="00E75495" w:rsidP="00774A64">
      <w:pPr>
        <w:keepNext/>
        <w:tabs>
          <w:tab w:val="left" w:pos="284"/>
        </w:tabs>
        <w:jc w:val="both"/>
        <w:rPr>
          <w:sz w:val="22"/>
          <w:szCs w:val="22"/>
          <w:lang w:val="sr-Latn-ME"/>
        </w:rPr>
      </w:pPr>
    </w:p>
    <w:p w14:paraId="306484FD" w14:textId="460DF4A4" w:rsidR="00E75495" w:rsidRPr="0071076C" w:rsidRDefault="00E75495" w:rsidP="00DE6F99">
      <w:pPr>
        <w:tabs>
          <w:tab w:val="left" w:pos="284"/>
        </w:tabs>
        <w:jc w:val="both"/>
        <w:rPr>
          <w:sz w:val="22"/>
          <w:szCs w:val="22"/>
          <w:lang w:val="sr-Latn-ME"/>
        </w:rPr>
      </w:pPr>
      <w:r w:rsidRPr="0071076C">
        <w:rPr>
          <w:sz w:val="22"/>
          <w:szCs w:val="22"/>
          <w:lang w:val="sr-Latn-ME"/>
        </w:rPr>
        <w:t>Budući da se glikopironijum eliminiše uglavnom putem bubrega, mogu nastati interakcije sa l</w:t>
      </w:r>
      <w:r w:rsidR="00EA79D6" w:rsidRPr="0071076C">
        <w:rPr>
          <w:sz w:val="22"/>
          <w:szCs w:val="22"/>
          <w:lang w:val="sr-Latn-ME"/>
        </w:rPr>
        <w:t>j</w:t>
      </w:r>
      <w:r w:rsidRPr="0071076C">
        <w:rPr>
          <w:sz w:val="22"/>
          <w:szCs w:val="22"/>
          <w:lang w:val="sr-Latn-ME"/>
        </w:rPr>
        <w:t>ekovima koji utiču na mehanizme izlučivanja u bubregu (vid</w:t>
      </w:r>
      <w:r w:rsidR="00343D32" w:rsidRPr="0071076C">
        <w:rPr>
          <w:sz w:val="22"/>
          <w:szCs w:val="22"/>
          <w:lang w:val="sr-Latn-ME"/>
        </w:rPr>
        <w:t>j</w:t>
      </w:r>
      <w:r w:rsidRPr="0071076C">
        <w:rPr>
          <w:sz w:val="22"/>
          <w:szCs w:val="22"/>
          <w:lang w:val="sr-Latn-ME"/>
        </w:rPr>
        <w:t xml:space="preserve">eti </w:t>
      </w:r>
      <w:r w:rsidR="008125CC" w:rsidRPr="0071076C">
        <w:rPr>
          <w:sz w:val="22"/>
          <w:szCs w:val="22"/>
          <w:lang w:val="sr-Latn-ME"/>
        </w:rPr>
        <w:t>dio</w:t>
      </w:r>
      <w:r w:rsidRPr="0071076C">
        <w:rPr>
          <w:sz w:val="22"/>
          <w:szCs w:val="22"/>
          <w:lang w:val="sr-Latn-ME"/>
        </w:rPr>
        <w:t> 5.2). Efekat inhibicije transporta organskih katjona (koristeći cimetidin kao inhibitor transportera OCT2 i MATE1) u bubrezima na dispoziciju inhaliranog glikopironijuma, pokazuje se kao ograničeno povećanje ukupne sistemske izloženosti (PIK</w:t>
      </w:r>
      <w:r w:rsidRPr="0071076C">
        <w:rPr>
          <w:sz w:val="22"/>
          <w:szCs w:val="22"/>
          <w:vertAlign w:val="subscript"/>
          <w:lang w:val="sr-Latn-ME"/>
        </w:rPr>
        <w:t>0</w:t>
      </w:r>
      <w:r w:rsidRPr="0071076C">
        <w:rPr>
          <w:sz w:val="22"/>
          <w:szCs w:val="22"/>
          <w:vertAlign w:val="subscript"/>
          <w:lang w:val="sr-Latn-ME"/>
        </w:rPr>
        <w:noBreakHyphen/>
        <w:t>t</w:t>
      </w:r>
      <w:r w:rsidRPr="0071076C">
        <w:rPr>
          <w:sz w:val="22"/>
          <w:szCs w:val="22"/>
          <w:lang w:val="sr-Latn-ME"/>
        </w:rPr>
        <w:t>) za 16 % i blago smanjenje bubrežnog klirensa za 20 % zbog istovremene prim</w:t>
      </w:r>
      <w:r w:rsidR="00573F31" w:rsidRPr="0071076C">
        <w:rPr>
          <w:sz w:val="22"/>
          <w:szCs w:val="22"/>
          <w:lang w:val="sr-Latn-ME"/>
        </w:rPr>
        <w:t>j</w:t>
      </w:r>
      <w:r w:rsidRPr="0071076C">
        <w:rPr>
          <w:sz w:val="22"/>
          <w:szCs w:val="22"/>
          <w:lang w:val="sr-Latn-ME"/>
        </w:rPr>
        <w:t>ene cimetidina.</w:t>
      </w:r>
    </w:p>
    <w:p w14:paraId="1B4EA4F2" w14:textId="77777777" w:rsidR="00E75495" w:rsidRPr="0071076C" w:rsidRDefault="00E75495" w:rsidP="00AF66A0">
      <w:pPr>
        <w:tabs>
          <w:tab w:val="left" w:pos="284"/>
        </w:tabs>
        <w:jc w:val="both"/>
        <w:rPr>
          <w:sz w:val="22"/>
          <w:szCs w:val="22"/>
          <w:lang w:val="sr-Latn-ME"/>
        </w:rPr>
      </w:pPr>
    </w:p>
    <w:p w14:paraId="331A92E2" w14:textId="289C222A" w:rsidR="00E75495" w:rsidRPr="0071076C" w:rsidRDefault="00E75495">
      <w:pPr>
        <w:tabs>
          <w:tab w:val="left" w:pos="284"/>
        </w:tabs>
        <w:jc w:val="both"/>
        <w:rPr>
          <w:sz w:val="22"/>
          <w:szCs w:val="22"/>
          <w:lang w:val="sr-Latn-ME"/>
        </w:rPr>
      </w:pPr>
      <w:bookmarkStart w:id="3" w:name="_Hlk481667603"/>
      <w:r w:rsidRPr="0071076C">
        <w:rPr>
          <w:sz w:val="22"/>
          <w:szCs w:val="22"/>
          <w:lang w:val="sr-Latn-ME"/>
        </w:rPr>
        <w:t xml:space="preserve">Beklometazon je manje zavistan od metabolizma putem CYP3A od nekih </w:t>
      </w:r>
      <w:bookmarkEnd w:id="3"/>
      <w:r w:rsidRPr="0071076C">
        <w:rPr>
          <w:sz w:val="22"/>
          <w:szCs w:val="22"/>
          <w:lang w:val="sr-Latn-ME"/>
        </w:rPr>
        <w:t>drugih kortikosteroida, pa su, uopšteno, interakcije malo v</w:t>
      </w:r>
      <w:r w:rsidR="008125CC" w:rsidRPr="0071076C">
        <w:rPr>
          <w:sz w:val="22"/>
          <w:szCs w:val="22"/>
          <w:lang w:val="sr-Latn-ME"/>
        </w:rPr>
        <w:t>j</w:t>
      </w:r>
      <w:r w:rsidRPr="0071076C">
        <w:rPr>
          <w:sz w:val="22"/>
          <w:szCs w:val="22"/>
          <w:lang w:val="sr-Latn-ME"/>
        </w:rPr>
        <w:t xml:space="preserve">erovatne. Međutim, ne može se isključiti mogućnost sistemskog </w:t>
      </w:r>
      <w:r w:rsidR="009F53EC" w:rsidRPr="0071076C">
        <w:rPr>
          <w:sz w:val="22"/>
          <w:szCs w:val="22"/>
          <w:lang w:val="sr-Latn-ME"/>
        </w:rPr>
        <w:t>djelovanja</w:t>
      </w:r>
      <w:r w:rsidRPr="0071076C">
        <w:rPr>
          <w:sz w:val="22"/>
          <w:szCs w:val="22"/>
          <w:lang w:val="sr-Latn-ME"/>
        </w:rPr>
        <w:t xml:space="preserve"> prilikom istovremene prim</w:t>
      </w:r>
      <w:r w:rsidR="003B3B9A" w:rsidRPr="0071076C">
        <w:rPr>
          <w:sz w:val="22"/>
          <w:szCs w:val="22"/>
          <w:lang w:val="sr-Latn-ME"/>
        </w:rPr>
        <w:t>j</w:t>
      </w:r>
      <w:r w:rsidRPr="0071076C">
        <w:rPr>
          <w:sz w:val="22"/>
          <w:szCs w:val="22"/>
          <w:lang w:val="sr-Latn-ME"/>
        </w:rPr>
        <w:t>ene jakih inhibitora CYP3A (npr. ritonavir, kobicistat), pa se iz tog razloga prilikom upotrebe takvih l</w:t>
      </w:r>
      <w:r w:rsidR="003B3B9A" w:rsidRPr="0071076C">
        <w:rPr>
          <w:sz w:val="22"/>
          <w:szCs w:val="22"/>
          <w:lang w:val="sr-Latn-ME"/>
        </w:rPr>
        <w:t>j</w:t>
      </w:r>
      <w:r w:rsidRPr="0071076C">
        <w:rPr>
          <w:sz w:val="22"/>
          <w:szCs w:val="22"/>
          <w:lang w:val="sr-Latn-ME"/>
        </w:rPr>
        <w:t>ekova preporučuje oprez i odgovarajući nadzor.</w:t>
      </w:r>
    </w:p>
    <w:p w14:paraId="1D81C012" w14:textId="77777777" w:rsidR="00E75495" w:rsidRPr="0071076C" w:rsidRDefault="00E75495">
      <w:pPr>
        <w:tabs>
          <w:tab w:val="left" w:pos="284"/>
        </w:tabs>
        <w:jc w:val="both"/>
        <w:rPr>
          <w:sz w:val="22"/>
          <w:szCs w:val="22"/>
          <w:lang w:val="sr-Latn-ME"/>
        </w:rPr>
      </w:pPr>
    </w:p>
    <w:p w14:paraId="15B22F75" w14:textId="77777777" w:rsidR="00E75495" w:rsidRPr="0071076C" w:rsidRDefault="00E75495">
      <w:pPr>
        <w:keepNext/>
        <w:tabs>
          <w:tab w:val="left" w:pos="284"/>
        </w:tabs>
        <w:jc w:val="both"/>
        <w:rPr>
          <w:sz w:val="22"/>
          <w:szCs w:val="22"/>
          <w:u w:val="single"/>
          <w:lang w:val="sr-Latn-ME"/>
        </w:rPr>
      </w:pPr>
      <w:r w:rsidRPr="0071076C">
        <w:rPr>
          <w:sz w:val="22"/>
          <w:szCs w:val="22"/>
          <w:u w:val="single"/>
          <w:lang w:val="sr-Latn-ME"/>
        </w:rPr>
        <w:lastRenderedPageBreak/>
        <w:t>Farmakodinamske interakcije</w:t>
      </w:r>
    </w:p>
    <w:p w14:paraId="6FD368D4" w14:textId="77777777" w:rsidR="00E75495" w:rsidRPr="0071076C" w:rsidRDefault="00E75495">
      <w:pPr>
        <w:keepNext/>
        <w:tabs>
          <w:tab w:val="left" w:pos="284"/>
        </w:tabs>
        <w:jc w:val="both"/>
        <w:rPr>
          <w:sz w:val="22"/>
          <w:szCs w:val="22"/>
          <w:lang w:val="sr-Latn-ME"/>
        </w:rPr>
      </w:pPr>
    </w:p>
    <w:p w14:paraId="1C69783E" w14:textId="77777777" w:rsidR="00E75495" w:rsidRPr="0071076C" w:rsidRDefault="00E75495">
      <w:pPr>
        <w:keepNext/>
        <w:tabs>
          <w:tab w:val="left" w:pos="284"/>
        </w:tabs>
        <w:jc w:val="both"/>
        <w:rPr>
          <w:i/>
          <w:sz w:val="22"/>
          <w:szCs w:val="22"/>
          <w:lang w:val="sr-Latn-ME"/>
        </w:rPr>
      </w:pPr>
      <w:r w:rsidRPr="0071076C">
        <w:rPr>
          <w:i/>
          <w:sz w:val="22"/>
          <w:szCs w:val="22"/>
          <w:lang w:val="sr-Latn-ME"/>
        </w:rPr>
        <w:t>Formoterol</w:t>
      </w:r>
    </w:p>
    <w:p w14:paraId="1536934E" w14:textId="21C817F5" w:rsidR="00E75495" w:rsidRPr="0071076C" w:rsidRDefault="00E75495">
      <w:pPr>
        <w:tabs>
          <w:tab w:val="left" w:pos="284"/>
        </w:tabs>
        <w:jc w:val="both"/>
        <w:rPr>
          <w:sz w:val="22"/>
          <w:szCs w:val="22"/>
          <w:lang w:val="sr-Latn-ME"/>
        </w:rPr>
      </w:pPr>
      <w:r w:rsidRPr="0071076C">
        <w:rPr>
          <w:sz w:val="22"/>
          <w:szCs w:val="22"/>
          <w:lang w:val="sr-Latn-ME"/>
        </w:rPr>
        <w:t xml:space="preserve">Kod pacijenata koji uzimaju inhalacioni formoterol je potrebno </w:t>
      </w:r>
      <w:r w:rsidR="00B921B0" w:rsidRPr="0071076C">
        <w:rPr>
          <w:sz w:val="22"/>
          <w:szCs w:val="22"/>
          <w:lang w:val="sr-Latn-ME"/>
        </w:rPr>
        <w:t>izbjegavati</w:t>
      </w:r>
      <w:r w:rsidRPr="0071076C">
        <w:rPr>
          <w:sz w:val="22"/>
          <w:szCs w:val="22"/>
          <w:lang w:val="sr-Latn-ME"/>
        </w:rPr>
        <w:t xml:space="preserve"> beta-blokatore koji ni</w:t>
      </w:r>
      <w:r w:rsidR="00F644E6" w:rsidRPr="0071076C">
        <w:rPr>
          <w:sz w:val="22"/>
          <w:szCs w:val="22"/>
          <w:lang w:val="sr-Latn-ME"/>
        </w:rPr>
        <w:t>je</w:t>
      </w:r>
      <w:r w:rsidRPr="0071076C">
        <w:rPr>
          <w:sz w:val="22"/>
          <w:szCs w:val="22"/>
          <w:lang w:val="sr-Latn-ME"/>
        </w:rPr>
        <w:t xml:space="preserve">su kardioselektivni (uključujući kapi za oči). Ako se oni moraju </w:t>
      </w:r>
      <w:r w:rsidR="003E3BDC" w:rsidRPr="0071076C">
        <w:rPr>
          <w:sz w:val="22"/>
          <w:szCs w:val="22"/>
          <w:lang w:val="sr-Latn-ME"/>
        </w:rPr>
        <w:t>primjenjivati</w:t>
      </w:r>
      <w:r w:rsidRPr="0071076C">
        <w:rPr>
          <w:sz w:val="22"/>
          <w:szCs w:val="22"/>
          <w:lang w:val="sr-Latn-ME"/>
        </w:rPr>
        <w:t>, dejstvo formoterola će biti smanjeno ili poništeno.</w:t>
      </w:r>
    </w:p>
    <w:p w14:paraId="69BDD453" w14:textId="77777777" w:rsidR="00E75495" w:rsidRPr="0071076C" w:rsidRDefault="00E75495">
      <w:pPr>
        <w:tabs>
          <w:tab w:val="left" w:pos="284"/>
        </w:tabs>
        <w:jc w:val="both"/>
        <w:rPr>
          <w:sz w:val="22"/>
          <w:szCs w:val="22"/>
          <w:lang w:val="sr-Latn-ME"/>
        </w:rPr>
      </w:pPr>
    </w:p>
    <w:p w14:paraId="32876ED0" w14:textId="5C5C05AD" w:rsidR="00E75495" w:rsidRPr="0071076C" w:rsidRDefault="00E75495">
      <w:pPr>
        <w:tabs>
          <w:tab w:val="left" w:pos="284"/>
        </w:tabs>
        <w:jc w:val="both"/>
        <w:rPr>
          <w:sz w:val="22"/>
          <w:szCs w:val="22"/>
          <w:lang w:val="sr-Latn-ME"/>
        </w:rPr>
      </w:pPr>
      <w:r w:rsidRPr="0071076C">
        <w:rPr>
          <w:sz w:val="22"/>
          <w:szCs w:val="22"/>
          <w:lang w:val="sr-Latn-ME"/>
        </w:rPr>
        <w:t>Istovremena prim</w:t>
      </w:r>
      <w:r w:rsidR="003B3B9A" w:rsidRPr="0071076C">
        <w:rPr>
          <w:sz w:val="22"/>
          <w:szCs w:val="22"/>
          <w:lang w:val="sr-Latn-ME"/>
        </w:rPr>
        <w:t>j</w:t>
      </w:r>
      <w:r w:rsidRPr="0071076C">
        <w:rPr>
          <w:sz w:val="22"/>
          <w:szCs w:val="22"/>
          <w:lang w:val="sr-Latn-ME"/>
        </w:rPr>
        <w:t>ena drugih beta adrenergičkih l</w:t>
      </w:r>
      <w:r w:rsidR="00DE5918" w:rsidRPr="0071076C">
        <w:rPr>
          <w:sz w:val="22"/>
          <w:szCs w:val="22"/>
          <w:lang w:val="sr-Latn-ME"/>
        </w:rPr>
        <w:t>j</w:t>
      </w:r>
      <w:r w:rsidRPr="0071076C">
        <w:rPr>
          <w:sz w:val="22"/>
          <w:szCs w:val="22"/>
          <w:lang w:val="sr-Latn-ME"/>
        </w:rPr>
        <w:t>ekova može imati potencijalno aditivni efekat; zato je potreban oprez kada se drugi beta adrenergički l</w:t>
      </w:r>
      <w:r w:rsidR="00DE5918" w:rsidRPr="0071076C">
        <w:rPr>
          <w:sz w:val="22"/>
          <w:szCs w:val="22"/>
          <w:lang w:val="sr-Latn-ME"/>
        </w:rPr>
        <w:t>j</w:t>
      </w:r>
      <w:r w:rsidRPr="0071076C">
        <w:rPr>
          <w:sz w:val="22"/>
          <w:szCs w:val="22"/>
          <w:lang w:val="sr-Latn-ME"/>
        </w:rPr>
        <w:t>ekovi propisuju istovremeno sa formoterolom.</w:t>
      </w:r>
    </w:p>
    <w:p w14:paraId="10B2E24E" w14:textId="77777777" w:rsidR="00E75495" w:rsidRPr="0071076C" w:rsidRDefault="00E75495">
      <w:pPr>
        <w:tabs>
          <w:tab w:val="left" w:pos="284"/>
        </w:tabs>
        <w:jc w:val="both"/>
        <w:rPr>
          <w:sz w:val="22"/>
          <w:szCs w:val="22"/>
          <w:lang w:val="sr-Latn-ME"/>
        </w:rPr>
      </w:pPr>
    </w:p>
    <w:p w14:paraId="39A07B6A" w14:textId="77777777" w:rsidR="00E75495" w:rsidRPr="0071076C" w:rsidRDefault="00E75495">
      <w:pPr>
        <w:tabs>
          <w:tab w:val="left" w:pos="284"/>
        </w:tabs>
        <w:jc w:val="both"/>
        <w:rPr>
          <w:sz w:val="22"/>
          <w:szCs w:val="22"/>
          <w:lang w:val="sr-Latn-ME"/>
        </w:rPr>
      </w:pPr>
      <w:r w:rsidRPr="0071076C">
        <w:rPr>
          <w:sz w:val="22"/>
          <w:szCs w:val="22"/>
          <w:lang w:val="sr-Latn-ME"/>
        </w:rPr>
        <w:t>Istovremena terapija hinidinom, dizopiramidom, prokainamidom, antihistaminicima, inhibitorima monoamino-oksidaze, tricikličkim antidepresivima i fenotiazinima može produžiti QT interval i povećati rizik od nastanka ventrikularnih aritmija. Osim toga, levodopa, L</w:t>
      </w:r>
      <w:r w:rsidRPr="0071076C">
        <w:rPr>
          <w:sz w:val="22"/>
          <w:szCs w:val="22"/>
          <w:lang w:val="sr-Latn-ME"/>
        </w:rPr>
        <w:noBreakHyphen/>
        <w:t>tiroksin, oksitocin i alkohol mogu smanjiti srčanu toleranciju prema beta-2 simpatomimeticima.</w:t>
      </w:r>
    </w:p>
    <w:p w14:paraId="5CAB6A5F" w14:textId="77777777" w:rsidR="00E75495" w:rsidRPr="0071076C" w:rsidRDefault="00E75495">
      <w:pPr>
        <w:tabs>
          <w:tab w:val="left" w:pos="284"/>
        </w:tabs>
        <w:jc w:val="both"/>
        <w:rPr>
          <w:sz w:val="22"/>
          <w:szCs w:val="22"/>
          <w:lang w:val="sr-Latn-ME"/>
        </w:rPr>
      </w:pPr>
    </w:p>
    <w:p w14:paraId="371CA8B0" w14:textId="5753F592" w:rsidR="00E75495" w:rsidRPr="0071076C" w:rsidRDefault="00E75495">
      <w:pPr>
        <w:tabs>
          <w:tab w:val="left" w:pos="284"/>
        </w:tabs>
        <w:jc w:val="both"/>
        <w:rPr>
          <w:sz w:val="22"/>
          <w:szCs w:val="22"/>
          <w:lang w:val="sr-Latn-ME"/>
        </w:rPr>
      </w:pPr>
      <w:r w:rsidRPr="0071076C">
        <w:rPr>
          <w:sz w:val="22"/>
          <w:szCs w:val="22"/>
          <w:lang w:val="sr-Latn-ME"/>
        </w:rPr>
        <w:t>Istovremena terapija inhibitorima monoamino-oksidaze, uključujući proizvode sa sličnim svojstvima kao što su furazolidon i prokarbazin, mogu izazvati hipertenzivne reakcije.</w:t>
      </w:r>
    </w:p>
    <w:p w14:paraId="4B00BA61" w14:textId="77777777" w:rsidR="00E375E3" w:rsidRPr="0071076C" w:rsidRDefault="00E375E3">
      <w:pPr>
        <w:tabs>
          <w:tab w:val="left" w:pos="284"/>
        </w:tabs>
        <w:jc w:val="both"/>
        <w:rPr>
          <w:sz w:val="22"/>
          <w:szCs w:val="22"/>
          <w:lang w:val="sr-Latn-ME"/>
        </w:rPr>
      </w:pPr>
    </w:p>
    <w:p w14:paraId="0CDEC9B5" w14:textId="3095656C" w:rsidR="00E75495" w:rsidRPr="0071076C" w:rsidRDefault="00E75495">
      <w:pPr>
        <w:tabs>
          <w:tab w:val="left" w:pos="284"/>
        </w:tabs>
        <w:jc w:val="both"/>
        <w:rPr>
          <w:sz w:val="22"/>
          <w:szCs w:val="22"/>
          <w:lang w:val="sr-Latn-ME"/>
        </w:rPr>
      </w:pPr>
      <w:r w:rsidRPr="0071076C">
        <w:rPr>
          <w:sz w:val="22"/>
          <w:szCs w:val="22"/>
          <w:lang w:val="sr-Latn-ME"/>
        </w:rPr>
        <w:t>Kod pacijenata koji istovremeno primaju anesteziju s halogenovanim ugljovodonicima postoji povećan rizik od aritmija.</w:t>
      </w:r>
    </w:p>
    <w:p w14:paraId="6E60A7DD" w14:textId="77777777" w:rsidR="00A83AE7" w:rsidRPr="0071076C" w:rsidRDefault="00A83AE7">
      <w:pPr>
        <w:tabs>
          <w:tab w:val="left" w:pos="284"/>
        </w:tabs>
        <w:jc w:val="both"/>
        <w:rPr>
          <w:sz w:val="22"/>
          <w:szCs w:val="22"/>
          <w:lang w:val="sr-Latn-ME"/>
        </w:rPr>
      </w:pPr>
    </w:p>
    <w:p w14:paraId="59ECD18F" w14:textId="13534780" w:rsidR="00E75495" w:rsidRPr="0071076C" w:rsidRDefault="00E75495">
      <w:pPr>
        <w:tabs>
          <w:tab w:val="left" w:pos="284"/>
        </w:tabs>
        <w:jc w:val="both"/>
        <w:rPr>
          <w:sz w:val="22"/>
          <w:szCs w:val="22"/>
          <w:lang w:val="sr-Latn-ME"/>
        </w:rPr>
      </w:pPr>
      <w:r w:rsidRPr="0071076C">
        <w:rPr>
          <w:sz w:val="22"/>
          <w:szCs w:val="22"/>
          <w:lang w:val="sr-Latn-ME"/>
        </w:rPr>
        <w:t>Istovremena terapija derivatima ksantina, steroidima ili diureticima može povećati mogućnost razvoja hipokal</w:t>
      </w:r>
      <w:r w:rsidR="00A83AE7" w:rsidRPr="0071076C">
        <w:rPr>
          <w:sz w:val="22"/>
          <w:szCs w:val="22"/>
          <w:lang w:val="sr-Latn-ME"/>
        </w:rPr>
        <w:t>ij</w:t>
      </w:r>
      <w:r w:rsidRPr="0071076C">
        <w:rPr>
          <w:sz w:val="22"/>
          <w:szCs w:val="22"/>
          <w:lang w:val="sr-Latn-ME"/>
        </w:rPr>
        <w:t>emije izazvane d</w:t>
      </w:r>
      <w:r w:rsidR="00E56034" w:rsidRPr="0071076C">
        <w:rPr>
          <w:sz w:val="22"/>
          <w:szCs w:val="22"/>
          <w:lang w:val="sr-Latn-ME"/>
        </w:rPr>
        <w:t>j</w:t>
      </w:r>
      <w:r w:rsidRPr="0071076C">
        <w:rPr>
          <w:sz w:val="22"/>
          <w:szCs w:val="22"/>
          <w:lang w:val="sr-Latn-ME"/>
        </w:rPr>
        <w:t>elovanjem beta-2 agonista (</w:t>
      </w:r>
      <w:r w:rsidR="00B921B0" w:rsidRPr="0071076C">
        <w:rPr>
          <w:sz w:val="22"/>
          <w:szCs w:val="22"/>
          <w:lang w:val="sr-Latn-ME"/>
        </w:rPr>
        <w:t>vidjeti</w:t>
      </w:r>
      <w:r w:rsidRPr="0071076C">
        <w:rPr>
          <w:sz w:val="22"/>
          <w:szCs w:val="22"/>
          <w:lang w:val="sr-Latn-ME"/>
        </w:rPr>
        <w:t xml:space="preserve"> </w:t>
      </w:r>
      <w:r w:rsidR="00224FAF" w:rsidRPr="0071076C">
        <w:rPr>
          <w:sz w:val="22"/>
          <w:szCs w:val="22"/>
          <w:lang w:val="sr-Latn-ME"/>
        </w:rPr>
        <w:t>dio</w:t>
      </w:r>
      <w:r w:rsidRPr="0071076C">
        <w:rPr>
          <w:sz w:val="22"/>
          <w:szCs w:val="22"/>
          <w:lang w:val="sr-Latn-ME"/>
        </w:rPr>
        <w:t> 4.4). Hipokal</w:t>
      </w:r>
      <w:r w:rsidR="00A83AE7" w:rsidRPr="0071076C">
        <w:rPr>
          <w:sz w:val="22"/>
          <w:szCs w:val="22"/>
          <w:lang w:val="sr-Latn-ME"/>
        </w:rPr>
        <w:t>ij</w:t>
      </w:r>
      <w:r w:rsidRPr="0071076C">
        <w:rPr>
          <w:sz w:val="22"/>
          <w:szCs w:val="22"/>
          <w:lang w:val="sr-Latn-ME"/>
        </w:rPr>
        <w:t>emija može povećati dispoziciju prema aritmijama kod pacijenata na terapiji glikozidima digitalisa.</w:t>
      </w:r>
    </w:p>
    <w:p w14:paraId="6D304C9D" w14:textId="77777777" w:rsidR="00E75495" w:rsidRPr="0071076C" w:rsidRDefault="00E75495">
      <w:pPr>
        <w:tabs>
          <w:tab w:val="left" w:pos="284"/>
        </w:tabs>
        <w:jc w:val="both"/>
        <w:rPr>
          <w:sz w:val="22"/>
          <w:szCs w:val="22"/>
          <w:lang w:val="sr-Latn-ME"/>
        </w:rPr>
      </w:pPr>
    </w:p>
    <w:p w14:paraId="70F811ED" w14:textId="77777777" w:rsidR="00E75495" w:rsidRPr="0071076C" w:rsidRDefault="00E75495">
      <w:pPr>
        <w:keepNext/>
        <w:tabs>
          <w:tab w:val="left" w:pos="284"/>
        </w:tabs>
        <w:jc w:val="both"/>
        <w:rPr>
          <w:i/>
          <w:sz w:val="22"/>
          <w:szCs w:val="22"/>
          <w:lang w:val="sr-Latn-ME"/>
        </w:rPr>
      </w:pPr>
      <w:r w:rsidRPr="0071076C">
        <w:rPr>
          <w:i/>
          <w:sz w:val="22"/>
          <w:szCs w:val="22"/>
          <w:lang w:val="sr-Latn-ME"/>
        </w:rPr>
        <w:t>Glikopironijum</w:t>
      </w:r>
    </w:p>
    <w:p w14:paraId="77D4AAB4" w14:textId="5DC8EE83" w:rsidR="00E75495" w:rsidRPr="0071076C" w:rsidRDefault="00E75495">
      <w:pPr>
        <w:tabs>
          <w:tab w:val="left" w:pos="284"/>
        </w:tabs>
        <w:jc w:val="both"/>
        <w:rPr>
          <w:sz w:val="22"/>
          <w:szCs w:val="22"/>
          <w:lang w:val="sr-Latn-ME"/>
        </w:rPr>
      </w:pPr>
      <w:bookmarkStart w:id="4" w:name="_Hlk482016723"/>
      <w:r w:rsidRPr="0071076C">
        <w:rPr>
          <w:sz w:val="22"/>
          <w:szCs w:val="22"/>
          <w:lang w:val="sr-Latn-ME"/>
        </w:rPr>
        <w:t>Dugotrajna istovremena prim</w:t>
      </w:r>
      <w:r w:rsidR="001D404F" w:rsidRPr="0071076C">
        <w:rPr>
          <w:sz w:val="22"/>
          <w:szCs w:val="22"/>
          <w:lang w:val="sr-Latn-ME"/>
        </w:rPr>
        <w:t>j</w:t>
      </w:r>
      <w:r w:rsidRPr="0071076C">
        <w:rPr>
          <w:sz w:val="22"/>
          <w:szCs w:val="22"/>
          <w:lang w:val="sr-Latn-ME"/>
        </w:rPr>
        <w:t>ena l</w:t>
      </w:r>
      <w:r w:rsidR="001D404F" w:rsidRPr="0071076C">
        <w:rPr>
          <w:sz w:val="22"/>
          <w:szCs w:val="22"/>
          <w:lang w:val="sr-Latn-ME"/>
        </w:rPr>
        <w:t>ij</w:t>
      </w:r>
      <w:r w:rsidRPr="0071076C">
        <w:rPr>
          <w:sz w:val="22"/>
          <w:szCs w:val="22"/>
          <w:lang w:val="sr-Latn-ME"/>
        </w:rPr>
        <w:t xml:space="preserve">eka Trimbow sa drugim </w:t>
      </w:r>
      <w:r w:rsidR="00EB69C5" w:rsidRPr="0071076C">
        <w:rPr>
          <w:sz w:val="22"/>
          <w:szCs w:val="22"/>
          <w:lang w:val="sr-Latn-ME"/>
        </w:rPr>
        <w:t>ljekovi</w:t>
      </w:r>
      <w:r w:rsidR="0038120F" w:rsidRPr="0071076C">
        <w:rPr>
          <w:sz w:val="22"/>
          <w:szCs w:val="22"/>
          <w:lang w:val="sr-Latn-ME"/>
        </w:rPr>
        <w:t>ma</w:t>
      </w:r>
      <w:r w:rsidR="00EB69C5" w:rsidRPr="0071076C">
        <w:rPr>
          <w:sz w:val="22"/>
          <w:szCs w:val="22"/>
          <w:lang w:val="sr-Latn-ME"/>
        </w:rPr>
        <w:t xml:space="preserve"> </w:t>
      </w:r>
      <w:r w:rsidRPr="0071076C">
        <w:rPr>
          <w:sz w:val="22"/>
          <w:szCs w:val="22"/>
          <w:lang w:val="sr-Latn-ME"/>
        </w:rPr>
        <w:t>koji sadrže antiholinergike nije ispitivana pa se stoga ne preporučuje</w:t>
      </w:r>
      <w:bookmarkEnd w:id="4"/>
      <w:r w:rsidRPr="0071076C">
        <w:rPr>
          <w:sz w:val="22"/>
          <w:szCs w:val="22"/>
          <w:lang w:val="sr-Latn-ME"/>
        </w:rPr>
        <w:t xml:space="preserve"> (vid</w:t>
      </w:r>
      <w:r w:rsidR="00375A8F" w:rsidRPr="0071076C">
        <w:rPr>
          <w:sz w:val="22"/>
          <w:szCs w:val="22"/>
          <w:lang w:val="sr-Latn-ME"/>
        </w:rPr>
        <w:t>j</w:t>
      </w:r>
      <w:r w:rsidRPr="0071076C">
        <w:rPr>
          <w:sz w:val="22"/>
          <w:szCs w:val="22"/>
          <w:lang w:val="sr-Latn-ME"/>
        </w:rPr>
        <w:t xml:space="preserve">eti </w:t>
      </w:r>
      <w:r w:rsidR="001D404F" w:rsidRPr="0071076C">
        <w:rPr>
          <w:sz w:val="22"/>
          <w:szCs w:val="22"/>
          <w:lang w:val="sr-Latn-ME"/>
        </w:rPr>
        <w:t>dio</w:t>
      </w:r>
      <w:r w:rsidRPr="0071076C">
        <w:rPr>
          <w:sz w:val="22"/>
          <w:szCs w:val="22"/>
          <w:lang w:val="sr-Latn-ME"/>
        </w:rPr>
        <w:t xml:space="preserve"> 4.4).</w:t>
      </w:r>
    </w:p>
    <w:p w14:paraId="53FB14E6" w14:textId="77777777" w:rsidR="00E75495" w:rsidRPr="0071076C" w:rsidRDefault="00E75495">
      <w:pPr>
        <w:tabs>
          <w:tab w:val="left" w:pos="284"/>
        </w:tabs>
        <w:jc w:val="both"/>
        <w:rPr>
          <w:sz w:val="22"/>
          <w:szCs w:val="22"/>
          <w:lang w:val="sr-Latn-ME"/>
        </w:rPr>
      </w:pPr>
    </w:p>
    <w:p w14:paraId="625D9205" w14:textId="77777777" w:rsidR="00E75495" w:rsidRPr="0071076C" w:rsidRDefault="00E75495">
      <w:pPr>
        <w:tabs>
          <w:tab w:val="left" w:pos="284"/>
        </w:tabs>
        <w:jc w:val="both"/>
        <w:rPr>
          <w:b/>
          <w:bCs/>
          <w:sz w:val="22"/>
          <w:szCs w:val="22"/>
          <w:lang w:val="sr-Latn-ME"/>
        </w:rPr>
      </w:pPr>
      <w:r w:rsidRPr="0071076C">
        <w:rPr>
          <w:b/>
          <w:bCs/>
          <w:sz w:val="22"/>
          <w:szCs w:val="22"/>
          <w:lang w:val="sr-Latn-ME"/>
        </w:rPr>
        <w:t>4.6. Plodnost, trudnoća i dojenje</w:t>
      </w:r>
    </w:p>
    <w:p w14:paraId="3AB7BB2F" w14:textId="77777777" w:rsidR="00E75495" w:rsidRPr="0071076C" w:rsidRDefault="00E75495">
      <w:pPr>
        <w:tabs>
          <w:tab w:val="left" w:pos="284"/>
        </w:tabs>
        <w:jc w:val="both"/>
        <w:rPr>
          <w:sz w:val="22"/>
          <w:szCs w:val="22"/>
          <w:lang w:val="sr-Latn-ME"/>
        </w:rPr>
      </w:pPr>
    </w:p>
    <w:p w14:paraId="3594CD19" w14:textId="38AF16E1" w:rsidR="00E75495" w:rsidRPr="0071076C" w:rsidRDefault="00E75495">
      <w:pPr>
        <w:tabs>
          <w:tab w:val="left" w:pos="284"/>
        </w:tabs>
        <w:jc w:val="both"/>
        <w:rPr>
          <w:noProof/>
          <w:sz w:val="22"/>
          <w:szCs w:val="22"/>
          <w:lang w:val="sr-Latn-ME"/>
        </w:rPr>
      </w:pPr>
      <w:r w:rsidRPr="0071076C">
        <w:rPr>
          <w:bCs/>
          <w:sz w:val="22"/>
          <w:szCs w:val="22"/>
          <w:lang w:val="sr-Latn-ME"/>
        </w:rPr>
        <w:t>Nema iskustava niti dokaza o bezb</w:t>
      </w:r>
      <w:r w:rsidR="009A5F6B" w:rsidRPr="0071076C">
        <w:rPr>
          <w:bCs/>
          <w:sz w:val="22"/>
          <w:szCs w:val="22"/>
          <w:lang w:val="sr-Latn-ME"/>
        </w:rPr>
        <w:t>j</w:t>
      </w:r>
      <w:r w:rsidRPr="0071076C">
        <w:rPr>
          <w:bCs/>
          <w:sz w:val="22"/>
          <w:szCs w:val="22"/>
          <w:lang w:val="sr-Latn-ME"/>
        </w:rPr>
        <w:t>ednosti prim</w:t>
      </w:r>
      <w:r w:rsidR="00DB7F97" w:rsidRPr="0071076C">
        <w:rPr>
          <w:bCs/>
          <w:sz w:val="22"/>
          <w:szCs w:val="22"/>
          <w:lang w:val="sr-Latn-ME"/>
        </w:rPr>
        <w:t>j</w:t>
      </w:r>
      <w:r w:rsidRPr="0071076C">
        <w:rPr>
          <w:bCs/>
          <w:sz w:val="22"/>
          <w:szCs w:val="22"/>
          <w:lang w:val="sr-Latn-ME"/>
        </w:rPr>
        <w:t xml:space="preserve">ene potisnog gasa </w:t>
      </w:r>
      <w:r w:rsidRPr="0071076C">
        <w:rPr>
          <w:noProof/>
          <w:sz w:val="22"/>
          <w:szCs w:val="22"/>
          <w:lang w:val="sr-Latn-ME"/>
        </w:rPr>
        <w:t>HFA-134a kod trudnica ili dojilja. Međutim, ispitivanja uticaja HFA-134a na reproduktivne funkcije i embriofetalni razvoj kod životinja ni</w:t>
      </w:r>
      <w:r w:rsidR="00BF425C" w:rsidRPr="0071076C">
        <w:rPr>
          <w:noProof/>
          <w:sz w:val="22"/>
          <w:szCs w:val="22"/>
          <w:lang w:val="sr-Latn-ME"/>
        </w:rPr>
        <w:t>je</w:t>
      </w:r>
      <w:r w:rsidRPr="0071076C">
        <w:rPr>
          <w:noProof/>
          <w:sz w:val="22"/>
          <w:szCs w:val="22"/>
          <w:lang w:val="sr-Latn-ME"/>
        </w:rPr>
        <w:t>su pokazala nikakva klinički relevantna</w:t>
      </w:r>
      <w:r w:rsidRPr="0071076C">
        <w:rPr>
          <w:bCs/>
          <w:sz w:val="22"/>
          <w:szCs w:val="22"/>
          <w:lang w:val="sr-Latn-ME"/>
        </w:rPr>
        <w:t xml:space="preserve"> </w:t>
      </w:r>
      <w:r w:rsidRPr="0071076C">
        <w:rPr>
          <w:noProof/>
          <w:sz w:val="22"/>
          <w:szCs w:val="22"/>
          <w:lang w:val="sr-Latn-ME"/>
        </w:rPr>
        <w:t>neželjena dejstva.</w:t>
      </w:r>
    </w:p>
    <w:p w14:paraId="288CF573" w14:textId="77777777" w:rsidR="00E75495" w:rsidRPr="0071076C" w:rsidRDefault="00E75495">
      <w:pPr>
        <w:tabs>
          <w:tab w:val="left" w:pos="284"/>
        </w:tabs>
        <w:jc w:val="both"/>
        <w:rPr>
          <w:sz w:val="22"/>
          <w:szCs w:val="22"/>
          <w:lang w:val="sr-Latn-ME"/>
        </w:rPr>
      </w:pPr>
    </w:p>
    <w:p w14:paraId="42B10D8D" w14:textId="77777777" w:rsidR="00E75495" w:rsidRPr="0071076C" w:rsidRDefault="00E75495">
      <w:pPr>
        <w:keepNext/>
        <w:tabs>
          <w:tab w:val="left" w:pos="284"/>
        </w:tabs>
        <w:jc w:val="both"/>
        <w:rPr>
          <w:sz w:val="22"/>
          <w:szCs w:val="22"/>
          <w:u w:val="single"/>
          <w:lang w:val="sr-Latn-ME"/>
        </w:rPr>
      </w:pPr>
      <w:r w:rsidRPr="0071076C">
        <w:rPr>
          <w:sz w:val="22"/>
          <w:szCs w:val="22"/>
          <w:u w:val="single"/>
          <w:lang w:val="sr-Latn-ME"/>
        </w:rPr>
        <w:t>Trudnoća</w:t>
      </w:r>
    </w:p>
    <w:p w14:paraId="1D61ACB9" w14:textId="77777777" w:rsidR="00E75495" w:rsidRPr="0071076C" w:rsidRDefault="00E75495">
      <w:pPr>
        <w:keepNext/>
        <w:tabs>
          <w:tab w:val="left" w:pos="284"/>
        </w:tabs>
        <w:jc w:val="both"/>
        <w:rPr>
          <w:sz w:val="22"/>
          <w:szCs w:val="22"/>
          <w:lang w:val="sr-Latn-ME"/>
        </w:rPr>
      </w:pPr>
    </w:p>
    <w:p w14:paraId="472BE828" w14:textId="14CAD0DC" w:rsidR="00E75495" w:rsidRPr="0071076C" w:rsidRDefault="00E75495">
      <w:pPr>
        <w:tabs>
          <w:tab w:val="left" w:pos="284"/>
        </w:tabs>
        <w:jc w:val="both"/>
        <w:rPr>
          <w:sz w:val="22"/>
          <w:szCs w:val="22"/>
          <w:lang w:val="sr-Latn-ME"/>
        </w:rPr>
      </w:pPr>
      <w:r w:rsidRPr="0071076C">
        <w:rPr>
          <w:sz w:val="22"/>
          <w:szCs w:val="22"/>
          <w:lang w:val="sr-Latn-ME"/>
        </w:rPr>
        <w:t>Nema dostupnih podataka za d</w:t>
      </w:r>
      <w:r w:rsidR="00DB57A9" w:rsidRPr="0071076C">
        <w:rPr>
          <w:sz w:val="22"/>
          <w:szCs w:val="22"/>
          <w:lang w:val="sr-Latn-ME"/>
        </w:rPr>
        <w:t>j</w:t>
      </w:r>
      <w:r w:rsidRPr="0071076C">
        <w:rPr>
          <w:sz w:val="22"/>
          <w:szCs w:val="22"/>
          <w:lang w:val="sr-Latn-ME"/>
        </w:rPr>
        <w:t>elovanje l</w:t>
      </w:r>
      <w:r w:rsidR="00DB57A9" w:rsidRPr="0071076C">
        <w:rPr>
          <w:sz w:val="22"/>
          <w:szCs w:val="22"/>
          <w:lang w:val="sr-Latn-ME"/>
        </w:rPr>
        <w:t>ij</w:t>
      </w:r>
      <w:r w:rsidRPr="0071076C">
        <w:rPr>
          <w:sz w:val="22"/>
          <w:szCs w:val="22"/>
          <w:lang w:val="sr-Latn-ME"/>
        </w:rPr>
        <w:t>eka Trimbow kod trudnica ili su podaci ograničeni.</w:t>
      </w:r>
    </w:p>
    <w:p w14:paraId="7A763426" w14:textId="1AB16F24" w:rsidR="00E75495" w:rsidRPr="0071076C" w:rsidRDefault="00E75495">
      <w:pPr>
        <w:tabs>
          <w:tab w:val="left" w:pos="284"/>
        </w:tabs>
        <w:jc w:val="both"/>
        <w:rPr>
          <w:sz w:val="22"/>
          <w:szCs w:val="22"/>
          <w:lang w:val="sr-Latn-ME"/>
        </w:rPr>
      </w:pPr>
      <w:r w:rsidRPr="0071076C">
        <w:rPr>
          <w:sz w:val="22"/>
          <w:szCs w:val="22"/>
          <w:lang w:val="sr-Latn-ME"/>
        </w:rPr>
        <w:t>Ispitivanja na životinjama pokazala su reproduktivnu toksičnost (</w:t>
      </w:r>
      <w:r w:rsidR="0032476A" w:rsidRPr="0071076C">
        <w:rPr>
          <w:sz w:val="22"/>
          <w:szCs w:val="22"/>
          <w:lang w:val="sr-Latn-ME"/>
        </w:rPr>
        <w:t>vidjeti</w:t>
      </w:r>
      <w:r w:rsidRPr="0071076C">
        <w:rPr>
          <w:sz w:val="22"/>
          <w:szCs w:val="22"/>
          <w:lang w:val="sr-Latn-ME"/>
        </w:rPr>
        <w:t xml:space="preserve"> </w:t>
      </w:r>
      <w:r w:rsidR="00DB7F97" w:rsidRPr="0071076C">
        <w:rPr>
          <w:sz w:val="22"/>
          <w:szCs w:val="22"/>
          <w:lang w:val="sr-Latn-ME"/>
        </w:rPr>
        <w:t>dio</w:t>
      </w:r>
      <w:r w:rsidRPr="0071076C">
        <w:rPr>
          <w:sz w:val="22"/>
          <w:szCs w:val="22"/>
          <w:lang w:val="sr-Latn-ME"/>
        </w:rPr>
        <w:t> 5.3). Poznato je da glukokortikoidi uzrokuju efekte u ranoj fazi gestacije, dok beta-2 simpatomimetici poput formoterola imaju tokolitičke efekte. Iz tih razloga, kao m</w:t>
      </w:r>
      <w:r w:rsidR="00DB7F97" w:rsidRPr="0071076C">
        <w:rPr>
          <w:sz w:val="22"/>
          <w:szCs w:val="22"/>
          <w:lang w:val="sr-Latn-ME"/>
        </w:rPr>
        <w:t>j</w:t>
      </w:r>
      <w:r w:rsidRPr="0071076C">
        <w:rPr>
          <w:sz w:val="22"/>
          <w:szCs w:val="22"/>
          <w:lang w:val="sr-Latn-ME"/>
        </w:rPr>
        <w:t>era opreza, p</w:t>
      </w:r>
      <w:r w:rsidRPr="0071076C">
        <w:rPr>
          <w:bCs/>
          <w:sz w:val="22"/>
          <w:szCs w:val="22"/>
          <w:lang w:val="sr-Latn-ME"/>
        </w:rPr>
        <w:t xml:space="preserve">reporučuje se </w:t>
      </w:r>
      <w:r w:rsidRPr="0071076C">
        <w:rPr>
          <w:sz w:val="22"/>
          <w:szCs w:val="22"/>
          <w:lang w:val="sr-Latn-ME"/>
        </w:rPr>
        <w:t>izb</w:t>
      </w:r>
      <w:r w:rsidR="00A83AE7" w:rsidRPr="0071076C">
        <w:rPr>
          <w:sz w:val="22"/>
          <w:szCs w:val="22"/>
          <w:lang w:val="sr-Latn-ME"/>
        </w:rPr>
        <w:t>j</w:t>
      </w:r>
      <w:r w:rsidRPr="0071076C">
        <w:rPr>
          <w:sz w:val="22"/>
          <w:szCs w:val="22"/>
          <w:lang w:val="sr-Latn-ME"/>
        </w:rPr>
        <w:t>egavanje prim</w:t>
      </w:r>
      <w:r w:rsidR="00DB7F97" w:rsidRPr="0071076C">
        <w:rPr>
          <w:sz w:val="22"/>
          <w:szCs w:val="22"/>
          <w:lang w:val="sr-Latn-ME"/>
        </w:rPr>
        <w:t>j</w:t>
      </w:r>
      <w:r w:rsidRPr="0071076C">
        <w:rPr>
          <w:sz w:val="22"/>
          <w:szCs w:val="22"/>
          <w:lang w:val="sr-Latn-ME"/>
        </w:rPr>
        <w:t>ene l</w:t>
      </w:r>
      <w:r w:rsidR="00DB7F97" w:rsidRPr="0071076C">
        <w:rPr>
          <w:sz w:val="22"/>
          <w:szCs w:val="22"/>
          <w:lang w:val="sr-Latn-ME"/>
        </w:rPr>
        <w:t>ij</w:t>
      </w:r>
      <w:r w:rsidRPr="0071076C">
        <w:rPr>
          <w:sz w:val="22"/>
          <w:szCs w:val="22"/>
          <w:lang w:val="sr-Latn-ME"/>
        </w:rPr>
        <w:t>eka Trimbow tokom trudnoće i tokom porođaja.</w:t>
      </w:r>
    </w:p>
    <w:p w14:paraId="23BB8C0B" w14:textId="77777777" w:rsidR="00E75495" w:rsidRPr="0071076C" w:rsidRDefault="00E75495">
      <w:pPr>
        <w:tabs>
          <w:tab w:val="left" w:pos="284"/>
        </w:tabs>
        <w:jc w:val="both"/>
        <w:rPr>
          <w:sz w:val="22"/>
          <w:szCs w:val="22"/>
          <w:lang w:val="sr-Latn-ME"/>
        </w:rPr>
      </w:pPr>
    </w:p>
    <w:p w14:paraId="6CF84DBF" w14:textId="0EB9A0CB" w:rsidR="00E75495" w:rsidRPr="0071076C" w:rsidRDefault="00E75495">
      <w:pPr>
        <w:tabs>
          <w:tab w:val="left" w:pos="284"/>
        </w:tabs>
        <w:jc w:val="both"/>
        <w:rPr>
          <w:sz w:val="22"/>
          <w:szCs w:val="22"/>
          <w:lang w:val="sr-Latn-ME"/>
        </w:rPr>
      </w:pPr>
      <w:r w:rsidRPr="0071076C">
        <w:rPr>
          <w:sz w:val="22"/>
          <w:szCs w:val="22"/>
          <w:lang w:val="sr-Latn-ME"/>
        </w:rPr>
        <w:t>L</w:t>
      </w:r>
      <w:r w:rsidR="00DB7F97" w:rsidRPr="0071076C">
        <w:rPr>
          <w:sz w:val="22"/>
          <w:szCs w:val="22"/>
          <w:lang w:val="sr-Latn-ME"/>
        </w:rPr>
        <w:t>ij</w:t>
      </w:r>
      <w:r w:rsidRPr="0071076C">
        <w:rPr>
          <w:sz w:val="22"/>
          <w:szCs w:val="22"/>
          <w:lang w:val="sr-Latn-ME"/>
        </w:rPr>
        <w:t>ek Trimbow bi trebalo koristiti tokom trudnoće samo ukoliko je očekivana korist za pacijentkinju veća od mogućeg rizika za fetus. Odojčad i novorođenčad majki koje primaju značajne doze je potrebno posmatrati zbog moguće adrenalne supresije.</w:t>
      </w:r>
    </w:p>
    <w:p w14:paraId="0CCB8ABB" w14:textId="77777777" w:rsidR="00E75495" w:rsidRPr="0071076C" w:rsidRDefault="00E75495">
      <w:pPr>
        <w:tabs>
          <w:tab w:val="left" w:pos="284"/>
        </w:tabs>
        <w:jc w:val="both"/>
        <w:rPr>
          <w:sz w:val="22"/>
          <w:szCs w:val="22"/>
          <w:lang w:val="sr-Latn-ME"/>
        </w:rPr>
      </w:pPr>
    </w:p>
    <w:p w14:paraId="7795E299" w14:textId="77777777" w:rsidR="00E75495" w:rsidRPr="0071076C" w:rsidRDefault="00E75495" w:rsidP="00D74F37">
      <w:pPr>
        <w:keepNext/>
        <w:tabs>
          <w:tab w:val="left" w:pos="284"/>
        </w:tabs>
        <w:jc w:val="both"/>
        <w:rPr>
          <w:sz w:val="22"/>
          <w:szCs w:val="22"/>
          <w:u w:val="single"/>
          <w:lang w:val="sr-Latn-ME"/>
        </w:rPr>
      </w:pPr>
      <w:r w:rsidRPr="0071076C">
        <w:rPr>
          <w:sz w:val="22"/>
          <w:szCs w:val="22"/>
          <w:u w:val="single"/>
          <w:lang w:val="sr-Latn-ME"/>
        </w:rPr>
        <w:t>Dojenje</w:t>
      </w:r>
    </w:p>
    <w:p w14:paraId="4C231067" w14:textId="77777777" w:rsidR="00E75495" w:rsidRPr="0071076C" w:rsidRDefault="00E75495" w:rsidP="00A41E00">
      <w:pPr>
        <w:keepNext/>
        <w:tabs>
          <w:tab w:val="left" w:pos="284"/>
        </w:tabs>
        <w:jc w:val="both"/>
        <w:rPr>
          <w:sz w:val="22"/>
          <w:szCs w:val="22"/>
          <w:u w:val="single"/>
          <w:lang w:val="sr-Latn-ME"/>
        </w:rPr>
      </w:pPr>
    </w:p>
    <w:p w14:paraId="78390CF7" w14:textId="7C0CA9AA" w:rsidR="00E75495" w:rsidRPr="0071076C" w:rsidRDefault="00E75495">
      <w:pPr>
        <w:tabs>
          <w:tab w:val="left" w:pos="284"/>
        </w:tabs>
        <w:jc w:val="both"/>
        <w:rPr>
          <w:sz w:val="22"/>
          <w:szCs w:val="22"/>
          <w:lang w:val="sr-Latn-ME"/>
        </w:rPr>
      </w:pPr>
      <w:r w:rsidRPr="0071076C">
        <w:rPr>
          <w:sz w:val="22"/>
          <w:szCs w:val="22"/>
          <w:lang w:val="sr-Latn-ME"/>
        </w:rPr>
        <w:t>Nema dostupnih kliničkih podataka o prim</w:t>
      </w:r>
      <w:r w:rsidR="00DB7F97" w:rsidRPr="0071076C">
        <w:rPr>
          <w:sz w:val="22"/>
          <w:szCs w:val="22"/>
          <w:lang w:val="sr-Latn-ME"/>
        </w:rPr>
        <w:t>j</w:t>
      </w:r>
      <w:r w:rsidRPr="0071076C">
        <w:rPr>
          <w:sz w:val="22"/>
          <w:szCs w:val="22"/>
          <w:lang w:val="sr-Latn-ME"/>
        </w:rPr>
        <w:t>eni l</w:t>
      </w:r>
      <w:r w:rsidR="00DB7F97" w:rsidRPr="0071076C">
        <w:rPr>
          <w:sz w:val="22"/>
          <w:szCs w:val="22"/>
          <w:lang w:val="sr-Latn-ME"/>
        </w:rPr>
        <w:t>ij</w:t>
      </w:r>
      <w:r w:rsidRPr="0071076C">
        <w:rPr>
          <w:sz w:val="22"/>
          <w:szCs w:val="22"/>
          <w:lang w:val="sr-Latn-ME"/>
        </w:rPr>
        <w:t>eka Trimbow kod dojilja.</w:t>
      </w:r>
    </w:p>
    <w:p w14:paraId="3FB35FDC" w14:textId="77777777" w:rsidR="00E75495" w:rsidRPr="0071076C" w:rsidRDefault="00E75495">
      <w:pPr>
        <w:tabs>
          <w:tab w:val="left" w:pos="284"/>
        </w:tabs>
        <w:jc w:val="both"/>
        <w:rPr>
          <w:sz w:val="22"/>
          <w:szCs w:val="22"/>
          <w:lang w:val="sr-Latn-ME"/>
        </w:rPr>
      </w:pPr>
    </w:p>
    <w:p w14:paraId="5F7145C6" w14:textId="69A32FDA" w:rsidR="00E75495" w:rsidRPr="0071076C" w:rsidRDefault="00E75495">
      <w:pPr>
        <w:tabs>
          <w:tab w:val="left" w:pos="284"/>
        </w:tabs>
        <w:jc w:val="both"/>
        <w:rPr>
          <w:sz w:val="22"/>
          <w:szCs w:val="22"/>
          <w:lang w:val="sr-Latn-ME"/>
        </w:rPr>
      </w:pPr>
      <w:r w:rsidRPr="0071076C">
        <w:rPr>
          <w:sz w:val="22"/>
          <w:szCs w:val="22"/>
          <w:lang w:val="sr-Latn-ME"/>
        </w:rPr>
        <w:t>Glukokortikoidi se izlučuju u majčino m</w:t>
      </w:r>
      <w:r w:rsidR="00E375E3" w:rsidRPr="0071076C">
        <w:rPr>
          <w:sz w:val="22"/>
          <w:szCs w:val="22"/>
          <w:lang w:val="sr-Latn-ME"/>
        </w:rPr>
        <w:t>l</w:t>
      </w:r>
      <w:r w:rsidR="00DE5918" w:rsidRPr="0071076C">
        <w:rPr>
          <w:sz w:val="22"/>
          <w:szCs w:val="22"/>
          <w:lang w:val="sr-Latn-ME"/>
        </w:rPr>
        <w:t>ij</w:t>
      </w:r>
      <w:r w:rsidRPr="0071076C">
        <w:rPr>
          <w:sz w:val="22"/>
          <w:szCs w:val="22"/>
          <w:lang w:val="sr-Latn-ME"/>
        </w:rPr>
        <w:t>eko. Logično je pretpostaviti da se i beklometazon</w:t>
      </w:r>
      <w:r w:rsidR="00F414BD" w:rsidRPr="0071076C">
        <w:rPr>
          <w:sz w:val="22"/>
          <w:szCs w:val="22"/>
          <w:lang w:val="sr-Latn-ME"/>
        </w:rPr>
        <w:t xml:space="preserve"> </w:t>
      </w:r>
      <w:r w:rsidRPr="0071076C">
        <w:rPr>
          <w:sz w:val="22"/>
          <w:szCs w:val="22"/>
          <w:lang w:val="sr-Latn-ME"/>
        </w:rPr>
        <w:t>dipropionat i njegovi metaboliti izlučuju u majčino ml</w:t>
      </w:r>
      <w:r w:rsidR="00C7350A" w:rsidRPr="0071076C">
        <w:rPr>
          <w:sz w:val="22"/>
          <w:szCs w:val="22"/>
          <w:lang w:val="sr-Latn-ME"/>
        </w:rPr>
        <w:t>ij</w:t>
      </w:r>
      <w:r w:rsidRPr="0071076C">
        <w:rPr>
          <w:sz w:val="22"/>
          <w:szCs w:val="22"/>
          <w:lang w:val="sr-Latn-ME"/>
        </w:rPr>
        <w:t>eko.</w:t>
      </w:r>
    </w:p>
    <w:p w14:paraId="178EA861" w14:textId="524208E4" w:rsidR="00E75495" w:rsidRPr="0071076C" w:rsidRDefault="00E75495">
      <w:pPr>
        <w:tabs>
          <w:tab w:val="left" w:pos="284"/>
        </w:tabs>
        <w:jc w:val="both"/>
        <w:rPr>
          <w:sz w:val="22"/>
          <w:szCs w:val="22"/>
          <w:lang w:val="sr-Latn-ME"/>
        </w:rPr>
      </w:pPr>
      <w:r w:rsidRPr="0071076C">
        <w:rPr>
          <w:sz w:val="22"/>
          <w:szCs w:val="22"/>
          <w:lang w:val="sr-Latn-ME"/>
        </w:rPr>
        <w:t>Nije poznato da li formoterol ili glikopironijum (uključujući njihove metabolite) izlučuju u humano ml</w:t>
      </w:r>
      <w:r w:rsidR="00426676" w:rsidRPr="0071076C">
        <w:rPr>
          <w:sz w:val="22"/>
          <w:szCs w:val="22"/>
          <w:lang w:val="sr-Latn-ME"/>
        </w:rPr>
        <w:t>ij</w:t>
      </w:r>
      <w:r w:rsidRPr="0071076C">
        <w:rPr>
          <w:sz w:val="22"/>
          <w:szCs w:val="22"/>
          <w:lang w:val="sr-Latn-ME"/>
        </w:rPr>
        <w:t>eko, ali su pronađeni u ml</w:t>
      </w:r>
      <w:r w:rsidR="00C506A5" w:rsidRPr="0071076C">
        <w:rPr>
          <w:sz w:val="22"/>
          <w:szCs w:val="22"/>
          <w:lang w:val="sr-Latn-ME"/>
        </w:rPr>
        <w:t>ij</w:t>
      </w:r>
      <w:r w:rsidRPr="0071076C">
        <w:rPr>
          <w:sz w:val="22"/>
          <w:szCs w:val="22"/>
          <w:lang w:val="sr-Latn-ME"/>
        </w:rPr>
        <w:t>eku životinja tokom laktacije. Antiholinergici poput glikopironijuma mogu zaustaviti laktaciju.</w:t>
      </w:r>
    </w:p>
    <w:p w14:paraId="56DE56D8" w14:textId="346FA8D2" w:rsidR="00E75495" w:rsidRPr="0071076C" w:rsidRDefault="00E75495">
      <w:pPr>
        <w:tabs>
          <w:tab w:val="left" w:pos="284"/>
        </w:tabs>
        <w:jc w:val="both"/>
        <w:rPr>
          <w:sz w:val="22"/>
          <w:szCs w:val="22"/>
          <w:lang w:val="sr-Latn-ME"/>
        </w:rPr>
      </w:pPr>
      <w:r w:rsidRPr="0071076C">
        <w:rPr>
          <w:rFonts w:eastAsia="SimSun"/>
          <w:color w:val="000000"/>
          <w:sz w:val="22"/>
          <w:szCs w:val="22"/>
          <w:lang w:val="sr-Latn-ME" w:eastAsia="zh-CN"/>
        </w:rPr>
        <w:lastRenderedPageBreak/>
        <w:t>Uzimajući u obzir koristi od dojenja za d</w:t>
      </w:r>
      <w:r w:rsidR="00C506A5" w:rsidRPr="0071076C">
        <w:rPr>
          <w:rFonts w:eastAsia="SimSun"/>
          <w:color w:val="000000"/>
          <w:sz w:val="22"/>
          <w:szCs w:val="22"/>
          <w:lang w:val="sr-Latn-ME" w:eastAsia="zh-CN"/>
        </w:rPr>
        <w:t>j</w:t>
      </w:r>
      <w:r w:rsidRPr="0071076C">
        <w:rPr>
          <w:rFonts w:eastAsia="SimSun"/>
          <w:color w:val="000000"/>
          <w:sz w:val="22"/>
          <w:szCs w:val="22"/>
          <w:lang w:val="sr-Latn-ME" w:eastAsia="zh-CN"/>
        </w:rPr>
        <w:t>ete i korist od terapije za majku, mora se don</w:t>
      </w:r>
      <w:r w:rsidR="00C506A5" w:rsidRPr="0071076C">
        <w:rPr>
          <w:rFonts w:eastAsia="SimSun"/>
          <w:color w:val="000000"/>
          <w:sz w:val="22"/>
          <w:szCs w:val="22"/>
          <w:lang w:val="sr-Latn-ME" w:eastAsia="zh-CN"/>
        </w:rPr>
        <w:t>j</w:t>
      </w:r>
      <w:r w:rsidRPr="0071076C">
        <w:rPr>
          <w:rFonts w:eastAsia="SimSun"/>
          <w:color w:val="000000"/>
          <w:sz w:val="22"/>
          <w:szCs w:val="22"/>
          <w:lang w:val="sr-Latn-ME" w:eastAsia="zh-CN"/>
        </w:rPr>
        <w:t>eti odluka da li da se prekine sa dojenjem ili da se obustavi terapija l</w:t>
      </w:r>
      <w:r w:rsidR="00C506A5" w:rsidRPr="0071076C">
        <w:rPr>
          <w:rFonts w:eastAsia="SimSun"/>
          <w:color w:val="000000"/>
          <w:sz w:val="22"/>
          <w:szCs w:val="22"/>
          <w:lang w:val="sr-Latn-ME" w:eastAsia="zh-CN"/>
        </w:rPr>
        <w:t>ij</w:t>
      </w:r>
      <w:r w:rsidRPr="0071076C">
        <w:rPr>
          <w:rFonts w:eastAsia="SimSun"/>
          <w:color w:val="000000"/>
          <w:sz w:val="22"/>
          <w:szCs w:val="22"/>
          <w:lang w:val="sr-Latn-ME" w:eastAsia="zh-CN"/>
        </w:rPr>
        <w:t>ekom Trimbow.</w:t>
      </w:r>
    </w:p>
    <w:p w14:paraId="2AB692DB" w14:textId="77777777" w:rsidR="00E75495" w:rsidRPr="0071076C" w:rsidRDefault="00E75495">
      <w:pPr>
        <w:tabs>
          <w:tab w:val="left" w:pos="284"/>
        </w:tabs>
        <w:jc w:val="both"/>
        <w:rPr>
          <w:sz w:val="22"/>
          <w:szCs w:val="22"/>
          <w:u w:val="single"/>
          <w:lang w:val="sr-Latn-ME"/>
        </w:rPr>
      </w:pPr>
    </w:p>
    <w:p w14:paraId="392CB519" w14:textId="77777777" w:rsidR="00E75495" w:rsidRPr="0071076C" w:rsidRDefault="00E75495">
      <w:pPr>
        <w:keepNext/>
        <w:tabs>
          <w:tab w:val="left" w:pos="284"/>
        </w:tabs>
        <w:jc w:val="both"/>
        <w:rPr>
          <w:sz w:val="22"/>
          <w:szCs w:val="22"/>
          <w:u w:val="single"/>
          <w:lang w:val="sr-Latn-ME"/>
        </w:rPr>
      </w:pPr>
      <w:r w:rsidRPr="0071076C">
        <w:rPr>
          <w:sz w:val="22"/>
          <w:szCs w:val="22"/>
          <w:u w:val="single"/>
          <w:lang w:val="sr-Latn-ME"/>
        </w:rPr>
        <w:t>Plodnost</w:t>
      </w:r>
    </w:p>
    <w:p w14:paraId="032C5C3F" w14:textId="77777777" w:rsidR="00E75495" w:rsidRPr="0071076C" w:rsidRDefault="00E75495">
      <w:pPr>
        <w:keepNext/>
        <w:tabs>
          <w:tab w:val="left" w:pos="284"/>
        </w:tabs>
        <w:jc w:val="both"/>
        <w:rPr>
          <w:b/>
          <w:sz w:val="22"/>
          <w:szCs w:val="22"/>
          <w:lang w:val="sr-Latn-ME"/>
        </w:rPr>
      </w:pPr>
    </w:p>
    <w:p w14:paraId="57DBA065" w14:textId="5D252869" w:rsidR="00E75495" w:rsidRPr="0071076C" w:rsidRDefault="00E75495">
      <w:pPr>
        <w:tabs>
          <w:tab w:val="left" w:pos="284"/>
        </w:tabs>
        <w:jc w:val="both"/>
        <w:rPr>
          <w:sz w:val="22"/>
          <w:szCs w:val="22"/>
          <w:lang w:val="sr-Latn-ME"/>
        </w:rPr>
      </w:pPr>
      <w:r w:rsidRPr="0071076C">
        <w:rPr>
          <w:sz w:val="22"/>
          <w:szCs w:val="22"/>
          <w:lang w:val="sr-Latn-ME"/>
        </w:rPr>
        <w:t>Ni</w:t>
      </w:r>
      <w:r w:rsidR="004A7930" w:rsidRPr="0071076C">
        <w:rPr>
          <w:sz w:val="22"/>
          <w:szCs w:val="22"/>
          <w:lang w:val="sr-Latn-ME"/>
        </w:rPr>
        <w:t>je</w:t>
      </w:r>
      <w:r w:rsidRPr="0071076C">
        <w:rPr>
          <w:sz w:val="22"/>
          <w:szCs w:val="22"/>
          <w:lang w:val="sr-Latn-ME"/>
        </w:rPr>
        <w:t>su sprovedena posebna ispitivanja l</w:t>
      </w:r>
      <w:r w:rsidR="00762F05" w:rsidRPr="0071076C">
        <w:rPr>
          <w:sz w:val="22"/>
          <w:szCs w:val="22"/>
          <w:lang w:val="sr-Latn-ME"/>
        </w:rPr>
        <w:t>ij</w:t>
      </w:r>
      <w:r w:rsidRPr="0071076C">
        <w:rPr>
          <w:sz w:val="22"/>
          <w:szCs w:val="22"/>
          <w:lang w:val="sr-Latn-ME"/>
        </w:rPr>
        <w:t>eka Trimbow koja se odnose na bezb</w:t>
      </w:r>
      <w:r w:rsidR="009A5F6B" w:rsidRPr="0071076C">
        <w:rPr>
          <w:sz w:val="22"/>
          <w:szCs w:val="22"/>
          <w:lang w:val="sr-Latn-ME"/>
        </w:rPr>
        <w:t>j</w:t>
      </w:r>
      <w:r w:rsidRPr="0071076C">
        <w:rPr>
          <w:sz w:val="22"/>
          <w:szCs w:val="22"/>
          <w:lang w:val="sr-Latn-ME"/>
        </w:rPr>
        <w:t>ednost prim</w:t>
      </w:r>
      <w:r w:rsidR="00762F05" w:rsidRPr="0071076C">
        <w:rPr>
          <w:sz w:val="22"/>
          <w:szCs w:val="22"/>
          <w:lang w:val="sr-Latn-ME"/>
        </w:rPr>
        <w:t>j</w:t>
      </w:r>
      <w:r w:rsidRPr="0071076C">
        <w:rPr>
          <w:sz w:val="22"/>
          <w:szCs w:val="22"/>
          <w:lang w:val="sr-Latn-ME"/>
        </w:rPr>
        <w:t>ene u pogledu plodnosti kod ljudi. Ispitivanja na životinjama pokazala su smanjenu plodnost (</w:t>
      </w:r>
      <w:r w:rsidR="00470D37" w:rsidRPr="0071076C">
        <w:rPr>
          <w:sz w:val="22"/>
          <w:szCs w:val="22"/>
          <w:lang w:val="sr-Latn-ME"/>
        </w:rPr>
        <w:t>vidjeti</w:t>
      </w:r>
      <w:r w:rsidRPr="0071076C">
        <w:rPr>
          <w:sz w:val="22"/>
          <w:szCs w:val="22"/>
          <w:lang w:val="sr-Latn-ME"/>
        </w:rPr>
        <w:t xml:space="preserve"> </w:t>
      </w:r>
      <w:r w:rsidR="00762F05" w:rsidRPr="0071076C">
        <w:rPr>
          <w:sz w:val="22"/>
          <w:szCs w:val="22"/>
          <w:lang w:val="sr-Latn-ME"/>
        </w:rPr>
        <w:t>dio</w:t>
      </w:r>
      <w:r w:rsidRPr="0071076C">
        <w:rPr>
          <w:sz w:val="22"/>
          <w:szCs w:val="22"/>
          <w:lang w:val="sr-Latn-ME"/>
        </w:rPr>
        <w:t> 5.3).</w:t>
      </w:r>
    </w:p>
    <w:p w14:paraId="718A5E52" w14:textId="77777777" w:rsidR="00E75495" w:rsidRPr="0071076C" w:rsidRDefault="00E75495">
      <w:pPr>
        <w:tabs>
          <w:tab w:val="left" w:pos="540"/>
          <w:tab w:val="left" w:pos="569"/>
        </w:tabs>
        <w:jc w:val="both"/>
        <w:rPr>
          <w:b/>
          <w:bCs/>
          <w:sz w:val="22"/>
          <w:szCs w:val="22"/>
          <w:lang w:val="sr-Latn-ME"/>
        </w:rPr>
      </w:pPr>
    </w:p>
    <w:p w14:paraId="3C204422" w14:textId="77777777" w:rsidR="0072020E" w:rsidRPr="0071076C" w:rsidRDefault="0072020E">
      <w:pPr>
        <w:tabs>
          <w:tab w:val="left" w:pos="540"/>
          <w:tab w:val="left" w:pos="569"/>
        </w:tabs>
        <w:ind w:left="540" w:hanging="540"/>
        <w:jc w:val="both"/>
        <w:rPr>
          <w:b/>
          <w:bCs/>
          <w:sz w:val="22"/>
          <w:szCs w:val="22"/>
          <w:lang w:val="sr-Latn-ME"/>
        </w:rPr>
      </w:pPr>
      <w:r w:rsidRPr="0071076C">
        <w:rPr>
          <w:b/>
          <w:bCs/>
          <w:sz w:val="22"/>
          <w:szCs w:val="22"/>
          <w:lang w:val="sr-Latn-ME"/>
        </w:rPr>
        <w:t xml:space="preserve">4.7. </w:t>
      </w:r>
      <w:r w:rsidR="00480FB1" w:rsidRPr="0071076C">
        <w:rPr>
          <w:b/>
          <w:bCs/>
          <w:sz w:val="22"/>
          <w:szCs w:val="22"/>
          <w:lang w:val="sr-Latn-ME"/>
        </w:rPr>
        <w:tab/>
      </w:r>
      <w:r w:rsidRPr="0071076C">
        <w:rPr>
          <w:b/>
          <w:bCs/>
          <w:sz w:val="22"/>
          <w:szCs w:val="22"/>
          <w:lang w:val="sr-Latn-ME"/>
        </w:rPr>
        <w:t xml:space="preserve">Uticaj na </w:t>
      </w:r>
      <w:r w:rsidR="002031B3" w:rsidRPr="0071076C">
        <w:rPr>
          <w:b/>
          <w:bCs/>
          <w:sz w:val="22"/>
          <w:szCs w:val="22"/>
          <w:lang w:val="sr-Latn-ME"/>
        </w:rPr>
        <w:t xml:space="preserve">sposobnost </w:t>
      </w:r>
      <w:r w:rsidR="00F34554" w:rsidRPr="0071076C">
        <w:rPr>
          <w:b/>
          <w:bCs/>
          <w:sz w:val="22"/>
          <w:szCs w:val="22"/>
          <w:lang w:val="sr-Latn-ME"/>
        </w:rPr>
        <w:t>upravljanja vozili</w:t>
      </w:r>
      <w:r w:rsidRPr="0071076C">
        <w:rPr>
          <w:b/>
          <w:bCs/>
          <w:sz w:val="22"/>
          <w:szCs w:val="22"/>
          <w:lang w:val="sr-Latn-ME"/>
        </w:rPr>
        <w:t>m</w:t>
      </w:r>
      <w:r w:rsidR="00F34554" w:rsidRPr="0071076C">
        <w:rPr>
          <w:b/>
          <w:bCs/>
          <w:sz w:val="22"/>
          <w:szCs w:val="22"/>
          <w:lang w:val="sr-Latn-ME"/>
        </w:rPr>
        <w:t>a</w:t>
      </w:r>
      <w:r w:rsidRPr="0071076C">
        <w:rPr>
          <w:b/>
          <w:bCs/>
          <w:sz w:val="22"/>
          <w:szCs w:val="22"/>
          <w:lang w:val="sr-Latn-ME"/>
        </w:rPr>
        <w:t xml:space="preserve"> i </w:t>
      </w:r>
      <w:r w:rsidR="000D3449" w:rsidRPr="0071076C">
        <w:rPr>
          <w:b/>
          <w:bCs/>
          <w:sz w:val="22"/>
          <w:szCs w:val="22"/>
          <w:lang w:val="sr-Latn-ME"/>
        </w:rPr>
        <w:t xml:space="preserve">rukovanje </w:t>
      </w:r>
      <w:r w:rsidRPr="0071076C">
        <w:rPr>
          <w:b/>
          <w:bCs/>
          <w:sz w:val="22"/>
          <w:szCs w:val="22"/>
          <w:lang w:val="sr-Latn-ME"/>
        </w:rPr>
        <w:t>mašinama</w:t>
      </w:r>
    </w:p>
    <w:p w14:paraId="39F14A08" w14:textId="77777777" w:rsidR="001E1C20" w:rsidRPr="0071076C" w:rsidRDefault="001E1C20">
      <w:pPr>
        <w:tabs>
          <w:tab w:val="left" w:pos="569"/>
        </w:tabs>
        <w:jc w:val="both"/>
        <w:rPr>
          <w:sz w:val="22"/>
          <w:szCs w:val="22"/>
          <w:lang w:val="sr-Latn-ME"/>
        </w:rPr>
      </w:pPr>
    </w:p>
    <w:p w14:paraId="183BA8E4" w14:textId="10D441E9" w:rsidR="00425B50" w:rsidRPr="0071076C" w:rsidRDefault="00425B50">
      <w:pPr>
        <w:tabs>
          <w:tab w:val="left" w:pos="569"/>
        </w:tabs>
        <w:jc w:val="both"/>
        <w:rPr>
          <w:b/>
          <w:bCs/>
          <w:sz w:val="22"/>
          <w:szCs w:val="22"/>
          <w:lang w:val="sr-Latn-ME"/>
        </w:rPr>
      </w:pPr>
      <w:r w:rsidRPr="0071076C">
        <w:rPr>
          <w:sz w:val="22"/>
          <w:szCs w:val="22"/>
          <w:lang w:val="sr-Latn-ME"/>
        </w:rPr>
        <w:t>L</w:t>
      </w:r>
      <w:r w:rsidR="00762F05" w:rsidRPr="0071076C">
        <w:rPr>
          <w:sz w:val="22"/>
          <w:szCs w:val="22"/>
          <w:lang w:val="sr-Latn-ME"/>
        </w:rPr>
        <w:t>ij</w:t>
      </w:r>
      <w:r w:rsidRPr="0071076C">
        <w:rPr>
          <w:sz w:val="22"/>
          <w:szCs w:val="22"/>
          <w:lang w:val="sr-Latn-ME"/>
        </w:rPr>
        <w:t>ek Trimbow nema ili ima zanemarljiv uticaj na sposobnost upravljanja vozilima i rukovanje mašinama</w:t>
      </w:r>
    </w:p>
    <w:p w14:paraId="3C204423" w14:textId="77777777" w:rsidR="0072020E" w:rsidRPr="0071076C" w:rsidRDefault="0072020E">
      <w:pPr>
        <w:tabs>
          <w:tab w:val="left" w:pos="540"/>
          <w:tab w:val="left" w:pos="569"/>
        </w:tabs>
        <w:jc w:val="both"/>
        <w:rPr>
          <w:b/>
          <w:bCs/>
          <w:sz w:val="22"/>
          <w:szCs w:val="22"/>
          <w:lang w:val="sr-Latn-ME"/>
        </w:rPr>
      </w:pPr>
    </w:p>
    <w:p w14:paraId="3C204424" w14:textId="3D054DDF" w:rsidR="0072020E" w:rsidRPr="0071076C" w:rsidRDefault="0072020E">
      <w:pPr>
        <w:tabs>
          <w:tab w:val="left" w:pos="540"/>
          <w:tab w:val="left" w:pos="569"/>
        </w:tabs>
        <w:jc w:val="both"/>
        <w:rPr>
          <w:b/>
          <w:bCs/>
          <w:sz w:val="22"/>
          <w:szCs w:val="22"/>
          <w:lang w:val="sr-Latn-ME"/>
        </w:rPr>
      </w:pPr>
      <w:r w:rsidRPr="0071076C">
        <w:rPr>
          <w:b/>
          <w:bCs/>
          <w:sz w:val="22"/>
          <w:szCs w:val="22"/>
          <w:lang w:val="sr-Latn-ME"/>
        </w:rPr>
        <w:t xml:space="preserve">4.8. </w:t>
      </w:r>
      <w:r w:rsidR="00480FB1" w:rsidRPr="0071076C">
        <w:rPr>
          <w:b/>
          <w:bCs/>
          <w:sz w:val="22"/>
          <w:szCs w:val="22"/>
          <w:lang w:val="sr-Latn-ME"/>
        </w:rPr>
        <w:tab/>
      </w:r>
      <w:r w:rsidRPr="0071076C">
        <w:rPr>
          <w:b/>
          <w:bCs/>
          <w:sz w:val="22"/>
          <w:szCs w:val="22"/>
          <w:lang w:val="sr-Latn-ME"/>
        </w:rPr>
        <w:t>Neželjena dejstva</w:t>
      </w:r>
    </w:p>
    <w:p w14:paraId="0F893636" w14:textId="77777777" w:rsidR="00A83AE7" w:rsidRPr="0071076C" w:rsidRDefault="00A83AE7">
      <w:pPr>
        <w:tabs>
          <w:tab w:val="left" w:pos="540"/>
          <w:tab w:val="left" w:pos="569"/>
        </w:tabs>
        <w:jc w:val="both"/>
        <w:rPr>
          <w:b/>
          <w:bCs/>
          <w:sz w:val="22"/>
          <w:szCs w:val="22"/>
          <w:lang w:val="sr-Latn-ME"/>
        </w:rPr>
      </w:pPr>
    </w:p>
    <w:p w14:paraId="3F638596" w14:textId="1106A0B4" w:rsidR="00A13E90" w:rsidRPr="0071076C" w:rsidRDefault="00A13E90">
      <w:pPr>
        <w:tabs>
          <w:tab w:val="left" w:pos="540"/>
          <w:tab w:val="left" w:pos="569"/>
        </w:tabs>
        <w:jc w:val="both"/>
        <w:rPr>
          <w:sz w:val="22"/>
          <w:szCs w:val="22"/>
          <w:u w:val="single"/>
          <w:lang w:val="sr-Latn-ME"/>
        </w:rPr>
      </w:pPr>
      <w:r w:rsidRPr="0071076C">
        <w:rPr>
          <w:sz w:val="22"/>
          <w:szCs w:val="22"/>
          <w:u w:val="single"/>
          <w:lang w:val="sr-Latn-ME"/>
        </w:rPr>
        <w:t>Sažetak bezb</w:t>
      </w:r>
      <w:r w:rsidR="009A5F6B" w:rsidRPr="0071076C">
        <w:rPr>
          <w:sz w:val="22"/>
          <w:szCs w:val="22"/>
          <w:u w:val="single"/>
          <w:lang w:val="sr-Latn-ME"/>
        </w:rPr>
        <w:t>j</w:t>
      </w:r>
      <w:r w:rsidRPr="0071076C">
        <w:rPr>
          <w:sz w:val="22"/>
          <w:szCs w:val="22"/>
          <w:u w:val="single"/>
          <w:lang w:val="sr-Latn-ME"/>
        </w:rPr>
        <w:t>ednosnog profila</w:t>
      </w:r>
    </w:p>
    <w:p w14:paraId="680891D9" w14:textId="77777777" w:rsidR="00A13E90" w:rsidRPr="0071076C" w:rsidRDefault="00A13E90" w:rsidP="00276392">
      <w:pPr>
        <w:tabs>
          <w:tab w:val="left" w:pos="540"/>
          <w:tab w:val="left" w:pos="569"/>
        </w:tabs>
        <w:jc w:val="both"/>
        <w:rPr>
          <w:sz w:val="22"/>
          <w:szCs w:val="22"/>
          <w:lang w:val="sr-Latn-ME"/>
        </w:rPr>
      </w:pPr>
    </w:p>
    <w:p w14:paraId="2BD0212D" w14:textId="254E6FC4" w:rsidR="00A13E90" w:rsidRPr="0071076C" w:rsidRDefault="00A13E90" w:rsidP="00D74F37">
      <w:pPr>
        <w:tabs>
          <w:tab w:val="left" w:pos="540"/>
          <w:tab w:val="left" w:pos="569"/>
        </w:tabs>
        <w:jc w:val="both"/>
        <w:rPr>
          <w:sz w:val="22"/>
          <w:szCs w:val="22"/>
          <w:lang w:val="sr-Latn-ME"/>
        </w:rPr>
      </w:pPr>
      <w:r w:rsidRPr="0071076C">
        <w:rPr>
          <w:sz w:val="22"/>
          <w:szCs w:val="22"/>
          <w:lang w:val="sr-Latn-ME"/>
        </w:rPr>
        <w:t>Najčešće zab</w:t>
      </w:r>
      <w:r w:rsidR="00A83AE7" w:rsidRPr="0071076C">
        <w:rPr>
          <w:sz w:val="22"/>
          <w:szCs w:val="22"/>
          <w:lang w:val="sr-Latn-ME"/>
        </w:rPr>
        <w:t>i</w:t>
      </w:r>
      <w:r w:rsidRPr="0071076C">
        <w:rPr>
          <w:sz w:val="22"/>
          <w:szCs w:val="22"/>
          <w:lang w:val="sr-Latn-ME"/>
        </w:rPr>
        <w:t>l</w:t>
      </w:r>
      <w:r w:rsidR="00A83AE7" w:rsidRPr="0071076C">
        <w:rPr>
          <w:sz w:val="22"/>
          <w:szCs w:val="22"/>
          <w:lang w:val="sr-Latn-ME"/>
        </w:rPr>
        <w:t>j</w:t>
      </w:r>
      <w:r w:rsidRPr="0071076C">
        <w:rPr>
          <w:sz w:val="22"/>
          <w:szCs w:val="22"/>
          <w:lang w:val="sr-Latn-ME"/>
        </w:rPr>
        <w:t>ežena neželjena dejstva kod pacijenata sa HOBP-om ili astmom bila su: disfonija (0.3% i 0.5%) i oralna kandidijaza (0,8 % i 0,3%), koje se tipično povezuju s inhalacionim kortikosteroidima; grčevi u mišićima (0,4 % i 0,2%), koji se mogu pripisati komponenti dugod</w:t>
      </w:r>
      <w:r w:rsidR="00B96C90" w:rsidRPr="0071076C">
        <w:rPr>
          <w:sz w:val="22"/>
          <w:szCs w:val="22"/>
          <w:lang w:val="sr-Latn-ME"/>
        </w:rPr>
        <w:t>j</w:t>
      </w:r>
      <w:r w:rsidRPr="0071076C">
        <w:rPr>
          <w:sz w:val="22"/>
          <w:szCs w:val="22"/>
          <w:lang w:val="sr-Latn-ME"/>
        </w:rPr>
        <w:t>elujućeg beta-2 agoniste; i suva usta (0,4 % i 0,5%), što je uobičajeno antiholinergičko dejstvo.</w:t>
      </w:r>
    </w:p>
    <w:p w14:paraId="6A95920A" w14:textId="1DDE0DDD" w:rsidR="00A13E90" w:rsidRPr="0071076C" w:rsidRDefault="00A13E90" w:rsidP="00A41E00">
      <w:pPr>
        <w:tabs>
          <w:tab w:val="left" w:pos="540"/>
          <w:tab w:val="left" w:pos="569"/>
        </w:tabs>
        <w:jc w:val="both"/>
        <w:rPr>
          <w:sz w:val="22"/>
          <w:szCs w:val="22"/>
          <w:lang w:val="sr-Latn-ME"/>
        </w:rPr>
      </w:pPr>
      <w:r w:rsidRPr="0071076C">
        <w:rPr>
          <w:sz w:val="22"/>
          <w:szCs w:val="22"/>
          <w:lang w:val="sr-Latn-ME"/>
        </w:rPr>
        <w:t>Kod pacijenata sa astmom, neželjena dejstva su pokazala sklonost ka grupisanju tokom prva 3 m</w:t>
      </w:r>
      <w:r w:rsidR="009E4526" w:rsidRPr="0071076C">
        <w:rPr>
          <w:sz w:val="22"/>
          <w:szCs w:val="22"/>
          <w:lang w:val="sr-Latn-ME"/>
        </w:rPr>
        <w:t>j</w:t>
      </w:r>
      <w:r w:rsidRPr="0071076C">
        <w:rPr>
          <w:sz w:val="22"/>
          <w:szCs w:val="22"/>
          <w:lang w:val="sr-Latn-ME"/>
        </w:rPr>
        <w:t>eseca terapije, ali su sa dugotrajnom prim</w:t>
      </w:r>
      <w:r w:rsidR="00C7350A" w:rsidRPr="0071076C">
        <w:rPr>
          <w:sz w:val="22"/>
          <w:szCs w:val="22"/>
          <w:lang w:val="sr-Latn-ME"/>
        </w:rPr>
        <w:t>j</w:t>
      </w:r>
      <w:r w:rsidRPr="0071076C">
        <w:rPr>
          <w:sz w:val="22"/>
          <w:szCs w:val="22"/>
          <w:lang w:val="sr-Latn-ME"/>
        </w:rPr>
        <w:t>enom (nakon 6 m</w:t>
      </w:r>
      <w:r w:rsidR="00C443B1" w:rsidRPr="0071076C">
        <w:rPr>
          <w:sz w:val="22"/>
          <w:szCs w:val="22"/>
          <w:lang w:val="sr-Latn-ME"/>
        </w:rPr>
        <w:t>j</w:t>
      </w:r>
      <w:r w:rsidRPr="0071076C">
        <w:rPr>
          <w:sz w:val="22"/>
          <w:szCs w:val="22"/>
          <w:lang w:val="sr-Latn-ME"/>
        </w:rPr>
        <w:t>eseci terapije) postajala manje učestala.</w:t>
      </w:r>
    </w:p>
    <w:p w14:paraId="0710698B" w14:textId="77777777" w:rsidR="00A13E90" w:rsidRPr="0071076C" w:rsidRDefault="00A13E90">
      <w:pPr>
        <w:tabs>
          <w:tab w:val="left" w:pos="540"/>
          <w:tab w:val="left" w:pos="569"/>
        </w:tabs>
        <w:jc w:val="both"/>
        <w:rPr>
          <w:sz w:val="22"/>
          <w:szCs w:val="22"/>
          <w:lang w:val="sr-Latn-ME"/>
        </w:rPr>
      </w:pPr>
    </w:p>
    <w:p w14:paraId="1BADC028" w14:textId="77777777" w:rsidR="00A13E90" w:rsidRPr="0071076C" w:rsidRDefault="00A13E90">
      <w:pPr>
        <w:tabs>
          <w:tab w:val="left" w:pos="540"/>
          <w:tab w:val="left" w:pos="569"/>
        </w:tabs>
        <w:jc w:val="both"/>
        <w:rPr>
          <w:sz w:val="22"/>
          <w:szCs w:val="22"/>
          <w:u w:val="single"/>
          <w:lang w:val="sr-Latn-ME"/>
        </w:rPr>
      </w:pPr>
      <w:r w:rsidRPr="0071076C">
        <w:rPr>
          <w:sz w:val="22"/>
          <w:szCs w:val="22"/>
          <w:u w:val="single"/>
          <w:lang w:val="sr-Latn-ME"/>
        </w:rPr>
        <w:t>Tabelarni prikaz neželjenih reakcija</w:t>
      </w:r>
    </w:p>
    <w:p w14:paraId="73B17D05" w14:textId="77777777" w:rsidR="00A13E90" w:rsidRPr="0071076C" w:rsidRDefault="00A13E90">
      <w:pPr>
        <w:tabs>
          <w:tab w:val="left" w:pos="540"/>
          <w:tab w:val="left" w:pos="569"/>
        </w:tabs>
        <w:jc w:val="both"/>
        <w:rPr>
          <w:sz w:val="22"/>
          <w:szCs w:val="22"/>
          <w:lang w:val="sr-Latn-ME"/>
        </w:rPr>
      </w:pPr>
    </w:p>
    <w:p w14:paraId="7B161562" w14:textId="3CB1C9BA" w:rsidR="00A13E90" w:rsidRPr="0071076C" w:rsidRDefault="00A13E90">
      <w:pPr>
        <w:tabs>
          <w:tab w:val="left" w:pos="540"/>
          <w:tab w:val="left" w:pos="569"/>
        </w:tabs>
        <w:jc w:val="both"/>
        <w:rPr>
          <w:sz w:val="22"/>
          <w:szCs w:val="22"/>
          <w:lang w:val="sr-Latn-ME"/>
        </w:rPr>
      </w:pPr>
      <w:r w:rsidRPr="0071076C">
        <w:rPr>
          <w:sz w:val="22"/>
          <w:szCs w:val="22"/>
          <w:lang w:val="sr-Latn-ME"/>
        </w:rPr>
        <w:t>Neželjene reakcije povezane sa beklometazon</w:t>
      </w:r>
      <w:r w:rsidR="00F414BD" w:rsidRPr="0071076C">
        <w:rPr>
          <w:sz w:val="22"/>
          <w:szCs w:val="22"/>
          <w:lang w:val="sr-Latn-ME"/>
        </w:rPr>
        <w:t xml:space="preserve"> </w:t>
      </w:r>
      <w:r w:rsidRPr="0071076C">
        <w:rPr>
          <w:sz w:val="22"/>
          <w:szCs w:val="22"/>
          <w:lang w:val="sr-Latn-ME"/>
        </w:rPr>
        <w:t>dipropionatom</w:t>
      </w:r>
      <w:r w:rsidR="00A83AE7" w:rsidRPr="0071076C">
        <w:rPr>
          <w:sz w:val="22"/>
          <w:szCs w:val="22"/>
          <w:lang w:val="sr-Latn-ME"/>
        </w:rPr>
        <w:t>/</w:t>
      </w:r>
      <w:r w:rsidRPr="0071076C">
        <w:rPr>
          <w:sz w:val="22"/>
          <w:szCs w:val="22"/>
          <w:lang w:val="sr-Latn-ME"/>
        </w:rPr>
        <w:t>formoterolom</w:t>
      </w:r>
      <w:r w:rsidR="00A83AE7" w:rsidRPr="0071076C">
        <w:rPr>
          <w:sz w:val="22"/>
          <w:szCs w:val="22"/>
          <w:lang w:val="sr-Latn-ME"/>
        </w:rPr>
        <w:t>/</w:t>
      </w:r>
      <w:r w:rsidRPr="0071076C">
        <w:rPr>
          <w:sz w:val="22"/>
          <w:szCs w:val="22"/>
          <w:lang w:val="sr-Latn-ME"/>
        </w:rPr>
        <w:t>glikopironijumom, koje su se javile tokom klinčkih ispitivanja l</w:t>
      </w:r>
      <w:r w:rsidR="00DE5918" w:rsidRPr="0071076C">
        <w:rPr>
          <w:sz w:val="22"/>
          <w:szCs w:val="22"/>
          <w:lang w:val="sr-Latn-ME"/>
        </w:rPr>
        <w:t>ij</w:t>
      </w:r>
      <w:r w:rsidRPr="0071076C">
        <w:rPr>
          <w:sz w:val="22"/>
          <w:szCs w:val="22"/>
          <w:lang w:val="sr-Latn-ME"/>
        </w:rPr>
        <w:t>eka i nakon stavljanja l</w:t>
      </w:r>
      <w:r w:rsidR="00667357" w:rsidRPr="0071076C">
        <w:rPr>
          <w:sz w:val="22"/>
          <w:szCs w:val="22"/>
          <w:lang w:val="sr-Latn-ME"/>
        </w:rPr>
        <w:t>ij</w:t>
      </w:r>
      <w:r w:rsidRPr="0071076C">
        <w:rPr>
          <w:sz w:val="22"/>
          <w:szCs w:val="22"/>
          <w:lang w:val="sr-Latn-ME"/>
        </w:rPr>
        <w:t>eka u promet, kao i neželjene reakcije navedene za pojedinačne komponente dostupne na tržištu, navedene su u tekstu ispod, prema klasi sistema organa i učestalosti. Učestalost je definisana kao: veoma često (≥ 1/10); često (≥ 1/100 do &lt; 1/10); povremeno (≥ 1/1000 do &lt; 1/100); r</w:t>
      </w:r>
      <w:r w:rsidR="00FC4250" w:rsidRPr="0071076C">
        <w:rPr>
          <w:sz w:val="22"/>
          <w:szCs w:val="22"/>
          <w:lang w:val="sr-Latn-ME"/>
        </w:rPr>
        <w:t>ije</w:t>
      </w:r>
      <w:r w:rsidRPr="0071076C">
        <w:rPr>
          <w:sz w:val="22"/>
          <w:szCs w:val="22"/>
          <w:lang w:val="sr-Latn-ME"/>
        </w:rPr>
        <w:t>tko (≥ 1/10</w:t>
      </w:r>
      <w:r w:rsidR="00A83AE7" w:rsidRPr="0071076C">
        <w:rPr>
          <w:sz w:val="22"/>
          <w:szCs w:val="22"/>
          <w:lang w:val="sr-Latn-ME"/>
        </w:rPr>
        <w:t xml:space="preserve"> </w:t>
      </w:r>
      <w:r w:rsidRPr="0071076C">
        <w:rPr>
          <w:sz w:val="22"/>
          <w:szCs w:val="22"/>
          <w:lang w:val="sr-Latn-ME"/>
        </w:rPr>
        <w:t>000 do &lt; 1/1000); veoma r</w:t>
      </w:r>
      <w:r w:rsidR="00FC4250" w:rsidRPr="0071076C">
        <w:rPr>
          <w:sz w:val="22"/>
          <w:szCs w:val="22"/>
          <w:lang w:val="sr-Latn-ME"/>
        </w:rPr>
        <w:t>ijet</w:t>
      </w:r>
      <w:r w:rsidRPr="0071076C">
        <w:rPr>
          <w:sz w:val="22"/>
          <w:szCs w:val="22"/>
          <w:lang w:val="sr-Latn-ME"/>
        </w:rPr>
        <w:t>ko (&lt; 1/10</w:t>
      </w:r>
      <w:r w:rsidR="00A83AE7" w:rsidRPr="0071076C">
        <w:rPr>
          <w:sz w:val="22"/>
          <w:szCs w:val="22"/>
          <w:lang w:val="sr-Latn-ME"/>
        </w:rPr>
        <w:t xml:space="preserve"> </w:t>
      </w:r>
      <w:r w:rsidRPr="0071076C">
        <w:rPr>
          <w:sz w:val="22"/>
          <w:szCs w:val="22"/>
          <w:lang w:val="sr-Latn-ME"/>
        </w:rPr>
        <w:t>000) i nepoznato (ne može se proc</w:t>
      </w:r>
      <w:r w:rsidR="0003576C" w:rsidRPr="0071076C">
        <w:rPr>
          <w:sz w:val="22"/>
          <w:szCs w:val="22"/>
          <w:lang w:val="sr-Latn-ME"/>
        </w:rPr>
        <w:t>j</w:t>
      </w:r>
      <w:r w:rsidRPr="0071076C">
        <w:rPr>
          <w:sz w:val="22"/>
          <w:szCs w:val="22"/>
          <w:lang w:val="sr-Latn-ME"/>
        </w:rPr>
        <w:t>eniti na osnovu dostupnih podataka).</w:t>
      </w:r>
    </w:p>
    <w:p w14:paraId="193F5873" w14:textId="77777777" w:rsidR="00A13E90" w:rsidRPr="0071076C" w:rsidRDefault="00A13E90" w:rsidP="00A13E90">
      <w:pPr>
        <w:tabs>
          <w:tab w:val="left" w:pos="540"/>
          <w:tab w:val="left" w:pos="569"/>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5077"/>
        <w:gridCol w:w="1373"/>
      </w:tblGrid>
      <w:tr w:rsidR="00A13E90" w:rsidRPr="0071076C" w14:paraId="2EAA48B8" w14:textId="77777777" w:rsidTr="009A3278">
        <w:trPr>
          <w:cantSplit/>
          <w:tblHeader/>
        </w:trPr>
        <w:tc>
          <w:tcPr>
            <w:tcW w:w="2660" w:type="dxa"/>
            <w:shd w:val="clear" w:color="auto" w:fill="auto"/>
            <w:vAlign w:val="center"/>
          </w:tcPr>
          <w:p w14:paraId="2E30F365" w14:textId="5A2B350A" w:rsidR="00A13E90" w:rsidRPr="0071076C" w:rsidRDefault="00A13E90" w:rsidP="00A13E90">
            <w:pPr>
              <w:tabs>
                <w:tab w:val="left" w:pos="540"/>
                <w:tab w:val="left" w:pos="569"/>
              </w:tabs>
              <w:rPr>
                <w:sz w:val="22"/>
                <w:szCs w:val="22"/>
                <w:lang w:val="sr-Latn-ME"/>
              </w:rPr>
            </w:pPr>
            <w:r w:rsidRPr="0071076C">
              <w:rPr>
                <w:sz w:val="22"/>
                <w:szCs w:val="22"/>
                <w:lang w:val="sr-Latn-ME"/>
              </w:rPr>
              <w:t>Klasa sistema organa</w:t>
            </w:r>
            <w:r w:rsidR="00A83AE7" w:rsidRPr="0071076C">
              <w:rPr>
                <w:sz w:val="22"/>
                <w:szCs w:val="22"/>
                <w:lang w:val="sr-Latn-ME"/>
              </w:rPr>
              <w:t xml:space="preserve"> po MedDRA klasifikaciji</w:t>
            </w:r>
          </w:p>
        </w:tc>
        <w:tc>
          <w:tcPr>
            <w:tcW w:w="5245" w:type="dxa"/>
            <w:shd w:val="clear" w:color="auto" w:fill="auto"/>
            <w:vAlign w:val="center"/>
          </w:tcPr>
          <w:p w14:paraId="26F62556"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Neželjena reakcija</w:t>
            </w:r>
          </w:p>
        </w:tc>
        <w:tc>
          <w:tcPr>
            <w:tcW w:w="1382" w:type="dxa"/>
            <w:shd w:val="clear" w:color="auto" w:fill="auto"/>
            <w:vAlign w:val="center"/>
          </w:tcPr>
          <w:p w14:paraId="4C031E32"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Učestalost</w:t>
            </w:r>
          </w:p>
        </w:tc>
      </w:tr>
      <w:tr w:rsidR="00A13E90" w:rsidRPr="0071076C" w14:paraId="44BBA248" w14:textId="77777777" w:rsidTr="009A3278">
        <w:trPr>
          <w:cantSplit/>
        </w:trPr>
        <w:tc>
          <w:tcPr>
            <w:tcW w:w="2660" w:type="dxa"/>
            <w:vMerge w:val="restart"/>
            <w:shd w:val="clear" w:color="auto" w:fill="auto"/>
            <w:vAlign w:val="center"/>
          </w:tcPr>
          <w:p w14:paraId="55B48B8A"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Infekcije i infestacije</w:t>
            </w:r>
          </w:p>
        </w:tc>
        <w:tc>
          <w:tcPr>
            <w:tcW w:w="5245" w:type="dxa"/>
            <w:shd w:val="clear" w:color="auto" w:fill="auto"/>
            <w:vAlign w:val="center"/>
          </w:tcPr>
          <w:p w14:paraId="0A5A1F07"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pneumonija (kod HOBP pacijenata), faringitis, oralna kandidijaza, infekcija urinarnog trakta</w:t>
            </w:r>
            <w:r w:rsidRPr="0071076C">
              <w:rPr>
                <w:sz w:val="22"/>
                <w:szCs w:val="22"/>
                <w:vertAlign w:val="superscript"/>
                <w:lang w:val="sr-Latn-ME"/>
              </w:rPr>
              <w:t>1</w:t>
            </w:r>
            <w:r w:rsidRPr="0071076C">
              <w:rPr>
                <w:sz w:val="22"/>
                <w:szCs w:val="22"/>
                <w:lang w:val="sr-Latn-ME"/>
              </w:rPr>
              <w:t>, nazofaringitis</w:t>
            </w:r>
            <w:r w:rsidRPr="0071076C">
              <w:rPr>
                <w:sz w:val="22"/>
                <w:szCs w:val="22"/>
                <w:vertAlign w:val="superscript"/>
                <w:lang w:val="sr-Latn-ME"/>
              </w:rPr>
              <w:t>1</w:t>
            </w:r>
          </w:p>
        </w:tc>
        <w:tc>
          <w:tcPr>
            <w:tcW w:w="1382" w:type="dxa"/>
            <w:shd w:val="clear" w:color="auto" w:fill="auto"/>
            <w:vAlign w:val="center"/>
          </w:tcPr>
          <w:p w14:paraId="3E65069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često</w:t>
            </w:r>
          </w:p>
        </w:tc>
      </w:tr>
      <w:tr w:rsidR="00A13E90" w:rsidRPr="0071076C" w14:paraId="34A9F825" w14:textId="77777777" w:rsidTr="009A3278">
        <w:trPr>
          <w:cantSplit/>
        </w:trPr>
        <w:tc>
          <w:tcPr>
            <w:tcW w:w="2660" w:type="dxa"/>
            <w:vMerge/>
            <w:shd w:val="clear" w:color="auto" w:fill="auto"/>
            <w:vAlign w:val="center"/>
          </w:tcPr>
          <w:p w14:paraId="6D4D778D"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4FF03C6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influenca</w:t>
            </w:r>
            <w:r w:rsidRPr="0071076C">
              <w:rPr>
                <w:sz w:val="22"/>
                <w:szCs w:val="22"/>
                <w:vertAlign w:val="superscript"/>
                <w:lang w:val="sr-Latn-ME"/>
              </w:rPr>
              <w:t>1</w:t>
            </w:r>
            <w:r w:rsidRPr="0071076C">
              <w:rPr>
                <w:sz w:val="22"/>
                <w:szCs w:val="22"/>
                <w:lang w:val="sr-Latn-ME"/>
              </w:rPr>
              <w:t>, gljivične infekcije usne duplje, orofaringealna kandidijaza, kandidijaza jednjaka, gljivični (oro)faringitis, sinuzitis</w:t>
            </w:r>
            <w:r w:rsidRPr="0071076C">
              <w:rPr>
                <w:sz w:val="22"/>
                <w:szCs w:val="22"/>
                <w:vertAlign w:val="superscript"/>
                <w:lang w:val="sr-Latn-ME"/>
              </w:rPr>
              <w:t>1</w:t>
            </w:r>
            <w:r w:rsidRPr="0071076C">
              <w:rPr>
                <w:sz w:val="22"/>
                <w:szCs w:val="22"/>
                <w:lang w:val="sr-Latn-ME"/>
              </w:rPr>
              <w:t>, rinitis</w:t>
            </w:r>
            <w:r w:rsidRPr="0071076C">
              <w:rPr>
                <w:sz w:val="22"/>
                <w:szCs w:val="22"/>
                <w:vertAlign w:val="superscript"/>
                <w:lang w:val="sr-Latn-ME"/>
              </w:rPr>
              <w:t>1</w:t>
            </w:r>
            <w:r w:rsidRPr="0071076C">
              <w:rPr>
                <w:sz w:val="22"/>
                <w:szCs w:val="22"/>
                <w:lang w:val="sr-Latn-ME"/>
              </w:rPr>
              <w:t>, gastroenteritis</w:t>
            </w:r>
            <w:r w:rsidRPr="0071076C">
              <w:rPr>
                <w:sz w:val="22"/>
                <w:szCs w:val="22"/>
                <w:vertAlign w:val="superscript"/>
                <w:lang w:val="sr-Latn-ME"/>
              </w:rPr>
              <w:t>1</w:t>
            </w:r>
            <w:r w:rsidRPr="0071076C">
              <w:rPr>
                <w:sz w:val="22"/>
                <w:szCs w:val="22"/>
                <w:lang w:val="sr-Latn-ME"/>
              </w:rPr>
              <w:t>, vulvovaginalna kandidijaza</w:t>
            </w:r>
            <w:r w:rsidRPr="0071076C">
              <w:rPr>
                <w:sz w:val="22"/>
                <w:szCs w:val="22"/>
                <w:vertAlign w:val="superscript"/>
                <w:lang w:val="sr-Latn-ME"/>
              </w:rPr>
              <w:t>1</w:t>
            </w:r>
          </w:p>
        </w:tc>
        <w:tc>
          <w:tcPr>
            <w:tcW w:w="1382" w:type="dxa"/>
            <w:shd w:val="clear" w:color="auto" w:fill="auto"/>
            <w:vAlign w:val="center"/>
          </w:tcPr>
          <w:p w14:paraId="4E4B2A7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5A691CF0" w14:textId="77777777" w:rsidTr="009A3278">
        <w:trPr>
          <w:cantSplit/>
        </w:trPr>
        <w:tc>
          <w:tcPr>
            <w:tcW w:w="2660" w:type="dxa"/>
            <w:vMerge/>
            <w:shd w:val="clear" w:color="auto" w:fill="auto"/>
            <w:vAlign w:val="center"/>
          </w:tcPr>
          <w:p w14:paraId="77A16B25"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06986421"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infekcija donjih disajnih puteva (gljivična)</w:t>
            </w:r>
          </w:p>
        </w:tc>
        <w:tc>
          <w:tcPr>
            <w:tcW w:w="1382" w:type="dxa"/>
            <w:shd w:val="clear" w:color="auto" w:fill="auto"/>
            <w:vAlign w:val="center"/>
          </w:tcPr>
          <w:p w14:paraId="1F45F8DE" w14:textId="3728F499"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DF074F" w:rsidRPr="0071076C">
              <w:rPr>
                <w:sz w:val="22"/>
                <w:szCs w:val="22"/>
                <w:lang w:val="sr-Latn-ME"/>
              </w:rPr>
              <w:t>ij</w:t>
            </w:r>
            <w:r w:rsidRPr="0071076C">
              <w:rPr>
                <w:sz w:val="22"/>
                <w:szCs w:val="22"/>
                <w:lang w:val="sr-Latn-ME"/>
              </w:rPr>
              <w:t>etko</w:t>
            </w:r>
          </w:p>
        </w:tc>
      </w:tr>
      <w:tr w:rsidR="00A13E90" w:rsidRPr="0071076C" w14:paraId="370734EC" w14:textId="77777777" w:rsidTr="009A3278">
        <w:trPr>
          <w:cantSplit/>
        </w:trPr>
        <w:tc>
          <w:tcPr>
            <w:tcW w:w="2660" w:type="dxa"/>
            <w:vMerge w:val="restart"/>
            <w:shd w:val="clear" w:color="auto" w:fill="auto"/>
            <w:vAlign w:val="center"/>
          </w:tcPr>
          <w:p w14:paraId="0D87F72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krvi i limfnog sistema</w:t>
            </w:r>
          </w:p>
        </w:tc>
        <w:tc>
          <w:tcPr>
            <w:tcW w:w="5245" w:type="dxa"/>
            <w:shd w:val="clear" w:color="auto" w:fill="auto"/>
            <w:vAlign w:val="center"/>
          </w:tcPr>
          <w:p w14:paraId="3422914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granulocitopenija</w:t>
            </w:r>
            <w:r w:rsidRPr="0071076C">
              <w:rPr>
                <w:sz w:val="22"/>
                <w:szCs w:val="22"/>
                <w:vertAlign w:val="superscript"/>
                <w:lang w:val="sr-Latn-ME"/>
              </w:rPr>
              <w:t>1</w:t>
            </w:r>
          </w:p>
        </w:tc>
        <w:tc>
          <w:tcPr>
            <w:tcW w:w="1382" w:type="dxa"/>
            <w:shd w:val="clear" w:color="auto" w:fill="auto"/>
            <w:vAlign w:val="center"/>
          </w:tcPr>
          <w:p w14:paraId="2D2D1EE6"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30E6680E" w14:textId="77777777" w:rsidTr="009A3278">
        <w:trPr>
          <w:cantSplit/>
        </w:trPr>
        <w:tc>
          <w:tcPr>
            <w:tcW w:w="2660" w:type="dxa"/>
            <w:vMerge/>
            <w:shd w:val="clear" w:color="auto" w:fill="auto"/>
            <w:vAlign w:val="center"/>
          </w:tcPr>
          <w:p w14:paraId="2A8613A2"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74ABF5C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trombocitopenija</w:t>
            </w:r>
            <w:r w:rsidRPr="0071076C">
              <w:rPr>
                <w:sz w:val="22"/>
                <w:szCs w:val="22"/>
                <w:vertAlign w:val="superscript"/>
                <w:lang w:val="sr-Latn-ME"/>
              </w:rPr>
              <w:t>1</w:t>
            </w:r>
          </w:p>
        </w:tc>
        <w:tc>
          <w:tcPr>
            <w:tcW w:w="1382" w:type="dxa"/>
            <w:shd w:val="clear" w:color="auto" w:fill="auto"/>
            <w:vAlign w:val="center"/>
          </w:tcPr>
          <w:p w14:paraId="0400E1E3" w14:textId="6FC31F83"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A5254B" w:rsidRPr="0071076C">
              <w:rPr>
                <w:sz w:val="22"/>
                <w:szCs w:val="22"/>
                <w:lang w:val="sr-Latn-ME"/>
              </w:rPr>
              <w:t>ijet</w:t>
            </w:r>
            <w:r w:rsidRPr="0071076C">
              <w:rPr>
                <w:sz w:val="22"/>
                <w:szCs w:val="22"/>
                <w:lang w:val="sr-Latn-ME"/>
              </w:rPr>
              <w:t>ko</w:t>
            </w:r>
          </w:p>
        </w:tc>
      </w:tr>
      <w:tr w:rsidR="00A13E90" w:rsidRPr="0071076C" w14:paraId="00160AFD" w14:textId="77777777" w:rsidTr="009A3278">
        <w:trPr>
          <w:cantSplit/>
        </w:trPr>
        <w:tc>
          <w:tcPr>
            <w:tcW w:w="2660" w:type="dxa"/>
            <w:vMerge w:val="restart"/>
            <w:shd w:val="clear" w:color="auto" w:fill="auto"/>
            <w:vAlign w:val="center"/>
          </w:tcPr>
          <w:p w14:paraId="1232A97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imunskog sistema</w:t>
            </w:r>
          </w:p>
        </w:tc>
        <w:tc>
          <w:tcPr>
            <w:tcW w:w="5245" w:type="dxa"/>
            <w:shd w:val="clear" w:color="auto" w:fill="auto"/>
            <w:vAlign w:val="center"/>
          </w:tcPr>
          <w:p w14:paraId="3C9C25E7"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alergijski dermatitis</w:t>
            </w:r>
            <w:r w:rsidRPr="0071076C">
              <w:rPr>
                <w:sz w:val="22"/>
                <w:szCs w:val="22"/>
                <w:vertAlign w:val="superscript"/>
                <w:lang w:val="sr-Latn-ME"/>
              </w:rPr>
              <w:t>1</w:t>
            </w:r>
          </w:p>
        </w:tc>
        <w:tc>
          <w:tcPr>
            <w:tcW w:w="1382" w:type="dxa"/>
            <w:shd w:val="clear" w:color="auto" w:fill="auto"/>
            <w:vAlign w:val="center"/>
          </w:tcPr>
          <w:p w14:paraId="4D66E96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1C0F6B3B" w14:textId="77777777" w:rsidTr="009A3278">
        <w:trPr>
          <w:cantSplit/>
        </w:trPr>
        <w:tc>
          <w:tcPr>
            <w:tcW w:w="2660" w:type="dxa"/>
            <w:vMerge/>
            <w:shd w:val="clear" w:color="auto" w:fill="auto"/>
            <w:vAlign w:val="center"/>
          </w:tcPr>
          <w:p w14:paraId="68B04035"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4C9C2937" w14:textId="772C7676" w:rsidR="00A13E90" w:rsidRPr="0071076C" w:rsidRDefault="00A13E90" w:rsidP="00A13E90">
            <w:pPr>
              <w:tabs>
                <w:tab w:val="left" w:pos="540"/>
                <w:tab w:val="left" w:pos="569"/>
              </w:tabs>
              <w:rPr>
                <w:sz w:val="22"/>
                <w:szCs w:val="22"/>
                <w:lang w:val="sr-Latn-ME"/>
              </w:rPr>
            </w:pPr>
            <w:r w:rsidRPr="0071076C">
              <w:rPr>
                <w:sz w:val="22"/>
                <w:szCs w:val="22"/>
                <w:lang w:val="sr-Latn-ME"/>
              </w:rPr>
              <w:t>reakcije preos</w:t>
            </w:r>
            <w:r w:rsidR="00A83AE7" w:rsidRPr="0071076C">
              <w:rPr>
                <w:sz w:val="22"/>
                <w:szCs w:val="22"/>
                <w:lang w:val="sr-Latn-ME"/>
              </w:rPr>
              <w:t>j</w:t>
            </w:r>
            <w:r w:rsidRPr="0071076C">
              <w:rPr>
                <w:sz w:val="22"/>
                <w:szCs w:val="22"/>
                <w:lang w:val="sr-Latn-ME"/>
              </w:rPr>
              <w:t>etljivosti, uključujući eritem, edem usana, lica, očiju i ždr</w:t>
            </w:r>
            <w:r w:rsidR="00A83AE7" w:rsidRPr="0071076C">
              <w:rPr>
                <w:sz w:val="22"/>
                <w:szCs w:val="22"/>
                <w:lang w:val="sr-Latn-ME"/>
              </w:rPr>
              <w:t>ij</w:t>
            </w:r>
            <w:r w:rsidRPr="0071076C">
              <w:rPr>
                <w:sz w:val="22"/>
                <w:szCs w:val="22"/>
                <w:lang w:val="sr-Latn-ME"/>
              </w:rPr>
              <w:t>ela</w:t>
            </w:r>
          </w:p>
        </w:tc>
        <w:tc>
          <w:tcPr>
            <w:tcW w:w="1382" w:type="dxa"/>
            <w:shd w:val="clear" w:color="auto" w:fill="auto"/>
            <w:vAlign w:val="center"/>
          </w:tcPr>
          <w:p w14:paraId="1DE6030A" w14:textId="4B79503E"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487069" w:rsidRPr="0071076C">
              <w:rPr>
                <w:sz w:val="22"/>
                <w:szCs w:val="22"/>
                <w:lang w:val="sr-Latn-ME"/>
              </w:rPr>
              <w:t>ij</w:t>
            </w:r>
            <w:r w:rsidRPr="0071076C">
              <w:rPr>
                <w:sz w:val="22"/>
                <w:szCs w:val="22"/>
                <w:lang w:val="sr-Latn-ME"/>
              </w:rPr>
              <w:t>etko</w:t>
            </w:r>
          </w:p>
        </w:tc>
      </w:tr>
      <w:tr w:rsidR="00A13E90" w:rsidRPr="0071076C" w14:paraId="12D4ECA8" w14:textId="77777777" w:rsidTr="009A3278">
        <w:trPr>
          <w:cantSplit/>
        </w:trPr>
        <w:tc>
          <w:tcPr>
            <w:tcW w:w="2660" w:type="dxa"/>
            <w:shd w:val="clear" w:color="auto" w:fill="auto"/>
            <w:vAlign w:val="center"/>
          </w:tcPr>
          <w:p w14:paraId="16916CA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Endokrini poremećaji</w:t>
            </w:r>
          </w:p>
        </w:tc>
        <w:tc>
          <w:tcPr>
            <w:tcW w:w="5245" w:type="dxa"/>
            <w:shd w:val="clear" w:color="auto" w:fill="auto"/>
            <w:vAlign w:val="center"/>
          </w:tcPr>
          <w:p w14:paraId="64033C88" w14:textId="31FC4F69" w:rsidR="00A13E90" w:rsidRPr="0071076C" w:rsidRDefault="00A13E90" w:rsidP="00A13E90">
            <w:pPr>
              <w:tabs>
                <w:tab w:val="left" w:pos="540"/>
                <w:tab w:val="left" w:pos="569"/>
              </w:tabs>
              <w:rPr>
                <w:sz w:val="22"/>
                <w:szCs w:val="22"/>
                <w:lang w:val="sr-Latn-ME"/>
              </w:rPr>
            </w:pPr>
            <w:r w:rsidRPr="0071076C">
              <w:rPr>
                <w:sz w:val="22"/>
                <w:szCs w:val="22"/>
                <w:lang w:val="sr-Latn-ME"/>
              </w:rPr>
              <w:t>supresija nadbubrežne žl</w:t>
            </w:r>
            <w:r w:rsidR="000B7083" w:rsidRPr="0071076C">
              <w:rPr>
                <w:sz w:val="22"/>
                <w:szCs w:val="22"/>
                <w:lang w:val="sr-Latn-ME"/>
              </w:rPr>
              <w:t>ij</w:t>
            </w:r>
            <w:r w:rsidRPr="0071076C">
              <w:rPr>
                <w:sz w:val="22"/>
                <w:szCs w:val="22"/>
                <w:lang w:val="sr-Latn-ME"/>
              </w:rPr>
              <w:t>ezde</w:t>
            </w:r>
            <w:r w:rsidRPr="0071076C">
              <w:rPr>
                <w:sz w:val="22"/>
                <w:szCs w:val="22"/>
                <w:vertAlign w:val="superscript"/>
                <w:lang w:val="sr-Latn-ME"/>
              </w:rPr>
              <w:t>1</w:t>
            </w:r>
          </w:p>
        </w:tc>
        <w:tc>
          <w:tcPr>
            <w:tcW w:w="1382" w:type="dxa"/>
            <w:shd w:val="clear" w:color="auto" w:fill="auto"/>
            <w:vAlign w:val="center"/>
          </w:tcPr>
          <w:p w14:paraId="6B3607C4" w14:textId="2B9CC972"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A5254B" w:rsidRPr="0071076C">
              <w:rPr>
                <w:sz w:val="22"/>
                <w:szCs w:val="22"/>
                <w:lang w:val="sr-Latn-ME"/>
              </w:rPr>
              <w:t>ije</w:t>
            </w:r>
            <w:r w:rsidRPr="0071076C">
              <w:rPr>
                <w:sz w:val="22"/>
                <w:szCs w:val="22"/>
                <w:lang w:val="sr-Latn-ME"/>
              </w:rPr>
              <w:t>tko</w:t>
            </w:r>
          </w:p>
        </w:tc>
      </w:tr>
      <w:tr w:rsidR="00A13E90" w:rsidRPr="0071076C" w14:paraId="359D12E1" w14:textId="77777777" w:rsidTr="009A3278">
        <w:trPr>
          <w:cantSplit/>
        </w:trPr>
        <w:tc>
          <w:tcPr>
            <w:tcW w:w="2660" w:type="dxa"/>
            <w:vMerge w:val="restart"/>
            <w:shd w:val="clear" w:color="auto" w:fill="auto"/>
            <w:vAlign w:val="center"/>
          </w:tcPr>
          <w:p w14:paraId="0D87A5A7"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metabolizma i ishrane</w:t>
            </w:r>
          </w:p>
        </w:tc>
        <w:tc>
          <w:tcPr>
            <w:tcW w:w="5245" w:type="dxa"/>
            <w:shd w:val="clear" w:color="auto" w:fill="auto"/>
            <w:vAlign w:val="center"/>
          </w:tcPr>
          <w:p w14:paraId="27EAA91F" w14:textId="67BAEDB5" w:rsidR="00A13E90" w:rsidRPr="0071076C" w:rsidRDefault="00A13E90" w:rsidP="00A13E90">
            <w:pPr>
              <w:tabs>
                <w:tab w:val="left" w:pos="540"/>
                <w:tab w:val="left" w:pos="569"/>
              </w:tabs>
              <w:rPr>
                <w:sz w:val="22"/>
                <w:szCs w:val="22"/>
                <w:lang w:val="sr-Latn-ME"/>
              </w:rPr>
            </w:pPr>
            <w:r w:rsidRPr="0071076C">
              <w:rPr>
                <w:sz w:val="22"/>
                <w:szCs w:val="22"/>
                <w:lang w:val="sr-Latn-ME"/>
              </w:rPr>
              <w:t>hipokal</w:t>
            </w:r>
            <w:r w:rsidR="00A83AE7" w:rsidRPr="0071076C">
              <w:rPr>
                <w:sz w:val="22"/>
                <w:szCs w:val="22"/>
                <w:lang w:val="sr-Latn-ME"/>
              </w:rPr>
              <w:t>ij</w:t>
            </w:r>
            <w:r w:rsidRPr="0071076C">
              <w:rPr>
                <w:sz w:val="22"/>
                <w:szCs w:val="22"/>
                <w:lang w:val="sr-Latn-ME"/>
              </w:rPr>
              <w:t>emija, hiperglikemija</w:t>
            </w:r>
          </w:p>
        </w:tc>
        <w:tc>
          <w:tcPr>
            <w:tcW w:w="1382" w:type="dxa"/>
            <w:shd w:val="clear" w:color="auto" w:fill="auto"/>
            <w:vAlign w:val="center"/>
          </w:tcPr>
          <w:p w14:paraId="7066DF9A"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2E6D2B18" w14:textId="77777777" w:rsidTr="009A3278">
        <w:trPr>
          <w:cantSplit/>
        </w:trPr>
        <w:tc>
          <w:tcPr>
            <w:tcW w:w="2660" w:type="dxa"/>
            <w:vMerge/>
            <w:shd w:val="clear" w:color="auto" w:fill="auto"/>
            <w:vAlign w:val="center"/>
          </w:tcPr>
          <w:p w14:paraId="65EA05FF"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DF4F3A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smanjen apetit</w:t>
            </w:r>
          </w:p>
        </w:tc>
        <w:tc>
          <w:tcPr>
            <w:tcW w:w="1382" w:type="dxa"/>
            <w:shd w:val="clear" w:color="auto" w:fill="auto"/>
            <w:vAlign w:val="center"/>
          </w:tcPr>
          <w:p w14:paraId="19355792" w14:textId="3E99BC46"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487069" w:rsidRPr="0071076C">
              <w:rPr>
                <w:sz w:val="22"/>
                <w:szCs w:val="22"/>
                <w:lang w:val="sr-Latn-ME"/>
              </w:rPr>
              <w:t>ij</w:t>
            </w:r>
            <w:r w:rsidRPr="0071076C">
              <w:rPr>
                <w:sz w:val="22"/>
                <w:szCs w:val="22"/>
                <w:lang w:val="sr-Latn-ME"/>
              </w:rPr>
              <w:t>etko</w:t>
            </w:r>
          </w:p>
        </w:tc>
      </w:tr>
      <w:tr w:rsidR="00A13E90" w:rsidRPr="0071076C" w14:paraId="010492B3" w14:textId="77777777" w:rsidTr="009A3278">
        <w:trPr>
          <w:cantSplit/>
        </w:trPr>
        <w:tc>
          <w:tcPr>
            <w:tcW w:w="2660" w:type="dxa"/>
            <w:vMerge w:val="restart"/>
            <w:shd w:val="clear" w:color="auto" w:fill="auto"/>
            <w:vAlign w:val="center"/>
          </w:tcPr>
          <w:p w14:paraId="2D1B1442"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Psihijatrijski poremećaji</w:t>
            </w:r>
          </w:p>
        </w:tc>
        <w:tc>
          <w:tcPr>
            <w:tcW w:w="5245" w:type="dxa"/>
            <w:shd w:val="clear" w:color="auto" w:fill="auto"/>
            <w:vAlign w:val="center"/>
          </w:tcPr>
          <w:p w14:paraId="02E4E7F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nemir</w:t>
            </w:r>
            <w:r w:rsidRPr="0071076C">
              <w:rPr>
                <w:sz w:val="22"/>
                <w:szCs w:val="22"/>
                <w:vertAlign w:val="superscript"/>
                <w:lang w:val="sr-Latn-ME"/>
              </w:rPr>
              <w:t>1</w:t>
            </w:r>
          </w:p>
        </w:tc>
        <w:tc>
          <w:tcPr>
            <w:tcW w:w="1382" w:type="dxa"/>
            <w:shd w:val="clear" w:color="auto" w:fill="auto"/>
            <w:vAlign w:val="center"/>
          </w:tcPr>
          <w:p w14:paraId="22A3CD3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1A857ACE" w14:textId="77777777" w:rsidTr="009A3278">
        <w:trPr>
          <w:cantSplit/>
        </w:trPr>
        <w:tc>
          <w:tcPr>
            <w:tcW w:w="2660" w:type="dxa"/>
            <w:vMerge/>
            <w:shd w:val="clear" w:color="auto" w:fill="auto"/>
            <w:vAlign w:val="center"/>
          </w:tcPr>
          <w:p w14:paraId="277C8DBC"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70561B52" w14:textId="0A3823E9" w:rsidR="00A13E90" w:rsidRPr="0071076C" w:rsidRDefault="00A13E90" w:rsidP="00A13E90">
            <w:pPr>
              <w:tabs>
                <w:tab w:val="left" w:pos="540"/>
                <w:tab w:val="left" w:pos="569"/>
              </w:tabs>
              <w:rPr>
                <w:sz w:val="22"/>
                <w:szCs w:val="22"/>
                <w:lang w:val="sr-Latn-ME"/>
              </w:rPr>
            </w:pPr>
            <w:r w:rsidRPr="0071076C">
              <w:rPr>
                <w:sz w:val="22"/>
                <w:szCs w:val="22"/>
                <w:lang w:val="sr-Latn-ME"/>
              </w:rPr>
              <w:t>psihomotorna hiperaktivnost</w:t>
            </w:r>
            <w:r w:rsidRPr="0071076C">
              <w:rPr>
                <w:sz w:val="22"/>
                <w:szCs w:val="22"/>
                <w:vertAlign w:val="superscript"/>
                <w:lang w:val="sr-Latn-ME"/>
              </w:rPr>
              <w:t>1</w:t>
            </w:r>
            <w:r w:rsidRPr="0071076C">
              <w:rPr>
                <w:sz w:val="22"/>
                <w:szCs w:val="22"/>
                <w:lang w:val="sr-Latn-ME"/>
              </w:rPr>
              <w:t>, poremećaji spavanja</w:t>
            </w:r>
            <w:r w:rsidRPr="0071076C">
              <w:rPr>
                <w:sz w:val="22"/>
                <w:szCs w:val="22"/>
                <w:vertAlign w:val="superscript"/>
                <w:lang w:val="sr-Latn-ME"/>
              </w:rPr>
              <w:t>1</w:t>
            </w:r>
            <w:r w:rsidRPr="0071076C">
              <w:rPr>
                <w:sz w:val="22"/>
                <w:szCs w:val="22"/>
                <w:lang w:val="sr-Latn-ME"/>
              </w:rPr>
              <w:t>, anksioznost, depresija</w:t>
            </w:r>
            <w:r w:rsidRPr="0071076C">
              <w:rPr>
                <w:sz w:val="22"/>
                <w:szCs w:val="22"/>
                <w:vertAlign w:val="superscript"/>
                <w:lang w:val="sr-Latn-ME"/>
              </w:rPr>
              <w:t>1</w:t>
            </w:r>
            <w:r w:rsidRPr="0071076C">
              <w:rPr>
                <w:sz w:val="22"/>
                <w:szCs w:val="22"/>
                <w:lang w:val="sr-Latn-ME"/>
              </w:rPr>
              <w:t>, agresivnost</w:t>
            </w:r>
            <w:r w:rsidRPr="0071076C">
              <w:rPr>
                <w:sz w:val="22"/>
                <w:szCs w:val="22"/>
                <w:vertAlign w:val="superscript"/>
                <w:lang w:val="sr-Latn-ME"/>
              </w:rPr>
              <w:t>1</w:t>
            </w:r>
            <w:r w:rsidRPr="0071076C">
              <w:rPr>
                <w:sz w:val="22"/>
                <w:szCs w:val="22"/>
                <w:lang w:val="sr-Latn-ME"/>
              </w:rPr>
              <w:t>, poremećaji ponašanja (pretežno kod d</w:t>
            </w:r>
            <w:r w:rsidR="002B56E6" w:rsidRPr="0071076C">
              <w:rPr>
                <w:sz w:val="22"/>
                <w:szCs w:val="22"/>
                <w:lang w:val="sr-Latn-ME"/>
              </w:rPr>
              <w:t>j</w:t>
            </w:r>
            <w:r w:rsidRPr="0071076C">
              <w:rPr>
                <w:sz w:val="22"/>
                <w:szCs w:val="22"/>
                <w:lang w:val="sr-Latn-ME"/>
              </w:rPr>
              <w:t>ece)</w:t>
            </w:r>
            <w:r w:rsidRPr="0071076C">
              <w:rPr>
                <w:sz w:val="22"/>
                <w:szCs w:val="22"/>
                <w:vertAlign w:val="superscript"/>
                <w:lang w:val="sr-Latn-ME"/>
              </w:rPr>
              <w:t xml:space="preserve"> 1</w:t>
            </w:r>
          </w:p>
        </w:tc>
        <w:tc>
          <w:tcPr>
            <w:tcW w:w="1382" w:type="dxa"/>
            <w:shd w:val="clear" w:color="auto" w:fill="auto"/>
            <w:vAlign w:val="center"/>
          </w:tcPr>
          <w:p w14:paraId="3262FCB5"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nepoznato</w:t>
            </w:r>
          </w:p>
        </w:tc>
      </w:tr>
      <w:tr w:rsidR="00A13E90" w:rsidRPr="0071076C" w14:paraId="049D62A9" w14:textId="77777777" w:rsidTr="009A3278">
        <w:trPr>
          <w:cantSplit/>
        </w:trPr>
        <w:tc>
          <w:tcPr>
            <w:tcW w:w="2660" w:type="dxa"/>
            <w:vMerge/>
            <w:shd w:val="clear" w:color="auto" w:fill="auto"/>
            <w:vAlign w:val="center"/>
          </w:tcPr>
          <w:p w14:paraId="0DC4FC84"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91818F6"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nesanica</w:t>
            </w:r>
          </w:p>
        </w:tc>
        <w:tc>
          <w:tcPr>
            <w:tcW w:w="1382" w:type="dxa"/>
            <w:shd w:val="clear" w:color="auto" w:fill="auto"/>
            <w:vAlign w:val="center"/>
          </w:tcPr>
          <w:p w14:paraId="0C827A60" w14:textId="561027D0"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487069" w:rsidRPr="0071076C">
              <w:rPr>
                <w:sz w:val="22"/>
                <w:szCs w:val="22"/>
                <w:lang w:val="sr-Latn-ME"/>
              </w:rPr>
              <w:t>ij</w:t>
            </w:r>
            <w:r w:rsidRPr="0071076C">
              <w:rPr>
                <w:sz w:val="22"/>
                <w:szCs w:val="22"/>
                <w:lang w:val="sr-Latn-ME"/>
              </w:rPr>
              <w:t>etko</w:t>
            </w:r>
          </w:p>
        </w:tc>
      </w:tr>
      <w:tr w:rsidR="00A13E90" w:rsidRPr="0071076C" w14:paraId="6A52C621" w14:textId="77777777" w:rsidTr="009A3278">
        <w:trPr>
          <w:cantSplit/>
        </w:trPr>
        <w:tc>
          <w:tcPr>
            <w:tcW w:w="2660" w:type="dxa"/>
            <w:vMerge w:val="restart"/>
            <w:shd w:val="clear" w:color="auto" w:fill="auto"/>
            <w:vAlign w:val="center"/>
          </w:tcPr>
          <w:p w14:paraId="24DEA03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nervnog sistema</w:t>
            </w:r>
          </w:p>
        </w:tc>
        <w:tc>
          <w:tcPr>
            <w:tcW w:w="5245" w:type="dxa"/>
            <w:shd w:val="clear" w:color="auto" w:fill="auto"/>
            <w:vAlign w:val="center"/>
          </w:tcPr>
          <w:p w14:paraId="0BB47DDA"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glavobolja</w:t>
            </w:r>
          </w:p>
        </w:tc>
        <w:tc>
          <w:tcPr>
            <w:tcW w:w="1382" w:type="dxa"/>
            <w:shd w:val="clear" w:color="auto" w:fill="auto"/>
            <w:vAlign w:val="center"/>
          </w:tcPr>
          <w:p w14:paraId="264CC5F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često</w:t>
            </w:r>
          </w:p>
        </w:tc>
      </w:tr>
      <w:tr w:rsidR="00A13E90" w:rsidRPr="0071076C" w14:paraId="16CB1C65" w14:textId="77777777" w:rsidTr="009A3278">
        <w:trPr>
          <w:cantSplit/>
        </w:trPr>
        <w:tc>
          <w:tcPr>
            <w:tcW w:w="2660" w:type="dxa"/>
            <w:vMerge/>
            <w:shd w:val="clear" w:color="auto" w:fill="auto"/>
            <w:vAlign w:val="center"/>
          </w:tcPr>
          <w:p w14:paraId="0487CB70"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68944D4B"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tremor, vrtoglavica, disgeuzija</w:t>
            </w:r>
            <w:r w:rsidRPr="0071076C">
              <w:rPr>
                <w:sz w:val="22"/>
                <w:szCs w:val="22"/>
                <w:vertAlign w:val="superscript"/>
                <w:lang w:val="sr-Latn-ME"/>
              </w:rPr>
              <w:t>1</w:t>
            </w:r>
            <w:r w:rsidRPr="0071076C">
              <w:rPr>
                <w:sz w:val="22"/>
                <w:szCs w:val="22"/>
                <w:lang w:val="sr-Latn-ME"/>
              </w:rPr>
              <w:t>, hipoestezija</w:t>
            </w:r>
            <w:r w:rsidRPr="0071076C">
              <w:rPr>
                <w:sz w:val="22"/>
                <w:szCs w:val="22"/>
                <w:vertAlign w:val="superscript"/>
                <w:lang w:val="sr-Latn-ME"/>
              </w:rPr>
              <w:t>1</w:t>
            </w:r>
          </w:p>
        </w:tc>
        <w:tc>
          <w:tcPr>
            <w:tcW w:w="1382" w:type="dxa"/>
            <w:shd w:val="clear" w:color="auto" w:fill="auto"/>
            <w:vAlign w:val="center"/>
          </w:tcPr>
          <w:p w14:paraId="1C662CA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60CE94B9" w14:textId="77777777" w:rsidTr="009A3278">
        <w:trPr>
          <w:cantSplit/>
        </w:trPr>
        <w:tc>
          <w:tcPr>
            <w:tcW w:w="2660" w:type="dxa"/>
            <w:vMerge/>
            <w:shd w:val="clear" w:color="auto" w:fill="auto"/>
            <w:vAlign w:val="center"/>
          </w:tcPr>
          <w:p w14:paraId="090D047E"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372194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hipersomnija</w:t>
            </w:r>
          </w:p>
        </w:tc>
        <w:tc>
          <w:tcPr>
            <w:tcW w:w="1382" w:type="dxa"/>
            <w:shd w:val="clear" w:color="auto" w:fill="auto"/>
            <w:vAlign w:val="center"/>
          </w:tcPr>
          <w:p w14:paraId="5B40D23F" w14:textId="1A08CE00"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2B15707F" w14:textId="77777777" w:rsidTr="009A3278">
        <w:trPr>
          <w:cantSplit/>
        </w:trPr>
        <w:tc>
          <w:tcPr>
            <w:tcW w:w="2660" w:type="dxa"/>
            <w:vMerge w:val="restart"/>
            <w:shd w:val="clear" w:color="auto" w:fill="auto"/>
            <w:vAlign w:val="center"/>
          </w:tcPr>
          <w:p w14:paraId="702C753D"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oka</w:t>
            </w:r>
          </w:p>
        </w:tc>
        <w:tc>
          <w:tcPr>
            <w:tcW w:w="5245" w:type="dxa"/>
            <w:shd w:val="clear" w:color="auto" w:fill="auto"/>
            <w:vAlign w:val="center"/>
          </w:tcPr>
          <w:p w14:paraId="749AA4E9" w14:textId="0A388942" w:rsidR="00A13E90" w:rsidRPr="0071076C" w:rsidRDefault="00A13E90" w:rsidP="00A13E90">
            <w:pPr>
              <w:tabs>
                <w:tab w:val="left" w:pos="540"/>
                <w:tab w:val="left" w:pos="569"/>
              </w:tabs>
              <w:rPr>
                <w:sz w:val="22"/>
                <w:szCs w:val="22"/>
                <w:lang w:val="sr-Latn-ME"/>
              </w:rPr>
            </w:pPr>
            <w:r w:rsidRPr="0071076C">
              <w:rPr>
                <w:sz w:val="22"/>
                <w:szCs w:val="22"/>
                <w:lang w:val="sr-Latn-ME"/>
              </w:rPr>
              <w:t>zamućen vid</w:t>
            </w:r>
            <w:r w:rsidRPr="0071076C">
              <w:rPr>
                <w:sz w:val="22"/>
                <w:szCs w:val="22"/>
                <w:vertAlign w:val="superscript"/>
                <w:lang w:val="sr-Latn-ME"/>
              </w:rPr>
              <w:t>1</w:t>
            </w:r>
            <w:r w:rsidRPr="0071076C">
              <w:rPr>
                <w:sz w:val="22"/>
                <w:szCs w:val="22"/>
                <w:lang w:val="sr-Latn-ME"/>
              </w:rPr>
              <w:t xml:space="preserve"> (</w:t>
            </w:r>
            <w:r w:rsidR="00AD29A0" w:rsidRPr="0071076C">
              <w:rPr>
                <w:sz w:val="22"/>
                <w:szCs w:val="22"/>
                <w:lang w:val="sr-Latn-ME"/>
              </w:rPr>
              <w:t>vidjeti</w:t>
            </w:r>
            <w:r w:rsidRPr="0071076C">
              <w:rPr>
                <w:sz w:val="22"/>
                <w:szCs w:val="22"/>
                <w:lang w:val="sr-Latn-ME"/>
              </w:rPr>
              <w:t xml:space="preserve"> </w:t>
            </w:r>
            <w:r w:rsidR="00AD29A0" w:rsidRPr="0071076C">
              <w:rPr>
                <w:sz w:val="22"/>
                <w:szCs w:val="22"/>
                <w:lang w:val="sr-Latn-ME"/>
              </w:rPr>
              <w:t>dio</w:t>
            </w:r>
            <w:r w:rsidRPr="0071076C">
              <w:rPr>
                <w:sz w:val="22"/>
                <w:szCs w:val="22"/>
                <w:lang w:val="sr-Latn-ME"/>
              </w:rPr>
              <w:t xml:space="preserve"> 4.4)</w:t>
            </w:r>
          </w:p>
        </w:tc>
        <w:tc>
          <w:tcPr>
            <w:tcW w:w="1382" w:type="dxa"/>
            <w:shd w:val="clear" w:color="auto" w:fill="auto"/>
            <w:vAlign w:val="center"/>
          </w:tcPr>
          <w:p w14:paraId="6BB5734E"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nepoznato</w:t>
            </w:r>
          </w:p>
        </w:tc>
      </w:tr>
      <w:tr w:rsidR="00A13E90" w:rsidRPr="0071076C" w14:paraId="2A70A7E1" w14:textId="77777777" w:rsidTr="009A3278">
        <w:trPr>
          <w:cantSplit/>
        </w:trPr>
        <w:tc>
          <w:tcPr>
            <w:tcW w:w="2660" w:type="dxa"/>
            <w:vMerge/>
            <w:shd w:val="clear" w:color="auto" w:fill="auto"/>
            <w:vAlign w:val="center"/>
          </w:tcPr>
          <w:p w14:paraId="70898709"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670E485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glaukom</w:t>
            </w:r>
            <w:r w:rsidRPr="0071076C">
              <w:rPr>
                <w:sz w:val="22"/>
                <w:szCs w:val="22"/>
                <w:vertAlign w:val="superscript"/>
                <w:lang w:val="sr-Latn-ME"/>
              </w:rPr>
              <w:t>1</w:t>
            </w:r>
            <w:r w:rsidRPr="0071076C">
              <w:rPr>
                <w:sz w:val="22"/>
                <w:szCs w:val="22"/>
                <w:lang w:val="sr-Latn-ME"/>
              </w:rPr>
              <w:t>, katarakta</w:t>
            </w:r>
            <w:r w:rsidRPr="0071076C">
              <w:rPr>
                <w:sz w:val="22"/>
                <w:szCs w:val="22"/>
                <w:vertAlign w:val="superscript"/>
                <w:lang w:val="sr-Latn-ME"/>
              </w:rPr>
              <w:t>1</w:t>
            </w:r>
          </w:p>
        </w:tc>
        <w:tc>
          <w:tcPr>
            <w:tcW w:w="1382" w:type="dxa"/>
            <w:shd w:val="clear" w:color="auto" w:fill="auto"/>
            <w:vAlign w:val="center"/>
          </w:tcPr>
          <w:p w14:paraId="29FB5821" w14:textId="77FF9471"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763B18" w:rsidRPr="0071076C">
              <w:rPr>
                <w:sz w:val="22"/>
                <w:szCs w:val="22"/>
                <w:lang w:val="sr-Latn-ME"/>
              </w:rPr>
              <w:t>ij</w:t>
            </w:r>
            <w:r w:rsidRPr="0071076C">
              <w:rPr>
                <w:sz w:val="22"/>
                <w:szCs w:val="22"/>
                <w:lang w:val="sr-Latn-ME"/>
              </w:rPr>
              <w:t>etko</w:t>
            </w:r>
          </w:p>
        </w:tc>
      </w:tr>
      <w:tr w:rsidR="00A13E90" w:rsidRPr="0071076C" w14:paraId="4154AE37" w14:textId="77777777" w:rsidTr="009A3278">
        <w:trPr>
          <w:cantSplit/>
        </w:trPr>
        <w:tc>
          <w:tcPr>
            <w:tcW w:w="2660" w:type="dxa"/>
            <w:shd w:val="clear" w:color="auto" w:fill="auto"/>
            <w:vAlign w:val="center"/>
          </w:tcPr>
          <w:p w14:paraId="3EE53DED"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uha i labirinta</w:t>
            </w:r>
          </w:p>
        </w:tc>
        <w:tc>
          <w:tcPr>
            <w:tcW w:w="5245" w:type="dxa"/>
            <w:shd w:val="clear" w:color="auto" w:fill="auto"/>
            <w:vAlign w:val="center"/>
          </w:tcPr>
          <w:p w14:paraId="7B85891B"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otosalpingitis</w:t>
            </w:r>
            <w:r w:rsidRPr="0071076C">
              <w:rPr>
                <w:sz w:val="22"/>
                <w:szCs w:val="22"/>
                <w:vertAlign w:val="superscript"/>
                <w:lang w:val="sr-Latn-ME"/>
              </w:rPr>
              <w:t>1</w:t>
            </w:r>
          </w:p>
        </w:tc>
        <w:tc>
          <w:tcPr>
            <w:tcW w:w="1382" w:type="dxa"/>
            <w:shd w:val="clear" w:color="auto" w:fill="auto"/>
            <w:vAlign w:val="center"/>
          </w:tcPr>
          <w:p w14:paraId="4CE9D31C"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0C2AD189" w14:textId="77777777" w:rsidTr="009A3278">
        <w:trPr>
          <w:cantSplit/>
        </w:trPr>
        <w:tc>
          <w:tcPr>
            <w:tcW w:w="2660" w:type="dxa"/>
            <w:vMerge w:val="restart"/>
            <w:shd w:val="clear" w:color="auto" w:fill="auto"/>
            <w:vAlign w:val="center"/>
          </w:tcPr>
          <w:p w14:paraId="68AC5409"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Kardiološki poremećaji</w:t>
            </w:r>
          </w:p>
        </w:tc>
        <w:tc>
          <w:tcPr>
            <w:tcW w:w="5245" w:type="dxa"/>
            <w:shd w:val="clear" w:color="auto" w:fill="auto"/>
            <w:vAlign w:val="center"/>
          </w:tcPr>
          <w:p w14:paraId="3620D83A" w14:textId="3C216870" w:rsidR="00A13E90" w:rsidRPr="0071076C" w:rsidRDefault="00A13E90" w:rsidP="00100C00">
            <w:pPr>
              <w:tabs>
                <w:tab w:val="left" w:pos="540"/>
                <w:tab w:val="left" w:pos="569"/>
              </w:tabs>
              <w:rPr>
                <w:sz w:val="22"/>
                <w:szCs w:val="22"/>
                <w:lang w:val="sr-Latn-ME"/>
              </w:rPr>
            </w:pPr>
            <w:r w:rsidRPr="0071076C">
              <w:rPr>
                <w:sz w:val="22"/>
                <w:szCs w:val="22"/>
                <w:lang w:val="sr-Latn-ME"/>
              </w:rPr>
              <w:t>atrijalna fibrilacija, elektrokardiogr</w:t>
            </w:r>
            <w:r w:rsidR="00100C00" w:rsidRPr="0071076C">
              <w:rPr>
                <w:sz w:val="22"/>
                <w:szCs w:val="22"/>
                <w:lang w:val="sr-Latn-ME"/>
              </w:rPr>
              <w:t xml:space="preserve">afsko produženje </w:t>
            </w:r>
            <w:r w:rsidRPr="0071076C">
              <w:rPr>
                <w:sz w:val="22"/>
                <w:szCs w:val="22"/>
                <w:lang w:val="sr-Latn-ME"/>
              </w:rPr>
              <w:t xml:space="preserve"> QT interval</w:t>
            </w:r>
            <w:r w:rsidR="00100C00" w:rsidRPr="0071076C">
              <w:rPr>
                <w:sz w:val="22"/>
                <w:szCs w:val="22"/>
                <w:lang w:val="sr-Latn-ME"/>
              </w:rPr>
              <w:t>a</w:t>
            </w:r>
            <w:r w:rsidRPr="0071076C">
              <w:rPr>
                <w:sz w:val="22"/>
                <w:szCs w:val="22"/>
                <w:lang w:val="sr-Latn-ME"/>
              </w:rPr>
              <w:t>, tahikardija, tahiaritmija</w:t>
            </w:r>
            <w:r w:rsidRPr="0071076C">
              <w:rPr>
                <w:sz w:val="22"/>
                <w:szCs w:val="22"/>
                <w:vertAlign w:val="superscript"/>
                <w:lang w:val="sr-Latn-ME"/>
              </w:rPr>
              <w:t>1</w:t>
            </w:r>
            <w:r w:rsidRPr="0071076C">
              <w:rPr>
                <w:sz w:val="22"/>
                <w:szCs w:val="22"/>
                <w:lang w:val="sr-Latn-ME"/>
              </w:rPr>
              <w:t>, palpitacije</w:t>
            </w:r>
          </w:p>
        </w:tc>
        <w:tc>
          <w:tcPr>
            <w:tcW w:w="1382" w:type="dxa"/>
            <w:shd w:val="clear" w:color="auto" w:fill="auto"/>
            <w:vAlign w:val="center"/>
          </w:tcPr>
          <w:p w14:paraId="251405A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7D2B6E3F" w14:textId="77777777" w:rsidTr="009A3278">
        <w:trPr>
          <w:cantSplit/>
        </w:trPr>
        <w:tc>
          <w:tcPr>
            <w:tcW w:w="2660" w:type="dxa"/>
            <w:vMerge/>
            <w:shd w:val="clear" w:color="auto" w:fill="auto"/>
            <w:vAlign w:val="center"/>
          </w:tcPr>
          <w:p w14:paraId="61B528C5"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7DE9E9A6"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angina pektoris (stabilna</w:t>
            </w:r>
            <w:r w:rsidRPr="0071076C">
              <w:rPr>
                <w:sz w:val="22"/>
                <w:szCs w:val="22"/>
                <w:vertAlign w:val="superscript"/>
                <w:lang w:val="sr-Latn-ME"/>
              </w:rPr>
              <w:t>1</w:t>
            </w:r>
            <w:r w:rsidRPr="0071076C">
              <w:rPr>
                <w:sz w:val="22"/>
                <w:szCs w:val="22"/>
                <w:lang w:val="sr-Latn-ME"/>
              </w:rPr>
              <w:t xml:space="preserve"> i nestabilna), ekstrasistole (ventrikularne</w:t>
            </w:r>
            <w:r w:rsidRPr="0071076C">
              <w:rPr>
                <w:sz w:val="22"/>
                <w:szCs w:val="22"/>
                <w:vertAlign w:val="superscript"/>
                <w:lang w:val="sr-Latn-ME"/>
              </w:rPr>
              <w:t>1</w:t>
            </w:r>
            <w:r w:rsidRPr="0071076C">
              <w:rPr>
                <w:sz w:val="22"/>
                <w:szCs w:val="22"/>
                <w:lang w:val="sr-Latn-ME"/>
              </w:rPr>
              <w:t xml:space="preserve"> i supraventrikularne), nodalni ritam, sinusna bradikardija</w:t>
            </w:r>
          </w:p>
        </w:tc>
        <w:tc>
          <w:tcPr>
            <w:tcW w:w="1382" w:type="dxa"/>
            <w:shd w:val="clear" w:color="auto" w:fill="auto"/>
            <w:vAlign w:val="center"/>
          </w:tcPr>
          <w:p w14:paraId="11B58E94" w14:textId="38574DD8"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65B279D1" w14:textId="77777777" w:rsidTr="009A3278">
        <w:trPr>
          <w:cantSplit/>
        </w:trPr>
        <w:tc>
          <w:tcPr>
            <w:tcW w:w="2660" w:type="dxa"/>
            <w:vMerge w:val="restart"/>
            <w:shd w:val="clear" w:color="auto" w:fill="auto"/>
            <w:vAlign w:val="center"/>
          </w:tcPr>
          <w:p w14:paraId="063166B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Vaskularni poremećaji</w:t>
            </w:r>
          </w:p>
        </w:tc>
        <w:tc>
          <w:tcPr>
            <w:tcW w:w="5245" w:type="dxa"/>
            <w:shd w:val="clear" w:color="auto" w:fill="auto"/>
            <w:vAlign w:val="center"/>
          </w:tcPr>
          <w:p w14:paraId="303E4FD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hiperemija</w:t>
            </w:r>
            <w:r w:rsidRPr="0071076C">
              <w:rPr>
                <w:sz w:val="22"/>
                <w:szCs w:val="22"/>
                <w:vertAlign w:val="superscript"/>
                <w:lang w:val="sr-Latn-ME"/>
              </w:rPr>
              <w:t>1</w:t>
            </w:r>
            <w:r w:rsidRPr="0071076C">
              <w:rPr>
                <w:sz w:val="22"/>
                <w:szCs w:val="22"/>
                <w:lang w:val="sr-Latn-ME"/>
              </w:rPr>
              <w:t>, crvenilo lica</w:t>
            </w:r>
            <w:r w:rsidRPr="0071076C">
              <w:rPr>
                <w:sz w:val="22"/>
                <w:szCs w:val="22"/>
                <w:vertAlign w:val="superscript"/>
                <w:lang w:val="sr-Latn-ME"/>
              </w:rPr>
              <w:t xml:space="preserve">1 </w:t>
            </w:r>
            <w:r w:rsidRPr="0071076C">
              <w:rPr>
                <w:sz w:val="22"/>
                <w:szCs w:val="22"/>
                <w:lang w:val="sr-Latn-ME"/>
              </w:rPr>
              <w:t>, hipertenzija</w:t>
            </w:r>
          </w:p>
        </w:tc>
        <w:tc>
          <w:tcPr>
            <w:tcW w:w="1382" w:type="dxa"/>
            <w:shd w:val="clear" w:color="auto" w:fill="auto"/>
            <w:vAlign w:val="center"/>
          </w:tcPr>
          <w:p w14:paraId="6189273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5428DB23" w14:textId="77777777" w:rsidTr="009A3278">
        <w:trPr>
          <w:cantSplit/>
        </w:trPr>
        <w:tc>
          <w:tcPr>
            <w:tcW w:w="2660" w:type="dxa"/>
            <w:vMerge/>
            <w:shd w:val="clear" w:color="auto" w:fill="auto"/>
            <w:vAlign w:val="center"/>
          </w:tcPr>
          <w:p w14:paraId="0AF8250A"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6CB1A980"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ekstravazacija krvi</w:t>
            </w:r>
          </w:p>
        </w:tc>
        <w:tc>
          <w:tcPr>
            <w:tcW w:w="1382" w:type="dxa"/>
            <w:shd w:val="clear" w:color="auto" w:fill="auto"/>
            <w:vAlign w:val="center"/>
          </w:tcPr>
          <w:p w14:paraId="76C08E87" w14:textId="530CA2F3"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5F72D90A" w14:textId="77777777" w:rsidTr="009A3278">
        <w:trPr>
          <w:cantSplit/>
        </w:trPr>
        <w:tc>
          <w:tcPr>
            <w:tcW w:w="2660" w:type="dxa"/>
            <w:vMerge w:val="restart"/>
            <w:shd w:val="clear" w:color="auto" w:fill="auto"/>
            <w:vAlign w:val="center"/>
          </w:tcPr>
          <w:p w14:paraId="3E6B9E90"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Respiratorni, torakalni i medijastinalni poremećaji</w:t>
            </w:r>
          </w:p>
        </w:tc>
        <w:tc>
          <w:tcPr>
            <w:tcW w:w="5245" w:type="dxa"/>
            <w:shd w:val="clear" w:color="auto" w:fill="auto"/>
            <w:vAlign w:val="center"/>
          </w:tcPr>
          <w:p w14:paraId="41AED3C7"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disfonija</w:t>
            </w:r>
          </w:p>
        </w:tc>
        <w:tc>
          <w:tcPr>
            <w:tcW w:w="1382" w:type="dxa"/>
            <w:shd w:val="clear" w:color="auto" w:fill="auto"/>
            <w:vAlign w:val="center"/>
          </w:tcPr>
          <w:p w14:paraId="6AFF4E7C"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često</w:t>
            </w:r>
          </w:p>
        </w:tc>
      </w:tr>
      <w:tr w:rsidR="00A13E90" w:rsidRPr="0071076C" w14:paraId="0720AF49" w14:textId="77777777" w:rsidTr="009A3278">
        <w:trPr>
          <w:cantSplit/>
        </w:trPr>
        <w:tc>
          <w:tcPr>
            <w:tcW w:w="2660" w:type="dxa"/>
            <w:vMerge/>
            <w:shd w:val="clear" w:color="auto" w:fill="auto"/>
            <w:vAlign w:val="center"/>
          </w:tcPr>
          <w:p w14:paraId="53FD4759"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36A6FEB2" w14:textId="68B0704B" w:rsidR="00A13E90" w:rsidRPr="0071076C" w:rsidRDefault="00A13E90" w:rsidP="00A13E90">
            <w:pPr>
              <w:tabs>
                <w:tab w:val="left" w:pos="540"/>
                <w:tab w:val="left" w:pos="569"/>
              </w:tabs>
              <w:rPr>
                <w:sz w:val="22"/>
                <w:szCs w:val="22"/>
                <w:lang w:val="sr-Latn-ME"/>
              </w:rPr>
            </w:pPr>
            <w:r w:rsidRPr="0071076C">
              <w:rPr>
                <w:sz w:val="22"/>
                <w:szCs w:val="22"/>
                <w:lang w:val="sr-Latn-ME"/>
              </w:rPr>
              <w:t>astmatska kriza¹, kašalj, produktivni kašalj</w:t>
            </w:r>
            <w:r w:rsidRPr="0071076C">
              <w:rPr>
                <w:sz w:val="22"/>
                <w:szCs w:val="22"/>
                <w:vertAlign w:val="superscript"/>
                <w:lang w:val="sr-Latn-ME"/>
              </w:rPr>
              <w:t>1</w:t>
            </w:r>
            <w:r w:rsidRPr="0071076C">
              <w:rPr>
                <w:sz w:val="22"/>
                <w:szCs w:val="22"/>
                <w:lang w:val="sr-Latn-ME"/>
              </w:rPr>
              <w:t>, iritacija grla, epistaksa</w:t>
            </w:r>
            <w:r w:rsidRPr="0071076C">
              <w:rPr>
                <w:sz w:val="22"/>
                <w:szCs w:val="22"/>
                <w:vertAlign w:val="superscript"/>
                <w:lang w:val="sr-Latn-ME"/>
              </w:rPr>
              <w:t>1</w:t>
            </w:r>
            <w:r w:rsidRPr="0071076C">
              <w:rPr>
                <w:sz w:val="22"/>
                <w:szCs w:val="22"/>
                <w:lang w:val="sr-Latn-ME"/>
              </w:rPr>
              <w:t>, eritem žd</w:t>
            </w:r>
            <w:r w:rsidR="00100C00" w:rsidRPr="0071076C">
              <w:rPr>
                <w:sz w:val="22"/>
                <w:szCs w:val="22"/>
                <w:lang w:val="sr-Latn-ME"/>
              </w:rPr>
              <w:t>ri</w:t>
            </w:r>
            <w:r w:rsidR="00044E2E" w:rsidRPr="0071076C">
              <w:rPr>
                <w:sz w:val="22"/>
                <w:szCs w:val="22"/>
                <w:lang w:val="sr-Latn-ME"/>
              </w:rPr>
              <w:t>j</w:t>
            </w:r>
            <w:r w:rsidRPr="0071076C">
              <w:rPr>
                <w:sz w:val="22"/>
                <w:szCs w:val="22"/>
                <w:lang w:val="sr-Latn-ME"/>
              </w:rPr>
              <w:t>ela</w:t>
            </w:r>
            <w:r w:rsidRPr="0071076C">
              <w:rPr>
                <w:sz w:val="22"/>
                <w:szCs w:val="22"/>
                <w:vertAlign w:val="superscript"/>
                <w:lang w:val="sr-Latn-ME"/>
              </w:rPr>
              <w:t xml:space="preserve">   </w:t>
            </w:r>
          </w:p>
        </w:tc>
        <w:tc>
          <w:tcPr>
            <w:tcW w:w="1382" w:type="dxa"/>
            <w:shd w:val="clear" w:color="auto" w:fill="auto"/>
            <w:vAlign w:val="center"/>
          </w:tcPr>
          <w:p w14:paraId="3F85B294"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54E096CD" w14:textId="77777777" w:rsidTr="009A3278">
        <w:trPr>
          <w:cantSplit/>
        </w:trPr>
        <w:tc>
          <w:tcPr>
            <w:tcW w:w="2660" w:type="dxa"/>
            <w:vMerge/>
            <w:shd w:val="clear" w:color="auto" w:fill="auto"/>
            <w:vAlign w:val="center"/>
          </w:tcPr>
          <w:p w14:paraId="0BF13CFE"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40BD9BF6" w14:textId="5F8A7F2B" w:rsidR="00A13E90" w:rsidRPr="0071076C" w:rsidRDefault="00A13E90" w:rsidP="00A13E90">
            <w:pPr>
              <w:tabs>
                <w:tab w:val="left" w:pos="540"/>
                <w:tab w:val="left" w:pos="569"/>
              </w:tabs>
              <w:rPr>
                <w:sz w:val="22"/>
                <w:szCs w:val="22"/>
                <w:lang w:val="sr-Latn-ME"/>
              </w:rPr>
            </w:pPr>
            <w:r w:rsidRPr="0071076C">
              <w:rPr>
                <w:sz w:val="22"/>
                <w:szCs w:val="22"/>
                <w:lang w:val="sr-Latn-ME"/>
              </w:rPr>
              <w:t>paradoksalni bronhospazam</w:t>
            </w:r>
            <w:r w:rsidRPr="0071076C">
              <w:rPr>
                <w:sz w:val="22"/>
                <w:szCs w:val="22"/>
                <w:vertAlign w:val="superscript"/>
                <w:lang w:val="sr-Latn-ME"/>
              </w:rPr>
              <w:t>1</w:t>
            </w:r>
            <w:r w:rsidRPr="0071076C">
              <w:rPr>
                <w:sz w:val="22"/>
                <w:szCs w:val="22"/>
                <w:lang w:val="sr-Latn-ME"/>
              </w:rPr>
              <w:t>, pogoršanje astme, orofaringealna bol, upala ždr</w:t>
            </w:r>
            <w:r w:rsidR="00100C00" w:rsidRPr="0071076C">
              <w:rPr>
                <w:sz w:val="22"/>
                <w:szCs w:val="22"/>
                <w:lang w:val="sr-Latn-ME"/>
              </w:rPr>
              <w:t>ij</w:t>
            </w:r>
            <w:r w:rsidRPr="0071076C">
              <w:rPr>
                <w:sz w:val="22"/>
                <w:szCs w:val="22"/>
                <w:lang w:val="sr-Latn-ME"/>
              </w:rPr>
              <w:t>ela, suvo grlo</w:t>
            </w:r>
          </w:p>
        </w:tc>
        <w:tc>
          <w:tcPr>
            <w:tcW w:w="1382" w:type="dxa"/>
            <w:shd w:val="clear" w:color="auto" w:fill="auto"/>
            <w:vAlign w:val="center"/>
          </w:tcPr>
          <w:p w14:paraId="45151557" w14:textId="341E04DB"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10186B2D" w14:textId="77777777" w:rsidTr="009A3278">
        <w:trPr>
          <w:cantSplit/>
        </w:trPr>
        <w:tc>
          <w:tcPr>
            <w:tcW w:w="2660" w:type="dxa"/>
            <w:vMerge/>
            <w:shd w:val="clear" w:color="auto" w:fill="auto"/>
            <w:vAlign w:val="center"/>
          </w:tcPr>
          <w:p w14:paraId="47061B67"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0560B9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dispneja</w:t>
            </w:r>
            <w:r w:rsidRPr="0071076C">
              <w:rPr>
                <w:sz w:val="22"/>
                <w:szCs w:val="22"/>
                <w:vertAlign w:val="superscript"/>
                <w:lang w:val="sr-Latn-ME"/>
              </w:rPr>
              <w:t>1</w:t>
            </w:r>
          </w:p>
        </w:tc>
        <w:tc>
          <w:tcPr>
            <w:tcW w:w="1382" w:type="dxa"/>
            <w:shd w:val="clear" w:color="auto" w:fill="auto"/>
            <w:vAlign w:val="center"/>
          </w:tcPr>
          <w:p w14:paraId="1007A382" w14:textId="4E6A2DF7"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763B18" w:rsidRPr="0071076C">
              <w:rPr>
                <w:sz w:val="22"/>
                <w:szCs w:val="22"/>
                <w:lang w:val="sr-Latn-ME"/>
              </w:rPr>
              <w:t>ij</w:t>
            </w:r>
            <w:r w:rsidRPr="0071076C">
              <w:rPr>
                <w:sz w:val="22"/>
                <w:szCs w:val="22"/>
                <w:lang w:val="sr-Latn-ME"/>
              </w:rPr>
              <w:t>etko</w:t>
            </w:r>
          </w:p>
        </w:tc>
      </w:tr>
      <w:tr w:rsidR="00A13E90" w:rsidRPr="0071076C" w14:paraId="69882C96" w14:textId="77777777" w:rsidTr="009A3278">
        <w:trPr>
          <w:cantSplit/>
        </w:trPr>
        <w:tc>
          <w:tcPr>
            <w:tcW w:w="2660" w:type="dxa"/>
            <w:shd w:val="clear" w:color="auto" w:fill="auto"/>
            <w:vAlign w:val="center"/>
          </w:tcPr>
          <w:p w14:paraId="13D452A0"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Gastrointestinalni poremećaji</w:t>
            </w:r>
          </w:p>
        </w:tc>
        <w:tc>
          <w:tcPr>
            <w:tcW w:w="5245" w:type="dxa"/>
            <w:shd w:val="clear" w:color="auto" w:fill="auto"/>
            <w:vAlign w:val="center"/>
          </w:tcPr>
          <w:p w14:paraId="53727D38" w14:textId="6D2D3375" w:rsidR="00A13E90" w:rsidRPr="0071076C" w:rsidRDefault="00A13E90" w:rsidP="00A13E90">
            <w:pPr>
              <w:tabs>
                <w:tab w:val="left" w:pos="540"/>
                <w:tab w:val="left" w:pos="569"/>
              </w:tabs>
              <w:rPr>
                <w:sz w:val="22"/>
                <w:szCs w:val="22"/>
                <w:lang w:val="sr-Latn-ME"/>
              </w:rPr>
            </w:pPr>
            <w:r w:rsidRPr="0071076C">
              <w:rPr>
                <w:sz w:val="22"/>
                <w:szCs w:val="22"/>
                <w:lang w:val="sr-Latn-ME"/>
              </w:rPr>
              <w:t>dijareja</w:t>
            </w:r>
            <w:r w:rsidRPr="0071076C">
              <w:rPr>
                <w:sz w:val="22"/>
                <w:szCs w:val="22"/>
                <w:vertAlign w:val="superscript"/>
                <w:lang w:val="sr-Latn-ME"/>
              </w:rPr>
              <w:t>1</w:t>
            </w:r>
            <w:r w:rsidRPr="0071076C">
              <w:rPr>
                <w:sz w:val="22"/>
                <w:szCs w:val="22"/>
                <w:lang w:val="sr-Latn-ME"/>
              </w:rPr>
              <w:t>, suva usta, disfagija</w:t>
            </w:r>
            <w:r w:rsidRPr="0071076C">
              <w:rPr>
                <w:sz w:val="22"/>
                <w:szCs w:val="22"/>
                <w:vertAlign w:val="superscript"/>
                <w:lang w:val="sr-Latn-ME"/>
              </w:rPr>
              <w:t>1</w:t>
            </w:r>
            <w:r w:rsidRPr="0071076C">
              <w:rPr>
                <w:sz w:val="22"/>
                <w:szCs w:val="22"/>
                <w:lang w:val="sr-Latn-ME"/>
              </w:rPr>
              <w:t>, mučnina, dispepsija</w:t>
            </w:r>
            <w:r w:rsidRPr="0071076C">
              <w:rPr>
                <w:sz w:val="22"/>
                <w:szCs w:val="22"/>
                <w:vertAlign w:val="superscript"/>
                <w:lang w:val="sr-Latn-ME"/>
              </w:rPr>
              <w:t>1</w:t>
            </w:r>
            <w:r w:rsidRPr="0071076C">
              <w:rPr>
                <w:sz w:val="22"/>
                <w:szCs w:val="22"/>
                <w:lang w:val="sr-Latn-ME"/>
              </w:rPr>
              <w:t>, os</w:t>
            </w:r>
            <w:r w:rsidR="00100C00" w:rsidRPr="0071076C">
              <w:rPr>
                <w:sz w:val="22"/>
                <w:szCs w:val="22"/>
                <w:lang w:val="sr-Latn-ME"/>
              </w:rPr>
              <w:t>j</w:t>
            </w:r>
            <w:r w:rsidRPr="0071076C">
              <w:rPr>
                <w:sz w:val="22"/>
                <w:szCs w:val="22"/>
                <w:lang w:val="sr-Latn-ME"/>
              </w:rPr>
              <w:t>ećaj pečenja usana</w:t>
            </w:r>
            <w:r w:rsidRPr="0071076C">
              <w:rPr>
                <w:sz w:val="22"/>
                <w:szCs w:val="22"/>
                <w:vertAlign w:val="superscript"/>
                <w:lang w:val="sr-Latn-ME"/>
              </w:rPr>
              <w:t>1</w:t>
            </w:r>
            <w:r w:rsidRPr="0071076C">
              <w:rPr>
                <w:sz w:val="22"/>
                <w:szCs w:val="22"/>
                <w:lang w:val="sr-Latn-ME"/>
              </w:rPr>
              <w:t>, zubni karijes</w:t>
            </w:r>
            <w:r w:rsidRPr="0071076C">
              <w:rPr>
                <w:sz w:val="22"/>
                <w:szCs w:val="22"/>
                <w:vertAlign w:val="superscript"/>
                <w:lang w:val="sr-Latn-ME"/>
              </w:rPr>
              <w:t>1</w:t>
            </w:r>
            <w:r w:rsidRPr="0071076C">
              <w:rPr>
                <w:sz w:val="22"/>
                <w:szCs w:val="22"/>
                <w:lang w:val="sr-Latn-ME"/>
              </w:rPr>
              <w:t>, (aftozni) stomatitis</w:t>
            </w:r>
          </w:p>
        </w:tc>
        <w:tc>
          <w:tcPr>
            <w:tcW w:w="1382" w:type="dxa"/>
            <w:shd w:val="clear" w:color="auto" w:fill="auto"/>
            <w:vAlign w:val="center"/>
          </w:tcPr>
          <w:p w14:paraId="6A3AB6EA"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3D4421F2" w14:textId="77777777" w:rsidTr="009A3278">
        <w:trPr>
          <w:cantSplit/>
        </w:trPr>
        <w:tc>
          <w:tcPr>
            <w:tcW w:w="2660" w:type="dxa"/>
            <w:vMerge w:val="restart"/>
            <w:shd w:val="clear" w:color="auto" w:fill="auto"/>
            <w:vAlign w:val="center"/>
          </w:tcPr>
          <w:p w14:paraId="282360D1"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kože i potkožnog tkiva</w:t>
            </w:r>
          </w:p>
        </w:tc>
        <w:tc>
          <w:tcPr>
            <w:tcW w:w="5245" w:type="dxa"/>
            <w:shd w:val="clear" w:color="auto" w:fill="auto"/>
            <w:vAlign w:val="center"/>
          </w:tcPr>
          <w:p w14:paraId="70460219"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osip</w:t>
            </w:r>
            <w:r w:rsidRPr="0071076C">
              <w:rPr>
                <w:sz w:val="22"/>
                <w:szCs w:val="22"/>
                <w:vertAlign w:val="superscript"/>
                <w:lang w:val="sr-Latn-ME"/>
              </w:rPr>
              <w:t>1</w:t>
            </w:r>
            <w:r w:rsidRPr="0071076C">
              <w:rPr>
                <w:sz w:val="22"/>
                <w:szCs w:val="22"/>
                <w:lang w:val="sr-Latn-ME"/>
              </w:rPr>
              <w:t>, urtikarija</w:t>
            </w:r>
            <w:r w:rsidRPr="0071076C">
              <w:rPr>
                <w:sz w:val="22"/>
                <w:szCs w:val="22"/>
                <w:vertAlign w:val="superscript"/>
                <w:lang w:val="sr-Latn-ME"/>
              </w:rPr>
              <w:t>1</w:t>
            </w:r>
            <w:r w:rsidRPr="0071076C">
              <w:rPr>
                <w:sz w:val="22"/>
                <w:szCs w:val="22"/>
                <w:lang w:val="sr-Latn-ME"/>
              </w:rPr>
              <w:t>, pruritus, hiperhidroza</w:t>
            </w:r>
            <w:r w:rsidRPr="0071076C">
              <w:rPr>
                <w:sz w:val="22"/>
                <w:szCs w:val="22"/>
                <w:vertAlign w:val="superscript"/>
                <w:lang w:val="sr-Latn-ME"/>
              </w:rPr>
              <w:t>1</w:t>
            </w:r>
          </w:p>
        </w:tc>
        <w:tc>
          <w:tcPr>
            <w:tcW w:w="1382" w:type="dxa"/>
            <w:shd w:val="clear" w:color="auto" w:fill="auto"/>
            <w:vAlign w:val="center"/>
          </w:tcPr>
          <w:p w14:paraId="48CB608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5A3C51B3" w14:textId="77777777" w:rsidTr="009A3278">
        <w:trPr>
          <w:cantSplit/>
        </w:trPr>
        <w:tc>
          <w:tcPr>
            <w:tcW w:w="2660" w:type="dxa"/>
            <w:vMerge/>
            <w:shd w:val="clear" w:color="auto" w:fill="auto"/>
            <w:vAlign w:val="center"/>
          </w:tcPr>
          <w:p w14:paraId="79D70C24"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49F9A901"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angioedem</w:t>
            </w:r>
            <w:r w:rsidRPr="0071076C">
              <w:rPr>
                <w:sz w:val="22"/>
                <w:szCs w:val="22"/>
                <w:vertAlign w:val="superscript"/>
                <w:lang w:val="sr-Latn-ME"/>
              </w:rPr>
              <w:t>1</w:t>
            </w:r>
          </w:p>
        </w:tc>
        <w:tc>
          <w:tcPr>
            <w:tcW w:w="1382" w:type="dxa"/>
            <w:shd w:val="clear" w:color="auto" w:fill="auto"/>
            <w:vAlign w:val="center"/>
          </w:tcPr>
          <w:p w14:paraId="09D562CF" w14:textId="6AFA8CD4"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1ECC7924" w14:textId="77777777" w:rsidTr="009A3278">
        <w:trPr>
          <w:cantSplit/>
        </w:trPr>
        <w:tc>
          <w:tcPr>
            <w:tcW w:w="2660" w:type="dxa"/>
            <w:vMerge w:val="restart"/>
            <w:shd w:val="clear" w:color="auto" w:fill="auto"/>
            <w:vAlign w:val="center"/>
          </w:tcPr>
          <w:p w14:paraId="57172A3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mišićno-koštanog sistema i vezivnog tkiva</w:t>
            </w:r>
          </w:p>
        </w:tc>
        <w:tc>
          <w:tcPr>
            <w:tcW w:w="5245" w:type="dxa"/>
            <w:shd w:val="clear" w:color="auto" w:fill="auto"/>
            <w:vAlign w:val="center"/>
          </w:tcPr>
          <w:p w14:paraId="2EBACF21"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grčevi u mišićima, mialgija, bol u ekstremitetima</w:t>
            </w:r>
            <w:r w:rsidRPr="0071076C">
              <w:rPr>
                <w:sz w:val="22"/>
                <w:szCs w:val="22"/>
                <w:vertAlign w:val="superscript"/>
                <w:lang w:val="sr-Latn-ME"/>
              </w:rPr>
              <w:t>1</w:t>
            </w:r>
            <w:r w:rsidRPr="0071076C">
              <w:rPr>
                <w:sz w:val="22"/>
                <w:szCs w:val="22"/>
                <w:lang w:val="sr-Latn-ME"/>
              </w:rPr>
              <w:t>, bol u kostima i mišićima grudnog koša</w:t>
            </w:r>
            <w:r w:rsidRPr="0071076C">
              <w:rPr>
                <w:sz w:val="22"/>
                <w:szCs w:val="22"/>
                <w:vertAlign w:val="superscript"/>
                <w:lang w:val="sr-Latn-ME"/>
              </w:rPr>
              <w:t>1</w:t>
            </w:r>
          </w:p>
        </w:tc>
        <w:tc>
          <w:tcPr>
            <w:tcW w:w="1382" w:type="dxa"/>
            <w:shd w:val="clear" w:color="auto" w:fill="auto"/>
            <w:vAlign w:val="center"/>
          </w:tcPr>
          <w:p w14:paraId="4FA8EE5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082A0FDB" w14:textId="77777777" w:rsidTr="009A3278">
        <w:trPr>
          <w:cantSplit/>
        </w:trPr>
        <w:tc>
          <w:tcPr>
            <w:tcW w:w="2660" w:type="dxa"/>
            <w:vMerge/>
            <w:shd w:val="clear" w:color="auto" w:fill="auto"/>
            <w:vAlign w:val="center"/>
          </w:tcPr>
          <w:p w14:paraId="25502562" w14:textId="77777777" w:rsidR="00A13E90" w:rsidRPr="0071076C" w:rsidRDefault="00A13E90" w:rsidP="00A13E90">
            <w:pPr>
              <w:tabs>
                <w:tab w:val="left" w:pos="540"/>
                <w:tab w:val="left" w:pos="569"/>
              </w:tabs>
              <w:rPr>
                <w:sz w:val="22"/>
                <w:szCs w:val="22"/>
                <w:lang w:val="sr-Latn-ME"/>
              </w:rPr>
            </w:pPr>
          </w:p>
        </w:tc>
        <w:tc>
          <w:tcPr>
            <w:tcW w:w="5245" w:type="dxa"/>
            <w:tcBorders>
              <w:bottom w:val="single" w:sz="4" w:space="0" w:color="auto"/>
            </w:tcBorders>
            <w:shd w:val="clear" w:color="auto" w:fill="auto"/>
            <w:vAlign w:val="center"/>
          </w:tcPr>
          <w:p w14:paraId="0EB6E92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usporen rast</w:t>
            </w:r>
            <w:r w:rsidRPr="0071076C">
              <w:rPr>
                <w:sz w:val="22"/>
                <w:szCs w:val="22"/>
                <w:vertAlign w:val="superscript"/>
                <w:lang w:val="sr-Latn-ME"/>
              </w:rPr>
              <w:t>1</w:t>
            </w:r>
          </w:p>
        </w:tc>
        <w:tc>
          <w:tcPr>
            <w:tcW w:w="1382" w:type="dxa"/>
            <w:tcBorders>
              <w:bottom w:val="single" w:sz="4" w:space="0" w:color="auto"/>
            </w:tcBorders>
            <w:shd w:val="clear" w:color="auto" w:fill="auto"/>
            <w:vAlign w:val="center"/>
          </w:tcPr>
          <w:p w14:paraId="1A1A9099" w14:textId="0A51C29D"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763B18" w:rsidRPr="0071076C">
              <w:rPr>
                <w:sz w:val="22"/>
                <w:szCs w:val="22"/>
                <w:lang w:val="sr-Latn-ME"/>
              </w:rPr>
              <w:t>ij</w:t>
            </w:r>
            <w:r w:rsidRPr="0071076C">
              <w:rPr>
                <w:sz w:val="22"/>
                <w:szCs w:val="22"/>
                <w:lang w:val="sr-Latn-ME"/>
              </w:rPr>
              <w:t>etko</w:t>
            </w:r>
          </w:p>
        </w:tc>
      </w:tr>
      <w:tr w:rsidR="00A13E90" w:rsidRPr="0071076C" w14:paraId="6028E999" w14:textId="77777777" w:rsidTr="009A3278">
        <w:trPr>
          <w:cantSplit/>
          <w:trHeight w:val="516"/>
        </w:trPr>
        <w:tc>
          <w:tcPr>
            <w:tcW w:w="2660" w:type="dxa"/>
            <w:shd w:val="clear" w:color="auto" w:fill="auto"/>
            <w:vAlign w:val="center"/>
          </w:tcPr>
          <w:p w14:paraId="50AF08F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Poremećaji bubrega i urinarnog sistema</w:t>
            </w:r>
          </w:p>
        </w:tc>
        <w:tc>
          <w:tcPr>
            <w:tcW w:w="5245" w:type="dxa"/>
            <w:shd w:val="clear" w:color="auto" w:fill="auto"/>
            <w:vAlign w:val="center"/>
          </w:tcPr>
          <w:p w14:paraId="65F7E5B6"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disurija, retencija urina, nefritis</w:t>
            </w:r>
            <w:r w:rsidRPr="0071076C">
              <w:rPr>
                <w:sz w:val="22"/>
                <w:szCs w:val="22"/>
                <w:vertAlign w:val="superscript"/>
                <w:lang w:val="sr-Latn-ME"/>
              </w:rPr>
              <w:t>1</w:t>
            </w:r>
          </w:p>
        </w:tc>
        <w:tc>
          <w:tcPr>
            <w:tcW w:w="1382" w:type="dxa"/>
            <w:shd w:val="clear" w:color="auto" w:fill="auto"/>
            <w:vAlign w:val="center"/>
          </w:tcPr>
          <w:p w14:paraId="72346C3A" w14:textId="1AC3D04A"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w:t>
            </w:r>
            <w:r w:rsidR="00E47AB1" w:rsidRPr="0071076C">
              <w:rPr>
                <w:sz w:val="22"/>
                <w:szCs w:val="22"/>
                <w:lang w:val="sr-Latn-ME"/>
              </w:rPr>
              <w:t>j</w:t>
            </w:r>
            <w:r w:rsidRPr="0071076C">
              <w:rPr>
                <w:sz w:val="22"/>
                <w:szCs w:val="22"/>
                <w:lang w:val="sr-Latn-ME"/>
              </w:rPr>
              <w:t>etko</w:t>
            </w:r>
          </w:p>
        </w:tc>
      </w:tr>
      <w:tr w:rsidR="00A13E90" w:rsidRPr="0071076C" w14:paraId="36C4962C" w14:textId="77777777" w:rsidTr="009A3278">
        <w:trPr>
          <w:cantSplit/>
        </w:trPr>
        <w:tc>
          <w:tcPr>
            <w:tcW w:w="2660" w:type="dxa"/>
            <w:vMerge w:val="restart"/>
            <w:shd w:val="clear" w:color="auto" w:fill="auto"/>
            <w:vAlign w:val="center"/>
          </w:tcPr>
          <w:p w14:paraId="1C968E97" w14:textId="69E67617" w:rsidR="00A13E90" w:rsidRPr="0071076C" w:rsidRDefault="00A13E90" w:rsidP="00A13E90">
            <w:pPr>
              <w:tabs>
                <w:tab w:val="left" w:pos="540"/>
                <w:tab w:val="left" w:pos="569"/>
              </w:tabs>
              <w:rPr>
                <w:sz w:val="22"/>
                <w:szCs w:val="22"/>
                <w:lang w:val="sr-Latn-ME"/>
              </w:rPr>
            </w:pPr>
            <w:r w:rsidRPr="0071076C">
              <w:rPr>
                <w:sz w:val="22"/>
                <w:szCs w:val="22"/>
                <w:lang w:val="sr-Latn-ME"/>
              </w:rPr>
              <w:t>Opšti poremećaji i reakcije na mestu prim</w:t>
            </w:r>
            <w:r w:rsidR="00D13903" w:rsidRPr="0071076C">
              <w:rPr>
                <w:sz w:val="22"/>
                <w:szCs w:val="22"/>
                <w:lang w:val="sr-Latn-ME"/>
              </w:rPr>
              <w:t>j</w:t>
            </w:r>
            <w:r w:rsidRPr="0071076C">
              <w:rPr>
                <w:sz w:val="22"/>
                <w:szCs w:val="22"/>
                <w:lang w:val="sr-Latn-ME"/>
              </w:rPr>
              <w:t>ene</w:t>
            </w:r>
          </w:p>
        </w:tc>
        <w:tc>
          <w:tcPr>
            <w:tcW w:w="5245" w:type="dxa"/>
            <w:shd w:val="clear" w:color="auto" w:fill="auto"/>
            <w:vAlign w:val="center"/>
          </w:tcPr>
          <w:p w14:paraId="56E901EF"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umor</w:t>
            </w:r>
            <w:r w:rsidRPr="0071076C">
              <w:rPr>
                <w:sz w:val="22"/>
                <w:szCs w:val="22"/>
                <w:vertAlign w:val="superscript"/>
                <w:lang w:val="sr-Latn-ME"/>
              </w:rPr>
              <w:t>1</w:t>
            </w:r>
          </w:p>
        </w:tc>
        <w:tc>
          <w:tcPr>
            <w:tcW w:w="1382" w:type="dxa"/>
            <w:shd w:val="clear" w:color="auto" w:fill="auto"/>
            <w:vAlign w:val="center"/>
          </w:tcPr>
          <w:p w14:paraId="43FC07D0"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53A86B33" w14:textId="77777777" w:rsidTr="009A3278">
        <w:trPr>
          <w:cantSplit/>
        </w:trPr>
        <w:tc>
          <w:tcPr>
            <w:tcW w:w="2660" w:type="dxa"/>
            <w:vMerge/>
            <w:shd w:val="clear" w:color="auto" w:fill="auto"/>
            <w:vAlign w:val="center"/>
          </w:tcPr>
          <w:p w14:paraId="2EC1E722"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FCCD253"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astenija</w:t>
            </w:r>
          </w:p>
        </w:tc>
        <w:tc>
          <w:tcPr>
            <w:tcW w:w="1382" w:type="dxa"/>
            <w:shd w:val="clear" w:color="auto" w:fill="auto"/>
            <w:vAlign w:val="center"/>
          </w:tcPr>
          <w:p w14:paraId="4FADA539" w14:textId="6EE5D16A"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3A465B60" w14:textId="77777777" w:rsidTr="009A3278">
        <w:trPr>
          <w:cantSplit/>
        </w:trPr>
        <w:tc>
          <w:tcPr>
            <w:tcW w:w="2660" w:type="dxa"/>
            <w:vMerge/>
            <w:shd w:val="clear" w:color="auto" w:fill="auto"/>
            <w:vAlign w:val="center"/>
          </w:tcPr>
          <w:p w14:paraId="7F256827"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59199E32"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periferni edemi</w:t>
            </w:r>
            <w:r w:rsidRPr="0071076C">
              <w:rPr>
                <w:sz w:val="22"/>
                <w:szCs w:val="22"/>
                <w:vertAlign w:val="superscript"/>
                <w:lang w:val="sr-Latn-ME"/>
              </w:rPr>
              <w:t>1</w:t>
            </w:r>
          </w:p>
        </w:tc>
        <w:tc>
          <w:tcPr>
            <w:tcW w:w="1382" w:type="dxa"/>
            <w:shd w:val="clear" w:color="auto" w:fill="auto"/>
            <w:vAlign w:val="center"/>
          </w:tcPr>
          <w:p w14:paraId="46D6D215" w14:textId="663BE0F9"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763B18" w:rsidRPr="0071076C">
              <w:rPr>
                <w:sz w:val="22"/>
                <w:szCs w:val="22"/>
                <w:lang w:val="sr-Latn-ME"/>
              </w:rPr>
              <w:t>ij</w:t>
            </w:r>
            <w:r w:rsidRPr="0071076C">
              <w:rPr>
                <w:sz w:val="22"/>
                <w:szCs w:val="22"/>
                <w:lang w:val="sr-Latn-ME"/>
              </w:rPr>
              <w:t>etko</w:t>
            </w:r>
          </w:p>
        </w:tc>
      </w:tr>
      <w:tr w:rsidR="00A13E90" w:rsidRPr="0071076C" w14:paraId="566EA2DB" w14:textId="77777777" w:rsidTr="009A3278">
        <w:trPr>
          <w:cantSplit/>
        </w:trPr>
        <w:tc>
          <w:tcPr>
            <w:tcW w:w="2660" w:type="dxa"/>
            <w:vMerge w:val="restart"/>
            <w:shd w:val="clear" w:color="auto" w:fill="auto"/>
            <w:vAlign w:val="center"/>
          </w:tcPr>
          <w:p w14:paraId="382C535C"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Ispitivanja</w:t>
            </w:r>
          </w:p>
        </w:tc>
        <w:tc>
          <w:tcPr>
            <w:tcW w:w="5245" w:type="dxa"/>
            <w:shd w:val="clear" w:color="auto" w:fill="auto"/>
            <w:vAlign w:val="center"/>
          </w:tcPr>
          <w:p w14:paraId="1786AFF7" w14:textId="39DD200A" w:rsidR="00A13E90" w:rsidRPr="0071076C" w:rsidRDefault="00A13E90" w:rsidP="00A13E90">
            <w:pPr>
              <w:tabs>
                <w:tab w:val="left" w:pos="540"/>
                <w:tab w:val="left" w:pos="569"/>
              </w:tabs>
              <w:rPr>
                <w:sz w:val="22"/>
                <w:szCs w:val="22"/>
                <w:lang w:val="sr-Latn-ME"/>
              </w:rPr>
            </w:pPr>
            <w:r w:rsidRPr="0071076C">
              <w:rPr>
                <w:sz w:val="22"/>
                <w:szCs w:val="22"/>
                <w:lang w:val="sr-Latn-ME"/>
              </w:rPr>
              <w:t>povećana vr</w:t>
            </w:r>
            <w:r w:rsidR="00E25516" w:rsidRPr="0071076C">
              <w:rPr>
                <w:sz w:val="22"/>
                <w:szCs w:val="22"/>
                <w:lang w:val="sr-Latn-ME"/>
              </w:rPr>
              <w:t>ij</w:t>
            </w:r>
            <w:r w:rsidRPr="0071076C">
              <w:rPr>
                <w:sz w:val="22"/>
                <w:szCs w:val="22"/>
                <w:lang w:val="sr-Latn-ME"/>
              </w:rPr>
              <w:t>ednost C-reaktivnog proteina</w:t>
            </w:r>
            <w:r w:rsidRPr="0071076C">
              <w:rPr>
                <w:sz w:val="22"/>
                <w:szCs w:val="22"/>
                <w:vertAlign w:val="superscript"/>
                <w:lang w:val="sr-Latn-ME"/>
              </w:rPr>
              <w:t>1</w:t>
            </w:r>
            <w:r w:rsidRPr="0071076C">
              <w:rPr>
                <w:sz w:val="22"/>
                <w:szCs w:val="22"/>
                <w:lang w:val="sr-Latn-ME"/>
              </w:rPr>
              <w:t>, povećan broj trombocita</w:t>
            </w:r>
            <w:r w:rsidRPr="0071076C">
              <w:rPr>
                <w:sz w:val="22"/>
                <w:szCs w:val="22"/>
                <w:vertAlign w:val="superscript"/>
                <w:lang w:val="sr-Latn-ME"/>
              </w:rPr>
              <w:t>1</w:t>
            </w:r>
            <w:r w:rsidRPr="0071076C">
              <w:rPr>
                <w:sz w:val="22"/>
                <w:szCs w:val="22"/>
                <w:lang w:val="sr-Latn-ME"/>
              </w:rPr>
              <w:t>, povećane vr</w:t>
            </w:r>
            <w:r w:rsidR="00E25516" w:rsidRPr="0071076C">
              <w:rPr>
                <w:sz w:val="22"/>
                <w:szCs w:val="22"/>
                <w:lang w:val="sr-Latn-ME"/>
              </w:rPr>
              <w:t>ij</w:t>
            </w:r>
            <w:r w:rsidRPr="0071076C">
              <w:rPr>
                <w:sz w:val="22"/>
                <w:szCs w:val="22"/>
                <w:lang w:val="sr-Latn-ME"/>
              </w:rPr>
              <w:t>ednosti slobodnih masnih kiselina</w:t>
            </w:r>
            <w:r w:rsidRPr="0071076C">
              <w:rPr>
                <w:sz w:val="22"/>
                <w:szCs w:val="22"/>
                <w:vertAlign w:val="superscript"/>
                <w:lang w:val="sr-Latn-ME"/>
              </w:rPr>
              <w:t>1</w:t>
            </w:r>
            <w:r w:rsidRPr="0071076C">
              <w:rPr>
                <w:sz w:val="22"/>
                <w:szCs w:val="22"/>
                <w:lang w:val="sr-Latn-ME"/>
              </w:rPr>
              <w:t>, povećana vr</w:t>
            </w:r>
            <w:r w:rsidR="00E25516" w:rsidRPr="0071076C">
              <w:rPr>
                <w:sz w:val="22"/>
                <w:szCs w:val="22"/>
                <w:lang w:val="sr-Latn-ME"/>
              </w:rPr>
              <w:t>ij</w:t>
            </w:r>
            <w:r w:rsidRPr="0071076C">
              <w:rPr>
                <w:sz w:val="22"/>
                <w:szCs w:val="22"/>
                <w:lang w:val="sr-Latn-ME"/>
              </w:rPr>
              <w:t>ednost insulina u krvi</w:t>
            </w:r>
            <w:r w:rsidRPr="0071076C">
              <w:rPr>
                <w:sz w:val="22"/>
                <w:szCs w:val="22"/>
                <w:vertAlign w:val="superscript"/>
                <w:lang w:val="sr-Latn-ME"/>
              </w:rPr>
              <w:t>1</w:t>
            </w:r>
            <w:r w:rsidRPr="0071076C">
              <w:rPr>
                <w:sz w:val="22"/>
                <w:szCs w:val="22"/>
                <w:lang w:val="sr-Latn-ME"/>
              </w:rPr>
              <w:t>, povećana vr</w:t>
            </w:r>
            <w:r w:rsidR="00E25516" w:rsidRPr="0071076C">
              <w:rPr>
                <w:sz w:val="22"/>
                <w:szCs w:val="22"/>
                <w:lang w:val="sr-Latn-ME"/>
              </w:rPr>
              <w:t>ij</w:t>
            </w:r>
            <w:r w:rsidRPr="0071076C">
              <w:rPr>
                <w:sz w:val="22"/>
                <w:szCs w:val="22"/>
                <w:lang w:val="sr-Latn-ME"/>
              </w:rPr>
              <w:t>ednost ketonskih t</w:t>
            </w:r>
            <w:r w:rsidR="00793925" w:rsidRPr="0071076C">
              <w:rPr>
                <w:sz w:val="22"/>
                <w:szCs w:val="22"/>
                <w:lang w:val="sr-Latn-ME"/>
              </w:rPr>
              <w:t>ij</w:t>
            </w:r>
            <w:r w:rsidRPr="0071076C">
              <w:rPr>
                <w:sz w:val="22"/>
                <w:szCs w:val="22"/>
                <w:lang w:val="sr-Latn-ME"/>
              </w:rPr>
              <w:t>ela u krvi</w:t>
            </w:r>
            <w:r w:rsidRPr="0071076C">
              <w:rPr>
                <w:sz w:val="22"/>
                <w:szCs w:val="22"/>
                <w:vertAlign w:val="superscript"/>
                <w:lang w:val="sr-Latn-ME"/>
              </w:rPr>
              <w:t>1</w:t>
            </w:r>
            <w:r w:rsidRPr="0071076C">
              <w:rPr>
                <w:sz w:val="22"/>
                <w:szCs w:val="22"/>
                <w:lang w:val="sr-Latn-ME"/>
              </w:rPr>
              <w:t>, smanjena vr</w:t>
            </w:r>
            <w:r w:rsidR="00E25516" w:rsidRPr="0071076C">
              <w:rPr>
                <w:sz w:val="22"/>
                <w:szCs w:val="22"/>
                <w:lang w:val="sr-Latn-ME"/>
              </w:rPr>
              <w:t>ij</w:t>
            </w:r>
            <w:r w:rsidRPr="0071076C">
              <w:rPr>
                <w:sz w:val="22"/>
                <w:szCs w:val="22"/>
                <w:lang w:val="sr-Latn-ME"/>
              </w:rPr>
              <w:t xml:space="preserve">ednost kortizola </w:t>
            </w:r>
            <w:r w:rsidRPr="0071076C">
              <w:rPr>
                <w:sz w:val="22"/>
                <w:szCs w:val="22"/>
                <w:vertAlign w:val="superscript"/>
                <w:lang w:val="sr-Latn-ME"/>
              </w:rPr>
              <w:t>1</w:t>
            </w:r>
          </w:p>
        </w:tc>
        <w:tc>
          <w:tcPr>
            <w:tcW w:w="1382" w:type="dxa"/>
            <w:shd w:val="clear" w:color="auto" w:fill="auto"/>
            <w:vAlign w:val="center"/>
          </w:tcPr>
          <w:p w14:paraId="25194B68"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povremeno</w:t>
            </w:r>
          </w:p>
        </w:tc>
      </w:tr>
      <w:tr w:rsidR="00A13E90" w:rsidRPr="0071076C" w14:paraId="33AEC293" w14:textId="77777777" w:rsidTr="009A3278">
        <w:trPr>
          <w:cantSplit/>
        </w:trPr>
        <w:tc>
          <w:tcPr>
            <w:tcW w:w="2660" w:type="dxa"/>
            <w:vMerge/>
            <w:shd w:val="clear" w:color="auto" w:fill="auto"/>
            <w:vAlign w:val="center"/>
          </w:tcPr>
          <w:p w14:paraId="6D6A8FBC"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2C1919E2"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povišen arterijski pritisak</w:t>
            </w:r>
            <w:r w:rsidRPr="0071076C">
              <w:rPr>
                <w:sz w:val="22"/>
                <w:szCs w:val="22"/>
                <w:vertAlign w:val="superscript"/>
                <w:lang w:val="sr-Latn-ME"/>
              </w:rPr>
              <w:t>1</w:t>
            </w:r>
            <w:r w:rsidRPr="0071076C">
              <w:rPr>
                <w:sz w:val="22"/>
                <w:szCs w:val="22"/>
                <w:lang w:val="sr-Latn-ME"/>
              </w:rPr>
              <w:t>, snižen arterijski pritisak</w:t>
            </w:r>
            <w:r w:rsidRPr="0071076C">
              <w:rPr>
                <w:sz w:val="22"/>
                <w:szCs w:val="22"/>
                <w:vertAlign w:val="superscript"/>
                <w:lang w:val="sr-Latn-ME"/>
              </w:rPr>
              <w:t>1</w:t>
            </w:r>
          </w:p>
        </w:tc>
        <w:tc>
          <w:tcPr>
            <w:tcW w:w="1382" w:type="dxa"/>
            <w:shd w:val="clear" w:color="auto" w:fill="auto"/>
            <w:vAlign w:val="center"/>
          </w:tcPr>
          <w:p w14:paraId="5A02ACDF" w14:textId="0DAD40AA" w:rsidR="00A13E90" w:rsidRPr="0071076C" w:rsidRDefault="00A13E90" w:rsidP="00A13E90">
            <w:pPr>
              <w:tabs>
                <w:tab w:val="left" w:pos="540"/>
                <w:tab w:val="left" w:pos="569"/>
              </w:tabs>
              <w:rPr>
                <w:sz w:val="22"/>
                <w:szCs w:val="22"/>
                <w:lang w:val="sr-Latn-ME"/>
              </w:rPr>
            </w:pPr>
            <w:r w:rsidRPr="0071076C">
              <w:rPr>
                <w:sz w:val="22"/>
                <w:szCs w:val="22"/>
                <w:lang w:val="sr-Latn-ME"/>
              </w:rPr>
              <w:t>r</w:t>
            </w:r>
            <w:r w:rsidR="00763B18" w:rsidRPr="0071076C">
              <w:rPr>
                <w:sz w:val="22"/>
                <w:szCs w:val="22"/>
                <w:lang w:val="sr-Latn-ME"/>
              </w:rPr>
              <w:t>ij</w:t>
            </w:r>
            <w:r w:rsidRPr="0071076C">
              <w:rPr>
                <w:sz w:val="22"/>
                <w:szCs w:val="22"/>
                <w:lang w:val="sr-Latn-ME"/>
              </w:rPr>
              <w:t>etko</w:t>
            </w:r>
          </w:p>
        </w:tc>
      </w:tr>
      <w:tr w:rsidR="00A13E90" w:rsidRPr="0071076C" w14:paraId="324AD03D" w14:textId="77777777" w:rsidTr="009A3278">
        <w:trPr>
          <w:cantSplit/>
        </w:trPr>
        <w:tc>
          <w:tcPr>
            <w:tcW w:w="2660" w:type="dxa"/>
            <w:vMerge/>
            <w:shd w:val="clear" w:color="auto" w:fill="auto"/>
            <w:vAlign w:val="center"/>
          </w:tcPr>
          <w:p w14:paraId="526B59E4" w14:textId="77777777" w:rsidR="00A13E90" w:rsidRPr="0071076C" w:rsidRDefault="00A13E90" w:rsidP="00A13E90">
            <w:pPr>
              <w:tabs>
                <w:tab w:val="left" w:pos="540"/>
                <w:tab w:val="left" w:pos="569"/>
              </w:tabs>
              <w:rPr>
                <w:sz w:val="22"/>
                <w:szCs w:val="22"/>
                <w:lang w:val="sr-Latn-ME"/>
              </w:rPr>
            </w:pPr>
          </w:p>
        </w:tc>
        <w:tc>
          <w:tcPr>
            <w:tcW w:w="5245" w:type="dxa"/>
            <w:shd w:val="clear" w:color="auto" w:fill="auto"/>
            <w:vAlign w:val="center"/>
          </w:tcPr>
          <w:p w14:paraId="7B646D85" w14:textId="77777777" w:rsidR="00A13E90" w:rsidRPr="0071076C" w:rsidRDefault="00A13E90" w:rsidP="00A13E90">
            <w:pPr>
              <w:tabs>
                <w:tab w:val="left" w:pos="540"/>
                <w:tab w:val="left" w:pos="569"/>
              </w:tabs>
              <w:rPr>
                <w:sz w:val="22"/>
                <w:szCs w:val="22"/>
                <w:lang w:val="sr-Latn-ME"/>
              </w:rPr>
            </w:pPr>
            <w:r w:rsidRPr="0071076C">
              <w:rPr>
                <w:sz w:val="22"/>
                <w:szCs w:val="22"/>
                <w:lang w:val="sr-Latn-ME"/>
              </w:rPr>
              <w:t>smanjena gustina kostiju</w:t>
            </w:r>
            <w:r w:rsidRPr="0071076C">
              <w:rPr>
                <w:sz w:val="22"/>
                <w:szCs w:val="22"/>
                <w:vertAlign w:val="superscript"/>
                <w:lang w:val="sr-Latn-ME"/>
              </w:rPr>
              <w:t>1</w:t>
            </w:r>
          </w:p>
        </w:tc>
        <w:tc>
          <w:tcPr>
            <w:tcW w:w="1382" w:type="dxa"/>
            <w:shd w:val="clear" w:color="auto" w:fill="auto"/>
            <w:vAlign w:val="center"/>
          </w:tcPr>
          <w:p w14:paraId="56CA8485" w14:textId="0742AFF9" w:rsidR="00A13E90" w:rsidRPr="0071076C" w:rsidRDefault="00A13E90" w:rsidP="00A13E90">
            <w:pPr>
              <w:tabs>
                <w:tab w:val="left" w:pos="540"/>
                <w:tab w:val="left" w:pos="569"/>
              </w:tabs>
              <w:rPr>
                <w:sz w:val="22"/>
                <w:szCs w:val="22"/>
                <w:lang w:val="sr-Latn-ME"/>
              </w:rPr>
            </w:pPr>
            <w:r w:rsidRPr="0071076C">
              <w:rPr>
                <w:sz w:val="22"/>
                <w:szCs w:val="22"/>
                <w:lang w:val="sr-Latn-ME"/>
              </w:rPr>
              <w:t>veoma r</w:t>
            </w:r>
            <w:r w:rsidR="00763B18" w:rsidRPr="0071076C">
              <w:rPr>
                <w:sz w:val="22"/>
                <w:szCs w:val="22"/>
                <w:lang w:val="sr-Latn-ME"/>
              </w:rPr>
              <w:t>ij</w:t>
            </w:r>
            <w:r w:rsidRPr="0071076C">
              <w:rPr>
                <w:sz w:val="22"/>
                <w:szCs w:val="22"/>
                <w:lang w:val="sr-Latn-ME"/>
              </w:rPr>
              <w:t>etko</w:t>
            </w:r>
          </w:p>
        </w:tc>
      </w:tr>
    </w:tbl>
    <w:p w14:paraId="7B23798A" w14:textId="7C75D1CC" w:rsidR="00A13E90" w:rsidRPr="0071076C" w:rsidRDefault="00A13E90" w:rsidP="00EF73BE">
      <w:pPr>
        <w:tabs>
          <w:tab w:val="left" w:pos="540"/>
          <w:tab w:val="left" w:pos="569"/>
        </w:tabs>
        <w:jc w:val="both"/>
        <w:rPr>
          <w:sz w:val="22"/>
          <w:szCs w:val="22"/>
          <w:lang w:val="sr-Latn-ME"/>
        </w:rPr>
      </w:pPr>
      <w:r w:rsidRPr="0071076C">
        <w:rPr>
          <w:sz w:val="22"/>
          <w:szCs w:val="22"/>
          <w:vertAlign w:val="superscript"/>
          <w:lang w:val="sr-Latn-ME"/>
        </w:rPr>
        <w:t>1</w:t>
      </w:r>
      <w:r w:rsidRPr="0071076C">
        <w:rPr>
          <w:sz w:val="22"/>
          <w:szCs w:val="22"/>
          <w:lang w:val="sr-Latn-ME"/>
        </w:rPr>
        <w:t>Neželjene reakcije prijavljene u sažetku karakteristika l</w:t>
      </w:r>
      <w:r w:rsidR="00D13903" w:rsidRPr="0071076C">
        <w:rPr>
          <w:sz w:val="22"/>
          <w:szCs w:val="22"/>
          <w:lang w:val="sr-Latn-ME"/>
        </w:rPr>
        <w:t>ij</w:t>
      </w:r>
      <w:r w:rsidRPr="0071076C">
        <w:rPr>
          <w:sz w:val="22"/>
          <w:szCs w:val="22"/>
          <w:lang w:val="sr-Latn-ME"/>
        </w:rPr>
        <w:t>eka najmanje jedne od pojedinačnih komponenti, ali ni</w:t>
      </w:r>
      <w:r w:rsidR="003D6AAA" w:rsidRPr="0071076C">
        <w:rPr>
          <w:sz w:val="22"/>
          <w:szCs w:val="22"/>
          <w:lang w:val="sr-Latn-ME"/>
        </w:rPr>
        <w:t>je</w:t>
      </w:r>
      <w:r w:rsidRPr="0071076C">
        <w:rPr>
          <w:sz w:val="22"/>
          <w:szCs w:val="22"/>
          <w:lang w:val="sr-Latn-ME"/>
        </w:rPr>
        <w:t>su uočene kao neželjene reakcije u kliničkom razvoju l</w:t>
      </w:r>
      <w:r w:rsidR="00DE5918" w:rsidRPr="0071076C">
        <w:rPr>
          <w:sz w:val="22"/>
          <w:szCs w:val="22"/>
          <w:lang w:val="sr-Latn-ME"/>
        </w:rPr>
        <w:t>i</w:t>
      </w:r>
      <w:r w:rsidR="470FD3AF" w:rsidRPr="0071076C">
        <w:rPr>
          <w:sz w:val="22"/>
          <w:szCs w:val="22"/>
          <w:lang w:val="sr-Latn-ME"/>
        </w:rPr>
        <w:t>j</w:t>
      </w:r>
      <w:r w:rsidRPr="0071076C">
        <w:rPr>
          <w:sz w:val="22"/>
          <w:szCs w:val="22"/>
          <w:lang w:val="sr-Latn-ME"/>
        </w:rPr>
        <w:t>eka Trimbow.</w:t>
      </w:r>
    </w:p>
    <w:p w14:paraId="1AFAAAFB" w14:textId="77777777" w:rsidR="00A13E90" w:rsidRPr="0071076C" w:rsidRDefault="00A13E90" w:rsidP="00EF73BE">
      <w:pPr>
        <w:tabs>
          <w:tab w:val="left" w:pos="540"/>
          <w:tab w:val="left" w:pos="569"/>
        </w:tabs>
        <w:jc w:val="both"/>
        <w:rPr>
          <w:sz w:val="22"/>
          <w:szCs w:val="22"/>
          <w:u w:val="single"/>
          <w:lang w:val="sr-Latn-ME"/>
        </w:rPr>
      </w:pPr>
    </w:p>
    <w:p w14:paraId="1D7E1ECD" w14:textId="2AC2C4EC" w:rsidR="00A13E90" w:rsidRPr="0071076C" w:rsidRDefault="00A13E90" w:rsidP="00276392">
      <w:pPr>
        <w:tabs>
          <w:tab w:val="left" w:pos="540"/>
          <w:tab w:val="left" w:pos="569"/>
        </w:tabs>
        <w:rPr>
          <w:sz w:val="22"/>
          <w:szCs w:val="22"/>
          <w:lang w:val="sr-Latn-ME"/>
        </w:rPr>
      </w:pPr>
      <w:r w:rsidRPr="0071076C">
        <w:rPr>
          <w:sz w:val="22"/>
          <w:szCs w:val="22"/>
          <w:lang w:val="sr-Latn-ME"/>
        </w:rPr>
        <w:t xml:space="preserve">Među zapaženim neželjenim dejstvima, </w:t>
      </w:r>
      <w:r w:rsidR="00541C1A" w:rsidRPr="0071076C">
        <w:rPr>
          <w:sz w:val="22"/>
          <w:szCs w:val="22"/>
          <w:lang w:val="sr-Latn-ME"/>
        </w:rPr>
        <w:t>sljedeća</w:t>
      </w:r>
      <w:r w:rsidRPr="0071076C">
        <w:rPr>
          <w:sz w:val="22"/>
          <w:szCs w:val="22"/>
          <w:lang w:val="sr-Latn-ME"/>
        </w:rPr>
        <w:t xml:space="preserve"> se tipično povezuju sa:</w:t>
      </w:r>
    </w:p>
    <w:p w14:paraId="0A705A1F" w14:textId="77777777" w:rsidR="00A13E90" w:rsidRPr="0071076C" w:rsidRDefault="00A13E90" w:rsidP="00276392">
      <w:pPr>
        <w:tabs>
          <w:tab w:val="left" w:pos="540"/>
          <w:tab w:val="left" w:pos="569"/>
        </w:tabs>
        <w:rPr>
          <w:i/>
          <w:sz w:val="22"/>
          <w:szCs w:val="22"/>
          <w:lang w:val="sr-Latn-ME"/>
        </w:rPr>
      </w:pPr>
    </w:p>
    <w:p w14:paraId="133DFADB" w14:textId="4D474AE5" w:rsidR="00A13E90" w:rsidRPr="0071076C" w:rsidRDefault="00A13E90" w:rsidP="00276392">
      <w:pPr>
        <w:tabs>
          <w:tab w:val="left" w:pos="540"/>
          <w:tab w:val="left" w:pos="569"/>
        </w:tabs>
        <w:rPr>
          <w:sz w:val="22"/>
          <w:szCs w:val="22"/>
          <w:u w:val="single"/>
          <w:lang w:val="sr-Latn-ME"/>
        </w:rPr>
      </w:pPr>
      <w:r w:rsidRPr="0071076C">
        <w:rPr>
          <w:i/>
          <w:sz w:val="22"/>
          <w:szCs w:val="22"/>
          <w:u w:val="single"/>
          <w:lang w:val="sr-Latn-ME"/>
        </w:rPr>
        <w:t>Beklometazon</w:t>
      </w:r>
      <w:r w:rsidR="00F414BD" w:rsidRPr="0071076C">
        <w:rPr>
          <w:i/>
          <w:sz w:val="22"/>
          <w:szCs w:val="22"/>
          <w:u w:val="single"/>
          <w:lang w:val="sr-Latn-ME"/>
        </w:rPr>
        <w:t xml:space="preserve"> </w:t>
      </w:r>
      <w:r w:rsidRPr="0071076C">
        <w:rPr>
          <w:i/>
          <w:sz w:val="22"/>
          <w:szCs w:val="22"/>
          <w:u w:val="single"/>
          <w:lang w:val="sr-Latn-ME"/>
        </w:rPr>
        <w:t>dipropionatom</w:t>
      </w:r>
    </w:p>
    <w:p w14:paraId="4BCD61C0" w14:textId="29536933" w:rsidR="00A13E90" w:rsidRPr="0071076C" w:rsidRDefault="00585712" w:rsidP="00BC621F">
      <w:pPr>
        <w:tabs>
          <w:tab w:val="left" w:pos="540"/>
          <w:tab w:val="left" w:pos="569"/>
        </w:tabs>
        <w:jc w:val="both"/>
        <w:rPr>
          <w:sz w:val="22"/>
          <w:szCs w:val="22"/>
          <w:lang w:val="sr-Latn-ME"/>
        </w:rPr>
      </w:pPr>
      <w:r w:rsidRPr="0071076C">
        <w:rPr>
          <w:sz w:val="22"/>
          <w:szCs w:val="22"/>
          <w:lang w:val="sr-Latn-ME"/>
        </w:rPr>
        <w:t>P</w:t>
      </w:r>
      <w:r w:rsidR="00A13E90" w:rsidRPr="0071076C">
        <w:rPr>
          <w:sz w:val="22"/>
          <w:szCs w:val="22"/>
          <w:lang w:val="sr-Latn-ME"/>
        </w:rPr>
        <w:t>neumonija, gljivične infekcije usne duplje, gljivične infekcije donjih disajnih puteva, disfonija,</w:t>
      </w:r>
      <w:r w:rsidR="00BC621F" w:rsidRPr="0071076C">
        <w:rPr>
          <w:sz w:val="22"/>
          <w:szCs w:val="22"/>
          <w:lang w:val="sr-Latn-ME"/>
        </w:rPr>
        <w:t xml:space="preserve"> </w:t>
      </w:r>
      <w:r w:rsidR="00A13E90" w:rsidRPr="0071076C">
        <w:rPr>
          <w:sz w:val="22"/>
          <w:szCs w:val="22"/>
          <w:lang w:val="sr-Latn-ME"/>
        </w:rPr>
        <w:t>iritacija grla, hiperglikemija, psihijatrijski poremećaji, smanjena vr</w:t>
      </w:r>
      <w:r w:rsidR="00E25516" w:rsidRPr="0071076C">
        <w:rPr>
          <w:sz w:val="22"/>
          <w:szCs w:val="22"/>
          <w:lang w:val="sr-Latn-ME"/>
        </w:rPr>
        <w:t>ij</w:t>
      </w:r>
      <w:r w:rsidR="00A13E90" w:rsidRPr="0071076C">
        <w:rPr>
          <w:sz w:val="22"/>
          <w:szCs w:val="22"/>
          <w:lang w:val="sr-Latn-ME"/>
        </w:rPr>
        <w:t>ednost kortizola, zamućen vid.</w:t>
      </w:r>
    </w:p>
    <w:p w14:paraId="212BD373" w14:textId="77777777" w:rsidR="00A13E90" w:rsidRPr="0071076C" w:rsidRDefault="00A13E90" w:rsidP="00BC621F">
      <w:pPr>
        <w:tabs>
          <w:tab w:val="left" w:pos="540"/>
          <w:tab w:val="left" w:pos="569"/>
        </w:tabs>
        <w:jc w:val="both"/>
        <w:rPr>
          <w:i/>
          <w:sz w:val="22"/>
          <w:szCs w:val="22"/>
          <w:lang w:val="sr-Latn-ME"/>
        </w:rPr>
      </w:pPr>
    </w:p>
    <w:p w14:paraId="295BAE4F" w14:textId="77777777" w:rsidR="00A13E90" w:rsidRPr="0071076C" w:rsidRDefault="00A13E90" w:rsidP="00BC621F">
      <w:pPr>
        <w:tabs>
          <w:tab w:val="left" w:pos="540"/>
          <w:tab w:val="left" w:pos="569"/>
        </w:tabs>
        <w:jc w:val="both"/>
        <w:rPr>
          <w:sz w:val="22"/>
          <w:szCs w:val="22"/>
          <w:u w:val="single"/>
          <w:lang w:val="sr-Latn-ME"/>
        </w:rPr>
      </w:pPr>
      <w:r w:rsidRPr="0071076C">
        <w:rPr>
          <w:i/>
          <w:sz w:val="22"/>
          <w:szCs w:val="22"/>
          <w:u w:val="single"/>
          <w:lang w:val="sr-Latn-ME"/>
        </w:rPr>
        <w:lastRenderedPageBreak/>
        <w:t>Formoterolom</w:t>
      </w:r>
    </w:p>
    <w:p w14:paraId="3D3AC3C6" w14:textId="4C6DD7C8" w:rsidR="00A13E90" w:rsidRPr="0071076C" w:rsidRDefault="00585712">
      <w:pPr>
        <w:tabs>
          <w:tab w:val="left" w:pos="540"/>
          <w:tab w:val="left" w:pos="569"/>
        </w:tabs>
        <w:jc w:val="both"/>
        <w:rPr>
          <w:sz w:val="22"/>
          <w:szCs w:val="22"/>
          <w:lang w:val="sr-Latn-ME"/>
        </w:rPr>
      </w:pPr>
      <w:r w:rsidRPr="0071076C">
        <w:rPr>
          <w:sz w:val="22"/>
          <w:szCs w:val="22"/>
          <w:lang w:val="sr-Latn-ME"/>
        </w:rPr>
        <w:t>H</w:t>
      </w:r>
      <w:r w:rsidR="00A13E90" w:rsidRPr="0071076C">
        <w:rPr>
          <w:sz w:val="22"/>
          <w:szCs w:val="22"/>
          <w:lang w:val="sr-Latn-ME"/>
        </w:rPr>
        <w:t>ipokal</w:t>
      </w:r>
      <w:r w:rsidRPr="0071076C">
        <w:rPr>
          <w:sz w:val="22"/>
          <w:szCs w:val="22"/>
          <w:lang w:val="sr-Latn-ME"/>
        </w:rPr>
        <w:t>ij</w:t>
      </w:r>
      <w:r w:rsidR="00A13E90" w:rsidRPr="0071076C">
        <w:rPr>
          <w:sz w:val="22"/>
          <w:szCs w:val="22"/>
          <w:lang w:val="sr-Latn-ME"/>
        </w:rPr>
        <w:t>emija, hiperglikemija, tremor, palpitacije, grčevi u mišićima, elektrokardiog</w:t>
      </w:r>
      <w:r w:rsidRPr="0071076C">
        <w:rPr>
          <w:sz w:val="22"/>
          <w:szCs w:val="22"/>
          <w:lang w:val="sr-Latn-ME"/>
        </w:rPr>
        <w:t>rafsko produženje</w:t>
      </w:r>
      <w:r w:rsidR="00A13E90" w:rsidRPr="0071076C">
        <w:rPr>
          <w:sz w:val="22"/>
          <w:szCs w:val="22"/>
          <w:lang w:val="sr-Latn-ME"/>
        </w:rPr>
        <w:t xml:space="preserve"> QT interval</w:t>
      </w:r>
      <w:r w:rsidRPr="0071076C">
        <w:rPr>
          <w:sz w:val="22"/>
          <w:szCs w:val="22"/>
          <w:lang w:val="sr-Latn-ME"/>
        </w:rPr>
        <w:t>a</w:t>
      </w:r>
      <w:r w:rsidR="00A13E90" w:rsidRPr="0071076C">
        <w:rPr>
          <w:sz w:val="22"/>
          <w:szCs w:val="22"/>
          <w:lang w:val="sr-Latn-ME"/>
        </w:rPr>
        <w:t>, povišen arterijski pritisak, snižen arterijski pritisak, atrijalna fibrilacija, tahikardija, tahiaritmija, angina pektoris (stabilna i nestabilna), ventrikularne ekstrasistole, nodalni ritam.</w:t>
      </w:r>
    </w:p>
    <w:p w14:paraId="127549D1" w14:textId="77777777" w:rsidR="00A13E90" w:rsidRPr="0071076C" w:rsidRDefault="00A13E90" w:rsidP="00276392">
      <w:pPr>
        <w:tabs>
          <w:tab w:val="left" w:pos="540"/>
          <w:tab w:val="left" w:pos="569"/>
        </w:tabs>
        <w:rPr>
          <w:i/>
          <w:sz w:val="22"/>
          <w:szCs w:val="22"/>
          <w:lang w:val="sr-Latn-ME"/>
        </w:rPr>
      </w:pPr>
    </w:p>
    <w:p w14:paraId="389D83F5" w14:textId="77777777" w:rsidR="00A13E90" w:rsidRPr="0071076C" w:rsidRDefault="00A13E90" w:rsidP="00BC621F">
      <w:pPr>
        <w:tabs>
          <w:tab w:val="left" w:pos="540"/>
          <w:tab w:val="left" w:pos="569"/>
        </w:tabs>
        <w:jc w:val="both"/>
        <w:rPr>
          <w:sz w:val="22"/>
          <w:szCs w:val="22"/>
          <w:u w:val="single"/>
          <w:lang w:val="sr-Latn-ME"/>
        </w:rPr>
      </w:pPr>
      <w:r w:rsidRPr="0071076C">
        <w:rPr>
          <w:i/>
          <w:sz w:val="22"/>
          <w:szCs w:val="22"/>
          <w:u w:val="single"/>
          <w:lang w:val="sr-Latn-ME"/>
        </w:rPr>
        <w:t>Glikopironijumom</w:t>
      </w:r>
    </w:p>
    <w:p w14:paraId="0DDC2E37" w14:textId="2CFBEB53" w:rsidR="00A13E90" w:rsidRPr="0071076C" w:rsidRDefault="00585712">
      <w:pPr>
        <w:tabs>
          <w:tab w:val="left" w:pos="540"/>
          <w:tab w:val="left" w:pos="569"/>
        </w:tabs>
        <w:jc w:val="both"/>
        <w:rPr>
          <w:sz w:val="22"/>
          <w:szCs w:val="22"/>
          <w:lang w:val="sr-Latn-ME"/>
        </w:rPr>
      </w:pPr>
      <w:r w:rsidRPr="0071076C">
        <w:rPr>
          <w:sz w:val="22"/>
          <w:szCs w:val="22"/>
          <w:lang w:val="sr-Latn-ME"/>
        </w:rPr>
        <w:t>G</w:t>
      </w:r>
      <w:r w:rsidR="00A13E90" w:rsidRPr="0071076C">
        <w:rPr>
          <w:sz w:val="22"/>
          <w:szCs w:val="22"/>
          <w:lang w:val="sr-Latn-ME"/>
        </w:rPr>
        <w:t>laukom, atrijalna fibrilacija, tahikardija, palpitacije, suva usta, zubni karijes, disurija, retencija urina, infekcija urinarnog trakta.</w:t>
      </w:r>
    </w:p>
    <w:p w14:paraId="3C204425" w14:textId="77777777" w:rsidR="004E70AD" w:rsidRPr="0071076C" w:rsidRDefault="004E70AD" w:rsidP="00276392">
      <w:pPr>
        <w:tabs>
          <w:tab w:val="left" w:pos="540"/>
          <w:tab w:val="left" w:pos="569"/>
        </w:tabs>
        <w:rPr>
          <w:b/>
          <w:bCs/>
          <w:sz w:val="22"/>
          <w:szCs w:val="22"/>
          <w:lang w:val="sr-Latn-ME"/>
        </w:rPr>
      </w:pPr>
    </w:p>
    <w:p w14:paraId="3C204426" w14:textId="77777777" w:rsidR="005A23D2" w:rsidRPr="0071076C" w:rsidRDefault="005A23D2" w:rsidP="00BC621F">
      <w:pPr>
        <w:spacing w:after="200" w:line="276" w:lineRule="auto"/>
        <w:jc w:val="both"/>
        <w:rPr>
          <w:rFonts w:eastAsia="Calibri"/>
          <w:sz w:val="22"/>
          <w:szCs w:val="22"/>
          <w:u w:val="single"/>
          <w:lang w:val="sr-Latn-ME"/>
        </w:rPr>
      </w:pPr>
      <w:r w:rsidRPr="0071076C">
        <w:rPr>
          <w:rFonts w:eastAsia="Calibri"/>
          <w:sz w:val="22"/>
          <w:szCs w:val="22"/>
          <w:u w:val="single"/>
          <w:lang w:val="sr-Latn-ME"/>
        </w:rPr>
        <w:t>Prijavljivanje sumnji na neželjena dejstva</w:t>
      </w:r>
    </w:p>
    <w:p w14:paraId="3C204427" w14:textId="77777777" w:rsidR="005A23D2" w:rsidRPr="0071076C" w:rsidRDefault="005A23D2">
      <w:pPr>
        <w:spacing w:after="200"/>
        <w:jc w:val="both"/>
        <w:rPr>
          <w:rFonts w:eastAsia="Calibri"/>
          <w:sz w:val="22"/>
          <w:szCs w:val="22"/>
          <w:lang w:val="sr-Latn-ME"/>
        </w:rPr>
      </w:pPr>
      <w:r w:rsidRPr="0071076C">
        <w:rPr>
          <w:rFonts w:eastAsia="Calibri"/>
          <w:sz w:val="22"/>
          <w:szCs w:val="22"/>
          <w:lang w:val="sr-Latn-ME"/>
        </w:rPr>
        <w:t>Prijavljivanje neželjenih dejstava nakon dobijanja dozvole je od velikog značaja jer obezbjeđuje kont</w:t>
      </w:r>
      <w:r w:rsidR="00EA5765" w:rsidRPr="0071076C">
        <w:rPr>
          <w:rFonts w:eastAsia="Calibri"/>
          <w:sz w:val="22"/>
          <w:szCs w:val="22"/>
          <w:lang w:val="sr-Latn-ME"/>
        </w:rPr>
        <w:t>inuirano praćenje odnosa korist</w:t>
      </w:r>
      <w:r w:rsidRPr="0071076C">
        <w:rPr>
          <w:rFonts w:eastAsia="Calibri"/>
          <w:sz w:val="22"/>
          <w:szCs w:val="22"/>
          <w:lang w:val="sr-Latn-ME"/>
        </w:rPr>
        <w:t>/rizik primjene lijeka. Zdravstveni radnici treba da prijave svaku sumnju na neželjeno</w:t>
      </w:r>
      <w:r w:rsidR="009B062A" w:rsidRPr="0071076C">
        <w:rPr>
          <w:rFonts w:eastAsia="Calibri"/>
          <w:sz w:val="22"/>
          <w:szCs w:val="22"/>
          <w:lang w:val="sr-Latn-ME"/>
        </w:rPr>
        <w:t xml:space="preserve"> </w:t>
      </w:r>
      <w:r w:rsidRPr="0071076C">
        <w:rPr>
          <w:rFonts w:eastAsia="Calibri"/>
          <w:sz w:val="22"/>
          <w:szCs w:val="22"/>
          <w:lang w:val="sr-Latn-ME"/>
        </w:rPr>
        <w:t xml:space="preserve">dejstvo ovog lijeka </w:t>
      </w:r>
      <w:r w:rsidR="004E70AD" w:rsidRPr="0071076C">
        <w:rPr>
          <w:rFonts w:eastAsia="Calibri"/>
          <w:sz w:val="22"/>
          <w:szCs w:val="22"/>
          <w:lang w:val="sr-Latn-ME"/>
        </w:rPr>
        <w:t>Institutu</w:t>
      </w:r>
      <w:r w:rsidRPr="0071076C">
        <w:rPr>
          <w:rFonts w:eastAsia="Calibri"/>
          <w:sz w:val="22"/>
          <w:szCs w:val="22"/>
          <w:lang w:val="sr-Latn-ME"/>
        </w:rPr>
        <w:t xml:space="preserve"> za ljekove i medicinska sredstva</w:t>
      </w:r>
      <w:r w:rsidR="004E70AD" w:rsidRPr="0071076C">
        <w:rPr>
          <w:rFonts w:eastAsia="Calibri"/>
          <w:sz w:val="22"/>
          <w:szCs w:val="22"/>
          <w:lang w:val="sr-Latn-ME"/>
        </w:rPr>
        <w:t xml:space="preserve"> </w:t>
      </w:r>
      <w:r w:rsidRPr="0071076C">
        <w:rPr>
          <w:rFonts w:eastAsia="Calibri"/>
          <w:sz w:val="22"/>
          <w:szCs w:val="22"/>
          <w:lang w:val="sr-Latn-ME"/>
        </w:rPr>
        <w:t>(</w:t>
      </w:r>
      <w:r w:rsidR="004E70AD" w:rsidRPr="0071076C">
        <w:rPr>
          <w:rFonts w:eastAsia="Calibri"/>
          <w:sz w:val="22"/>
          <w:szCs w:val="22"/>
          <w:lang w:val="sr-Latn-ME"/>
        </w:rPr>
        <w:t>CInMED</w:t>
      </w:r>
      <w:r w:rsidRPr="0071076C">
        <w:rPr>
          <w:rFonts w:eastAsia="Calibri"/>
          <w:sz w:val="22"/>
          <w:szCs w:val="22"/>
          <w:lang w:val="sr-Latn-ME"/>
        </w:rPr>
        <w:t>):</w:t>
      </w:r>
    </w:p>
    <w:p w14:paraId="3C204428" w14:textId="77777777" w:rsidR="005A23D2" w:rsidRPr="0071076C" w:rsidRDefault="004E70AD">
      <w:pPr>
        <w:pStyle w:val="NoSpacing"/>
        <w:jc w:val="both"/>
        <w:rPr>
          <w:rFonts w:eastAsia="Calibri"/>
          <w:sz w:val="22"/>
          <w:szCs w:val="22"/>
          <w:lang w:val="sr-Latn-ME"/>
        </w:rPr>
      </w:pPr>
      <w:r w:rsidRPr="0071076C">
        <w:rPr>
          <w:rFonts w:eastAsia="Calibri"/>
          <w:sz w:val="22"/>
          <w:szCs w:val="22"/>
          <w:lang w:val="sr-Latn-ME"/>
        </w:rPr>
        <w:t xml:space="preserve">Institut </w:t>
      </w:r>
      <w:r w:rsidR="005A23D2" w:rsidRPr="0071076C">
        <w:rPr>
          <w:rFonts w:eastAsia="Calibri"/>
          <w:sz w:val="22"/>
          <w:szCs w:val="22"/>
          <w:lang w:val="sr-Latn-ME"/>
        </w:rPr>
        <w:t xml:space="preserve">za ljekove i medicinska sredstva </w:t>
      </w:r>
    </w:p>
    <w:p w14:paraId="3C204429" w14:textId="77777777" w:rsidR="005A23D2" w:rsidRPr="0071076C" w:rsidRDefault="005A23D2">
      <w:pPr>
        <w:pStyle w:val="NoSpacing"/>
        <w:jc w:val="both"/>
        <w:rPr>
          <w:rFonts w:eastAsia="Calibri"/>
          <w:sz w:val="22"/>
          <w:szCs w:val="22"/>
          <w:lang w:val="sr-Latn-ME"/>
        </w:rPr>
      </w:pPr>
      <w:r w:rsidRPr="0071076C">
        <w:rPr>
          <w:rFonts w:eastAsia="Calibri"/>
          <w:sz w:val="22"/>
          <w:szCs w:val="22"/>
          <w:lang w:val="sr-Latn-ME"/>
        </w:rPr>
        <w:t>Odjeljenje za farmakovigilancu</w:t>
      </w:r>
    </w:p>
    <w:p w14:paraId="3C20442A" w14:textId="77777777" w:rsidR="00EA5765" w:rsidRPr="0071076C" w:rsidRDefault="005A23D2">
      <w:pPr>
        <w:pStyle w:val="NoSpacing"/>
        <w:jc w:val="both"/>
        <w:rPr>
          <w:rFonts w:eastAsia="Calibri"/>
          <w:sz w:val="22"/>
          <w:szCs w:val="22"/>
          <w:lang w:val="sr-Latn-ME"/>
        </w:rPr>
      </w:pPr>
      <w:r w:rsidRPr="0071076C">
        <w:rPr>
          <w:rFonts w:eastAsia="Calibri"/>
          <w:sz w:val="22"/>
          <w:szCs w:val="22"/>
          <w:lang w:val="sr-Latn-ME"/>
        </w:rPr>
        <w:t>Bulevar Ivana Crnojevića 64a, 81000 Podgorica</w:t>
      </w:r>
    </w:p>
    <w:p w14:paraId="3C20442B" w14:textId="77777777" w:rsidR="00EA5765" w:rsidRPr="0071076C" w:rsidRDefault="00EA5765">
      <w:pPr>
        <w:pStyle w:val="NoSpacing"/>
        <w:jc w:val="both"/>
        <w:rPr>
          <w:rFonts w:eastAsia="Calibri"/>
          <w:sz w:val="22"/>
          <w:szCs w:val="22"/>
          <w:lang w:val="sr-Latn-ME"/>
        </w:rPr>
      </w:pPr>
    </w:p>
    <w:p w14:paraId="3C20442C" w14:textId="77777777" w:rsidR="005A23D2" w:rsidRPr="0071076C" w:rsidRDefault="005A23D2">
      <w:pPr>
        <w:pStyle w:val="NoSpacing"/>
        <w:jc w:val="both"/>
        <w:rPr>
          <w:rFonts w:eastAsia="Calibri"/>
          <w:sz w:val="22"/>
          <w:szCs w:val="22"/>
          <w:lang w:val="sr-Latn-ME"/>
        </w:rPr>
      </w:pPr>
      <w:r w:rsidRPr="0071076C">
        <w:rPr>
          <w:rFonts w:eastAsia="Calibri"/>
          <w:sz w:val="22"/>
          <w:szCs w:val="22"/>
          <w:lang w:val="sr-Latn-ME"/>
        </w:rPr>
        <w:t>tel: +382 (0) 20 310 280</w:t>
      </w:r>
    </w:p>
    <w:p w14:paraId="3C20442D" w14:textId="77777777" w:rsidR="00EA5765" w:rsidRPr="0071076C" w:rsidRDefault="005A23D2">
      <w:pPr>
        <w:pStyle w:val="NoSpacing"/>
        <w:tabs>
          <w:tab w:val="left" w:pos="6720"/>
        </w:tabs>
        <w:jc w:val="both"/>
        <w:rPr>
          <w:rFonts w:eastAsia="Calibri"/>
          <w:sz w:val="22"/>
          <w:szCs w:val="22"/>
          <w:lang w:val="sr-Latn-ME"/>
        </w:rPr>
      </w:pPr>
      <w:r w:rsidRPr="0071076C">
        <w:rPr>
          <w:rFonts w:eastAsia="Calibri"/>
          <w:sz w:val="22"/>
          <w:szCs w:val="22"/>
          <w:lang w:val="sr-Latn-ME"/>
        </w:rPr>
        <w:t>fax:</w:t>
      </w:r>
      <w:r w:rsidR="00EA5765" w:rsidRPr="0071076C">
        <w:rPr>
          <w:rFonts w:eastAsia="Calibri"/>
          <w:sz w:val="22"/>
          <w:szCs w:val="22"/>
          <w:lang w:val="sr-Latn-ME"/>
        </w:rPr>
        <w:t xml:space="preserve"> </w:t>
      </w:r>
      <w:r w:rsidRPr="0071076C">
        <w:rPr>
          <w:rFonts w:eastAsia="Calibri"/>
          <w:sz w:val="22"/>
          <w:szCs w:val="22"/>
          <w:lang w:val="sr-Latn-ME"/>
        </w:rPr>
        <w:t>+382 (0) 20 310 581</w:t>
      </w:r>
      <w:r w:rsidR="00FF3EDF" w:rsidRPr="0071076C">
        <w:rPr>
          <w:rFonts w:eastAsia="Calibri"/>
          <w:sz w:val="22"/>
          <w:szCs w:val="22"/>
          <w:lang w:val="sr-Latn-ME"/>
        </w:rPr>
        <w:tab/>
      </w:r>
    </w:p>
    <w:p w14:paraId="3C20442E" w14:textId="77777777" w:rsidR="005A23D2" w:rsidRPr="0071076C" w:rsidRDefault="003A18DD">
      <w:pPr>
        <w:pStyle w:val="NoSpacing"/>
        <w:jc w:val="both"/>
        <w:rPr>
          <w:rFonts w:eastAsia="Calibri"/>
          <w:sz w:val="22"/>
          <w:szCs w:val="22"/>
          <w:lang w:val="sr-Latn-ME"/>
        </w:rPr>
      </w:pPr>
      <w:hyperlink r:id="rId8" w:history="1">
        <w:r w:rsidR="004E70AD" w:rsidRPr="0071076C">
          <w:rPr>
            <w:rStyle w:val="Hyperlink"/>
            <w:rFonts w:eastAsia="Calibri"/>
            <w:sz w:val="22"/>
            <w:szCs w:val="22"/>
            <w:lang w:val="sr-Latn-ME"/>
          </w:rPr>
          <w:t>www.cinmed.me</w:t>
        </w:r>
      </w:hyperlink>
    </w:p>
    <w:p w14:paraId="3C20442F" w14:textId="77777777" w:rsidR="00EA5765" w:rsidRPr="0071076C" w:rsidRDefault="003A18DD">
      <w:pPr>
        <w:pStyle w:val="NoSpacing"/>
        <w:jc w:val="both"/>
        <w:rPr>
          <w:rFonts w:eastAsia="Calibri"/>
          <w:color w:val="0000FF"/>
          <w:sz w:val="22"/>
          <w:szCs w:val="22"/>
          <w:u w:val="single"/>
          <w:lang w:val="sr-Latn-ME"/>
        </w:rPr>
      </w:pPr>
      <w:hyperlink r:id="rId9" w:history="1">
        <w:r w:rsidR="004E70AD" w:rsidRPr="0071076C">
          <w:rPr>
            <w:rStyle w:val="Hyperlink"/>
            <w:rFonts w:eastAsia="Calibri"/>
            <w:sz w:val="22"/>
            <w:szCs w:val="22"/>
            <w:lang w:val="sr-Latn-ME"/>
          </w:rPr>
          <w:t>nezeljenadejstva@cinmed.me</w:t>
        </w:r>
      </w:hyperlink>
    </w:p>
    <w:p w14:paraId="3C204430" w14:textId="77777777" w:rsidR="005A23D2" w:rsidRPr="0071076C" w:rsidRDefault="005A23D2">
      <w:pPr>
        <w:pStyle w:val="NoSpacing"/>
        <w:jc w:val="both"/>
        <w:rPr>
          <w:rFonts w:eastAsia="Calibri"/>
          <w:sz w:val="22"/>
          <w:szCs w:val="22"/>
          <w:lang w:val="sr-Latn-ME"/>
        </w:rPr>
      </w:pPr>
      <w:r w:rsidRPr="0071076C">
        <w:rPr>
          <w:rFonts w:eastAsia="Calibri"/>
          <w:sz w:val="22"/>
          <w:szCs w:val="22"/>
          <w:lang w:val="sr-Latn-ME"/>
        </w:rPr>
        <w:t>putem IS zdravstvene zaštite</w:t>
      </w:r>
    </w:p>
    <w:p w14:paraId="3C204431" w14:textId="77777777" w:rsidR="007E31E9" w:rsidRPr="0071076C" w:rsidRDefault="007E31E9">
      <w:pPr>
        <w:pStyle w:val="NoSpacing"/>
        <w:jc w:val="both"/>
        <w:rPr>
          <w:rFonts w:eastAsia="Calibri"/>
          <w:sz w:val="22"/>
          <w:szCs w:val="22"/>
          <w:lang w:val="sr-Latn-ME"/>
        </w:rPr>
      </w:pPr>
      <w:r w:rsidRPr="0071076C">
        <w:rPr>
          <w:rFonts w:eastAsia="Calibri"/>
          <w:sz w:val="22"/>
          <w:szCs w:val="22"/>
          <w:lang w:val="sr-Latn-ME"/>
        </w:rPr>
        <w:t>QR kod za online prijavu</w:t>
      </w:r>
      <w:r w:rsidR="00D74CD2" w:rsidRPr="0071076C">
        <w:rPr>
          <w:rFonts w:eastAsia="Calibri"/>
          <w:sz w:val="22"/>
          <w:szCs w:val="22"/>
          <w:lang w:val="sr-Latn-ME"/>
        </w:rPr>
        <w:t xml:space="preserve"> sumnje na neželjeno dejstvo lijeka</w:t>
      </w:r>
      <w:r w:rsidRPr="0071076C">
        <w:rPr>
          <w:rFonts w:eastAsia="Calibri"/>
          <w:sz w:val="22"/>
          <w:szCs w:val="22"/>
          <w:lang w:val="sr-Latn-ME"/>
        </w:rPr>
        <w:t>:</w:t>
      </w:r>
    </w:p>
    <w:p w14:paraId="3C204432" w14:textId="77777777" w:rsidR="007E31E9" w:rsidRPr="0071076C" w:rsidRDefault="007E31E9" w:rsidP="00A46C9A">
      <w:pPr>
        <w:pStyle w:val="NoSpacing"/>
        <w:jc w:val="both"/>
        <w:rPr>
          <w:rFonts w:eastAsia="Calibri"/>
          <w:sz w:val="22"/>
          <w:szCs w:val="22"/>
          <w:lang w:val="sr-Latn-ME"/>
        </w:rPr>
      </w:pPr>
    </w:p>
    <w:p w14:paraId="3C204433" w14:textId="77777777" w:rsidR="004F17E2" w:rsidRPr="0071076C" w:rsidRDefault="007E31E9" w:rsidP="007E31E9">
      <w:pPr>
        <w:pStyle w:val="NoSpacing"/>
        <w:rPr>
          <w:rFonts w:eastAsia="Calibri"/>
          <w:sz w:val="22"/>
          <w:szCs w:val="22"/>
          <w:lang w:val="sr-Latn-ME"/>
        </w:rPr>
      </w:pPr>
      <w:r w:rsidRPr="0071076C">
        <w:rPr>
          <w:noProof/>
          <w:sz w:val="22"/>
          <w:szCs w:val="22"/>
          <w:lang w:val="sr-Latn-ME"/>
        </w:rPr>
        <w:drawing>
          <wp:anchor distT="0" distB="0" distL="114300" distR="114300" simplePos="0" relativeHeight="251659264" behindDoc="0" locked="0" layoutInCell="1" allowOverlap="1" wp14:anchorId="3C204469" wp14:editId="1C29CC66">
            <wp:simplePos x="0" y="0"/>
            <wp:positionH relativeFrom="column">
              <wp:posOffset>-1270</wp:posOffset>
            </wp:positionH>
            <wp:positionV relativeFrom="paragraph">
              <wp:posOffset>1905</wp:posOffset>
            </wp:positionV>
            <wp:extent cx="971550" cy="971550"/>
            <wp:effectExtent l="0" t="0" r="0" b="0"/>
            <wp:wrapSquare wrapText="bothSides"/>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14:paraId="3C204434" w14:textId="77777777" w:rsidR="00836B35" w:rsidRPr="0071076C" w:rsidRDefault="00836B35" w:rsidP="00480FB1">
      <w:pPr>
        <w:tabs>
          <w:tab w:val="left" w:pos="540"/>
          <w:tab w:val="left" w:pos="569"/>
        </w:tabs>
        <w:rPr>
          <w:b/>
          <w:bCs/>
          <w:sz w:val="22"/>
          <w:szCs w:val="22"/>
          <w:lang w:val="sr-Latn-ME"/>
        </w:rPr>
      </w:pPr>
    </w:p>
    <w:p w14:paraId="2A5EA314" w14:textId="77777777" w:rsidR="00BB0E80" w:rsidRPr="0071076C" w:rsidRDefault="00BB0E80" w:rsidP="00480FB1">
      <w:pPr>
        <w:tabs>
          <w:tab w:val="left" w:pos="540"/>
          <w:tab w:val="left" w:pos="569"/>
        </w:tabs>
        <w:rPr>
          <w:b/>
          <w:bCs/>
          <w:sz w:val="22"/>
          <w:szCs w:val="22"/>
          <w:lang w:val="sr-Latn-ME"/>
        </w:rPr>
      </w:pPr>
    </w:p>
    <w:p w14:paraId="76B64E0A" w14:textId="77777777" w:rsidR="00BB0E80" w:rsidRPr="0071076C" w:rsidRDefault="00BB0E80" w:rsidP="00480FB1">
      <w:pPr>
        <w:tabs>
          <w:tab w:val="left" w:pos="540"/>
          <w:tab w:val="left" w:pos="569"/>
        </w:tabs>
        <w:rPr>
          <w:b/>
          <w:bCs/>
          <w:sz w:val="22"/>
          <w:szCs w:val="22"/>
          <w:lang w:val="sr-Latn-ME"/>
        </w:rPr>
      </w:pPr>
    </w:p>
    <w:p w14:paraId="18A406F1" w14:textId="77777777" w:rsidR="00BB0E80" w:rsidRPr="0071076C" w:rsidRDefault="00BB0E80" w:rsidP="00480FB1">
      <w:pPr>
        <w:tabs>
          <w:tab w:val="left" w:pos="540"/>
          <w:tab w:val="left" w:pos="569"/>
        </w:tabs>
        <w:rPr>
          <w:b/>
          <w:bCs/>
          <w:sz w:val="22"/>
          <w:szCs w:val="22"/>
          <w:lang w:val="sr-Latn-ME"/>
        </w:rPr>
      </w:pPr>
    </w:p>
    <w:p w14:paraId="224168C9" w14:textId="77777777" w:rsidR="00BB0E80" w:rsidRPr="0071076C" w:rsidRDefault="00BB0E80" w:rsidP="00480FB1">
      <w:pPr>
        <w:tabs>
          <w:tab w:val="left" w:pos="540"/>
          <w:tab w:val="left" w:pos="569"/>
        </w:tabs>
        <w:rPr>
          <w:b/>
          <w:bCs/>
          <w:sz w:val="22"/>
          <w:szCs w:val="22"/>
          <w:lang w:val="sr-Latn-ME"/>
        </w:rPr>
      </w:pPr>
    </w:p>
    <w:p w14:paraId="171FFE14" w14:textId="77777777" w:rsidR="00BB0E80" w:rsidRPr="0071076C" w:rsidRDefault="00BB0E80" w:rsidP="00480FB1">
      <w:pPr>
        <w:tabs>
          <w:tab w:val="left" w:pos="540"/>
          <w:tab w:val="left" w:pos="569"/>
        </w:tabs>
        <w:rPr>
          <w:b/>
          <w:bCs/>
          <w:sz w:val="22"/>
          <w:szCs w:val="22"/>
          <w:lang w:val="sr-Latn-ME"/>
        </w:rPr>
      </w:pPr>
    </w:p>
    <w:p w14:paraId="4494DD2D" w14:textId="17835E86" w:rsidR="003035B1" w:rsidRPr="0071076C" w:rsidRDefault="0072020E" w:rsidP="00EF73BE">
      <w:pPr>
        <w:tabs>
          <w:tab w:val="left" w:pos="540"/>
          <w:tab w:val="left" w:pos="569"/>
        </w:tabs>
        <w:jc w:val="both"/>
        <w:rPr>
          <w:b/>
          <w:bCs/>
          <w:sz w:val="22"/>
          <w:szCs w:val="22"/>
          <w:lang w:val="sr-Latn-ME"/>
        </w:rPr>
      </w:pPr>
      <w:r w:rsidRPr="0071076C">
        <w:rPr>
          <w:b/>
          <w:bCs/>
          <w:sz w:val="22"/>
          <w:szCs w:val="22"/>
          <w:lang w:val="sr-Latn-ME"/>
        </w:rPr>
        <w:t xml:space="preserve">4.9. </w:t>
      </w:r>
      <w:r w:rsidR="00480FB1" w:rsidRPr="0071076C">
        <w:rPr>
          <w:b/>
          <w:bCs/>
          <w:sz w:val="22"/>
          <w:szCs w:val="22"/>
          <w:lang w:val="sr-Latn-ME"/>
        </w:rPr>
        <w:tab/>
      </w:r>
      <w:r w:rsidRPr="0071076C">
        <w:rPr>
          <w:b/>
          <w:bCs/>
          <w:sz w:val="22"/>
          <w:szCs w:val="22"/>
          <w:lang w:val="sr-Latn-ME"/>
        </w:rPr>
        <w:t>Predoziranje</w:t>
      </w:r>
    </w:p>
    <w:p w14:paraId="25CE0336" w14:textId="77777777" w:rsidR="00585712" w:rsidRPr="0071076C" w:rsidRDefault="00585712" w:rsidP="00EF73BE">
      <w:pPr>
        <w:tabs>
          <w:tab w:val="left" w:pos="540"/>
          <w:tab w:val="left" w:pos="569"/>
        </w:tabs>
        <w:jc w:val="both"/>
        <w:rPr>
          <w:b/>
          <w:bCs/>
          <w:sz w:val="22"/>
          <w:szCs w:val="22"/>
          <w:lang w:val="sr-Latn-ME"/>
        </w:rPr>
      </w:pPr>
    </w:p>
    <w:p w14:paraId="1DF5F293" w14:textId="5CAC0133" w:rsidR="003035B1" w:rsidRPr="0071076C" w:rsidRDefault="003035B1" w:rsidP="00EF73BE">
      <w:pPr>
        <w:jc w:val="both"/>
        <w:rPr>
          <w:sz w:val="22"/>
          <w:szCs w:val="22"/>
          <w:lang w:val="sr-Latn-ME"/>
        </w:rPr>
      </w:pPr>
      <w:r w:rsidRPr="0071076C">
        <w:rPr>
          <w:sz w:val="22"/>
          <w:szCs w:val="22"/>
          <w:lang w:val="sr-Latn-ME"/>
        </w:rPr>
        <w:t>Predoziranje l</w:t>
      </w:r>
      <w:r w:rsidR="00D13903" w:rsidRPr="0071076C">
        <w:rPr>
          <w:sz w:val="22"/>
          <w:szCs w:val="22"/>
          <w:lang w:val="sr-Latn-ME"/>
        </w:rPr>
        <w:t>ij</w:t>
      </w:r>
      <w:r w:rsidRPr="0071076C">
        <w:rPr>
          <w:sz w:val="22"/>
          <w:szCs w:val="22"/>
          <w:lang w:val="sr-Latn-ME"/>
        </w:rPr>
        <w:t>ekom Trimbow može izazvati znakove i simptome usl</w:t>
      </w:r>
      <w:r w:rsidR="00585712" w:rsidRPr="0071076C">
        <w:rPr>
          <w:sz w:val="22"/>
          <w:szCs w:val="22"/>
          <w:lang w:val="sr-Latn-ME"/>
        </w:rPr>
        <w:t>j</w:t>
      </w:r>
      <w:r w:rsidRPr="0071076C">
        <w:rPr>
          <w:sz w:val="22"/>
          <w:szCs w:val="22"/>
          <w:lang w:val="sr-Latn-ME"/>
        </w:rPr>
        <w:t>ed dejstva pojedinačnih komponenti, uključujući one zapažene kod predoziranja drugim beta-2 agonistima ili antiholinergicima i u skladu sa poznatim dejstvima grupe inhalacionih kortikosteroida (</w:t>
      </w:r>
      <w:r w:rsidR="00E43FBD" w:rsidRPr="0071076C">
        <w:rPr>
          <w:sz w:val="22"/>
          <w:szCs w:val="22"/>
          <w:lang w:val="sr-Latn-ME"/>
        </w:rPr>
        <w:t>vidjeti</w:t>
      </w:r>
      <w:r w:rsidRPr="0071076C">
        <w:rPr>
          <w:sz w:val="22"/>
          <w:szCs w:val="22"/>
          <w:lang w:val="sr-Latn-ME"/>
        </w:rPr>
        <w:t xml:space="preserve"> </w:t>
      </w:r>
      <w:r w:rsidR="00D13903" w:rsidRPr="0071076C">
        <w:rPr>
          <w:sz w:val="22"/>
          <w:szCs w:val="22"/>
          <w:lang w:val="sr-Latn-ME"/>
        </w:rPr>
        <w:t>dio</w:t>
      </w:r>
      <w:r w:rsidR="003A1DCB" w:rsidRPr="0071076C">
        <w:rPr>
          <w:sz w:val="22"/>
          <w:szCs w:val="22"/>
          <w:lang w:val="sr-Latn-ME"/>
        </w:rPr>
        <w:t xml:space="preserve"> </w:t>
      </w:r>
      <w:r w:rsidRPr="0071076C">
        <w:rPr>
          <w:sz w:val="22"/>
          <w:szCs w:val="22"/>
          <w:lang w:val="sr-Latn-ME"/>
        </w:rPr>
        <w:t>4.4). U slučaju  predoziranja, indikovano je suportivno l</w:t>
      </w:r>
      <w:r w:rsidR="00C7238B" w:rsidRPr="0071076C">
        <w:rPr>
          <w:sz w:val="22"/>
          <w:szCs w:val="22"/>
          <w:lang w:val="sr-Latn-ME"/>
        </w:rPr>
        <w:t>ij</w:t>
      </w:r>
      <w:r w:rsidRPr="0071076C">
        <w:rPr>
          <w:sz w:val="22"/>
          <w:szCs w:val="22"/>
          <w:lang w:val="sr-Latn-ME"/>
        </w:rPr>
        <w:t>ečenje simptoma pacijenta uz odgovarajuće praćenje po potrebi.</w:t>
      </w:r>
    </w:p>
    <w:p w14:paraId="3C204435" w14:textId="7F67A21A" w:rsidR="00CD6F02" w:rsidRPr="0071076C" w:rsidRDefault="00CD6F02" w:rsidP="00EF73BE">
      <w:pPr>
        <w:tabs>
          <w:tab w:val="left" w:pos="540"/>
          <w:tab w:val="left" w:pos="569"/>
        </w:tabs>
        <w:jc w:val="both"/>
        <w:rPr>
          <w:b/>
          <w:bCs/>
          <w:sz w:val="22"/>
          <w:szCs w:val="22"/>
          <w:lang w:val="sr-Latn-ME"/>
        </w:rPr>
      </w:pPr>
    </w:p>
    <w:p w14:paraId="3C204437" w14:textId="77777777" w:rsidR="00227BDB" w:rsidRPr="0071076C" w:rsidRDefault="00227BDB" w:rsidP="00EF73BE">
      <w:pPr>
        <w:tabs>
          <w:tab w:val="left" w:pos="540"/>
          <w:tab w:val="left" w:pos="569"/>
        </w:tabs>
        <w:jc w:val="both"/>
        <w:rPr>
          <w:b/>
          <w:bCs/>
          <w:sz w:val="22"/>
          <w:szCs w:val="22"/>
          <w:lang w:val="sr-Latn-ME"/>
        </w:rPr>
      </w:pPr>
    </w:p>
    <w:p w14:paraId="3C204438" w14:textId="77777777" w:rsidR="0072020E" w:rsidRPr="0071076C" w:rsidRDefault="0072020E" w:rsidP="00EF73BE">
      <w:pPr>
        <w:tabs>
          <w:tab w:val="left" w:pos="540"/>
          <w:tab w:val="left" w:pos="569"/>
        </w:tabs>
        <w:jc w:val="both"/>
        <w:rPr>
          <w:b/>
          <w:bCs/>
          <w:sz w:val="22"/>
          <w:szCs w:val="22"/>
          <w:lang w:val="sr-Latn-ME"/>
        </w:rPr>
      </w:pPr>
      <w:r w:rsidRPr="0071076C">
        <w:rPr>
          <w:b/>
          <w:bCs/>
          <w:sz w:val="22"/>
          <w:szCs w:val="22"/>
          <w:lang w:val="sr-Latn-ME"/>
        </w:rPr>
        <w:t xml:space="preserve">5. </w:t>
      </w:r>
      <w:r w:rsidR="00480FB1" w:rsidRPr="0071076C">
        <w:rPr>
          <w:b/>
          <w:bCs/>
          <w:sz w:val="22"/>
          <w:szCs w:val="22"/>
          <w:lang w:val="sr-Latn-ME"/>
        </w:rPr>
        <w:tab/>
      </w:r>
      <w:r w:rsidRPr="0071076C">
        <w:rPr>
          <w:b/>
          <w:bCs/>
          <w:sz w:val="22"/>
          <w:szCs w:val="22"/>
          <w:lang w:val="sr-Latn-ME"/>
        </w:rPr>
        <w:t>FARMAKOLOŠK</w:t>
      </w:r>
      <w:r w:rsidR="000D425A" w:rsidRPr="0071076C">
        <w:rPr>
          <w:b/>
          <w:bCs/>
          <w:sz w:val="22"/>
          <w:szCs w:val="22"/>
          <w:lang w:val="sr-Latn-ME"/>
        </w:rPr>
        <w:t>I</w:t>
      </w:r>
      <w:r w:rsidRPr="0071076C">
        <w:rPr>
          <w:b/>
          <w:bCs/>
          <w:sz w:val="22"/>
          <w:szCs w:val="22"/>
          <w:lang w:val="sr-Latn-ME"/>
        </w:rPr>
        <w:t xml:space="preserve"> PODACI</w:t>
      </w:r>
    </w:p>
    <w:p w14:paraId="3C204439" w14:textId="77777777" w:rsidR="0072020E" w:rsidRPr="0071076C" w:rsidRDefault="0072020E" w:rsidP="00EF73BE">
      <w:pPr>
        <w:tabs>
          <w:tab w:val="left" w:pos="540"/>
          <w:tab w:val="left" w:pos="569"/>
        </w:tabs>
        <w:jc w:val="both"/>
        <w:rPr>
          <w:b/>
          <w:bCs/>
          <w:sz w:val="22"/>
          <w:szCs w:val="22"/>
          <w:lang w:val="sr-Latn-ME"/>
        </w:rPr>
      </w:pPr>
    </w:p>
    <w:p w14:paraId="3C20443A" w14:textId="77777777" w:rsidR="0072020E" w:rsidRPr="0071076C" w:rsidRDefault="0072020E" w:rsidP="00EF73BE">
      <w:pPr>
        <w:tabs>
          <w:tab w:val="left" w:pos="540"/>
          <w:tab w:val="left" w:pos="569"/>
        </w:tabs>
        <w:jc w:val="both"/>
        <w:rPr>
          <w:b/>
          <w:bCs/>
          <w:sz w:val="22"/>
          <w:szCs w:val="22"/>
          <w:lang w:val="sr-Latn-ME"/>
        </w:rPr>
      </w:pPr>
      <w:r w:rsidRPr="0071076C">
        <w:rPr>
          <w:b/>
          <w:bCs/>
          <w:sz w:val="22"/>
          <w:szCs w:val="22"/>
          <w:lang w:val="sr-Latn-ME"/>
        </w:rPr>
        <w:t xml:space="preserve">5.1. </w:t>
      </w:r>
      <w:r w:rsidR="00480FB1" w:rsidRPr="0071076C">
        <w:rPr>
          <w:b/>
          <w:bCs/>
          <w:sz w:val="22"/>
          <w:szCs w:val="22"/>
          <w:lang w:val="sr-Latn-ME"/>
        </w:rPr>
        <w:tab/>
      </w:r>
      <w:r w:rsidRPr="0071076C">
        <w:rPr>
          <w:b/>
          <w:bCs/>
          <w:sz w:val="22"/>
          <w:szCs w:val="22"/>
          <w:lang w:val="sr-Latn-ME"/>
        </w:rPr>
        <w:t>Farmakodinamski podaci</w:t>
      </w:r>
      <w:r w:rsidR="003A7059" w:rsidRPr="0071076C">
        <w:rPr>
          <w:b/>
          <w:bCs/>
          <w:sz w:val="22"/>
          <w:szCs w:val="22"/>
          <w:lang w:val="sr-Latn-ME"/>
        </w:rPr>
        <w:t xml:space="preserve"> </w:t>
      </w:r>
    </w:p>
    <w:p w14:paraId="3C20443B" w14:textId="77777777" w:rsidR="00F45F77" w:rsidRPr="0071076C" w:rsidRDefault="00F45F77" w:rsidP="00EF73BE">
      <w:pPr>
        <w:tabs>
          <w:tab w:val="left" w:pos="540"/>
          <w:tab w:val="left" w:pos="569"/>
        </w:tabs>
        <w:jc w:val="both"/>
        <w:rPr>
          <w:b/>
          <w:bCs/>
          <w:sz w:val="22"/>
          <w:szCs w:val="22"/>
          <w:lang w:val="sr-Latn-ME"/>
        </w:rPr>
      </w:pPr>
    </w:p>
    <w:p w14:paraId="7EA900A2" w14:textId="6025892C" w:rsidR="0053448A" w:rsidRPr="0071076C" w:rsidRDefault="0072020E" w:rsidP="00EF73BE">
      <w:pPr>
        <w:jc w:val="both"/>
        <w:rPr>
          <w:b/>
          <w:bCs/>
          <w:sz w:val="22"/>
          <w:szCs w:val="22"/>
          <w:lang w:val="sr-Latn-ME"/>
        </w:rPr>
      </w:pPr>
      <w:r w:rsidRPr="0071076C">
        <w:rPr>
          <w:bCs/>
          <w:sz w:val="22"/>
          <w:szCs w:val="22"/>
          <w:lang w:val="sr-Latn-ME"/>
        </w:rPr>
        <w:t>Farmakoterapijska grupa:</w:t>
      </w:r>
      <w:r w:rsidR="0053448A" w:rsidRPr="0071076C">
        <w:rPr>
          <w:sz w:val="22"/>
          <w:szCs w:val="22"/>
          <w:lang w:val="sr-Latn-ME"/>
        </w:rPr>
        <w:t xml:space="preserve"> l</w:t>
      </w:r>
      <w:r w:rsidR="00DE5918" w:rsidRPr="0071076C">
        <w:rPr>
          <w:sz w:val="22"/>
          <w:szCs w:val="22"/>
          <w:lang w:val="sr-Latn-ME"/>
        </w:rPr>
        <w:t>j</w:t>
      </w:r>
      <w:r w:rsidR="0053448A" w:rsidRPr="0071076C">
        <w:rPr>
          <w:sz w:val="22"/>
          <w:szCs w:val="22"/>
          <w:lang w:val="sr-Latn-ME"/>
        </w:rPr>
        <w:t xml:space="preserve">ekovi koji se </w:t>
      </w:r>
      <w:r w:rsidR="003E3BDC" w:rsidRPr="0071076C">
        <w:rPr>
          <w:sz w:val="22"/>
          <w:szCs w:val="22"/>
          <w:lang w:val="sr-Latn-ME"/>
        </w:rPr>
        <w:t>primjenjuju</w:t>
      </w:r>
      <w:r w:rsidR="0053448A" w:rsidRPr="0071076C">
        <w:rPr>
          <w:sz w:val="22"/>
          <w:szCs w:val="22"/>
          <w:lang w:val="sr-Latn-ME"/>
        </w:rPr>
        <w:t xml:space="preserve"> u opstruktivnim bolestima disajnih puteva, adrenergici u kombinaciji sa antiholinergicima uključujući trojne kombinacije sa kortikosteroidima.</w:t>
      </w:r>
    </w:p>
    <w:p w14:paraId="3C20443D" w14:textId="77777777" w:rsidR="0072020E" w:rsidRPr="0071076C" w:rsidRDefault="0072020E" w:rsidP="00EF73BE">
      <w:pPr>
        <w:tabs>
          <w:tab w:val="left" w:pos="540"/>
          <w:tab w:val="left" w:pos="569"/>
        </w:tabs>
        <w:jc w:val="both"/>
        <w:rPr>
          <w:bCs/>
          <w:sz w:val="22"/>
          <w:szCs w:val="22"/>
          <w:lang w:val="sr-Latn-ME"/>
        </w:rPr>
      </w:pPr>
    </w:p>
    <w:p w14:paraId="2E4DA1DD" w14:textId="3CB292E7" w:rsidR="006F3354" w:rsidRPr="0071076C" w:rsidRDefault="0072020E" w:rsidP="00EF73BE">
      <w:pPr>
        <w:jc w:val="both"/>
        <w:rPr>
          <w:sz w:val="22"/>
          <w:szCs w:val="22"/>
          <w:lang w:val="sr-Latn-ME"/>
        </w:rPr>
      </w:pPr>
      <w:r w:rsidRPr="0071076C">
        <w:rPr>
          <w:bCs/>
          <w:sz w:val="22"/>
          <w:szCs w:val="22"/>
          <w:lang w:val="sr-Latn-ME"/>
        </w:rPr>
        <w:t>ATC kod:</w:t>
      </w:r>
      <w:r w:rsidR="006F3354" w:rsidRPr="0071076C">
        <w:rPr>
          <w:sz w:val="22"/>
          <w:szCs w:val="22"/>
          <w:lang w:val="sr-Latn-ME"/>
        </w:rPr>
        <w:t xml:space="preserve"> R03AL09</w:t>
      </w:r>
    </w:p>
    <w:p w14:paraId="29BA7399" w14:textId="77777777" w:rsidR="00585712" w:rsidRPr="0071076C" w:rsidRDefault="00585712" w:rsidP="00EF73BE">
      <w:pPr>
        <w:jc w:val="both"/>
        <w:rPr>
          <w:sz w:val="22"/>
          <w:szCs w:val="22"/>
          <w:lang w:val="sr-Latn-ME"/>
        </w:rPr>
      </w:pPr>
    </w:p>
    <w:p w14:paraId="1E01A040" w14:textId="77777777" w:rsidR="00AD1394" w:rsidRPr="0071076C" w:rsidRDefault="00AD1394" w:rsidP="009A3278">
      <w:pPr>
        <w:tabs>
          <w:tab w:val="left" w:pos="284"/>
        </w:tabs>
        <w:jc w:val="both"/>
        <w:rPr>
          <w:sz w:val="22"/>
          <w:szCs w:val="22"/>
          <w:u w:val="single"/>
          <w:lang w:val="sr-Latn-ME"/>
        </w:rPr>
      </w:pPr>
      <w:r w:rsidRPr="0071076C">
        <w:rPr>
          <w:sz w:val="22"/>
          <w:szCs w:val="22"/>
          <w:u w:val="single"/>
          <w:lang w:val="sr-Latn-ME"/>
        </w:rPr>
        <w:t>Mehanizam dejstva i farmakodinamsko dejstvo</w:t>
      </w:r>
    </w:p>
    <w:p w14:paraId="3F6D8015" w14:textId="77777777" w:rsidR="00AD1394" w:rsidRPr="0071076C" w:rsidRDefault="00AD1394" w:rsidP="00774A64">
      <w:pPr>
        <w:keepNext/>
        <w:tabs>
          <w:tab w:val="left" w:pos="284"/>
        </w:tabs>
        <w:jc w:val="both"/>
        <w:rPr>
          <w:sz w:val="22"/>
          <w:szCs w:val="22"/>
          <w:lang w:val="sr-Latn-ME"/>
        </w:rPr>
      </w:pPr>
    </w:p>
    <w:p w14:paraId="66D76E62" w14:textId="6D5166FD" w:rsidR="00AD1394" w:rsidRPr="0071076C" w:rsidRDefault="00AD1394" w:rsidP="00DE6F99">
      <w:pPr>
        <w:tabs>
          <w:tab w:val="left" w:pos="284"/>
        </w:tabs>
        <w:jc w:val="both"/>
        <w:rPr>
          <w:sz w:val="22"/>
          <w:szCs w:val="22"/>
          <w:lang w:val="sr-Latn-ME"/>
        </w:rPr>
      </w:pPr>
      <w:r w:rsidRPr="0071076C">
        <w:rPr>
          <w:sz w:val="22"/>
          <w:szCs w:val="22"/>
          <w:lang w:val="sr-Latn-ME"/>
        </w:rPr>
        <w:t>L</w:t>
      </w:r>
      <w:r w:rsidR="00DE5918" w:rsidRPr="0071076C">
        <w:rPr>
          <w:sz w:val="22"/>
          <w:szCs w:val="22"/>
          <w:lang w:val="sr-Latn-ME"/>
        </w:rPr>
        <w:t>ij</w:t>
      </w:r>
      <w:r w:rsidRPr="0071076C">
        <w:rPr>
          <w:sz w:val="22"/>
          <w:szCs w:val="22"/>
          <w:lang w:val="sr-Latn-ME"/>
        </w:rPr>
        <w:t>ek Trimbow sadrži beklometazon</w:t>
      </w:r>
      <w:r w:rsidR="00F414BD" w:rsidRPr="0071076C">
        <w:rPr>
          <w:sz w:val="22"/>
          <w:szCs w:val="22"/>
          <w:lang w:val="sr-Latn-ME"/>
        </w:rPr>
        <w:t xml:space="preserve"> </w:t>
      </w:r>
      <w:r w:rsidRPr="0071076C">
        <w:rPr>
          <w:sz w:val="22"/>
          <w:szCs w:val="22"/>
          <w:lang w:val="sr-Latn-ME"/>
        </w:rPr>
        <w:t>dipropionat, formoterol i glikopironijum</w:t>
      </w:r>
      <w:r w:rsidR="00F414BD" w:rsidRPr="0071076C">
        <w:rPr>
          <w:sz w:val="22"/>
          <w:szCs w:val="22"/>
          <w:lang w:val="sr-Latn-ME"/>
        </w:rPr>
        <w:t xml:space="preserve"> </w:t>
      </w:r>
      <w:r w:rsidRPr="0071076C">
        <w:rPr>
          <w:sz w:val="22"/>
          <w:szCs w:val="22"/>
          <w:lang w:val="sr-Latn-ME"/>
        </w:rPr>
        <w:t>bromid (BDP/FF/G) u obliku rastvora što omogućuje distribuciju u obliku vrlo sitnih čestica aerosola sa pros</w:t>
      </w:r>
      <w:r w:rsidR="00585712" w:rsidRPr="0071076C">
        <w:rPr>
          <w:sz w:val="22"/>
          <w:szCs w:val="22"/>
          <w:lang w:val="sr-Latn-ME"/>
        </w:rPr>
        <w:t>j</w:t>
      </w:r>
      <w:r w:rsidRPr="0071076C">
        <w:rPr>
          <w:sz w:val="22"/>
          <w:szCs w:val="22"/>
          <w:lang w:val="sr-Latn-ME"/>
        </w:rPr>
        <w:t xml:space="preserve">ečnim srednjim aerodinamičkim prečnikom (engl. </w:t>
      </w:r>
      <w:r w:rsidRPr="0071076C">
        <w:rPr>
          <w:i/>
          <w:sz w:val="22"/>
          <w:szCs w:val="22"/>
          <w:lang w:val="sr-Latn-ME"/>
        </w:rPr>
        <w:t>mass median aerodynamic diameter, MMAD</w:t>
      </w:r>
      <w:r w:rsidRPr="0071076C">
        <w:rPr>
          <w:sz w:val="22"/>
          <w:szCs w:val="22"/>
          <w:lang w:val="sr-Latn-ME"/>
        </w:rPr>
        <w:t xml:space="preserve">) od oko 1,1 mikrometar i </w:t>
      </w:r>
      <w:r w:rsidR="004F5562" w:rsidRPr="0071076C">
        <w:rPr>
          <w:sz w:val="22"/>
          <w:szCs w:val="22"/>
          <w:lang w:val="sr-Latn-ME"/>
        </w:rPr>
        <w:t xml:space="preserve">istovremeno taloženje </w:t>
      </w:r>
      <w:r w:rsidRPr="0071076C">
        <w:rPr>
          <w:sz w:val="22"/>
          <w:szCs w:val="22"/>
          <w:lang w:val="sr-Latn-ME"/>
        </w:rPr>
        <w:t>sve tri komponente. Čestice aerosola u l</w:t>
      </w:r>
      <w:r w:rsidR="00DE5918" w:rsidRPr="0071076C">
        <w:rPr>
          <w:sz w:val="22"/>
          <w:szCs w:val="22"/>
          <w:lang w:val="sr-Latn-ME"/>
        </w:rPr>
        <w:t>i</w:t>
      </w:r>
      <w:r w:rsidR="003767E8" w:rsidRPr="0071076C">
        <w:rPr>
          <w:sz w:val="22"/>
          <w:szCs w:val="22"/>
          <w:lang w:val="sr-Latn-ME"/>
        </w:rPr>
        <w:t>j</w:t>
      </w:r>
      <w:r w:rsidRPr="0071076C">
        <w:rPr>
          <w:sz w:val="22"/>
          <w:szCs w:val="22"/>
          <w:lang w:val="sr-Latn-ME"/>
        </w:rPr>
        <w:t>eku Trimbow su u pros</w:t>
      </w:r>
      <w:r w:rsidR="004F5562" w:rsidRPr="0071076C">
        <w:rPr>
          <w:sz w:val="22"/>
          <w:szCs w:val="22"/>
          <w:lang w:val="sr-Latn-ME"/>
        </w:rPr>
        <w:t>j</w:t>
      </w:r>
      <w:r w:rsidRPr="0071076C">
        <w:rPr>
          <w:sz w:val="22"/>
          <w:szCs w:val="22"/>
          <w:lang w:val="sr-Latn-ME"/>
        </w:rPr>
        <w:t xml:space="preserve">eku dosta sitnije </w:t>
      </w:r>
      <w:r w:rsidRPr="0071076C">
        <w:rPr>
          <w:sz w:val="22"/>
          <w:szCs w:val="22"/>
          <w:lang w:val="sr-Latn-ME"/>
        </w:rPr>
        <w:lastRenderedPageBreak/>
        <w:t>u odnosu na čestice u drugim preparatima čija formulacija omogućava distribuciju čestica koje ni</w:t>
      </w:r>
      <w:r w:rsidR="004F5562" w:rsidRPr="0071076C">
        <w:rPr>
          <w:sz w:val="22"/>
          <w:szCs w:val="22"/>
          <w:lang w:val="sr-Latn-ME"/>
        </w:rPr>
        <w:t>je</w:t>
      </w:r>
      <w:r w:rsidRPr="0071076C">
        <w:rPr>
          <w:sz w:val="22"/>
          <w:szCs w:val="22"/>
          <w:lang w:val="sr-Latn-ME"/>
        </w:rPr>
        <w:t>su izrazito sitne. Ovo omogućuje jači efekat beklometazon</w:t>
      </w:r>
      <w:r w:rsidR="00F414BD" w:rsidRPr="0071076C">
        <w:rPr>
          <w:sz w:val="22"/>
          <w:szCs w:val="22"/>
          <w:lang w:val="sr-Latn-ME"/>
        </w:rPr>
        <w:t xml:space="preserve"> </w:t>
      </w:r>
      <w:r w:rsidRPr="0071076C">
        <w:rPr>
          <w:sz w:val="22"/>
          <w:szCs w:val="22"/>
          <w:lang w:val="sr-Latn-ME"/>
        </w:rPr>
        <w:t>dipropionata u odnosu na formulacije sa distribucijom čestica koje ni</w:t>
      </w:r>
      <w:r w:rsidR="00EC2EC6" w:rsidRPr="0071076C">
        <w:rPr>
          <w:sz w:val="22"/>
          <w:szCs w:val="22"/>
          <w:lang w:val="sr-Latn-ME"/>
        </w:rPr>
        <w:t>je</w:t>
      </w:r>
      <w:r w:rsidRPr="0071076C">
        <w:rPr>
          <w:sz w:val="22"/>
          <w:szCs w:val="22"/>
          <w:lang w:val="sr-Latn-ME"/>
        </w:rPr>
        <w:t>su izrazito sitne (100 mikrograma beklometazon</w:t>
      </w:r>
      <w:r w:rsidR="00F414BD" w:rsidRPr="0071076C">
        <w:rPr>
          <w:sz w:val="22"/>
          <w:szCs w:val="22"/>
          <w:lang w:val="sr-Latn-ME"/>
        </w:rPr>
        <w:t xml:space="preserve"> </w:t>
      </w:r>
      <w:r w:rsidRPr="0071076C">
        <w:rPr>
          <w:sz w:val="22"/>
          <w:szCs w:val="22"/>
          <w:lang w:val="sr-Latn-ME"/>
        </w:rPr>
        <w:t>dipropionata u obliku vrlo sitnih čestica u l</w:t>
      </w:r>
      <w:r w:rsidR="003767E8" w:rsidRPr="0071076C">
        <w:rPr>
          <w:sz w:val="22"/>
          <w:szCs w:val="22"/>
          <w:lang w:val="sr-Latn-ME"/>
        </w:rPr>
        <w:t>i</w:t>
      </w:r>
      <w:r w:rsidR="00617F14" w:rsidRPr="0071076C">
        <w:rPr>
          <w:sz w:val="22"/>
          <w:szCs w:val="22"/>
          <w:lang w:val="sr-Latn-ME"/>
        </w:rPr>
        <w:t>j</w:t>
      </w:r>
      <w:r w:rsidRPr="0071076C">
        <w:rPr>
          <w:sz w:val="22"/>
          <w:szCs w:val="22"/>
          <w:lang w:val="sr-Latn-ME"/>
        </w:rPr>
        <w:t>eku Trimbow odgovara 250 mikrograma beklometazon</w:t>
      </w:r>
      <w:r w:rsidR="00F414BD" w:rsidRPr="0071076C">
        <w:rPr>
          <w:sz w:val="22"/>
          <w:szCs w:val="22"/>
          <w:lang w:val="sr-Latn-ME"/>
        </w:rPr>
        <w:t xml:space="preserve"> </w:t>
      </w:r>
      <w:r w:rsidRPr="0071076C">
        <w:rPr>
          <w:sz w:val="22"/>
          <w:szCs w:val="22"/>
          <w:lang w:val="sr-Latn-ME"/>
        </w:rPr>
        <w:t>dipropionata u formulacijama sa česticama koje ni</w:t>
      </w:r>
      <w:r w:rsidR="00EC2EC6" w:rsidRPr="0071076C">
        <w:rPr>
          <w:sz w:val="22"/>
          <w:szCs w:val="22"/>
          <w:lang w:val="sr-Latn-ME"/>
        </w:rPr>
        <w:t>je</w:t>
      </w:r>
      <w:r w:rsidRPr="0071076C">
        <w:rPr>
          <w:sz w:val="22"/>
          <w:szCs w:val="22"/>
          <w:lang w:val="sr-Latn-ME"/>
        </w:rPr>
        <w:t>su izrazito sitne).</w:t>
      </w:r>
    </w:p>
    <w:p w14:paraId="71B28DC0" w14:textId="77777777" w:rsidR="00AD1394" w:rsidRPr="0071076C" w:rsidRDefault="00AD1394" w:rsidP="004D5162">
      <w:pPr>
        <w:tabs>
          <w:tab w:val="left" w:pos="284"/>
        </w:tabs>
        <w:jc w:val="both"/>
        <w:rPr>
          <w:sz w:val="22"/>
          <w:szCs w:val="22"/>
          <w:lang w:val="sr-Latn-ME"/>
        </w:rPr>
      </w:pPr>
    </w:p>
    <w:p w14:paraId="69F4EB05" w14:textId="56977010" w:rsidR="00AD1394" w:rsidRPr="0071076C" w:rsidRDefault="00AD1394" w:rsidP="004D5162">
      <w:pPr>
        <w:keepNext/>
        <w:tabs>
          <w:tab w:val="left" w:pos="284"/>
        </w:tabs>
        <w:jc w:val="both"/>
        <w:rPr>
          <w:i/>
          <w:sz w:val="22"/>
          <w:szCs w:val="22"/>
          <w:u w:val="single"/>
          <w:lang w:val="sr-Latn-ME"/>
        </w:rPr>
      </w:pPr>
      <w:r w:rsidRPr="0071076C">
        <w:rPr>
          <w:i/>
          <w:sz w:val="22"/>
          <w:szCs w:val="22"/>
          <w:u w:val="single"/>
          <w:lang w:val="sr-Latn-ME"/>
        </w:rPr>
        <w:t>Beklometazon</w:t>
      </w:r>
      <w:r w:rsidR="009776CF" w:rsidRPr="0071076C">
        <w:rPr>
          <w:i/>
          <w:sz w:val="22"/>
          <w:szCs w:val="22"/>
          <w:u w:val="single"/>
          <w:lang w:val="sr-Latn-ME"/>
        </w:rPr>
        <w:t xml:space="preserve"> </w:t>
      </w:r>
      <w:r w:rsidRPr="0071076C">
        <w:rPr>
          <w:i/>
          <w:sz w:val="22"/>
          <w:szCs w:val="22"/>
          <w:u w:val="single"/>
          <w:lang w:val="sr-Latn-ME"/>
        </w:rPr>
        <w:t>dipropionat</w:t>
      </w:r>
    </w:p>
    <w:p w14:paraId="73E90AC9" w14:textId="075A49C2" w:rsidR="00AD1394" w:rsidRPr="0071076C" w:rsidRDefault="00AD1394" w:rsidP="00AF66A0">
      <w:pPr>
        <w:tabs>
          <w:tab w:val="left" w:pos="284"/>
        </w:tabs>
        <w:jc w:val="both"/>
        <w:rPr>
          <w:sz w:val="22"/>
          <w:szCs w:val="22"/>
          <w:lang w:val="sr-Latn-ME"/>
        </w:rPr>
      </w:pPr>
      <w:r w:rsidRPr="0071076C">
        <w:rPr>
          <w:sz w:val="22"/>
          <w:szCs w:val="22"/>
          <w:lang w:val="sr-Latn-ME"/>
        </w:rPr>
        <w:t>Beklometazon</w:t>
      </w:r>
      <w:r w:rsidR="009776CF" w:rsidRPr="0071076C">
        <w:rPr>
          <w:sz w:val="22"/>
          <w:szCs w:val="22"/>
          <w:lang w:val="sr-Latn-ME"/>
        </w:rPr>
        <w:t xml:space="preserve"> </w:t>
      </w:r>
      <w:r w:rsidRPr="0071076C">
        <w:rPr>
          <w:sz w:val="22"/>
          <w:szCs w:val="22"/>
          <w:lang w:val="sr-Latn-ME"/>
        </w:rPr>
        <w:t>dipropionat, koji se daje inhalacijom u preporučenoj dozi, ima protiv</w:t>
      </w:r>
      <w:r w:rsidR="00A53A62" w:rsidRPr="0071076C">
        <w:rPr>
          <w:sz w:val="22"/>
          <w:szCs w:val="22"/>
          <w:lang w:val="sr-Latn-ME"/>
        </w:rPr>
        <w:t xml:space="preserve"> </w:t>
      </w:r>
      <w:r w:rsidRPr="0071076C">
        <w:rPr>
          <w:sz w:val="22"/>
          <w:szCs w:val="22"/>
          <w:lang w:val="sr-Latn-ME"/>
        </w:rPr>
        <w:t>zapaljensko glukokortikoidno d</w:t>
      </w:r>
      <w:r w:rsidR="00206494" w:rsidRPr="0071076C">
        <w:rPr>
          <w:sz w:val="22"/>
          <w:szCs w:val="22"/>
          <w:lang w:val="sr-Latn-ME"/>
        </w:rPr>
        <w:t>j</w:t>
      </w:r>
      <w:r w:rsidRPr="0071076C">
        <w:rPr>
          <w:sz w:val="22"/>
          <w:szCs w:val="22"/>
          <w:lang w:val="sr-Latn-ME"/>
        </w:rPr>
        <w:t>elovanje unutar pluća. Glukokortikoidi se široko prim</w:t>
      </w:r>
      <w:r w:rsidR="00A53A62" w:rsidRPr="0071076C">
        <w:rPr>
          <w:sz w:val="22"/>
          <w:szCs w:val="22"/>
          <w:lang w:val="sr-Latn-ME"/>
        </w:rPr>
        <w:t>j</w:t>
      </w:r>
      <w:r w:rsidRPr="0071076C">
        <w:rPr>
          <w:sz w:val="22"/>
          <w:szCs w:val="22"/>
          <w:lang w:val="sr-Latn-ME"/>
        </w:rPr>
        <w:t>enjuju za smanjenje zapaljenja kod hroničnih zapaljenskih bolesti disajnih puteva. Njihovo d</w:t>
      </w:r>
      <w:r w:rsidR="00A53A62" w:rsidRPr="0071076C">
        <w:rPr>
          <w:sz w:val="22"/>
          <w:szCs w:val="22"/>
          <w:lang w:val="sr-Latn-ME"/>
        </w:rPr>
        <w:t>j</w:t>
      </w:r>
      <w:r w:rsidRPr="0071076C">
        <w:rPr>
          <w:sz w:val="22"/>
          <w:szCs w:val="22"/>
          <w:lang w:val="sr-Latn-ME"/>
        </w:rPr>
        <w:t>elovanje posredovano je vezivanjem za glukokortikoidne receptore u citoplazmi, što dovodi do povećane transkripcije gena koji kodiraju protivzapaljenske proteine.</w:t>
      </w:r>
    </w:p>
    <w:p w14:paraId="4E4FB768" w14:textId="77777777" w:rsidR="00AD1394" w:rsidRPr="0071076C" w:rsidRDefault="00AD1394">
      <w:pPr>
        <w:tabs>
          <w:tab w:val="left" w:pos="284"/>
        </w:tabs>
        <w:jc w:val="both"/>
        <w:rPr>
          <w:sz w:val="22"/>
          <w:szCs w:val="22"/>
          <w:lang w:val="sr-Latn-ME"/>
        </w:rPr>
      </w:pPr>
    </w:p>
    <w:p w14:paraId="633BEA52" w14:textId="77777777" w:rsidR="00AD1394" w:rsidRPr="0071076C" w:rsidRDefault="00AD1394">
      <w:pPr>
        <w:keepNext/>
        <w:tabs>
          <w:tab w:val="left" w:pos="284"/>
        </w:tabs>
        <w:jc w:val="both"/>
        <w:rPr>
          <w:i/>
          <w:sz w:val="22"/>
          <w:szCs w:val="22"/>
          <w:u w:val="single"/>
          <w:lang w:val="sr-Latn-ME"/>
        </w:rPr>
      </w:pPr>
      <w:r w:rsidRPr="0071076C">
        <w:rPr>
          <w:i/>
          <w:sz w:val="22"/>
          <w:szCs w:val="22"/>
          <w:u w:val="single"/>
          <w:lang w:val="sr-Latn-ME"/>
        </w:rPr>
        <w:t>Formoterol</w:t>
      </w:r>
    </w:p>
    <w:p w14:paraId="0C9927F4" w14:textId="787F4128" w:rsidR="00AD1394" w:rsidRPr="0071076C" w:rsidRDefault="00AD1394">
      <w:pPr>
        <w:tabs>
          <w:tab w:val="left" w:pos="284"/>
        </w:tabs>
        <w:jc w:val="both"/>
        <w:rPr>
          <w:sz w:val="22"/>
          <w:szCs w:val="22"/>
          <w:lang w:val="sr-Latn-ME"/>
        </w:rPr>
      </w:pPr>
      <w:r w:rsidRPr="0071076C">
        <w:rPr>
          <w:sz w:val="22"/>
          <w:szCs w:val="22"/>
          <w:lang w:val="sr-Latn-ME"/>
        </w:rPr>
        <w:t xml:space="preserve">Formoterol je selektivni beta-2 adrenergički agonist koji izaziva opuštanje glatkih mišića bronha kod pacijenata s reverzibilnom opstrukcijom disajnih puteva. Bronhodilatatorno dejstvo nastupa brzo, unutar 1-3 minuta nakon inhalacije, a traje 12 sati nakon </w:t>
      </w:r>
      <w:r w:rsidR="004F5562" w:rsidRPr="0071076C">
        <w:rPr>
          <w:sz w:val="22"/>
          <w:szCs w:val="22"/>
          <w:lang w:val="sr-Latn-ME"/>
        </w:rPr>
        <w:t xml:space="preserve">pojedinačne </w:t>
      </w:r>
      <w:r w:rsidRPr="0071076C">
        <w:rPr>
          <w:sz w:val="22"/>
          <w:szCs w:val="22"/>
          <w:lang w:val="sr-Latn-ME"/>
        </w:rPr>
        <w:t>doze.</w:t>
      </w:r>
    </w:p>
    <w:p w14:paraId="6A9E7F26" w14:textId="77777777" w:rsidR="00AD1394" w:rsidRPr="0071076C" w:rsidRDefault="00AD1394">
      <w:pPr>
        <w:tabs>
          <w:tab w:val="left" w:pos="284"/>
        </w:tabs>
        <w:jc w:val="both"/>
        <w:rPr>
          <w:sz w:val="22"/>
          <w:szCs w:val="22"/>
          <w:lang w:val="sr-Latn-ME"/>
        </w:rPr>
      </w:pPr>
    </w:p>
    <w:p w14:paraId="5D80C7E5" w14:textId="77777777" w:rsidR="00AD1394" w:rsidRPr="0071076C" w:rsidRDefault="00AD1394">
      <w:pPr>
        <w:keepNext/>
        <w:tabs>
          <w:tab w:val="left" w:pos="284"/>
        </w:tabs>
        <w:jc w:val="both"/>
        <w:rPr>
          <w:i/>
          <w:sz w:val="22"/>
          <w:szCs w:val="22"/>
          <w:u w:val="single"/>
          <w:lang w:val="sr-Latn-ME"/>
        </w:rPr>
      </w:pPr>
      <w:r w:rsidRPr="0071076C">
        <w:rPr>
          <w:i/>
          <w:sz w:val="22"/>
          <w:szCs w:val="22"/>
          <w:u w:val="single"/>
          <w:lang w:val="sr-Latn-ME"/>
        </w:rPr>
        <w:t>Glikopironijum</w:t>
      </w:r>
    </w:p>
    <w:p w14:paraId="30817608" w14:textId="12E08202" w:rsidR="00AD1394" w:rsidRPr="0071076C" w:rsidRDefault="00AD1394">
      <w:pPr>
        <w:tabs>
          <w:tab w:val="left" w:pos="284"/>
        </w:tabs>
        <w:jc w:val="both"/>
        <w:rPr>
          <w:sz w:val="22"/>
          <w:szCs w:val="22"/>
          <w:lang w:val="sr-Latn-ME"/>
        </w:rPr>
      </w:pPr>
      <w:r w:rsidRPr="0071076C">
        <w:rPr>
          <w:sz w:val="22"/>
          <w:szCs w:val="22"/>
          <w:lang w:val="sr-Latn-ME"/>
        </w:rPr>
        <w:t>Glikopironijum je dugod</w:t>
      </w:r>
      <w:r w:rsidR="006A28C7" w:rsidRPr="0071076C">
        <w:rPr>
          <w:sz w:val="22"/>
          <w:szCs w:val="22"/>
          <w:lang w:val="sr-Latn-ME"/>
        </w:rPr>
        <w:t>j</w:t>
      </w:r>
      <w:r w:rsidRPr="0071076C">
        <w:rPr>
          <w:sz w:val="22"/>
          <w:szCs w:val="22"/>
          <w:lang w:val="sr-Latn-ME"/>
        </w:rPr>
        <w:t xml:space="preserve">elujući antagonista muskarinskih receptora (antiholinergik) visokog afiniteta i </w:t>
      </w:r>
      <w:r w:rsidR="002D28BD" w:rsidRPr="0071076C">
        <w:rPr>
          <w:sz w:val="22"/>
          <w:szCs w:val="22"/>
          <w:lang w:val="sr-Latn-ME"/>
        </w:rPr>
        <w:t>primjenjuje</w:t>
      </w:r>
      <w:r w:rsidRPr="0071076C">
        <w:rPr>
          <w:sz w:val="22"/>
          <w:szCs w:val="22"/>
          <w:lang w:val="sr-Latn-ME"/>
        </w:rPr>
        <w:t xml:space="preserve"> se inhalaciono kao bronhodilatatorna terapija. Glikopironijum d</w:t>
      </w:r>
      <w:r w:rsidR="004F5562" w:rsidRPr="0071076C">
        <w:rPr>
          <w:sz w:val="22"/>
          <w:szCs w:val="22"/>
          <w:lang w:val="sr-Latn-ME"/>
        </w:rPr>
        <w:t>j</w:t>
      </w:r>
      <w:r w:rsidRPr="0071076C">
        <w:rPr>
          <w:sz w:val="22"/>
          <w:szCs w:val="22"/>
          <w:lang w:val="sr-Latn-ME"/>
        </w:rPr>
        <w:t>eluje tako da blokira bronhokonstriktorno d</w:t>
      </w:r>
      <w:r w:rsidR="000A0188" w:rsidRPr="0071076C">
        <w:rPr>
          <w:sz w:val="22"/>
          <w:szCs w:val="22"/>
          <w:lang w:val="sr-Latn-ME"/>
        </w:rPr>
        <w:t>j</w:t>
      </w:r>
      <w:r w:rsidRPr="0071076C">
        <w:rPr>
          <w:sz w:val="22"/>
          <w:szCs w:val="22"/>
          <w:lang w:val="sr-Latn-ME"/>
        </w:rPr>
        <w:t>elovanje acetilholina na glatke mišićne ćelije disajnih puteva, pa tako širi disajne puteve. Glikopironiju</w:t>
      </w:r>
      <w:r w:rsidR="306511DD" w:rsidRPr="0071076C">
        <w:rPr>
          <w:sz w:val="22"/>
          <w:szCs w:val="22"/>
          <w:lang w:val="sr-Latn-ME"/>
        </w:rPr>
        <w:t xml:space="preserve">m </w:t>
      </w:r>
      <w:r w:rsidRPr="0071076C">
        <w:rPr>
          <w:sz w:val="22"/>
          <w:szCs w:val="22"/>
          <w:lang w:val="sr-Latn-ME"/>
        </w:rPr>
        <w:t>bromid je antagonista muskarinskih receptora visokog afiniteta, a dokazano je da ima više nego četiri puta veću selektivnost za humane M3 receptore nego za humane M2 receptore.</w:t>
      </w:r>
    </w:p>
    <w:p w14:paraId="7199E293" w14:textId="77777777" w:rsidR="00AD1394" w:rsidRPr="0071076C" w:rsidRDefault="00AD1394">
      <w:pPr>
        <w:tabs>
          <w:tab w:val="left" w:pos="284"/>
        </w:tabs>
        <w:jc w:val="both"/>
        <w:rPr>
          <w:sz w:val="22"/>
          <w:szCs w:val="22"/>
          <w:lang w:val="sr-Latn-ME"/>
        </w:rPr>
      </w:pPr>
    </w:p>
    <w:p w14:paraId="37962128" w14:textId="464FD15D" w:rsidR="00AD1394" w:rsidRPr="0071076C" w:rsidRDefault="00AD1394">
      <w:pPr>
        <w:keepNext/>
        <w:tabs>
          <w:tab w:val="left" w:pos="284"/>
        </w:tabs>
        <w:jc w:val="both"/>
        <w:rPr>
          <w:sz w:val="22"/>
          <w:szCs w:val="22"/>
          <w:u w:val="single"/>
          <w:lang w:val="sr-Latn-ME"/>
        </w:rPr>
      </w:pPr>
      <w:r w:rsidRPr="0071076C">
        <w:rPr>
          <w:sz w:val="22"/>
          <w:szCs w:val="22"/>
          <w:u w:val="single"/>
          <w:lang w:val="sr-Latn-ME"/>
        </w:rPr>
        <w:t>Klinička efikasnost i bezb</w:t>
      </w:r>
      <w:r w:rsidR="009A5F6B" w:rsidRPr="0071076C">
        <w:rPr>
          <w:sz w:val="22"/>
          <w:szCs w:val="22"/>
          <w:u w:val="single"/>
          <w:lang w:val="sr-Latn-ME"/>
        </w:rPr>
        <w:t>j</w:t>
      </w:r>
      <w:r w:rsidRPr="0071076C">
        <w:rPr>
          <w:sz w:val="22"/>
          <w:szCs w:val="22"/>
          <w:u w:val="single"/>
          <w:lang w:val="sr-Latn-ME"/>
        </w:rPr>
        <w:t>ednost</w:t>
      </w:r>
    </w:p>
    <w:p w14:paraId="1582C9D6" w14:textId="77777777" w:rsidR="00AD1394" w:rsidRPr="0071076C" w:rsidRDefault="00AD1394">
      <w:pPr>
        <w:keepNext/>
        <w:tabs>
          <w:tab w:val="left" w:pos="284"/>
        </w:tabs>
        <w:jc w:val="both"/>
        <w:rPr>
          <w:sz w:val="22"/>
          <w:szCs w:val="22"/>
          <w:lang w:val="sr-Latn-ME"/>
        </w:rPr>
      </w:pPr>
    </w:p>
    <w:p w14:paraId="5585C319" w14:textId="77777777" w:rsidR="00AD1394" w:rsidRPr="0071076C" w:rsidRDefault="00AD1394">
      <w:pPr>
        <w:tabs>
          <w:tab w:val="left" w:pos="284"/>
        </w:tabs>
        <w:jc w:val="both"/>
        <w:rPr>
          <w:sz w:val="22"/>
          <w:szCs w:val="22"/>
          <w:u w:val="single"/>
          <w:lang w:val="sr-Latn-ME"/>
        </w:rPr>
      </w:pPr>
      <w:r w:rsidRPr="0071076C">
        <w:rPr>
          <w:sz w:val="22"/>
          <w:szCs w:val="22"/>
          <w:u w:val="single"/>
          <w:lang w:val="sr-Latn-ME"/>
        </w:rPr>
        <w:t>HOBP</w:t>
      </w:r>
    </w:p>
    <w:p w14:paraId="079A844E" w14:textId="7FF77FB2" w:rsidR="00AD1394" w:rsidRPr="0071076C" w:rsidRDefault="00AD1394">
      <w:pPr>
        <w:tabs>
          <w:tab w:val="left" w:pos="284"/>
        </w:tabs>
        <w:jc w:val="both"/>
        <w:rPr>
          <w:sz w:val="22"/>
          <w:szCs w:val="22"/>
          <w:lang w:val="sr-Latn-ME"/>
        </w:rPr>
      </w:pPr>
      <w:r w:rsidRPr="0071076C">
        <w:rPr>
          <w:sz w:val="22"/>
          <w:szCs w:val="22"/>
          <w:lang w:val="sr-Latn-ME"/>
        </w:rPr>
        <w:t>Klinički razvojni program faze III u HOBP-u je sproveden sa fiksnom kombinacijom BDP/FF/G 87/5/9 mikrograma i uključivao je dva 52 ned</w:t>
      </w:r>
      <w:r w:rsidR="004F5562" w:rsidRPr="0071076C">
        <w:rPr>
          <w:sz w:val="22"/>
          <w:szCs w:val="22"/>
          <w:lang w:val="sr-Latn-ME"/>
        </w:rPr>
        <w:t>j</w:t>
      </w:r>
      <w:r w:rsidRPr="0071076C">
        <w:rPr>
          <w:sz w:val="22"/>
          <w:szCs w:val="22"/>
          <w:lang w:val="sr-Latn-ME"/>
        </w:rPr>
        <w:t>eljna aktivno- kontrolisana ispitivanja. U ispitivanju TRILOGY, fiksna kombinacija BDP/FF/G se upoređivala sa fiksnom kombinacijom beklometazon</w:t>
      </w:r>
      <w:r w:rsidR="009776CF" w:rsidRPr="0071076C">
        <w:rPr>
          <w:sz w:val="22"/>
          <w:szCs w:val="22"/>
          <w:lang w:val="sr-Latn-ME"/>
        </w:rPr>
        <w:t xml:space="preserve"> </w:t>
      </w:r>
      <w:r w:rsidRPr="0071076C">
        <w:rPr>
          <w:sz w:val="22"/>
          <w:szCs w:val="22"/>
          <w:lang w:val="sr-Latn-ME"/>
        </w:rPr>
        <w:t>dipropionata i formoterola 100/6 mikrograma prim</w:t>
      </w:r>
      <w:r w:rsidR="009E38FD" w:rsidRPr="0071076C">
        <w:rPr>
          <w:sz w:val="22"/>
          <w:szCs w:val="22"/>
          <w:lang w:val="sr-Latn-ME"/>
        </w:rPr>
        <w:t>ije</w:t>
      </w:r>
      <w:r w:rsidRPr="0071076C">
        <w:rPr>
          <w:sz w:val="22"/>
          <w:szCs w:val="22"/>
          <w:lang w:val="sr-Latn-ME"/>
        </w:rPr>
        <w:t>njenom dva udaha dva puta dnevno (1368 randomizovanih pacijenata). U ispitivanju TRINITY, fiksna kombinacija BDP/FF/G se upoređivala sa tiotropijumom, 18 mikrograma, prašak za inhalaciju, kapsula tvrda, prim</w:t>
      </w:r>
      <w:r w:rsidR="009E38FD" w:rsidRPr="0071076C">
        <w:rPr>
          <w:sz w:val="22"/>
          <w:szCs w:val="22"/>
          <w:lang w:val="sr-Latn-ME"/>
        </w:rPr>
        <w:t>ije</w:t>
      </w:r>
      <w:r w:rsidRPr="0071076C">
        <w:rPr>
          <w:sz w:val="22"/>
          <w:szCs w:val="22"/>
          <w:lang w:val="sr-Latn-ME"/>
        </w:rPr>
        <w:t xml:space="preserve">njenim kao jedan udah jednom dnevno; osim toga, efekti su bili upoređeni sa efektima </w:t>
      </w:r>
      <w:r w:rsidRPr="0071076C">
        <w:rPr>
          <w:i/>
          <w:sz w:val="22"/>
          <w:szCs w:val="22"/>
          <w:lang w:val="sr-Latn-ME"/>
        </w:rPr>
        <w:t>slobodno pripremljene</w:t>
      </w:r>
      <w:r w:rsidRPr="0071076C">
        <w:rPr>
          <w:sz w:val="22"/>
          <w:szCs w:val="22"/>
          <w:lang w:val="sr-Latn-ME"/>
        </w:rPr>
        <w:t xml:space="preserve"> trostruke kombinacije napravljene od fiksne kombinacije beklometazon</w:t>
      </w:r>
      <w:r w:rsidR="009776CF" w:rsidRPr="0071076C">
        <w:rPr>
          <w:sz w:val="22"/>
          <w:szCs w:val="22"/>
          <w:lang w:val="sr-Latn-ME"/>
        </w:rPr>
        <w:t xml:space="preserve"> </w:t>
      </w:r>
      <w:r w:rsidRPr="0071076C">
        <w:rPr>
          <w:sz w:val="22"/>
          <w:szCs w:val="22"/>
          <w:lang w:val="sr-Latn-ME"/>
        </w:rPr>
        <w:t>dipropionata i formoterola 100/6 mikrograma (odgovara isporučenoj dozi od 84,6/5,0 mikrograma), prim</w:t>
      </w:r>
      <w:r w:rsidR="00FB3FDC" w:rsidRPr="0071076C">
        <w:rPr>
          <w:sz w:val="22"/>
          <w:szCs w:val="22"/>
          <w:lang w:val="sr-Latn-ME"/>
        </w:rPr>
        <w:t>ij</w:t>
      </w:r>
      <w:r w:rsidRPr="0071076C">
        <w:rPr>
          <w:sz w:val="22"/>
          <w:szCs w:val="22"/>
          <w:lang w:val="sr-Latn-ME"/>
        </w:rPr>
        <w:t>enjene kao dva udaha dva puta dnevno i tiotropijuma 18 mikrograma, prašak za inhalaciju, kapsula tvrda, prim</w:t>
      </w:r>
      <w:r w:rsidR="008E7CDB" w:rsidRPr="0071076C">
        <w:rPr>
          <w:sz w:val="22"/>
          <w:szCs w:val="22"/>
          <w:lang w:val="sr-Latn-ME"/>
        </w:rPr>
        <w:t>ij</w:t>
      </w:r>
      <w:r w:rsidRPr="0071076C">
        <w:rPr>
          <w:sz w:val="22"/>
          <w:szCs w:val="22"/>
          <w:lang w:val="sr-Latn-ME"/>
        </w:rPr>
        <w:t>enjenog kao jedan udah jednom dnevno (2691 randomizovanih pacijenata). Oba ispitivanja su sprovedena kod pacijenata sa kliničkom dijagnozom HOBP-a sa teškim do vrlo teškim ograničenjem protoka vazduha (FEV</w:t>
      </w:r>
      <w:r w:rsidRPr="0071076C">
        <w:rPr>
          <w:sz w:val="22"/>
          <w:szCs w:val="22"/>
          <w:vertAlign w:val="subscript"/>
          <w:lang w:val="sr-Latn-ME"/>
        </w:rPr>
        <w:t>1</w:t>
      </w:r>
      <w:r w:rsidRPr="0071076C">
        <w:rPr>
          <w:sz w:val="22"/>
          <w:szCs w:val="22"/>
          <w:lang w:val="sr-Latn-ME"/>
        </w:rPr>
        <w:t xml:space="preserve"> manji od 50 % od predviđenog), uz simptome proc</w:t>
      </w:r>
      <w:r w:rsidR="004F5562" w:rsidRPr="0071076C">
        <w:rPr>
          <w:sz w:val="22"/>
          <w:szCs w:val="22"/>
          <w:lang w:val="sr-Latn-ME"/>
        </w:rPr>
        <w:t>ij</w:t>
      </w:r>
      <w:r w:rsidRPr="0071076C">
        <w:rPr>
          <w:sz w:val="22"/>
          <w:szCs w:val="22"/>
          <w:lang w:val="sr-Latn-ME"/>
        </w:rPr>
        <w:t xml:space="preserve">enjene pomoću CAT testa (engl. </w:t>
      </w:r>
      <w:r w:rsidRPr="0071076C">
        <w:rPr>
          <w:i/>
          <w:sz w:val="22"/>
          <w:szCs w:val="22"/>
          <w:lang w:val="sr-Latn-ME"/>
        </w:rPr>
        <w:t>COPD Assessment Test</w:t>
      </w:r>
      <w:r w:rsidRPr="0071076C">
        <w:rPr>
          <w:sz w:val="22"/>
          <w:szCs w:val="22"/>
          <w:lang w:val="sr-Latn-ME"/>
        </w:rPr>
        <w:t>, CAT) rezultatom ≥</w:t>
      </w:r>
      <w:r w:rsidR="0048578C" w:rsidRPr="0071076C">
        <w:rPr>
          <w:sz w:val="22"/>
          <w:szCs w:val="22"/>
          <w:lang w:val="sr-Latn-ME"/>
        </w:rPr>
        <w:t xml:space="preserve"> </w:t>
      </w:r>
      <w:r w:rsidRPr="0071076C">
        <w:rPr>
          <w:sz w:val="22"/>
          <w:szCs w:val="22"/>
          <w:lang w:val="sr-Latn-ME"/>
        </w:rPr>
        <w:t>10 i koji su imali najmanje jednu egzacerbaciju HOBP-a u prethodnih godinu dana. U ova dva ispitivanja je bilo uključeno oko 20% pacijenata koji su koristili komoricu za olakšano udisanje AeroChamber Plus.</w:t>
      </w:r>
    </w:p>
    <w:p w14:paraId="1A9C2B6F" w14:textId="5B7CF448" w:rsidR="00AD1394" w:rsidRPr="0071076C" w:rsidRDefault="00AD1394" w:rsidP="00EF73BE">
      <w:pPr>
        <w:jc w:val="both"/>
        <w:rPr>
          <w:sz w:val="22"/>
          <w:szCs w:val="22"/>
          <w:lang w:val="sr-Latn-ME"/>
        </w:rPr>
      </w:pPr>
      <w:r w:rsidRPr="0071076C">
        <w:rPr>
          <w:sz w:val="22"/>
          <w:szCs w:val="22"/>
          <w:lang w:val="sr-Latn-ME" w:eastAsia="fr-FR"/>
        </w:rPr>
        <w:t>Pored toga, sprovedena su dva klinička ispitivanja faze IIIb da bi se podržala klinička efikasnost i bezb</w:t>
      </w:r>
      <w:r w:rsidR="009A5F6B" w:rsidRPr="0071076C">
        <w:rPr>
          <w:sz w:val="22"/>
          <w:szCs w:val="22"/>
          <w:lang w:val="sr-Latn-ME" w:eastAsia="fr-FR"/>
        </w:rPr>
        <w:t>j</w:t>
      </w:r>
      <w:r w:rsidRPr="0071076C">
        <w:rPr>
          <w:sz w:val="22"/>
          <w:szCs w:val="22"/>
          <w:lang w:val="sr-Latn-ME" w:eastAsia="fr-FR"/>
        </w:rPr>
        <w:t>ednost fiksne kombinacije BDP/FF/G. TRISTAR je bilo aktivno kontrolisano otvoreno ispitivanje u trajanju od 26 ned</w:t>
      </w:r>
      <w:r w:rsidR="0048578C" w:rsidRPr="0071076C">
        <w:rPr>
          <w:sz w:val="22"/>
          <w:szCs w:val="22"/>
          <w:lang w:val="sr-Latn-ME" w:eastAsia="fr-FR"/>
        </w:rPr>
        <w:t>j</w:t>
      </w:r>
      <w:r w:rsidRPr="0071076C">
        <w:rPr>
          <w:sz w:val="22"/>
          <w:szCs w:val="22"/>
          <w:lang w:val="sr-Latn-ME" w:eastAsia="fr-FR"/>
        </w:rPr>
        <w:t xml:space="preserve">elja u kome se fiksna kombinacija BDP/FF/G upoređivala s </w:t>
      </w:r>
      <w:r w:rsidRPr="0071076C">
        <w:rPr>
          <w:i/>
          <w:iCs/>
          <w:sz w:val="22"/>
          <w:szCs w:val="22"/>
          <w:lang w:val="sr-Latn-ME" w:eastAsia="fr-FR"/>
        </w:rPr>
        <w:t>slobodno pripremljenom</w:t>
      </w:r>
      <w:r w:rsidRPr="0071076C">
        <w:rPr>
          <w:sz w:val="22"/>
          <w:szCs w:val="22"/>
          <w:lang w:val="sr-Latn-ME" w:eastAsia="fr-FR"/>
        </w:rPr>
        <w:t xml:space="preserve"> fiksnom kombinacijom flutikazona/vilanterola od 92/22 mikrograma u obliku praška za inhalaciju, prim</w:t>
      </w:r>
      <w:r w:rsidR="00CD1AA9" w:rsidRPr="0071076C">
        <w:rPr>
          <w:sz w:val="22"/>
          <w:szCs w:val="22"/>
          <w:lang w:val="sr-Latn-ME" w:eastAsia="fr-FR"/>
        </w:rPr>
        <w:t>ij</w:t>
      </w:r>
      <w:r w:rsidRPr="0071076C">
        <w:rPr>
          <w:sz w:val="22"/>
          <w:szCs w:val="22"/>
          <w:lang w:val="sr-Latn-ME" w:eastAsia="fr-FR"/>
        </w:rPr>
        <w:t>enjenom kao jedan udah jed</w:t>
      </w:r>
      <w:r w:rsidR="0048578C" w:rsidRPr="0071076C">
        <w:rPr>
          <w:sz w:val="22"/>
          <w:szCs w:val="22"/>
          <w:lang w:val="sr-Latn-ME" w:eastAsia="fr-FR"/>
        </w:rPr>
        <w:t>nom</w:t>
      </w:r>
      <w:r w:rsidRPr="0071076C">
        <w:rPr>
          <w:sz w:val="22"/>
          <w:szCs w:val="22"/>
          <w:lang w:val="sr-Latn-ME" w:eastAsia="fr-FR"/>
        </w:rPr>
        <w:t xml:space="preserve"> dnevno, u kombinaciji s tiotropijumom od 18 mikrograma u obliku praška za inhalaciju, u tvrdim kapsulama, prim</w:t>
      </w:r>
      <w:r w:rsidR="00CD1AA9" w:rsidRPr="0071076C">
        <w:rPr>
          <w:sz w:val="22"/>
          <w:szCs w:val="22"/>
          <w:lang w:val="sr-Latn-ME" w:eastAsia="fr-FR"/>
        </w:rPr>
        <w:t>ij</w:t>
      </w:r>
      <w:r w:rsidRPr="0071076C">
        <w:rPr>
          <w:sz w:val="22"/>
          <w:szCs w:val="22"/>
          <w:lang w:val="sr-Latn-ME" w:eastAsia="fr-FR"/>
        </w:rPr>
        <w:t>enjenim kao jedan udah jed</w:t>
      </w:r>
      <w:r w:rsidR="0048578C" w:rsidRPr="0071076C">
        <w:rPr>
          <w:sz w:val="22"/>
          <w:szCs w:val="22"/>
          <w:lang w:val="sr-Latn-ME" w:eastAsia="fr-FR"/>
        </w:rPr>
        <w:t>nom</w:t>
      </w:r>
      <w:r w:rsidRPr="0071076C">
        <w:rPr>
          <w:sz w:val="22"/>
          <w:szCs w:val="22"/>
          <w:lang w:val="sr-Latn-ME" w:eastAsia="fr-FR"/>
        </w:rPr>
        <w:t xml:space="preserve"> dnevno (kod 1157 randomizovanih pacijenata). TRIBUTE je bilo aktivno kontrolisano ispitivanje u trajanju od 52 ned</w:t>
      </w:r>
      <w:r w:rsidR="0048578C" w:rsidRPr="0071076C">
        <w:rPr>
          <w:sz w:val="22"/>
          <w:szCs w:val="22"/>
          <w:lang w:val="sr-Latn-ME" w:eastAsia="fr-FR"/>
        </w:rPr>
        <w:t>j</w:t>
      </w:r>
      <w:r w:rsidRPr="0071076C">
        <w:rPr>
          <w:sz w:val="22"/>
          <w:szCs w:val="22"/>
          <w:lang w:val="sr-Latn-ME" w:eastAsia="fr-FR"/>
        </w:rPr>
        <w:t>elje u kome se fiksna kombinacija BDP/FF/G upoređivala s fiksnom kombinacijom indakaterola/glikopironijuma od 85/43 mikrograma u obliku praška za inhalaciju, u tvrdim kapsulama, prim</w:t>
      </w:r>
      <w:r w:rsidR="000D7770" w:rsidRPr="0071076C">
        <w:rPr>
          <w:sz w:val="22"/>
          <w:szCs w:val="22"/>
          <w:lang w:val="sr-Latn-ME" w:eastAsia="fr-FR"/>
        </w:rPr>
        <w:t>ij</w:t>
      </w:r>
      <w:r w:rsidRPr="0071076C">
        <w:rPr>
          <w:sz w:val="22"/>
          <w:szCs w:val="22"/>
          <w:lang w:val="sr-Latn-ME" w:eastAsia="fr-FR"/>
        </w:rPr>
        <w:t>enjenom kao jedan udah jed</w:t>
      </w:r>
      <w:r w:rsidR="0048578C" w:rsidRPr="0071076C">
        <w:rPr>
          <w:sz w:val="22"/>
          <w:szCs w:val="22"/>
          <w:lang w:val="sr-Latn-ME" w:eastAsia="fr-FR"/>
        </w:rPr>
        <w:t>nom</w:t>
      </w:r>
      <w:r w:rsidRPr="0071076C">
        <w:rPr>
          <w:sz w:val="22"/>
          <w:szCs w:val="22"/>
          <w:lang w:val="sr-Latn-ME" w:eastAsia="fr-FR"/>
        </w:rPr>
        <w:t xml:space="preserve"> dnevno (kod 1532 randomizovanih pacijenata). Oba ova ispitivanja su sprovedena na sličnoj populaciji pacijenata s HOBP-om kao i ispitivanja TRILOGY i TRINITY.</w:t>
      </w:r>
    </w:p>
    <w:p w14:paraId="743B025C" w14:textId="77777777" w:rsidR="00AD1394" w:rsidRPr="0071076C" w:rsidRDefault="00AD1394" w:rsidP="00774A64">
      <w:pPr>
        <w:tabs>
          <w:tab w:val="left" w:pos="284"/>
        </w:tabs>
        <w:jc w:val="both"/>
        <w:rPr>
          <w:i/>
          <w:sz w:val="22"/>
          <w:szCs w:val="22"/>
          <w:lang w:val="sr-Latn-ME"/>
        </w:rPr>
      </w:pPr>
    </w:p>
    <w:p w14:paraId="16D676BD" w14:textId="77777777" w:rsidR="00AD1394" w:rsidRPr="0071076C" w:rsidRDefault="00AD1394" w:rsidP="00774A64">
      <w:pPr>
        <w:keepNext/>
        <w:tabs>
          <w:tab w:val="left" w:pos="284"/>
        </w:tabs>
        <w:jc w:val="both"/>
        <w:rPr>
          <w:i/>
          <w:sz w:val="22"/>
          <w:szCs w:val="22"/>
          <w:lang w:val="sr-Latn-ME"/>
        </w:rPr>
      </w:pPr>
      <w:r w:rsidRPr="0071076C">
        <w:rPr>
          <w:i/>
          <w:sz w:val="22"/>
          <w:szCs w:val="22"/>
          <w:lang w:val="sr-Latn-ME"/>
        </w:rPr>
        <w:lastRenderedPageBreak/>
        <w:t>Smanjenje egzacerbacija HOBP</w:t>
      </w:r>
    </w:p>
    <w:p w14:paraId="3C95F91E" w14:textId="63B45EB2" w:rsidR="00AD1394" w:rsidRPr="0071076C" w:rsidRDefault="00AD1394" w:rsidP="00DE6F99">
      <w:pPr>
        <w:tabs>
          <w:tab w:val="left" w:pos="284"/>
        </w:tabs>
        <w:jc w:val="both"/>
        <w:rPr>
          <w:sz w:val="22"/>
          <w:szCs w:val="22"/>
          <w:lang w:val="sr-Latn-ME"/>
        </w:rPr>
      </w:pPr>
      <w:r w:rsidRPr="0071076C">
        <w:rPr>
          <w:sz w:val="22"/>
          <w:szCs w:val="22"/>
          <w:lang w:val="sr-Latn-ME"/>
        </w:rPr>
        <w:t>U poređenju sa fiksnom kombinacijom beklometazon</w:t>
      </w:r>
      <w:r w:rsidR="009776CF" w:rsidRPr="0071076C">
        <w:rPr>
          <w:sz w:val="22"/>
          <w:szCs w:val="22"/>
          <w:lang w:val="sr-Latn-ME"/>
        </w:rPr>
        <w:t xml:space="preserve"> </w:t>
      </w:r>
      <w:r w:rsidRPr="0071076C">
        <w:rPr>
          <w:sz w:val="22"/>
          <w:szCs w:val="22"/>
          <w:lang w:val="sr-Latn-ME"/>
        </w:rPr>
        <w:t>dipropionata i formoterola, fiksna kombinacija BDP/FF/G je smanjila stopu um</w:t>
      </w:r>
      <w:r w:rsidR="00DD283D" w:rsidRPr="0071076C">
        <w:rPr>
          <w:sz w:val="22"/>
          <w:szCs w:val="22"/>
          <w:lang w:val="sr-Latn-ME"/>
        </w:rPr>
        <w:t>j</w:t>
      </w:r>
      <w:r w:rsidRPr="0071076C">
        <w:rPr>
          <w:sz w:val="22"/>
          <w:szCs w:val="22"/>
          <w:lang w:val="sr-Latn-ME"/>
        </w:rPr>
        <w:t>erenih/teških egzacerbacija tokom 52 ned</w:t>
      </w:r>
      <w:r w:rsidR="0048578C" w:rsidRPr="0071076C">
        <w:rPr>
          <w:sz w:val="22"/>
          <w:szCs w:val="22"/>
          <w:lang w:val="sr-Latn-ME"/>
        </w:rPr>
        <w:t>j</w:t>
      </w:r>
      <w:r w:rsidRPr="0071076C">
        <w:rPr>
          <w:sz w:val="22"/>
          <w:szCs w:val="22"/>
          <w:lang w:val="sr-Latn-ME"/>
        </w:rPr>
        <w:t>elje za 23% (stopa: 0,41 u odnosu na 0,53 događaja po pacijentu godišnje; p = 0,005). U poređenju sa tiotropijumom, fiksna kombinacija BDP/FF/G je smanjila stopu um</w:t>
      </w:r>
      <w:r w:rsidR="00DD283D" w:rsidRPr="0071076C">
        <w:rPr>
          <w:sz w:val="22"/>
          <w:szCs w:val="22"/>
          <w:lang w:val="sr-Latn-ME"/>
        </w:rPr>
        <w:t>j</w:t>
      </w:r>
      <w:r w:rsidRPr="0071076C">
        <w:rPr>
          <w:sz w:val="22"/>
          <w:szCs w:val="22"/>
          <w:lang w:val="sr-Latn-ME"/>
        </w:rPr>
        <w:t>erenih/teških egzacerbacija tokom 52 ned</w:t>
      </w:r>
      <w:r w:rsidR="0048578C" w:rsidRPr="0071076C">
        <w:rPr>
          <w:sz w:val="22"/>
          <w:szCs w:val="22"/>
          <w:lang w:val="sr-Latn-ME"/>
        </w:rPr>
        <w:t>j</w:t>
      </w:r>
      <w:r w:rsidRPr="0071076C">
        <w:rPr>
          <w:sz w:val="22"/>
          <w:szCs w:val="22"/>
          <w:lang w:val="sr-Latn-ME"/>
        </w:rPr>
        <w:t>elje za 20% (stopa: 0,46 u odnosu na 0,57 događaja po pacijentu godišnje; p = 0,003). U poređenju sa fiksnom kombinacijom indakaterola i glikopironijuma, fiksna kombinacija BDP/FF/G je smanjila stopu um</w:t>
      </w:r>
      <w:r w:rsidR="00DD283D" w:rsidRPr="0071076C">
        <w:rPr>
          <w:sz w:val="22"/>
          <w:szCs w:val="22"/>
          <w:lang w:val="sr-Latn-ME"/>
        </w:rPr>
        <w:t>j</w:t>
      </w:r>
      <w:r w:rsidRPr="0071076C">
        <w:rPr>
          <w:sz w:val="22"/>
          <w:szCs w:val="22"/>
          <w:lang w:val="sr-Latn-ME"/>
        </w:rPr>
        <w:t>erenih/teških egzacerbacija tokom 52 ned</w:t>
      </w:r>
      <w:r w:rsidR="0048578C" w:rsidRPr="0071076C">
        <w:rPr>
          <w:sz w:val="22"/>
          <w:szCs w:val="22"/>
          <w:lang w:val="sr-Latn-ME"/>
        </w:rPr>
        <w:t>j</w:t>
      </w:r>
      <w:r w:rsidRPr="0071076C">
        <w:rPr>
          <w:sz w:val="22"/>
          <w:szCs w:val="22"/>
          <w:lang w:val="sr-Latn-ME"/>
        </w:rPr>
        <w:t>elje za 15% (stopa: 0,50 prema 0,59 događaja po pacijentu godišnje; p = 0,043). U poređenju sa tiotropijumom, fiksna kombinacija BDP/FF/G je takođe smanjila stopu teških egzacerbacija (tj. isključujući um</w:t>
      </w:r>
      <w:r w:rsidR="00DD283D" w:rsidRPr="0071076C">
        <w:rPr>
          <w:sz w:val="22"/>
          <w:szCs w:val="22"/>
          <w:lang w:val="sr-Latn-ME"/>
        </w:rPr>
        <w:t>j</w:t>
      </w:r>
      <w:r w:rsidRPr="0071076C">
        <w:rPr>
          <w:sz w:val="22"/>
          <w:szCs w:val="22"/>
          <w:lang w:val="sr-Latn-ME"/>
        </w:rPr>
        <w:t>erene egzacerbacije) za 32% (stopa: 0,067 u odnosu na 0,098 događaja po pacijentu godišnje; p = 0,017). Ni</w:t>
      </w:r>
      <w:r w:rsidR="00A0013A" w:rsidRPr="0071076C">
        <w:rPr>
          <w:sz w:val="22"/>
          <w:szCs w:val="22"/>
          <w:lang w:val="sr-Latn-ME"/>
        </w:rPr>
        <w:t>je</w:t>
      </w:r>
      <w:r w:rsidRPr="0071076C">
        <w:rPr>
          <w:sz w:val="22"/>
          <w:szCs w:val="22"/>
          <w:lang w:val="sr-Latn-ME"/>
        </w:rPr>
        <w:t xml:space="preserve">su bile zapažene razlike kad se fiksna kombinacija BDP/FF/G upoređivala sa </w:t>
      </w:r>
      <w:r w:rsidR="008644BD" w:rsidRPr="0071076C">
        <w:rPr>
          <w:i/>
          <w:sz w:val="22"/>
          <w:szCs w:val="22"/>
          <w:lang w:val="sr-Latn-ME"/>
        </w:rPr>
        <w:t>ex tempore</w:t>
      </w:r>
      <w:r w:rsidRPr="0071076C">
        <w:rPr>
          <w:sz w:val="22"/>
          <w:szCs w:val="22"/>
          <w:lang w:val="sr-Latn-ME"/>
        </w:rPr>
        <w:t xml:space="preserve"> trostrukom kombinacijom napravljenom od fiksne kombinacije belometazon</w:t>
      </w:r>
      <w:r w:rsidR="004B72E8" w:rsidRPr="0071076C">
        <w:rPr>
          <w:sz w:val="22"/>
          <w:szCs w:val="22"/>
          <w:lang w:val="sr-Latn-ME"/>
        </w:rPr>
        <w:t xml:space="preserve"> </w:t>
      </w:r>
      <w:r w:rsidRPr="0071076C">
        <w:rPr>
          <w:sz w:val="22"/>
          <w:szCs w:val="22"/>
          <w:lang w:val="sr-Latn-ME"/>
        </w:rPr>
        <w:t>dipropionata i formoterola plus tiotropijum  (stopa um</w:t>
      </w:r>
      <w:r w:rsidR="00DD283D" w:rsidRPr="0071076C">
        <w:rPr>
          <w:sz w:val="22"/>
          <w:szCs w:val="22"/>
          <w:lang w:val="sr-Latn-ME"/>
        </w:rPr>
        <w:t>j</w:t>
      </w:r>
      <w:r w:rsidRPr="0071076C">
        <w:rPr>
          <w:sz w:val="22"/>
          <w:szCs w:val="22"/>
          <w:lang w:val="sr-Latn-ME"/>
        </w:rPr>
        <w:t>erenih/teških egzacerbacija: 0,46 u odnosu na 0,45 događaja po pacijentu godišnje).</w:t>
      </w:r>
    </w:p>
    <w:p w14:paraId="6082C02C" w14:textId="5371C905" w:rsidR="00AD1394" w:rsidRPr="0071076C" w:rsidRDefault="00AD1394" w:rsidP="004D5162">
      <w:pPr>
        <w:tabs>
          <w:tab w:val="left" w:pos="284"/>
        </w:tabs>
        <w:jc w:val="both"/>
        <w:rPr>
          <w:sz w:val="22"/>
          <w:szCs w:val="22"/>
          <w:lang w:val="sr-Latn-ME"/>
        </w:rPr>
      </w:pPr>
      <w:r w:rsidRPr="0071076C">
        <w:rPr>
          <w:sz w:val="22"/>
          <w:szCs w:val="22"/>
          <w:lang w:val="sr-Latn-ME"/>
        </w:rPr>
        <w:t>Osim toga, u poređenju i sa fiksnom kombinacijom beklometazon</w:t>
      </w:r>
      <w:r w:rsidR="009776CF" w:rsidRPr="0071076C">
        <w:rPr>
          <w:sz w:val="22"/>
          <w:szCs w:val="22"/>
          <w:lang w:val="sr-Latn-ME"/>
        </w:rPr>
        <w:t xml:space="preserve"> </w:t>
      </w:r>
      <w:r w:rsidRPr="0071076C">
        <w:rPr>
          <w:sz w:val="22"/>
          <w:szCs w:val="22"/>
          <w:lang w:val="sr-Latn-ME"/>
        </w:rPr>
        <w:t>dipropionata i formoterola, i sa tiotropijumom, fiksna kombinacija BDP/FF/G je značajno produžila vr</w:t>
      </w:r>
      <w:r w:rsidR="00501B16" w:rsidRPr="0071076C">
        <w:rPr>
          <w:sz w:val="22"/>
          <w:szCs w:val="22"/>
          <w:lang w:val="sr-Latn-ME"/>
        </w:rPr>
        <w:t>ij</w:t>
      </w:r>
      <w:r w:rsidRPr="0071076C">
        <w:rPr>
          <w:sz w:val="22"/>
          <w:szCs w:val="22"/>
          <w:lang w:val="sr-Latn-ME"/>
        </w:rPr>
        <w:t xml:space="preserve">eme do prve egzacerbacije (hazard ratio od 0,80 odnosno 0,84; p = 0,020 odnosno p = 0,015), s tim da nije bilo razlika prilikom poređenja fiksne kombinacije BDP/FF/G i </w:t>
      </w:r>
      <w:r w:rsidR="008644BD" w:rsidRPr="0071076C">
        <w:rPr>
          <w:i/>
          <w:sz w:val="22"/>
          <w:szCs w:val="22"/>
          <w:lang w:val="sr-Latn-ME"/>
        </w:rPr>
        <w:t>ex tempore</w:t>
      </w:r>
      <w:r w:rsidR="008644BD" w:rsidRPr="0071076C" w:rsidDel="008644BD">
        <w:rPr>
          <w:i/>
          <w:sz w:val="22"/>
          <w:szCs w:val="22"/>
          <w:lang w:val="sr-Latn-ME"/>
        </w:rPr>
        <w:t xml:space="preserve"> </w:t>
      </w:r>
      <w:r w:rsidRPr="0071076C">
        <w:rPr>
          <w:sz w:val="22"/>
          <w:szCs w:val="22"/>
          <w:lang w:val="sr-Latn-ME"/>
        </w:rPr>
        <w:t>trostruke fiksne kombinacije belometazon</w:t>
      </w:r>
      <w:r w:rsidR="00592FC1" w:rsidRPr="0071076C">
        <w:rPr>
          <w:sz w:val="22"/>
          <w:szCs w:val="22"/>
          <w:lang w:val="sr-Latn-ME"/>
        </w:rPr>
        <w:t xml:space="preserve"> </w:t>
      </w:r>
      <w:r w:rsidRPr="0071076C">
        <w:rPr>
          <w:sz w:val="22"/>
          <w:szCs w:val="22"/>
          <w:lang w:val="sr-Latn-ME"/>
        </w:rPr>
        <w:t>dipropionata i formoterola plus tiotropijum (hazard ratio 1,06).</w:t>
      </w:r>
    </w:p>
    <w:p w14:paraId="131354BE" w14:textId="77777777" w:rsidR="00AD1394" w:rsidRPr="0071076C" w:rsidRDefault="00AD1394" w:rsidP="00AF66A0">
      <w:pPr>
        <w:tabs>
          <w:tab w:val="left" w:pos="284"/>
        </w:tabs>
        <w:jc w:val="both"/>
        <w:rPr>
          <w:sz w:val="22"/>
          <w:szCs w:val="22"/>
          <w:lang w:val="sr-Latn-ME"/>
        </w:rPr>
      </w:pPr>
    </w:p>
    <w:p w14:paraId="67A6C10E" w14:textId="77777777" w:rsidR="00AD1394" w:rsidRPr="0071076C" w:rsidRDefault="00AD1394">
      <w:pPr>
        <w:keepNext/>
        <w:tabs>
          <w:tab w:val="left" w:pos="284"/>
        </w:tabs>
        <w:jc w:val="both"/>
        <w:rPr>
          <w:i/>
          <w:sz w:val="22"/>
          <w:szCs w:val="22"/>
          <w:lang w:val="sr-Latn-ME"/>
        </w:rPr>
      </w:pPr>
      <w:r w:rsidRPr="0071076C">
        <w:rPr>
          <w:i/>
          <w:sz w:val="22"/>
          <w:szCs w:val="22"/>
          <w:lang w:val="sr-Latn-ME"/>
        </w:rPr>
        <w:t>Efekti na funkciju pluća</w:t>
      </w:r>
    </w:p>
    <w:p w14:paraId="03493398" w14:textId="1A3E18D7" w:rsidR="00AD1394" w:rsidRPr="0071076C" w:rsidRDefault="00AD1394">
      <w:pPr>
        <w:keepNext/>
        <w:tabs>
          <w:tab w:val="left" w:pos="284"/>
        </w:tabs>
        <w:jc w:val="both"/>
        <w:rPr>
          <w:sz w:val="22"/>
          <w:szCs w:val="22"/>
          <w:u w:val="single"/>
          <w:lang w:val="sr-Latn-ME"/>
        </w:rPr>
      </w:pPr>
      <w:r w:rsidRPr="0071076C">
        <w:rPr>
          <w:sz w:val="22"/>
          <w:szCs w:val="22"/>
          <w:u w:val="single"/>
          <w:lang w:val="sr-Latn-ME"/>
        </w:rPr>
        <w:t>FEV</w:t>
      </w:r>
      <w:r w:rsidRPr="0071076C">
        <w:rPr>
          <w:sz w:val="22"/>
          <w:szCs w:val="22"/>
          <w:u w:val="single"/>
          <w:vertAlign w:val="subscript"/>
          <w:lang w:val="sr-Latn-ME"/>
        </w:rPr>
        <w:t>1</w:t>
      </w:r>
      <w:r w:rsidRPr="0071076C">
        <w:rPr>
          <w:sz w:val="22"/>
          <w:szCs w:val="22"/>
          <w:u w:val="single"/>
          <w:lang w:val="sr-Latn-ME"/>
        </w:rPr>
        <w:t xml:space="preserve"> </w:t>
      </w:r>
      <w:r w:rsidR="008644BD" w:rsidRPr="0071076C">
        <w:rPr>
          <w:sz w:val="22"/>
          <w:szCs w:val="22"/>
          <w:u w:val="single"/>
          <w:lang w:val="sr-Latn-ME"/>
        </w:rPr>
        <w:t>prije doziranja</w:t>
      </w:r>
    </w:p>
    <w:p w14:paraId="2A4D0B36" w14:textId="6AD79D34" w:rsidR="00AD1394" w:rsidRPr="0071076C" w:rsidRDefault="00AD1394">
      <w:pPr>
        <w:tabs>
          <w:tab w:val="left" w:pos="284"/>
        </w:tabs>
        <w:jc w:val="both"/>
        <w:rPr>
          <w:sz w:val="22"/>
          <w:szCs w:val="22"/>
          <w:lang w:val="sr-Latn-ME"/>
        </w:rPr>
      </w:pPr>
      <w:r w:rsidRPr="0071076C">
        <w:rPr>
          <w:sz w:val="22"/>
          <w:szCs w:val="22"/>
          <w:lang w:val="sr-Latn-ME"/>
        </w:rPr>
        <w:t>U poređenju sa fiksnom kombinacijom beklometazon</w:t>
      </w:r>
      <w:r w:rsidR="00E470C0" w:rsidRPr="0071076C">
        <w:rPr>
          <w:sz w:val="22"/>
          <w:szCs w:val="22"/>
          <w:lang w:val="sr-Latn-ME"/>
        </w:rPr>
        <w:t xml:space="preserve"> </w:t>
      </w:r>
      <w:r w:rsidRPr="0071076C">
        <w:rPr>
          <w:sz w:val="22"/>
          <w:szCs w:val="22"/>
          <w:lang w:val="sr-Latn-ME"/>
        </w:rPr>
        <w:t>dipropionata i formoterola, fiksna kombinacija BDP/FF/G je povećala FEV</w:t>
      </w:r>
      <w:r w:rsidRPr="0071076C">
        <w:rPr>
          <w:sz w:val="22"/>
          <w:szCs w:val="22"/>
          <w:vertAlign w:val="subscript"/>
          <w:lang w:val="sr-Latn-ME"/>
        </w:rPr>
        <w:t>1</w:t>
      </w:r>
      <w:r w:rsidRPr="0071076C">
        <w:rPr>
          <w:sz w:val="22"/>
          <w:szCs w:val="22"/>
          <w:lang w:val="sr-Latn-ME"/>
        </w:rPr>
        <w:t xml:space="preserve"> </w:t>
      </w:r>
      <w:r w:rsidR="008644BD" w:rsidRPr="0071076C">
        <w:rPr>
          <w:sz w:val="22"/>
          <w:szCs w:val="22"/>
          <w:lang w:val="sr-Latn-ME"/>
        </w:rPr>
        <w:t xml:space="preserve">prije doziranja </w:t>
      </w:r>
      <w:r w:rsidRPr="0071076C">
        <w:rPr>
          <w:sz w:val="22"/>
          <w:szCs w:val="22"/>
          <w:lang w:val="sr-Latn-ME"/>
        </w:rPr>
        <w:t>za 81 m</w:t>
      </w:r>
      <w:r w:rsidR="008644BD" w:rsidRPr="0071076C">
        <w:rPr>
          <w:sz w:val="22"/>
          <w:szCs w:val="22"/>
          <w:lang w:val="sr-Latn-ME"/>
        </w:rPr>
        <w:t>l</w:t>
      </w:r>
      <w:r w:rsidRPr="0071076C">
        <w:rPr>
          <w:sz w:val="22"/>
          <w:szCs w:val="22"/>
          <w:lang w:val="sr-Latn-ME"/>
        </w:rPr>
        <w:t xml:space="preserve"> nakon 26 ned</w:t>
      </w:r>
      <w:r w:rsidR="008644BD" w:rsidRPr="0071076C">
        <w:rPr>
          <w:sz w:val="22"/>
          <w:szCs w:val="22"/>
          <w:lang w:val="sr-Latn-ME"/>
        </w:rPr>
        <w:t>j</w:t>
      </w:r>
      <w:r w:rsidRPr="0071076C">
        <w:rPr>
          <w:sz w:val="22"/>
          <w:szCs w:val="22"/>
          <w:lang w:val="sr-Latn-ME"/>
        </w:rPr>
        <w:t>elja terapije, odnosno za 63 m</w:t>
      </w:r>
      <w:r w:rsidR="008644BD" w:rsidRPr="0071076C">
        <w:rPr>
          <w:sz w:val="22"/>
          <w:szCs w:val="22"/>
          <w:lang w:val="sr-Latn-ME"/>
        </w:rPr>
        <w:t>l</w:t>
      </w:r>
      <w:r w:rsidRPr="0071076C">
        <w:rPr>
          <w:sz w:val="22"/>
          <w:szCs w:val="22"/>
          <w:lang w:val="sr-Latn-ME"/>
        </w:rPr>
        <w:t xml:space="preserve"> nakon 52 ned</w:t>
      </w:r>
      <w:r w:rsidR="008644BD" w:rsidRPr="0071076C">
        <w:rPr>
          <w:sz w:val="22"/>
          <w:szCs w:val="22"/>
          <w:lang w:val="sr-Latn-ME"/>
        </w:rPr>
        <w:t>j</w:t>
      </w:r>
      <w:r w:rsidRPr="0071076C">
        <w:rPr>
          <w:sz w:val="22"/>
          <w:szCs w:val="22"/>
          <w:lang w:val="sr-Latn-ME"/>
        </w:rPr>
        <w:t>elje terapije. U poređenju sa tiotropijumom, fiksna kombinacija BDP/FF/G je povećala FEV</w:t>
      </w:r>
      <w:r w:rsidRPr="0071076C">
        <w:rPr>
          <w:sz w:val="22"/>
          <w:szCs w:val="22"/>
          <w:vertAlign w:val="subscript"/>
          <w:lang w:val="sr-Latn-ME"/>
        </w:rPr>
        <w:t>1</w:t>
      </w:r>
      <w:r w:rsidR="008644BD" w:rsidRPr="0071076C">
        <w:rPr>
          <w:sz w:val="22"/>
          <w:szCs w:val="22"/>
          <w:lang w:val="sr-Latn-ME"/>
        </w:rPr>
        <w:t xml:space="preserve"> prije doziranja</w:t>
      </w:r>
      <w:r w:rsidRPr="0071076C">
        <w:rPr>
          <w:sz w:val="22"/>
          <w:szCs w:val="22"/>
          <w:lang w:val="sr-Latn-ME"/>
        </w:rPr>
        <w:t xml:space="preserve"> za 51 m</w:t>
      </w:r>
      <w:r w:rsidR="008644BD" w:rsidRPr="0071076C">
        <w:rPr>
          <w:sz w:val="22"/>
          <w:szCs w:val="22"/>
          <w:lang w:val="sr-Latn-ME"/>
        </w:rPr>
        <w:t>l</w:t>
      </w:r>
      <w:r w:rsidRPr="0071076C">
        <w:rPr>
          <w:sz w:val="22"/>
          <w:szCs w:val="22"/>
          <w:lang w:val="sr-Latn-ME"/>
        </w:rPr>
        <w:t xml:space="preserve"> nakon 26 ned</w:t>
      </w:r>
      <w:r w:rsidR="008644BD" w:rsidRPr="0071076C">
        <w:rPr>
          <w:sz w:val="22"/>
          <w:szCs w:val="22"/>
          <w:lang w:val="sr-Latn-ME"/>
        </w:rPr>
        <w:t>j</w:t>
      </w:r>
      <w:r w:rsidRPr="0071076C">
        <w:rPr>
          <w:sz w:val="22"/>
          <w:szCs w:val="22"/>
          <w:lang w:val="sr-Latn-ME"/>
        </w:rPr>
        <w:t>elja terapije i za 61 m</w:t>
      </w:r>
      <w:r w:rsidR="008644BD" w:rsidRPr="0071076C">
        <w:rPr>
          <w:sz w:val="22"/>
          <w:szCs w:val="22"/>
          <w:lang w:val="sr-Latn-ME"/>
        </w:rPr>
        <w:t>l</w:t>
      </w:r>
      <w:r w:rsidRPr="0071076C">
        <w:rPr>
          <w:sz w:val="22"/>
          <w:szCs w:val="22"/>
          <w:lang w:val="sr-Latn-ME"/>
        </w:rPr>
        <w:t xml:space="preserve"> nakon 52 ned</w:t>
      </w:r>
      <w:r w:rsidR="008644BD" w:rsidRPr="0071076C">
        <w:rPr>
          <w:sz w:val="22"/>
          <w:szCs w:val="22"/>
          <w:lang w:val="sr-Latn-ME"/>
        </w:rPr>
        <w:t>j</w:t>
      </w:r>
      <w:r w:rsidRPr="0071076C">
        <w:rPr>
          <w:sz w:val="22"/>
          <w:szCs w:val="22"/>
          <w:lang w:val="sr-Latn-ME"/>
        </w:rPr>
        <w:t>elje terapije. Ova povećanja su se pokazala kao statistički značajna (p &lt; 0,001). U poređenju sa fiksnom kombinacijom indakaterola i glikopironijuma, fiksna kombinacija BDP/FF/G je poboljšala pros</w:t>
      </w:r>
      <w:r w:rsidR="008644BD" w:rsidRPr="0071076C">
        <w:rPr>
          <w:sz w:val="22"/>
          <w:szCs w:val="22"/>
          <w:lang w:val="sr-Latn-ME"/>
        </w:rPr>
        <w:t>j</w:t>
      </w:r>
      <w:r w:rsidRPr="0071076C">
        <w:rPr>
          <w:sz w:val="22"/>
          <w:szCs w:val="22"/>
          <w:lang w:val="sr-Latn-ME"/>
        </w:rPr>
        <w:t>ečni FEV</w:t>
      </w:r>
      <w:r w:rsidRPr="0071076C">
        <w:rPr>
          <w:sz w:val="22"/>
          <w:szCs w:val="22"/>
          <w:vertAlign w:val="subscript"/>
          <w:lang w:val="sr-Latn-ME"/>
        </w:rPr>
        <w:t>1</w:t>
      </w:r>
      <w:r w:rsidRPr="0071076C">
        <w:rPr>
          <w:sz w:val="22"/>
          <w:szCs w:val="22"/>
          <w:lang w:val="sr-Latn-ME"/>
        </w:rPr>
        <w:t xml:space="preserve"> </w:t>
      </w:r>
      <w:r w:rsidR="008644BD" w:rsidRPr="0071076C">
        <w:rPr>
          <w:sz w:val="22"/>
          <w:szCs w:val="22"/>
          <w:lang w:val="sr-Latn-ME"/>
        </w:rPr>
        <w:t xml:space="preserve">prije doziranja </w:t>
      </w:r>
      <w:r w:rsidRPr="0071076C">
        <w:rPr>
          <w:sz w:val="22"/>
          <w:szCs w:val="22"/>
          <w:lang w:val="sr-Latn-ME"/>
        </w:rPr>
        <w:t>tokom perioda l</w:t>
      </w:r>
      <w:r w:rsidR="00C7238B" w:rsidRPr="0071076C">
        <w:rPr>
          <w:sz w:val="22"/>
          <w:szCs w:val="22"/>
          <w:lang w:val="sr-Latn-ME"/>
        </w:rPr>
        <w:t>ij</w:t>
      </w:r>
      <w:r w:rsidRPr="0071076C">
        <w:rPr>
          <w:sz w:val="22"/>
          <w:szCs w:val="22"/>
          <w:lang w:val="sr-Latn-ME"/>
        </w:rPr>
        <w:t>ečenja od 52 ned</w:t>
      </w:r>
      <w:r w:rsidR="008644BD" w:rsidRPr="0071076C">
        <w:rPr>
          <w:sz w:val="22"/>
          <w:szCs w:val="22"/>
          <w:lang w:val="sr-Latn-ME"/>
        </w:rPr>
        <w:t>j</w:t>
      </w:r>
      <w:r w:rsidRPr="0071076C">
        <w:rPr>
          <w:sz w:val="22"/>
          <w:szCs w:val="22"/>
          <w:lang w:val="sr-Latn-ME"/>
        </w:rPr>
        <w:t>elje za 22 ml (p = 0,018). Slična poboljšanja, iako ni</w:t>
      </w:r>
      <w:r w:rsidR="004A3658" w:rsidRPr="0071076C">
        <w:rPr>
          <w:sz w:val="22"/>
          <w:szCs w:val="22"/>
          <w:lang w:val="sr-Latn-ME"/>
        </w:rPr>
        <w:t>je</w:t>
      </w:r>
      <w:r w:rsidRPr="0071076C">
        <w:rPr>
          <w:sz w:val="22"/>
          <w:szCs w:val="22"/>
          <w:lang w:val="sr-Latn-ME"/>
        </w:rPr>
        <w:t>su statistički značajna, prim</w:t>
      </w:r>
      <w:r w:rsidR="008644BD" w:rsidRPr="0071076C">
        <w:rPr>
          <w:sz w:val="22"/>
          <w:szCs w:val="22"/>
          <w:lang w:val="sr-Latn-ME"/>
        </w:rPr>
        <w:t>ij</w:t>
      </w:r>
      <w:r w:rsidRPr="0071076C">
        <w:rPr>
          <w:sz w:val="22"/>
          <w:szCs w:val="22"/>
          <w:lang w:val="sr-Latn-ME"/>
        </w:rPr>
        <w:t>ećena su u 26. i 52. ned</w:t>
      </w:r>
      <w:r w:rsidR="008644BD" w:rsidRPr="0071076C">
        <w:rPr>
          <w:sz w:val="22"/>
          <w:szCs w:val="22"/>
          <w:lang w:val="sr-Latn-ME"/>
        </w:rPr>
        <w:t>j</w:t>
      </w:r>
      <w:r w:rsidRPr="0071076C">
        <w:rPr>
          <w:sz w:val="22"/>
          <w:szCs w:val="22"/>
          <w:lang w:val="sr-Latn-ME"/>
        </w:rPr>
        <w:t>elji l</w:t>
      </w:r>
      <w:r w:rsidR="00C7238B" w:rsidRPr="0071076C">
        <w:rPr>
          <w:sz w:val="22"/>
          <w:szCs w:val="22"/>
          <w:lang w:val="sr-Latn-ME"/>
        </w:rPr>
        <w:t>ij</w:t>
      </w:r>
      <w:r w:rsidRPr="0071076C">
        <w:rPr>
          <w:sz w:val="22"/>
          <w:szCs w:val="22"/>
          <w:lang w:val="sr-Latn-ME"/>
        </w:rPr>
        <w:t>ečenja.</w:t>
      </w:r>
    </w:p>
    <w:p w14:paraId="68B3EAE9" w14:textId="10560BB8" w:rsidR="00AD1394" w:rsidRPr="0071076C" w:rsidRDefault="00AD1394">
      <w:pPr>
        <w:tabs>
          <w:tab w:val="left" w:pos="284"/>
        </w:tabs>
        <w:jc w:val="both"/>
        <w:rPr>
          <w:sz w:val="22"/>
          <w:szCs w:val="22"/>
          <w:u w:val="single"/>
          <w:lang w:val="sr-Latn-ME"/>
        </w:rPr>
      </w:pPr>
      <w:r w:rsidRPr="0071076C">
        <w:rPr>
          <w:sz w:val="22"/>
          <w:szCs w:val="22"/>
          <w:lang w:val="sr-Latn-ME"/>
        </w:rPr>
        <w:t>Ni</w:t>
      </w:r>
      <w:r w:rsidR="004A3658" w:rsidRPr="0071076C">
        <w:rPr>
          <w:sz w:val="22"/>
          <w:szCs w:val="22"/>
          <w:lang w:val="sr-Latn-ME"/>
        </w:rPr>
        <w:t>je</w:t>
      </w:r>
      <w:r w:rsidRPr="0071076C">
        <w:rPr>
          <w:sz w:val="22"/>
          <w:szCs w:val="22"/>
          <w:lang w:val="sr-Latn-ME"/>
        </w:rPr>
        <w:t xml:space="preserve">su bile zapažene razlike kad se </w:t>
      </w:r>
      <w:bookmarkStart w:id="5" w:name="_Hlk83645069"/>
      <w:r w:rsidRPr="0071076C">
        <w:rPr>
          <w:sz w:val="22"/>
          <w:szCs w:val="22"/>
          <w:lang w:val="sr-Latn-ME"/>
        </w:rPr>
        <w:t xml:space="preserve">fiksna kombinacija </w:t>
      </w:r>
      <w:bookmarkEnd w:id="5"/>
      <w:r w:rsidRPr="0071076C">
        <w:rPr>
          <w:sz w:val="22"/>
          <w:szCs w:val="22"/>
          <w:lang w:val="sr-Latn-ME"/>
        </w:rPr>
        <w:t xml:space="preserve">BDP/FF/G upoređivala sa </w:t>
      </w:r>
      <w:r w:rsidR="00211C7D" w:rsidRPr="0071076C">
        <w:rPr>
          <w:i/>
          <w:sz w:val="22"/>
          <w:szCs w:val="22"/>
          <w:lang w:val="sr-Latn-ME"/>
        </w:rPr>
        <w:t>ex tempore</w:t>
      </w:r>
      <w:r w:rsidRPr="0071076C">
        <w:rPr>
          <w:sz w:val="22"/>
          <w:szCs w:val="22"/>
          <w:lang w:val="sr-Latn-ME"/>
        </w:rPr>
        <w:t xml:space="preserve"> trostrukom kombinacijom napravljenom od fiksne kombinacije belometazon</w:t>
      </w:r>
      <w:r w:rsidR="00240D94" w:rsidRPr="0071076C">
        <w:rPr>
          <w:sz w:val="22"/>
          <w:szCs w:val="22"/>
          <w:lang w:val="sr-Latn-ME"/>
        </w:rPr>
        <w:t xml:space="preserve"> </w:t>
      </w:r>
      <w:r w:rsidRPr="0071076C">
        <w:rPr>
          <w:sz w:val="22"/>
          <w:szCs w:val="22"/>
          <w:lang w:val="sr-Latn-ME"/>
        </w:rPr>
        <w:t>dipropionata i formoterola plus tiotropijum (razlika u FEV</w:t>
      </w:r>
      <w:r w:rsidRPr="0071076C">
        <w:rPr>
          <w:sz w:val="22"/>
          <w:szCs w:val="22"/>
          <w:vertAlign w:val="subscript"/>
          <w:lang w:val="sr-Latn-ME"/>
        </w:rPr>
        <w:t>1</w:t>
      </w:r>
      <w:r w:rsidRPr="0071076C">
        <w:rPr>
          <w:sz w:val="22"/>
          <w:szCs w:val="22"/>
          <w:lang w:val="sr-Latn-ME"/>
        </w:rPr>
        <w:t xml:space="preserve"> </w:t>
      </w:r>
      <w:r w:rsidR="00211C7D" w:rsidRPr="0071076C">
        <w:rPr>
          <w:sz w:val="22"/>
          <w:szCs w:val="22"/>
          <w:lang w:val="sr-Latn-ME"/>
        </w:rPr>
        <w:t xml:space="preserve">prije doziranja </w:t>
      </w:r>
      <w:r w:rsidRPr="0071076C">
        <w:rPr>
          <w:sz w:val="22"/>
          <w:szCs w:val="22"/>
          <w:lang w:val="sr-Latn-ME"/>
        </w:rPr>
        <w:t>nakon 52 ned</w:t>
      </w:r>
      <w:r w:rsidR="00211C7D" w:rsidRPr="0071076C">
        <w:rPr>
          <w:sz w:val="22"/>
          <w:szCs w:val="22"/>
          <w:lang w:val="sr-Latn-ME"/>
        </w:rPr>
        <w:t>j</w:t>
      </w:r>
      <w:r w:rsidRPr="0071076C">
        <w:rPr>
          <w:sz w:val="22"/>
          <w:szCs w:val="22"/>
          <w:lang w:val="sr-Latn-ME"/>
        </w:rPr>
        <w:t>elje terapije iznosila je 3 m</w:t>
      </w:r>
      <w:r w:rsidR="00211C7D" w:rsidRPr="0071076C">
        <w:rPr>
          <w:sz w:val="22"/>
          <w:szCs w:val="22"/>
          <w:lang w:val="sr-Latn-ME"/>
        </w:rPr>
        <w:t>l</w:t>
      </w:r>
      <w:r w:rsidRPr="0071076C">
        <w:rPr>
          <w:sz w:val="22"/>
          <w:szCs w:val="22"/>
          <w:lang w:val="sr-Latn-ME"/>
        </w:rPr>
        <w:t>).</w:t>
      </w:r>
    </w:p>
    <w:p w14:paraId="5947EABF" w14:textId="77777777" w:rsidR="00AD1394" w:rsidRPr="0071076C" w:rsidRDefault="00AD1394">
      <w:pPr>
        <w:tabs>
          <w:tab w:val="left" w:pos="284"/>
        </w:tabs>
        <w:jc w:val="both"/>
        <w:rPr>
          <w:sz w:val="22"/>
          <w:szCs w:val="22"/>
          <w:u w:val="single"/>
          <w:lang w:val="sr-Latn-ME"/>
        </w:rPr>
      </w:pPr>
    </w:p>
    <w:p w14:paraId="37059620" w14:textId="77777777" w:rsidR="00AD1394" w:rsidRPr="0071076C" w:rsidRDefault="00AD1394">
      <w:pPr>
        <w:keepNext/>
        <w:tabs>
          <w:tab w:val="left" w:pos="284"/>
        </w:tabs>
        <w:jc w:val="both"/>
        <w:rPr>
          <w:sz w:val="22"/>
          <w:szCs w:val="22"/>
          <w:u w:val="single"/>
          <w:lang w:val="sr-Latn-ME"/>
        </w:rPr>
      </w:pPr>
      <w:r w:rsidRPr="0071076C">
        <w:rPr>
          <w:sz w:val="22"/>
          <w:szCs w:val="22"/>
          <w:u w:val="single"/>
          <w:lang w:val="sr-Latn-ME"/>
        </w:rPr>
        <w:t>FEV</w:t>
      </w:r>
      <w:r w:rsidRPr="0071076C">
        <w:rPr>
          <w:sz w:val="22"/>
          <w:szCs w:val="22"/>
          <w:u w:val="single"/>
          <w:vertAlign w:val="subscript"/>
          <w:lang w:val="sr-Latn-ME"/>
        </w:rPr>
        <w:t>1</w:t>
      </w:r>
      <w:r w:rsidRPr="0071076C">
        <w:rPr>
          <w:sz w:val="22"/>
          <w:szCs w:val="22"/>
          <w:u w:val="single"/>
          <w:lang w:val="sr-Latn-ME"/>
        </w:rPr>
        <w:t xml:space="preserve"> dva sata nakon doziranja</w:t>
      </w:r>
    </w:p>
    <w:p w14:paraId="6C5D2350" w14:textId="3327B487" w:rsidR="00AD1394" w:rsidRPr="0071076C" w:rsidRDefault="00AD1394">
      <w:pPr>
        <w:tabs>
          <w:tab w:val="left" w:pos="284"/>
        </w:tabs>
        <w:jc w:val="both"/>
        <w:rPr>
          <w:sz w:val="22"/>
          <w:szCs w:val="22"/>
          <w:lang w:val="sr-Latn-ME"/>
        </w:rPr>
      </w:pPr>
      <w:r w:rsidRPr="0071076C">
        <w:rPr>
          <w:sz w:val="22"/>
          <w:szCs w:val="22"/>
          <w:lang w:val="sr-Latn-ME"/>
        </w:rPr>
        <w:t>U poređenju sa fiksnom kombinacijom beklometazon</w:t>
      </w:r>
      <w:r w:rsidR="00E470C0" w:rsidRPr="0071076C">
        <w:rPr>
          <w:sz w:val="22"/>
          <w:szCs w:val="22"/>
          <w:lang w:val="sr-Latn-ME"/>
        </w:rPr>
        <w:t xml:space="preserve"> </w:t>
      </w:r>
      <w:r w:rsidRPr="0071076C">
        <w:rPr>
          <w:sz w:val="22"/>
          <w:szCs w:val="22"/>
          <w:lang w:val="sr-Latn-ME"/>
        </w:rPr>
        <w:t>dipropionata i formoterola, fiksna kombinacija BDP/FF/G je značajno povećala FEV</w:t>
      </w:r>
      <w:r w:rsidRPr="0071076C">
        <w:rPr>
          <w:sz w:val="22"/>
          <w:szCs w:val="22"/>
          <w:vertAlign w:val="subscript"/>
          <w:lang w:val="sr-Latn-ME"/>
        </w:rPr>
        <w:t>1</w:t>
      </w:r>
      <w:r w:rsidR="00211C7D" w:rsidRPr="0071076C">
        <w:rPr>
          <w:sz w:val="22"/>
          <w:szCs w:val="22"/>
          <w:lang w:val="sr-Latn-ME"/>
        </w:rPr>
        <w:t xml:space="preserve"> prije doziranja</w:t>
      </w:r>
      <w:r w:rsidRPr="0071076C">
        <w:rPr>
          <w:sz w:val="22"/>
          <w:szCs w:val="22"/>
          <w:vertAlign w:val="subscript"/>
          <w:lang w:val="sr-Latn-ME"/>
        </w:rPr>
        <w:t>,</w:t>
      </w:r>
      <w:r w:rsidRPr="0071076C">
        <w:rPr>
          <w:sz w:val="22"/>
          <w:szCs w:val="22"/>
          <w:lang w:val="sr-Latn-ME"/>
        </w:rPr>
        <w:t xml:space="preserve"> izm</w:t>
      </w:r>
      <w:r w:rsidR="00AF7CC5" w:rsidRPr="0071076C">
        <w:rPr>
          <w:sz w:val="22"/>
          <w:szCs w:val="22"/>
          <w:lang w:val="sr-Latn-ME"/>
        </w:rPr>
        <w:t>j</w:t>
      </w:r>
      <w:r w:rsidRPr="0071076C">
        <w:rPr>
          <w:sz w:val="22"/>
          <w:szCs w:val="22"/>
          <w:lang w:val="sr-Latn-ME"/>
        </w:rPr>
        <w:t>eren dva sata nakon doziranja, i to za 117 m</w:t>
      </w:r>
      <w:r w:rsidR="00211C7D" w:rsidRPr="0071076C">
        <w:rPr>
          <w:sz w:val="22"/>
          <w:szCs w:val="22"/>
          <w:lang w:val="sr-Latn-ME"/>
        </w:rPr>
        <w:t>l</w:t>
      </w:r>
      <w:r w:rsidRPr="0071076C">
        <w:rPr>
          <w:sz w:val="22"/>
          <w:szCs w:val="22"/>
          <w:lang w:val="sr-Latn-ME"/>
        </w:rPr>
        <w:t xml:space="preserve"> nakon 26 ned</w:t>
      </w:r>
      <w:r w:rsidR="00211C7D" w:rsidRPr="0071076C">
        <w:rPr>
          <w:sz w:val="22"/>
          <w:szCs w:val="22"/>
          <w:lang w:val="sr-Latn-ME"/>
        </w:rPr>
        <w:t>j</w:t>
      </w:r>
      <w:r w:rsidRPr="0071076C">
        <w:rPr>
          <w:sz w:val="22"/>
          <w:szCs w:val="22"/>
          <w:lang w:val="sr-Latn-ME"/>
        </w:rPr>
        <w:t>elja terapije, odnosno za 103 m</w:t>
      </w:r>
      <w:r w:rsidR="00211C7D" w:rsidRPr="0071076C">
        <w:rPr>
          <w:sz w:val="22"/>
          <w:szCs w:val="22"/>
          <w:lang w:val="sr-Latn-ME"/>
        </w:rPr>
        <w:t>l</w:t>
      </w:r>
      <w:r w:rsidRPr="0071076C">
        <w:rPr>
          <w:sz w:val="22"/>
          <w:szCs w:val="22"/>
          <w:lang w:val="sr-Latn-ME"/>
        </w:rPr>
        <w:t xml:space="preserve"> nakon 52 ned</w:t>
      </w:r>
      <w:r w:rsidR="00211C7D" w:rsidRPr="0071076C">
        <w:rPr>
          <w:sz w:val="22"/>
          <w:szCs w:val="22"/>
          <w:lang w:val="sr-Latn-ME"/>
        </w:rPr>
        <w:t>j</w:t>
      </w:r>
      <w:r w:rsidRPr="0071076C">
        <w:rPr>
          <w:sz w:val="22"/>
          <w:szCs w:val="22"/>
          <w:lang w:val="sr-Latn-ME"/>
        </w:rPr>
        <w:t>elje terapije (p &lt; 0,001). Ovaj ishod je m</w:t>
      </w:r>
      <w:r w:rsidR="00211C7D" w:rsidRPr="0071076C">
        <w:rPr>
          <w:sz w:val="22"/>
          <w:szCs w:val="22"/>
          <w:lang w:val="sr-Latn-ME"/>
        </w:rPr>
        <w:t>j</w:t>
      </w:r>
      <w:r w:rsidRPr="0071076C">
        <w:rPr>
          <w:sz w:val="22"/>
          <w:szCs w:val="22"/>
          <w:lang w:val="sr-Latn-ME"/>
        </w:rPr>
        <w:t>eren samo u ispitivanju TRILOGY.</w:t>
      </w:r>
    </w:p>
    <w:p w14:paraId="4C209E29" w14:textId="77777777" w:rsidR="00AD1394" w:rsidRPr="0071076C" w:rsidRDefault="00AD1394">
      <w:pPr>
        <w:tabs>
          <w:tab w:val="left" w:pos="284"/>
        </w:tabs>
        <w:jc w:val="both"/>
        <w:rPr>
          <w:sz w:val="22"/>
          <w:szCs w:val="22"/>
          <w:u w:val="single"/>
          <w:lang w:val="sr-Latn-ME"/>
        </w:rPr>
      </w:pPr>
    </w:p>
    <w:p w14:paraId="1A606C87" w14:textId="77777777" w:rsidR="00AD1394" w:rsidRPr="0071076C" w:rsidRDefault="00AD1394">
      <w:pPr>
        <w:keepNext/>
        <w:tabs>
          <w:tab w:val="left" w:pos="284"/>
        </w:tabs>
        <w:jc w:val="both"/>
        <w:rPr>
          <w:sz w:val="22"/>
          <w:szCs w:val="22"/>
          <w:u w:val="single"/>
          <w:lang w:val="sr-Latn-ME"/>
        </w:rPr>
      </w:pPr>
      <w:r w:rsidRPr="0071076C">
        <w:rPr>
          <w:sz w:val="22"/>
          <w:szCs w:val="22"/>
          <w:u w:val="single"/>
          <w:lang w:val="sr-Latn-ME"/>
        </w:rPr>
        <w:t>Inspiratorni kapacitet</w:t>
      </w:r>
    </w:p>
    <w:p w14:paraId="00304486" w14:textId="60709F71" w:rsidR="00AD1394" w:rsidRPr="0071076C" w:rsidRDefault="00AD1394">
      <w:pPr>
        <w:tabs>
          <w:tab w:val="left" w:pos="284"/>
        </w:tabs>
        <w:jc w:val="both"/>
        <w:rPr>
          <w:sz w:val="22"/>
          <w:szCs w:val="22"/>
          <w:lang w:val="sr-Latn-ME"/>
        </w:rPr>
      </w:pPr>
      <w:r w:rsidRPr="0071076C">
        <w:rPr>
          <w:sz w:val="22"/>
          <w:szCs w:val="22"/>
          <w:lang w:val="sr-Latn-ME"/>
        </w:rPr>
        <w:t>U poređenju sa tiotropijumom, fiksna kombinacija BDP/FF/G je značajno poboljšala inspiratorni kapacitet i to za 39 m</w:t>
      </w:r>
      <w:r w:rsidR="00211C7D" w:rsidRPr="0071076C">
        <w:rPr>
          <w:sz w:val="22"/>
          <w:szCs w:val="22"/>
          <w:lang w:val="sr-Latn-ME"/>
        </w:rPr>
        <w:t>l</w:t>
      </w:r>
      <w:r w:rsidRPr="0071076C">
        <w:rPr>
          <w:sz w:val="22"/>
          <w:szCs w:val="22"/>
          <w:lang w:val="sr-Latn-ME"/>
        </w:rPr>
        <w:t xml:space="preserve"> (p = 0,025), odnosno 60 m</w:t>
      </w:r>
      <w:r w:rsidR="00211C7D" w:rsidRPr="0071076C">
        <w:rPr>
          <w:sz w:val="22"/>
          <w:szCs w:val="22"/>
          <w:lang w:val="sr-Latn-ME"/>
        </w:rPr>
        <w:t>l</w:t>
      </w:r>
      <w:r w:rsidRPr="0071076C">
        <w:rPr>
          <w:sz w:val="22"/>
          <w:szCs w:val="22"/>
          <w:lang w:val="sr-Latn-ME"/>
        </w:rPr>
        <w:t xml:space="preserve"> (p = 0,001) nakon 26, odnosno 52 ned</w:t>
      </w:r>
      <w:r w:rsidR="00211C7D" w:rsidRPr="0071076C">
        <w:rPr>
          <w:sz w:val="22"/>
          <w:szCs w:val="22"/>
          <w:lang w:val="sr-Latn-ME"/>
        </w:rPr>
        <w:t>j</w:t>
      </w:r>
      <w:r w:rsidRPr="0071076C">
        <w:rPr>
          <w:sz w:val="22"/>
          <w:szCs w:val="22"/>
          <w:lang w:val="sr-Latn-ME"/>
        </w:rPr>
        <w:t xml:space="preserve">elje terapije. Slični efekti su zapaženi kada se fiksna kombinacija BDP/FF/G upoređivala sa </w:t>
      </w:r>
      <w:r w:rsidR="00211C7D" w:rsidRPr="0071076C">
        <w:rPr>
          <w:i/>
          <w:sz w:val="22"/>
          <w:szCs w:val="22"/>
          <w:lang w:val="sr-Latn-ME"/>
        </w:rPr>
        <w:t>ex tempore</w:t>
      </w:r>
      <w:r w:rsidRPr="0071076C">
        <w:rPr>
          <w:sz w:val="22"/>
          <w:szCs w:val="22"/>
          <w:lang w:val="sr-Latn-ME"/>
        </w:rPr>
        <w:t xml:space="preserve"> trostrukom kombinacijom. Ovaj ishod je m</w:t>
      </w:r>
      <w:r w:rsidR="00211C7D" w:rsidRPr="0071076C">
        <w:rPr>
          <w:sz w:val="22"/>
          <w:szCs w:val="22"/>
          <w:lang w:val="sr-Latn-ME"/>
        </w:rPr>
        <w:t>j</w:t>
      </w:r>
      <w:r w:rsidRPr="0071076C">
        <w:rPr>
          <w:sz w:val="22"/>
          <w:szCs w:val="22"/>
          <w:lang w:val="sr-Latn-ME"/>
        </w:rPr>
        <w:t>eren samo u ispitivanju TRINITY.</w:t>
      </w:r>
    </w:p>
    <w:p w14:paraId="56C1751C" w14:textId="77777777" w:rsidR="00AD1394" w:rsidRPr="0071076C" w:rsidRDefault="00AD1394">
      <w:pPr>
        <w:tabs>
          <w:tab w:val="left" w:pos="284"/>
        </w:tabs>
        <w:jc w:val="both"/>
        <w:rPr>
          <w:sz w:val="22"/>
          <w:szCs w:val="22"/>
          <w:lang w:val="sr-Latn-ME"/>
        </w:rPr>
      </w:pPr>
    </w:p>
    <w:p w14:paraId="56B6A85C" w14:textId="77777777" w:rsidR="00AD1394" w:rsidRPr="0071076C" w:rsidRDefault="00AD1394">
      <w:pPr>
        <w:keepNext/>
        <w:tabs>
          <w:tab w:val="left" w:pos="284"/>
        </w:tabs>
        <w:jc w:val="both"/>
        <w:rPr>
          <w:i/>
          <w:sz w:val="22"/>
          <w:szCs w:val="22"/>
          <w:lang w:val="sr-Latn-ME"/>
        </w:rPr>
      </w:pPr>
      <w:r w:rsidRPr="0071076C">
        <w:rPr>
          <w:i/>
          <w:sz w:val="22"/>
          <w:szCs w:val="22"/>
          <w:lang w:val="sr-Latn-ME"/>
        </w:rPr>
        <w:t>Simptomatski ishodi</w:t>
      </w:r>
    </w:p>
    <w:p w14:paraId="3865BCF2" w14:textId="573A6227" w:rsidR="00AD1394" w:rsidRPr="0071076C" w:rsidRDefault="00AD1394">
      <w:pPr>
        <w:tabs>
          <w:tab w:val="left" w:pos="284"/>
        </w:tabs>
        <w:jc w:val="both"/>
        <w:rPr>
          <w:sz w:val="22"/>
          <w:szCs w:val="22"/>
          <w:lang w:val="sr-Latn-ME"/>
        </w:rPr>
      </w:pPr>
      <w:r w:rsidRPr="0071076C">
        <w:rPr>
          <w:sz w:val="22"/>
          <w:szCs w:val="22"/>
          <w:lang w:val="sr-Latn-ME"/>
        </w:rPr>
        <w:t xml:space="preserve">Fiksna kombinacija BDP/FF/G je značajno smanjila nedostatak vazduha, odnosno poboljšala dispneju (fokalni rezultat izražen tranzitornim indeksom dispneje [engl. </w:t>
      </w:r>
      <w:r w:rsidRPr="0071076C">
        <w:rPr>
          <w:i/>
          <w:sz w:val="22"/>
          <w:szCs w:val="22"/>
          <w:lang w:val="sr-Latn-ME"/>
        </w:rPr>
        <w:t>Transition Dyspnoea Index</w:t>
      </w:r>
      <w:r w:rsidRPr="0071076C">
        <w:rPr>
          <w:sz w:val="22"/>
          <w:szCs w:val="22"/>
          <w:lang w:val="sr-Latn-ME"/>
        </w:rPr>
        <w:t>, TDI]) nakon 26 ned</w:t>
      </w:r>
      <w:r w:rsidR="00211C7D" w:rsidRPr="0071076C">
        <w:rPr>
          <w:sz w:val="22"/>
          <w:szCs w:val="22"/>
          <w:lang w:val="sr-Latn-ME"/>
        </w:rPr>
        <w:t>j</w:t>
      </w:r>
      <w:r w:rsidRPr="0071076C">
        <w:rPr>
          <w:sz w:val="22"/>
          <w:szCs w:val="22"/>
          <w:lang w:val="sr-Latn-ME"/>
        </w:rPr>
        <w:t>elja terapije u poređenju sa početnim vr</w:t>
      </w:r>
      <w:r w:rsidR="00E25516" w:rsidRPr="0071076C">
        <w:rPr>
          <w:sz w:val="22"/>
          <w:szCs w:val="22"/>
          <w:lang w:val="sr-Latn-ME"/>
        </w:rPr>
        <w:t>ije</w:t>
      </w:r>
      <w:r w:rsidRPr="0071076C">
        <w:rPr>
          <w:sz w:val="22"/>
          <w:szCs w:val="22"/>
          <w:lang w:val="sr-Latn-ME"/>
        </w:rPr>
        <w:t>dnostima (za 1,71 jedinica; p &lt; 0,001), dok prilagođena srednja vr</w:t>
      </w:r>
      <w:r w:rsidR="00C65613" w:rsidRPr="0071076C">
        <w:rPr>
          <w:sz w:val="22"/>
          <w:szCs w:val="22"/>
          <w:lang w:val="sr-Latn-ME"/>
        </w:rPr>
        <w:t>ije</w:t>
      </w:r>
      <w:r w:rsidRPr="0071076C">
        <w:rPr>
          <w:sz w:val="22"/>
          <w:szCs w:val="22"/>
          <w:lang w:val="sr-Latn-ME"/>
        </w:rPr>
        <w:t>dnost razlike naspram fiksne kombinacije beklometazon</w:t>
      </w:r>
      <w:r w:rsidR="00867B75" w:rsidRPr="0071076C">
        <w:rPr>
          <w:sz w:val="22"/>
          <w:szCs w:val="22"/>
          <w:lang w:val="sr-Latn-ME"/>
        </w:rPr>
        <w:t xml:space="preserve"> </w:t>
      </w:r>
      <w:r w:rsidRPr="0071076C">
        <w:rPr>
          <w:sz w:val="22"/>
          <w:szCs w:val="22"/>
          <w:lang w:val="sr-Latn-ME"/>
        </w:rPr>
        <w:t>dipropionata i formoterola nije bila statistički značajna (0,21 jedinica; p = 0,160). Analiza pacijenata sa terapijskim odgovorom pokazala je da je procenat pacijenata sa klinički značajnim poboljšanjem (fokalni rezultat veći ili jednak 1) bio značajno veći nakon 26 ned</w:t>
      </w:r>
      <w:r w:rsidR="00211C7D" w:rsidRPr="0071076C">
        <w:rPr>
          <w:sz w:val="22"/>
          <w:szCs w:val="22"/>
          <w:lang w:val="sr-Latn-ME"/>
        </w:rPr>
        <w:t>j</w:t>
      </w:r>
      <w:r w:rsidRPr="0071076C">
        <w:rPr>
          <w:sz w:val="22"/>
          <w:szCs w:val="22"/>
          <w:lang w:val="sr-Latn-ME"/>
        </w:rPr>
        <w:t>elja terapije fiksnom kombinacijom BDP/FF/G nego fiksnom kombinacijom beklometazon</w:t>
      </w:r>
      <w:r w:rsidR="00867B75" w:rsidRPr="0071076C">
        <w:rPr>
          <w:sz w:val="22"/>
          <w:szCs w:val="22"/>
          <w:lang w:val="sr-Latn-ME"/>
        </w:rPr>
        <w:t xml:space="preserve"> </w:t>
      </w:r>
      <w:r w:rsidRPr="0071076C">
        <w:rPr>
          <w:sz w:val="22"/>
          <w:szCs w:val="22"/>
          <w:lang w:val="sr-Latn-ME"/>
        </w:rPr>
        <w:t xml:space="preserve">dipropionata i formoterola (57,4 % u odnosu na 51,8 %; p = 0,027). TDI je </w:t>
      </w:r>
      <w:r w:rsidR="00072846" w:rsidRPr="0071076C">
        <w:rPr>
          <w:sz w:val="22"/>
          <w:szCs w:val="22"/>
          <w:lang w:val="sr-Latn-ME"/>
        </w:rPr>
        <w:t>mjeren</w:t>
      </w:r>
      <w:r w:rsidRPr="0071076C">
        <w:rPr>
          <w:sz w:val="22"/>
          <w:szCs w:val="22"/>
          <w:lang w:val="sr-Latn-ME"/>
        </w:rPr>
        <w:t xml:space="preserve"> samo u ispitivanju TRILOGY.</w:t>
      </w:r>
    </w:p>
    <w:p w14:paraId="320E5C7E" w14:textId="54EADC61" w:rsidR="00AD1394" w:rsidRPr="0071076C" w:rsidRDefault="00AD1394">
      <w:pPr>
        <w:tabs>
          <w:tab w:val="left" w:pos="284"/>
        </w:tabs>
        <w:jc w:val="both"/>
        <w:rPr>
          <w:sz w:val="22"/>
          <w:szCs w:val="22"/>
          <w:lang w:val="sr-Latn-ME"/>
        </w:rPr>
      </w:pPr>
      <w:r w:rsidRPr="0071076C">
        <w:rPr>
          <w:sz w:val="22"/>
          <w:szCs w:val="22"/>
          <w:lang w:val="sr-Latn-ME"/>
        </w:rPr>
        <w:lastRenderedPageBreak/>
        <w:t>Fiksna kombinacija BDP/FF/G je takođe bila statistički značajno superiornija, kako od fiksne kombinacije beklometazon</w:t>
      </w:r>
      <w:r w:rsidR="008D027F" w:rsidRPr="0071076C">
        <w:rPr>
          <w:sz w:val="22"/>
          <w:szCs w:val="22"/>
          <w:lang w:val="sr-Latn-ME"/>
        </w:rPr>
        <w:t xml:space="preserve"> </w:t>
      </w:r>
      <w:r w:rsidRPr="0071076C">
        <w:rPr>
          <w:sz w:val="22"/>
          <w:szCs w:val="22"/>
          <w:lang w:val="sr-Latn-ME"/>
        </w:rPr>
        <w:t>dipropionata i formoterola i tiotropijuma, tako i od fiksne kombinacije indakaterola i glikopironijuma u pogledu poboljšanja kvaliteta života (m</w:t>
      </w:r>
      <w:r w:rsidR="006F560E" w:rsidRPr="0071076C">
        <w:rPr>
          <w:sz w:val="22"/>
          <w:szCs w:val="22"/>
          <w:lang w:val="sr-Latn-ME"/>
        </w:rPr>
        <w:t>j</w:t>
      </w:r>
      <w:r w:rsidRPr="0071076C">
        <w:rPr>
          <w:sz w:val="22"/>
          <w:szCs w:val="22"/>
          <w:lang w:val="sr-Latn-ME"/>
        </w:rPr>
        <w:t>eren pomoću respiratornog upitnika bolnice Saint George, SGRQ – totalni rezultat). Ni</w:t>
      </w:r>
      <w:r w:rsidR="00FF2365" w:rsidRPr="0071076C">
        <w:rPr>
          <w:sz w:val="22"/>
          <w:szCs w:val="22"/>
          <w:lang w:val="sr-Latn-ME"/>
        </w:rPr>
        <w:t>je</w:t>
      </w:r>
      <w:r w:rsidRPr="0071076C">
        <w:rPr>
          <w:sz w:val="22"/>
          <w:szCs w:val="22"/>
          <w:lang w:val="sr-Latn-ME"/>
        </w:rPr>
        <w:t xml:space="preserve">su </w:t>
      </w:r>
      <w:r w:rsidR="00A23128" w:rsidRPr="0071076C">
        <w:rPr>
          <w:sz w:val="22"/>
          <w:szCs w:val="22"/>
          <w:lang w:val="sr-Latn-ME"/>
        </w:rPr>
        <w:t>zabilježene</w:t>
      </w:r>
      <w:r w:rsidRPr="0071076C">
        <w:rPr>
          <w:sz w:val="22"/>
          <w:szCs w:val="22"/>
          <w:lang w:val="sr-Latn-ME"/>
        </w:rPr>
        <w:t xml:space="preserve"> razlike prilikom poređenja fiksne kombinacije BDP/FF/G i </w:t>
      </w:r>
      <w:r w:rsidR="00211C7D" w:rsidRPr="0071076C">
        <w:rPr>
          <w:i/>
          <w:sz w:val="22"/>
          <w:szCs w:val="22"/>
          <w:lang w:val="sr-Latn-ME"/>
        </w:rPr>
        <w:t>ex tempore</w:t>
      </w:r>
      <w:r w:rsidRPr="0071076C">
        <w:rPr>
          <w:sz w:val="22"/>
          <w:szCs w:val="22"/>
          <w:lang w:val="sr-Latn-ME"/>
        </w:rPr>
        <w:t xml:space="preserve"> trostruke kombinacije napravljene od fiksne kombinacije flutikazona i vilanterola plus tiotropijum.</w:t>
      </w:r>
    </w:p>
    <w:p w14:paraId="6BFF19AC" w14:textId="617FC45F" w:rsidR="00AD1394" w:rsidRPr="0071076C" w:rsidRDefault="00AD1394">
      <w:pPr>
        <w:tabs>
          <w:tab w:val="left" w:pos="284"/>
        </w:tabs>
        <w:jc w:val="both"/>
        <w:rPr>
          <w:sz w:val="22"/>
          <w:szCs w:val="22"/>
          <w:lang w:val="sr-Latn-ME"/>
        </w:rPr>
      </w:pPr>
      <w:r w:rsidRPr="0071076C">
        <w:rPr>
          <w:sz w:val="22"/>
          <w:szCs w:val="22"/>
          <w:lang w:val="sr-Latn-ME"/>
        </w:rPr>
        <w:t>Analiza pacijenata sa terapijskim odgovorom pokazala je da je procenat pacijenata sa klinički značajnim poboljšanjem (smanjenje ≥</w:t>
      </w:r>
      <w:r w:rsidR="00211C7D" w:rsidRPr="0071076C">
        <w:rPr>
          <w:sz w:val="22"/>
          <w:szCs w:val="22"/>
          <w:lang w:val="sr-Latn-ME"/>
        </w:rPr>
        <w:t xml:space="preserve"> </w:t>
      </w:r>
      <w:r w:rsidRPr="0071076C">
        <w:rPr>
          <w:sz w:val="22"/>
          <w:szCs w:val="22"/>
          <w:lang w:val="sr-Latn-ME"/>
        </w:rPr>
        <w:t>4, u odnosu na početne vr</w:t>
      </w:r>
      <w:r w:rsidR="00F7022B" w:rsidRPr="0071076C">
        <w:rPr>
          <w:sz w:val="22"/>
          <w:szCs w:val="22"/>
          <w:lang w:val="sr-Latn-ME"/>
        </w:rPr>
        <w:t>ije</w:t>
      </w:r>
      <w:r w:rsidRPr="0071076C">
        <w:rPr>
          <w:sz w:val="22"/>
          <w:szCs w:val="22"/>
          <w:lang w:val="sr-Latn-ME"/>
        </w:rPr>
        <w:t>dnosti) bio značajno veći nakon 26 i 52 </w:t>
      </w:r>
      <w:r w:rsidR="00A23128" w:rsidRPr="0071076C">
        <w:rPr>
          <w:sz w:val="22"/>
          <w:szCs w:val="22"/>
          <w:lang w:val="sr-Latn-ME"/>
        </w:rPr>
        <w:t>nedjelje</w:t>
      </w:r>
      <w:r w:rsidRPr="0071076C">
        <w:rPr>
          <w:sz w:val="22"/>
          <w:szCs w:val="22"/>
          <w:lang w:val="sr-Latn-ME"/>
        </w:rPr>
        <w:t xml:space="preserve"> terapije fiksnom kombinacijom BDP/FF/G u poređenju sa fiksnom kombinacijom beklometazon</w:t>
      </w:r>
      <w:r w:rsidR="008D027F" w:rsidRPr="0071076C">
        <w:rPr>
          <w:sz w:val="22"/>
          <w:szCs w:val="22"/>
          <w:lang w:val="sr-Latn-ME"/>
        </w:rPr>
        <w:t xml:space="preserve"> </w:t>
      </w:r>
      <w:r w:rsidRPr="0071076C">
        <w:rPr>
          <w:sz w:val="22"/>
          <w:szCs w:val="22"/>
          <w:lang w:val="sr-Latn-ME"/>
        </w:rPr>
        <w:t>dipropionata i formoterola ili tiotropijumom.</w:t>
      </w:r>
    </w:p>
    <w:p w14:paraId="3488DBC3" w14:textId="77777777" w:rsidR="00AD1394" w:rsidRPr="0071076C" w:rsidRDefault="00AD1394">
      <w:pPr>
        <w:tabs>
          <w:tab w:val="left" w:pos="284"/>
        </w:tabs>
        <w:jc w:val="both"/>
        <w:rPr>
          <w:sz w:val="22"/>
          <w:szCs w:val="22"/>
          <w:lang w:val="sr-Latn-ME"/>
        </w:rPr>
      </w:pPr>
    </w:p>
    <w:p w14:paraId="0163A07C" w14:textId="77777777" w:rsidR="00AD1394" w:rsidRPr="0071076C" w:rsidRDefault="00AD1394">
      <w:pPr>
        <w:tabs>
          <w:tab w:val="left" w:pos="284"/>
        </w:tabs>
        <w:jc w:val="both"/>
        <w:rPr>
          <w:i/>
          <w:iCs/>
          <w:sz w:val="22"/>
          <w:szCs w:val="22"/>
          <w:u w:val="single"/>
          <w:lang w:val="sr-Latn-ME"/>
        </w:rPr>
      </w:pPr>
      <w:r w:rsidRPr="0071076C">
        <w:rPr>
          <w:i/>
          <w:iCs/>
          <w:sz w:val="22"/>
          <w:szCs w:val="22"/>
          <w:u w:val="single"/>
          <w:lang w:val="sr-Latn-ME"/>
        </w:rPr>
        <w:t>Astma</w:t>
      </w:r>
    </w:p>
    <w:p w14:paraId="661063F3" w14:textId="743038A4" w:rsidR="00AD1394" w:rsidRPr="0071076C" w:rsidRDefault="00AD1394">
      <w:pPr>
        <w:tabs>
          <w:tab w:val="left" w:pos="284"/>
        </w:tabs>
        <w:jc w:val="both"/>
        <w:rPr>
          <w:sz w:val="22"/>
          <w:szCs w:val="22"/>
          <w:lang w:val="sr-Latn-ME"/>
        </w:rPr>
      </w:pPr>
      <w:r w:rsidRPr="0071076C">
        <w:rPr>
          <w:sz w:val="22"/>
          <w:szCs w:val="22"/>
          <w:lang w:val="sr-Latn-ME"/>
        </w:rPr>
        <w:t>Klinički razvojni program faze III u astmi je uključio dva randomizovana, dvostruko sl</w:t>
      </w:r>
      <w:r w:rsidR="00572808" w:rsidRPr="0071076C">
        <w:rPr>
          <w:sz w:val="22"/>
          <w:szCs w:val="22"/>
          <w:lang w:val="sr-Latn-ME"/>
        </w:rPr>
        <w:t>ij</w:t>
      </w:r>
      <w:r w:rsidRPr="0071076C">
        <w:rPr>
          <w:sz w:val="22"/>
          <w:szCs w:val="22"/>
          <w:lang w:val="sr-Latn-ME"/>
        </w:rPr>
        <w:t>epa ispitivanja</w:t>
      </w:r>
    </w:p>
    <w:p w14:paraId="69145C37" w14:textId="6FE3778D" w:rsidR="00AD1394" w:rsidRPr="0071076C" w:rsidRDefault="00AD1394">
      <w:pPr>
        <w:tabs>
          <w:tab w:val="left" w:pos="284"/>
        </w:tabs>
        <w:jc w:val="both"/>
        <w:rPr>
          <w:sz w:val="22"/>
          <w:szCs w:val="22"/>
          <w:lang w:val="sr-Latn-ME"/>
        </w:rPr>
      </w:pPr>
      <w:r w:rsidRPr="0071076C">
        <w:rPr>
          <w:sz w:val="22"/>
          <w:szCs w:val="22"/>
          <w:lang w:val="sr-Latn-ME"/>
        </w:rPr>
        <w:t>s aktivnom kontrolom u trajanju od 52 ned</w:t>
      </w:r>
      <w:r w:rsidR="00211C7D" w:rsidRPr="0071076C">
        <w:rPr>
          <w:sz w:val="22"/>
          <w:szCs w:val="22"/>
          <w:lang w:val="sr-Latn-ME"/>
        </w:rPr>
        <w:t>j</w:t>
      </w:r>
      <w:r w:rsidRPr="0071076C">
        <w:rPr>
          <w:sz w:val="22"/>
          <w:szCs w:val="22"/>
          <w:lang w:val="sr-Latn-ME"/>
        </w:rPr>
        <w:t>elje, jedno sprovedeno sa srednjom dozom inhalacionog</w:t>
      </w:r>
      <w:r w:rsidR="00211C7D" w:rsidRPr="0071076C">
        <w:rPr>
          <w:sz w:val="22"/>
          <w:szCs w:val="22"/>
          <w:lang w:val="sr-Latn-ME"/>
        </w:rPr>
        <w:t xml:space="preserve"> </w:t>
      </w:r>
      <w:r w:rsidRPr="0071076C">
        <w:rPr>
          <w:sz w:val="22"/>
          <w:szCs w:val="22"/>
          <w:lang w:val="sr-Latn-ME"/>
        </w:rPr>
        <w:t>kortikosteroida (BDP/FF/G 87/5/9 mikrograma; TRIMARAN) i drugo sprovedeno s visokom dozom inhalacionog kortikosteroida (BDP/FF/G 172/5/9 mikrograma; TRIGGER).</w:t>
      </w:r>
    </w:p>
    <w:p w14:paraId="4D22A610" w14:textId="77777777" w:rsidR="00AD1394" w:rsidRPr="0071076C" w:rsidRDefault="00AD1394">
      <w:pPr>
        <w:tabs>
          <w:tab w:val="left" w:pos="284"/>
        </w:tabs>
        <w:jc w:val="both"/>
        <w:rPr>
          <w:sz w:val="22"/>
          <w:szCs w:val="22"/>
          <w:lang w:val="sr-Latn-ME"/>
        </w:rPr>
      </w:pPr>
    </w:p>
    <w:p w14:paraId="454985DC" w14:textId="1CE4EED5" w:rsidR="00AD1394" w:rsidRPr="0071076C" w:rsidRDefault="00AD1394">
      <w:pPr>
        <w:tabs>
          <w:tab w:val="left" w:pos="284"/>
        </w:tabs>
        <w:jc w:val="both"/>
        <w:rPr>
          <w:sz w:val="22"/>
          <w:szCs w:val="22"/>
          <w:lang w:val="sr-Latn-ME"/>
        </w:rPr>
      </w:pPr>
      <w:r w:rsidRPr="0071076C">
        <w:rPr>
          <w:sz w:val="22"/>
          <w:szCs w:val="22"/>
          <w:lang w:val="sr-Latn-ME"/>
        </w:rPr>
        <w:t xml:space="preserve">Oba ispitivanja su sprovedena </w:t>
      </w:r>
      <w:r w:rsidR="00211C7D" w:rsidRPr="0071076C">
        <w:rPr>
          <w:sz w:val="22"/>
          <w:szCs w:val="22"/>
          <w:lang w:val="sr-Latn-ME"/>
        </w:rPr>
        <w:t>kod</w:t>
      </w:r>
      <w:r w:rsidRPr="0071076C">
        <w:rPr>
          <w:sz w:val="22"/>
          <w:szCs w:val="22"/>
          <w:lang w:val="sr-Latn-ME"/>
        </w:rPr>
        <w:t xml:space="preserve"> odrasli</w:t>
      </w:r>
      <w:r w:rsidR="00211C7D" w:rsidRPr="0071076C">
        <w:rPr>
          <w:sz w:val="22"/>
          <w:szCs w:val="22"/>
          <w:lang w:val="sr-Latn-ME"/>
        </w:rPr>
        <w:t>h</w:t>
      </w:r>
      <w:r w:rsidRPr="0071076C">
        <w:rPr>
          <w:sz w:val="22"/>
          <w:szCs w:val="22"/>
          <w:lang w:val="sr-Latn-ME"/>
        </w:rPr>
        <w:t xml:space="preserve"> pacijen</w:t>
      </w:r>
      <w:r w:rsidR="00211C7D" w:rsidRPr="0071076C">
        <w:rPr>
          <w:sz w:val="22"/>
          <w:szCs w:val="22"/>
          <w:lang w:val="sr-Latn-ME"/>
        </w:rPr>
        <w:t>ata</w:t>
      </w:r>
      <w:r w:rsidRPr="0071076C">
        <w:rPr>
          <w:sz w:val="22"/>
          <w:szCs w:val="22"/>
          <w:lang w:val="sr-Latn-ME"/>
        </w:rPr>
        <w:t xml:space="preserve"> sa kliničkom dijagnozom astme koji ni</w:t>
      </w:r>
      <w:r w:rsidR="00FF2365" w:rsidRPr="0071076C">
        <w:rPr>
          <w:sz w:val="22"/>
          <w:szCs w:val="22"/>
          <w:lang w:val="sr-Latn-ME"/>
        </w:rPr>
        <w:t>je</w:t>
      </w:r>
      <w:r w:rsidRPr="0071076C">
        <w:rPr>
          <w:sz w:val="22"/>
          <w:szCs w:val="22"/>
          <w:lang w:val="sr-Latn-ME"/>
        </w:rPr>
        <w:t>su bili dobro kontrolisani dvojnom terapijom održavanja kombinacijom inhalacionog kortikosteroida i dugod</w:t>
      </w:r>
      <w:r w:rsidR="002D4445" w:rsidRPr="0071076C">
        <w:rPr>
          <w:sz w:val="22"/>
          <w:szCs w:val="22"/>
          <w:lang w:val="sr-Latn-ME"/>
        </w:rPr>
        <w:t>j</w:t>
      </w:r>
      <w:r w:rsidRPr="0071076C">
        <w:rPr>
          <w:sz w:val="22"/>
          <w:szCs w:val="22"/>
          <w:lang w:val="sr-Latn-ME"/>
        </w:rPr>
        <w:t>elujućeg beta-2 agoniste u srednjoj (TRIMARAN) ili visokoj dozi (TRIGGER) (ACQ-7 rezultat ≥ 1,5). Da bi mogli biti uključeni u ispitivanje, pacijenti su morali imati najmanje jednu egzacerbaciju astme koja je zaht</w:t>
      </w:r>
      <w:r w:rsidR="004D5162" w:rsidRPr="0071076C">
        <w:rPr>
          <w:sz w:val="22"/>
          <w:szCs w:val="22"/>
          <w:lang w:val="sr-Latn-ME"/>
        </w:rPr>
        <w:t>i</w:t>
      </w:r>
      <w:r w:rsidR="002F2FD0" w:rsidRPr="0071076C">
        <w:rPr>
          <w:sz w:val="22"/>
          <w:szCs w:val="22"/>
          <w:lang w:val="sr-Latn-ME"/>
        </w:rPr>
        <w:t>j</w:t>
      </w:r>
      <w:r w:rsidRPr="0071076C">
        <w:rPr>
          <w:sz w:val="22"/>
          <w:szCs w:val="22"/>
          <w:lang w:val="sr-Latn-ME"/>
        </w:rPr>
        <w:t>evala terapiju sistemskim kortikosteroidima ili odlazak u hitnu pomoć ili hospitalizaciju u prethodnih godinu dana.</w:t>
      </w:r>
    </w:p>
    <w:p w14:paraId="30A11ECA" w14:textId="77777777" w:rsidR="00AD1394" w:rsidRPr="0071076C" w:rsidRDefault="00AD1394" w:rsidP="00AD1394">
      <w:pPr>
        <w:tabs>
          <w:tab w:val="left" w:pos="284"/>
        </w:tabs>
        <w:jc w:val="both"/>
        <w:rPr>
          <w:sz w:val="22"/>
          <w:szCs w:val="22"/>
          <w:lang w:val="sr-Latn-ME"/>
        </w:rPr>
      </w:pPr>
    </w:p>
    <w:p w14:paraId="30270B5E" w14:textId="15AB2D95" w:rsidR="00AD1394" w:rsidRPr="0071076C" w:rsidRDefault="00AD1394" w:rsidP="00AD1394">
      <w:pPr>
        <w:tabs>
          <w:tab w:val="left" w:pos="284"/>
        </w:tabs>
        <w:jc w:val="both"/>
        <w:rPr>
          <w:sz w:val="22"/>
          <w:szCs w:val="22"/>
          <w:lang w:val="sr-Latn-ME"/>
        </w:rPr>
      </w:pPr>
      <w:r w:rsidRPr="0071076C">
        <w:rPr>
          <w:sz w:val="22"/>
          <w:szCs w:val="22"/>
          <w:lang w:val="sr-Latn-ME"/>
        </w:rPr>
        <w:t>U ispitivanju TRIMARAN je poređena fiksna kombinacija BDP/FF/G 87/5/9 mikrograma prim</w:t>
      </w:r>
      <w:r w:rsidR="006524A3" w:rsidRPr="0071076C">
        <w:rPr>
          <w:sz w:val="22"/>
          <w:szCs w:val="22"/>
          <w:lang w:val="sr-Latn-ME"/>
        </w:rPr>
        <w:t>j</w:t>
      </w:r>
      <w:r w:rsidRPr="0071076C">
        <w:rPr>
          <w:sz w:val="22"/>
          <w:szCs w:val="22"/>
          <w:lang w:val="sr-Latn-ME"/>
        </w:rPr>
        <w:t>enjena u dv</w:t>
      </w:r>
      <w:r w:rsidR="00253064" w:rsidRPr="0071076C">
        <w:rPr>
          <w:sz w:val="22"/>
          <w:szCs w:val="22"/>
          <w:lang w:val="sr-Latn-ME"/>
        </w:rPr>
        <w:t>ij</w:t>
      </w:r>
      <w:r w:rsidRPr="0071076C">
        <w:rPr>
          <w:sz w:val="22"/>
          <w:szCs w:val="22"/>
          <w:lang w:val="sr-Latn-ME"/>
        </w:rPr>
        <w:t>e doze dva puta dnevno (N = 579) s fiksnom kombinacijom beklometazon</w:t>
      </w:r>
      <w:r w:rsidR="008D027F" w:rsidRPr="0071076C">
        <w:rPr>
          <w:sz w:val="22"/>
          <w:szCs w:val="22"/>
          <w:lang w:val="sr-Latn-ME"/>
        </w:rPr>
        <w:t xml:space="preserve"> </w:t>
      </w:r>
      <w:r w:rsidRPr="0071076C">
        <w:rPr>
          <w:sz w:val="22"/>
          <w:szCs w:val="22"/>
          <w:lang w:val="sr-Latn-ME"/>
        </w:rPr>
        <w:t>dipropionata (BDP) i formoterola (FF) 100/6 mikrograma (isporučena doza od 84,6/5,0) prim</w:t>
      </w:r>
      <w:r w:rsidR="00FF6D83" w:rsidRPr="0071076C">
        <w:rPr>
          <w:sz w:val="22"/>
          <w:szCs w:val="22"/>
          <w:lang w:val="sr-Latn-ME"/>
        </w:rPr>
        <w:t>ij</w:t>
      </w:r>
      <w:r w:rsidRPr="0071076C">
        <w:rPr>
          <w:sz w:val="22"/>
          <w:szCs w:val="22"/>
          <w:lang w:val="sr-Latn-ME"/>
        </w:rPr>
        <w:t>enjenom u dv</w:t>
      </w:r>
      <w:r w:rsidR="00BD3B28" w:rsidRPr="0071076C">
        <w:rPr>
          <w:sz w:val="22"/>
          <w:szCs w:val="22"/>
          <w:lang w:val="sr-Latn-ME"/>
        </w:rPr>
        <w:t>ij</w:t>
      </w:r>
      <w:r w:rsidRPr="0071076C">
        <w:rPr>
          <w:sz w:val="22"/>
          <w:szCs w:val="22"/>
          <w:lang w:val="sr-Latn-ME"/>
        </w:rPr>
        <w:t>e doze dva puta dnevno (N = 576). U ispitivanju TRIGGER je poređena fiksna kombinacija BDP/FF/G 172/5/9 mikrograma prim</w:t>
      </w:r>
      <w:r w:rsidR="008C5191" w:rsidRPr="0071076C">
        <w:rPr>
          <w:sz w:val="22"/>
          <w:szCs w:val="22"/>
          <w:lang w:val="sr-Latn-ME"/>
        </w:rPr>
        <w:t>ij</w:t>
      </w:r>
      <w:r w:rsidRPr="0071076C">
        <w:rPr>
          <w:sz w:val="22"/>
          <w:szCs w:val="22"/>
          <w:lang w:val="sr-Latn-ME"/>
        </w:rPr>
        <w:t>enjena u dv</w:t>
      </w:r>
      <w:r w:rsidR="00BD3B28" w:rsidRPr="0071076C">
        <w:rPr>
          <w:sz w:val="22"/>
          <w:szCs w:val="22"/>
          <w:lang w:val="sr-Latn-ME"/>
        </w:rPr>
        <w:t>ij</w:t>
      </w:r>
      <w:r w:rsidRPr="0071076C">
        <w:rPr>
          <w:sz w:val="22"/>
          <w:szCs w:val="22"/>
          <w:lang w:val="sr-Latn-ME"/>
        </w:rPr>
        <w:t>e doze dva puta dnevno (N = 573) sa fiksnom kombinacijom BDP i FF 200/6 mikrograma (isporučena doza od 177,7/5,1) prim</w:t>
      </w:r>
      <w:r w:rsidR="008C5191" w:rsidRPr="0071076C">
        <w:rPr>
          <w:sz w:val="22"/>
          <w:szCs w:val="22"/>
          <w:lang w:val="sr-Latn-ME"/>
        </w:rPr>
        <w:t>ij</w:t>
      </w:r>
      <w:r w:rsidRPr="0071076C">
        <w:rPr>
          <w:sz w:val="22"/>
          <w:szCs w:val="22"/>
          <w:lang w:val="sr-Latn-ME"/>
        </w:rPr>
        <w:t>enjenom u dv</w:t>
      </w:r>
      <w:r w:rsidR="00BD3B28" w:rsidRPr="0071076C">
        <w:rPr>
          <w:sz w:val="22"/>
          <w:szCs w:val="22"/>
          <w:lang w:val="sr-Latn-ME"/>
        </w:rPr>
        <w:t>ij</w:t>
      </w:r>
      <w:r w:rsidRPr="0071076C">
        <w:rPr>
          <w:sz w:val="22"/>
          <w:szCs w:val="22"/>
          <w:lang w:val="sr-Latn-ME"/>
        </w:rPr>
        <w:t>e doze dva puta dnevno (N = 576) ili sa istom kombinacijom kojoj je dodat tiotropijum u dozi od 2,5 mikrograma (N = 288) prim</w:t>
      </w:r>
      <w:r w:rsidR="008C5191" w:rsidRPr="0071076C">
        <w:rPr>
          <w:sz w:val="22"/>
          <w:szCs w:val="22"/>
          <w:lang w:val="sr-Latn-ME"/>
        </w:rPr>
        <w:t>ij</w:t>
      </w:r>
      <w:r w:rsidRPr="0071076C">
        <w:rPr>
          <w:sz w:val="22"/>
          <w:szCs w:val="22"/>
          <w:lang w:val="sr-Latn-ME"/>
        </w:rPr>
        <w:t>enjenim u dv</w:t>
      </w:r>
      <w:r w:rsidR="00BD3B28" w:rsidRPr="0071076C">
        <w:rPr>
          <w:sz w:val="22"/>
          <w:szCs w:val="22"/>
          <w:lang w:val="sr-Latn-ME"/>
        </w:rPr>
        <w:t>ij</w:t>
      </w:r>
      <w:r w:rsidRPr="0071076C">
        <w:rPr>
          <w:sz w:val="22"/>
          <w:szCs w:val="22"/>
          <w:lang w:val="sr-Latn-ME"/>
        </w:rPr>
        <w:t xml:space="preserve">e doze jednom dnevno u otvorenoj grupi kao </w:t>
      </w:r>
      <w:r w:rsidR="004D5162" w:rsidRPr="0071076C">
        <w:rPr>
          <w:i/>
          <w:iCs/>
          <w:sz w:val="22"/>
          <w:szCs w:val="22"/>
          <w:lang w:val="sr-Latn-ME"/>
        </w:rPr>
        <w:t>ex tempore</w:t>
      </w:r>
      <w:r w:rsidRPr="0071076C">
        <w:rPr>
          <w:i/>
          <w:iCs/>
          <w:sz w:val="22"/>
          <w:szCs w:val="22"/>
          <w:lang w:val="sr-Latn-ME"/>
        </w:rPr>
        <w:t xml:space="preserve"> </w:t>
      </w:r>
      <w:r w:rsidRPr="0071076C">
        <w:rPr>
          <w:sz w:val="22"/>
          <w:szCs w:val="22"/>
          <w:lang w:val="sr-Latn-ME"/>
        </w:rPr>
        <w:t>trostruka kombinacija.</w:t>
      </w:r>
    </w:p>
    <w:p w14:paraId="64EBE2C6" w14:textId="77777777" w:rsidR="00AD1394" w:rsidRPr="0071076C" w:rsidRDefault="00AD1394" w:rsidP="00AD1394">
      <w:pPr>
        <w:tabs>
          <w:tab w:val="left" w:pos="284"/>
        </w:tabs>
        <w:jc w:val="both"/>
        <w:rPr>
          <w:sz w:val="22"/>
          <w:szCs w:val="22"/>
          <w:lang w:val="sr-Latn-ME"/>
        </w:rPr>
      </w:pPr>
    </w:p>
    <w:p w14:paraId="4867A6A9" w14:textId="7EA35EDD" w:rsidR="00AD1394" w:rsidRPr="0071076C" w:rsidRDefault="00AD1394" w:rsidP="00AD1394">
      <w:pPr>
        <w:tabs>
          <w:tab w:val="left" w:pos="284"/>
        </w:tabs>
        <w:jc w:val="both"/>
        <w:rPr>
          <w:sz w:val="22"/>
          <w:szCs w:val="22"/>
          <w:lang w:val="sr-Latn-ME"/>
        </w:rPr>
      </w:pPr>
      <w:r w:rsidRPr="0071076C">
        <w:rPr>
          <w:sz w:val="22"/>
          <w:szCs w:val="22"/>
          <w:lang w:val="sr-Latn-ME"/>
        </w:rPr>
        <w:t>Primarni cilj ispitivanja je bio dokazati superiornost bilo fiksne kombinacije BDP/FF/G 87/5/9 mikrograma, bilo fiksne kombinacije BDP/FF/G 172/5/9 mikrograma (dva udaha dva puta dnevno) nad odgovarajućom fiksnom dvojnom kombinacijom l</w:t>
      </w:r>
      <w:r w:rsidR="003767E8" w:rsidRPr="0071076C">
        <w:rPr>
          <w:sz w:val="22"/>
          <w:szCs w:val="22"/>
          <w:lang w:val="sr-Latn-ME"/>
        </w:rPr>
        <w:t>j</w:t>
      </w:r>
      <w:r w:rsidRPr="0071076C">
        <w:rPr>
          <w:sz w:val="22"/>
          <w:szCs w:val="22"/>
          <w:lang w:val="sr-Latn-ME"/>
        </w:rPr>
        <w:t>ekova (srednja ili visoka doza inhalacionog kortikosteroida i dugod</w:t>
      </w:r>
      <w:r w:rsidR="001C4C35" w:rsidRPr="0071076C">
        <w:rPr>
          <w:sz w:val="22"/>
          <w:szCs w:val="22"/>
          <w:lang w:val="sr-Latn-ME"/>
        </w:rPr>
        <w:t>j</w:t>
      </w:r>
      <w:r w:rsidRPr="0071076C">
        <w:rPr>
          <w:sz w:val="22"/>
          <w:szCs w:val="22"/>
          <w:lang w:val="sr-Latn-ME"/>
        </w:rPr>
        <w:t>elujućeg beta-2 agoniste) u okviru koprimarnih parametara praćenja (prom</w:t>
      </w:r>
      <w:r w:rsidR="002F2FD0" w:rsidRPr="0071076C">
        <w:rPr>
          <w:sz w:val="22"/>
          <w:szCs w:val="22"/>
          <w:lang w:val="sr-Latn-ME"/>
        </w:rPr>
        <w:t>j</w:t>
      </w:r>
      <w:r w:rsidRPr="0071076C">
        <w:rPr>
          <w:sz w:val="22"/>
          <w:szCs w:val="22"/>
          <w:lang w:val="sr-Latn-ME"/>
        </w:rPr>
        <w:t>ena od početne vr</w:t>
      </w:r>
      <w:r w:rsidR="00C14D72" w:rsidRPr="0071076C">
        <w:rPr>
          <w:sz w:val="22"/>
          <w:szCs w:val="22"/>
          <w:lang w:val="sr-Latn-ME"/>
        </w:rPr>
        <w:t>ije</w:t>
      </w:r>
      <w:r w:rsidRPr="0071076C">
        <w:rPr>
          <w:sz w:val="22"/>
          <w:szCs w:val="22"/>
          <w:lang w:val="sr-Latn-ME"/>
        </w:rPr>
        <w:t>dnosti FEV1 pr</w:t>
      </w:r>
      <w:r w:rsidR="00081FBE" w:rsidRPr="0071076C">
        <w:rPr>
          <w:sz w:val="22"/>
          <w:szCs w:val="22"/>
          <w:lang w:val="sr-Latn-ME"/>
        </w:rPr>
        <w:t>ij</w:t>
      </w:r>
      <w:r w:rsidRPr="0071076C">
        <w:rPr>
          <w:sz w:val="22"/>
          <w:szCs w:val="22"/>
          <w:lang w:val="sr-Latn-ME"/>
        </w:rPr>
        <w:t>e doziranja u 26. ned</w:t>
      </w:r>
      <w:r w:rsidR="008B64F7" w:rsidRPr="0071076C">
        <w:rPr>
          <w:sz w:val="22"/>
          <w:szCs w:val="22"/>
          <w:lang w:val="sr-Latn-ME"/>
        </w:rPr>
        <w:t>j</w:t>
      </w:r>
      <w:r w:rsidRPr="0071076C">
        <w:rPr>
          <w:sz w:val="22"/>
          <w:szCs w:val="22"/>
          <w:lang w:val="sr-Latn-ME"/>
        </w:rPr>
        <w:t>elji i stopa um</w:t>
      </w:r>
      <w:r w:rsidR="00DD283D" w:rsidRPr="0071076C">
        <w:rPr>
          <w:sz w:val="22"/>
          <w:szCs w:val="22"/>
          <w:lang w:val="sr-Latn-ME"/>
        </w:rPr>
        <w:t>j</w:t>
      </w:r>
      <w:r w:rsidRPr="0071076C">
        <w:rPr>
          <w:sz w:val="22"/>
          <w:szCs w:val="22"/>
          <w:lang w:val="sr-Latn-ME"/>
        </w:rPr>
        <w:t xml:space="preserve">erenih i teških egzacerbacija tokom 52 </w:t>
      </w:r>
      <w:r w:rsidR="001267F7" w:rsidRPr="0071076C">
        <w:rPr>
          <w:sz w:val="22"/>
          <w:szCs w:val="22"/>
          <w:lang w:val="sr-Latn-ME"/>
        </w:rPr>
        <w:t>nedjelje</w:t>
      </w:r>
      <w:r w:rsidRPr="0071076C">
        <w:rPr>
          <w:sz w:val="22"/>
          <w:szCs w:val="22"/>
          <w:lang w:val="sr-Latn-ME"/>
        </w:rPr>
        <w:t>).</w:t>
      </w:r>
    </w:p>
    <w:p w14:paraId="4B718E57" w14:textId="77777777" w:rsidR="00AD1394" w:rsidRPr="0071076C" w:rsidRDefault="00AD1394" w:rsidP="00AD1394">
      <w:pPr>
        <w:tabs>
          <w:tab w:val="left" w:pos="284"/>
        </w:tabs>
        <w:jc w:val="both"/>
        <w:rPr>
          <w:sz w:val="22"/>
          <w:szCs w:val="22"/>
          <w:lang w:val="sr-Latn-ME"/>
        </w:rPr>
      </w:pPr>
    </w:p>
    <w:p w14:paraId="5E6E7D7D" w14:textId="77777777" w:rsidR="00AD1394" w:rsidRPr="0071076C" w:rsidRDefault="00AD1394" w:rsidP="00AD1394">
      <w:pPr>
        <w:tabs>
          <w:tab w:val="left" w:pos="284"/>
        </w:tabs>
        <w:jc w:val="both"/>
        <w:rPr>
          <w:sz w:val="22"/>
          <w:szCs w:val="22"/>
          <w:lang w:val="sr-Latn-ME"/>
        </w:rPr>
      </w:pPr>
      <w:r w:rsidRPr="0071076C">
        <w:rPr>
          <w:sz w:val="22"/>
          <w:szCs w:val="22"/>
          <w:lang w:val="sr-Latn-ME"/>
        </w:rPr>
        <w:t>Ispitivanje TRIGGER nije imalo snagu da uporedi efikasnost fiksne kombinacije BDP/FF/G 172/5/9 mikrograma u odnosu na kombinaciju BDP/FF + tiotropijum 2,5 mikrograma. Opisni rezultati su uključeni u Tabelu 1.</w:t>
      </w:r>
    </w:p>
    <w:p w14:paraId="4FD1151A" w14:textId="77777777" w:rsidR="00AD1394" w:rsidRPr="0071076C" w:rsidRDefault="00AD1394" w:rsidP="00AD1394">
      <w:pPr>
        <w:tabs>
          <w:tab w:val="left" w:pos="284"/>
        </w:tabs>
        <w:jc w:val="both"/>
        <w:rPr>
          <w:sz w:val="22"/>
          <w:szCs w:val="22"/>
          <w:lang w:val="sr-Latn-ME"/>
        </w:rPr>
      </w:pPr>
    </w:p>
    <w:p w14:paraId="204595C7" w14:textId="429A1242" w:rsidR="00AD1394" w:rsidRPr="0071076C" w:rsidRDefault="004D5162" w:rsidP="00AD1394">
      <w:pPr>
        <w:tabs>
          <w:tab w:val="left" w:pos="284"/>
        </w:tabs>
        <w:jc w:val="both"/>
        <w:rPr>
          <w:sz w:val="22"/>
          <w:szCs w:val="22"/>
          <w:lang w:val="sr-Latn-ME"/>
        </w:rPr>
      </w:pPr>
      <w:r w:rsidRPr="0071076C">
        <w:rPr>
          <w:sz w:val="22"/>
          <w:szCs w:val="22"/>
          <w:lang w:val="sr-Latn-ME"/>
        </w:rPr>
        <w:t xml:space="preserve">Medijana </w:t>
      </w:r>
      <w:r w:rsidR="00AD1394" w:rsidRPr="0071076C">
        <w:rPr>
          <w:sz w:val="22"/>
          <w:szCs w:val="22"/>
          <w:lang w:val="sr-Latn-ME"/>
        </w:rPr>
        <w:t>starost</w:t>
      </w:r>
      <w:r w:rsidRPr="0071076C">
        <w:rPr>
          <w:sz w:val="22"/>
          <w:szCs w:val="22"/>
          <w:lang w:val="sr-Latn-ME"/>
        </w:rPr>
        <w:t>i</w:t>
      </w:r>
      <w:r w:rsidR="00AD1394" w:rsidRPr="0071076C">
        <w:rPr>
          <w:sz w:val="22"/>
          <w:szCs w:val="22"/>
          <w:lang w:val="sr-Latn-ME"/>
        </w:rPr>
        <w:t xml:space="preserve"> pacijenata uključenih u ova dva pivotalna ispitivanja je bila 54 godine. Manje od 20 %</w:t>
      </w:r>
      <w:r w:rsidRPr="0071076C">
        <w:rPr>
          <w:sz w:val="22"/>
          <w:szCs w:val="22"/>
          <w:lang w:val="sr-Latn-ME"/>
        </w:rPr>
        <w:t xml:space="preserve"> </w:t>
      </w:r>
      <w:r w:rsidR="00AD1394" w:rsidRPr="0071076C">
        <w:rPr>
          <w:sz w:val="22"/>
          <w:szCs w:val="22"/>
          <w:lang w:val="sr-Latn-ME"/>
        </w:rPr>
        <w:t>pacijenata je bilo starosti od 65 godina ili starije i približno 60 % pacijenata su bile žene. Tokom ispitivanja, približno 16 % (TRIMARAN), odnosno 23 % (TRIGGER) pacijenata je koristilo AeroChamber Plus komoricu za olakšano udisanje.</w:t>
      </w:r>
    </w:p>
    <w:p w14:paraId="288FC0B2" w14:textId="77777777" w:rsidR="00AD1394" w:rsidRPr="0071076C" w:rsidRDefault="00AD1394" w:rsidP="00AD1394">
      <w:pPr>
        <w:tabs>
          <w:tab w:val="left" w:pos="284"/>
        </w:tabs>
        <w:jc w:val="both"/>
        <w:rPr>
          <w:sz w:val="22"/>
          <w:szCs w:val="22"/>
          <w:lang w:val="sr-Latn-ME"/>
        </w:rPr>
      </w:pPr>
    </w:p>
    <w:p w14:paraId="2DE0387E" w14:textId="77777777" w:rsidR="00AD1394" w:rsidRPr="0071076C" w:rsidRDefault="00AD1394" w:rsidP="00AD1394">
      <w:pPr>
        <w:tabs>
          <w:tab w:val="left" w:pos="284"/>
        </w:tabs>
        <w:jc w:val="both"/>
        <w:rPr>
          <w:i/>
          <w:iCs/>
          <w:sz w:val="22"/>
          <w:szCs w:val="22"/>
          <w:lang w:val="sr-Latn-ME"/>
        </w:rPr>
      </w:pPr>
      <w:r w:rsidRPr="0071076C">
        <w:rPr>
          <w:i/>
          <w:iCs/>
          <w:sz w:val="22"/>
          <w:szCs w:val="22"/>
          <w:lang w:val="sr-Latn-ME"/>
        </w:rPr>
        <w:t>Smanjenje egzacerbacija astme</w:t>
      </w:r>
    </w:p>
    <w:p w14:paraId="0DE40CB9" w14:textId="788D721C" w:rsidR="00AD1394" w:rsidRPr="0071076C" w:rsidRDefault="00AD1394" w:rsidP="00AD1394">
      <w:pPr>
        <w:tabs>
          <w:tab w:val="left" w:pos="284"/>
        </w:tabs>
        <w:jc w:val="both"/>
        <w:rPr>
          <w:sz w:val="22"/>
          <w:szCs w:val="22"/>
          <w:lang w:val="sr-Latn-ME"/>
        </w:rPr>
      </w:pPr>
      <w:r w:rsidRPr="0071076C">
        <w:rPr>
          <w:sz w:val="22"/>
          <w:szCs w:val="22"/>
          <w:lang w:val="sr-Latn-ME"/>
        </w:rPr>
        <w:t>U ispitivanju TRIMARAN, fiksna kombinacija BDP/FF/G 87/5/9 mikrograna je značajno smanjila stopu um</w:t>
      </w:r>
      <w:r w:rsidR="00DD283D" w:rsidRPr="0071076C">
        <w:rPr>
          <w:sz w:val="22"/>
          <w:szCs w:val="22"/>
          <w:lang w:val="sr-Latn-ME"/>
        </w:rPr>
        <w:t>j</w:t>
      </w:r>
      <w:r w:rsidRPr="0071076C">
        <w:rPr>
          <w:sz w:val="22"/>
          <w:szCs w:val="22"/>
          <w:lang w:val="sr-Latn-ME"/>
        </w:rPr>
        <w:t>erenih/teških egzacerbacija u poređenju sa fiksnom kombinacijom BDP/FF 100/6 mikrograma (prilagođeni odnos stopa 0,846; 95 % CI [0,725; 0,987]).</w:t>
      </w:r>
    </w:p>
    <w:p w14:paraId="00C8CB9C" w14:textId="77777777" w:rsidR="00AD1394" w:rsidRPr="0071076C" w:rsidRDefault="00AD1394" w:rsidP="00AD1394">
      <w:pPr>
        <w:tabs>
          <w:tab w:val="left" w:pos="284"/>
        </w:tabs>
        <w:jc w:val="both"/>
        <w:rPr>
          <w:sz w:val="22"/>
          <w:szCs w:val="22"/>
          <w:lang w:val="sr-Latn-ME"/>
        </w:rPr>
      </w:pPr>
    </w:p>
    <w:p w14:paraId="3237CE34" w14:textId="43D6B64D" w:rsidR="00AD1394" w:rsidRPr="0071076C" w:rsidRDefault="00AD1394" w:rsidP="00AD1394">
      <w:pPr>
        <w:tabs>
          <w:tab w:val="left" w:pos="284"/>
        </w:tabs>
        <w:jc w:val="both"/>
        <w:rPr>
          <w:sz w:val="22"/>
          <w:szCs w:val="22"/>
          <w:lang w:val="sr-Latn-ME"/>
        </w:rPr>
      </w:pPr>
      <w:r w:rsidRPr="0071076C">
        <w:rPr>
          <w:sz w:val="22"/>
          <w:szCs w:val="22"/>
          <w:lang w:val="sr-Latn-ME"/>
        </w:rPr>
        <w:t>U ispitivanju TRIGGER, fiksna kombinacija BDP/FF/G 172/5/9 mikrograma je takođe smanjila stopu um</w:t>
      </w:r>
      <w:r w:rsidR="00DD283D" w:rsidRPr="0071076C">
        <w:rPr>
          <w:sz w:val="22"/>
          <w:szCs w:val="22"/>
          <w:lang w:val="sr-Latn-ME"/>
        </w:rPr>
        <w:t>j</w:t>
      </w:r>
      <w:r w:rsidRPr="0071076C">
        <w:rPr>
          <w:sz w:val="22"/>
          <w:szCs w:val="22"/>
          <w:lang w:val="sr-Latn-ME"/>
        </w:rPr>
        <w:t xml:space="preserve">erenih/teških egzacerbacija više nego fiksna kombinacija BDP/FF 200/6 mikrograma, ali ovaj rezultat nije bio statistički značajan (prilagođeni odnos stopa 0,880; 95 % CI [0,751; 1,030], p=0,11). </w:t>
      </w:r>
      <w:r w:rsidRPr="0071076C">
        <w:rPr>
          <w:sz w:val="22"/>
          <w:szCs w:val="22"/>
          <w:lang w:val="sr-Latn-ME"/>
        </w:rPr>
        <w:lastRenderedPageBreak/>
        <w:t>Usl</w:t>
      </w:r>
      <w:r w:rsidR="004D5162" w:rsidRPr="0071076C">
        <w:rPr>
          <w:sz w:val="22"/>
          <w:szCs w:val="22"/>
          <w:lang w:val="sr-Latn-ME"/>
        </w:rPr>
        <w:t>j</w:t>
      </w:r>
      <w:r w:rsidRPr="0071076C">
        <w:rPr>
          <w:sz w:val="22"/>
          <w:szCs w:val="22"/>
          <w:lang w:val="sr-Latn-ME"/>
        </w:rPr>
        <w:t>ed hijerarhijskog testiranja, svi parametri praćenja efikasnosti u ispitivanju TRIGGER i unapr</w:t>
      </w:r>
      <w:r w:rsidR="004D5162" w:rsidRPr="0071076C">
        <w:rPr>
          <w:sz w:val="22"/>
          <w:szCs w:val="22"/>
          <w:lang w:val="sr-Latn-ME"/>
        </w:rPr>
        <w:t>ij</w:t>
      </w:r>
      <w:r w:rsidRPr="0071076C">
        <w:rPr>
          <w:sz w:val="22"/>
          <w:szCs w:val="22"/>
          <w:lang w:val="sr-Latn-ME"/>
        </w:rPr>
        <w:t>ed definisana analiza teških egzacerbacija (objedinjeni podaci iz ispitivanja TRIMARAN i TRIGGER) su rezultirali samo nominalnim p-vr</w:t>
      </w:r>
      <w:r w:rsidR="00E32568" w:rsidRPr="0071076C">
        <w:rPr>
          <w:sz w:val="22"/>
          <w:szCs w:val="22"/>
          <w:lang w:val="sr-Latn-ME"/>
        </w:rPr>
        <w:t>ije</w:t>
      </w:r>
      <w:r w:rsidRPr="0071076C">
        <w:rPr>
          <w:sz w:val="22"/>
          <w:szCs w:val="22"/>
          <w:lang w:val="sr-Latn-ME"/>
        </w:rPr>
        <w:t>dnostima (Tabela 1).</w:t>
      </w:r>
    </w:p>
    <w:p w14:paraId="21EE7304" w14:textId="77777777" w:rsidR="00AD1394" w:rsidRPr="0071076C" w:rsidRDefault="00AD1394" w:rsidP="00AD1394">
      <w:pPr>
        <w:tabs>
          <w:tab w:val="left" w:pos="284"/>
        </w:tabs>
        <w:jc w:val="both"/>
        <w:rPr>
          <w:sz w:val="22"/>
          <w:szCs w:val="22"/>
          <w:lang w:val="sr-Latn-ME"/>
        </w:rPr>
      </w:pPr>
    </w:p>
    <w:p w14:paraId="53BF226D" w14:textId="15BA5E59" w:rsidR="00AD1394" w:rsidRPr="0071076C" w:rsidRDefault="00AD1394" w:rsidP="00AD1394">
      <w:pPr>
        <w:tabs>
          <w:tab w:val="left" w:pos="284"/>
        </w:tabs>
        <w:jc w:val="both"/>
        <w:rPr>
          <w:sz w:val="22"/>
          <w:szCs w:val="22"/>
          <w:lang w:val="sr-Latn-ME"/>
        </w:rPr>
      </w:pPr>
      <w:r w:rsidRPr="0071076C">
        <w:rPr>
          <w:sz w:val="22"/>
          <w:szCs w:val="22"/>
          <w:lang w:val="sr-Latn-ME"/>
        </w:rPr>
        <w:t>Podaci iz ispitivanja TRIMARAN i TRIGGER upućuju na produženo vr</w:t>
      </w:r>
      <w:r w:rsidR="00440094" w:rsidRPr="0071076C">
        <w:rPr>
          <w:sz w:val="22"/>
          <w:szCs w:val="22"/>
          <w:lang w:val="sr-Latn-ME"/>
        </w:rPr>
        <w:t>ij</w:t>
      </w:r>
      <w:r w:rsidRPr="0071076C">
        <w:rPr>
          <w:sz w:val="22"/>
          <w:szCs w:val="22"/>
          <w:lang w:val="sr-Latn-ME"/>
        </w:rPr>
        <w:t>eme do prve um</w:t>
      </w:r>
      <w:r w:rsidR="00DD283D" w:rsidRPr="0071076C">
        <w:rPr>
          <w:sz w:val="22"/>
          <w:szCs w:val="22"/>
          <w:lang w:val="sr-Latn-ME"/>
        </w:rPr>
        <w:t>j</w:t>
      </w:r>
      <w:r w:rsidRPr="0071076C">
        <w:rPr>
          <w:sz w:val="22"/>
          <w:szCs w:val="22"/>
          <w:lang w:val="sr-Latn-ME"/>
        </w:rPr>
        <w:t>erene/teške egzacerbacije (sekundarni parameter praćenja) u grupi koja je primala trostruku kombinaciju u poređenju sa grupom koja je primala odgovarajuću dvojnu kombinaciju.</w:t>
      </w:r>
    </w:p>
    <w:p w14:paraId="66989A1B" w14:textId="77777777" w:rsidR="00AD1394" w:rsidRPr="0071076C" w:rsidRDefault="00AD1394" w:rsidP="00AD1394">
      <w:pPr>
        <w:tabs>
          <w:tab w:val="left" w:pos="284"/>
        </w:tabs>
        <w:jc w:val="both"/>
        <w:rPr>
          <w:sz w:val="22"/>
          <w:szCs w:val="22"/>
          <w:lang w:val="sr-Latn-ME"/>
        </w:rPr>
      </w:pPr>
    </w:p>
    <w:p w14:paraId="075CF28D" w14:textId="77777777" w:rsidR="00AD1394" w:rsidRPr="0071076C" w:rsidRDefault="00AD1394" w:rsidP="00AD1394">
      <w:pPr>
        <w:tabs>
          <w:tab w:val="left" w:pos="284"/>
        </w:tabs>
        <w:jc w:val="both"/>
        <w:rPr>
          <w:i/>
          <w:iCs/>
          <w:sz w:val="22"/>
          <w:szCs w:val="22"/>
          <w:lang w:val="sr-Latn-ME"/>
        </w:rPr>
      </w:pPr>
      <w:r w:rsidRPr="0071076C">
        <w:rPr>
          <w:i/>
          <w:iCs/>
          <w:sz w:val="22"/>
          <w:szCs w:val="22"/>
          <w:lang w:val="sr-Latn-ME"/>
        </w:rPr>
        <w:t>Efekti na plućnu funkciju</w:t>
      </w:r>
    </w:p>
    <w:p w14:paraId="13D1BE8D" w14:textId="492EFCC4" w:rsidR="00AD1394" w:rsidRPr="0071076C" w:rsidRDefault="00AD1394" w:rsidP="00AD1394">
      <w:pPr>
        <w:tabs>
          <w:tab w:val="left" w:pos="284"/>
        </w:tabs>
        <w:jc w:val="both"/>
        <w:rPr>
          <w:sz w:val="22"/>
          <w:szCs w:val="22"/>
          <w:lang w:val="sr-Latn-ME"/>
        </w:rPr>
      </w:pPr>
      <w:r w:rsidRPr="0071076C">
        <w:rPr>
          <w:sz w:val="22"/>
          <w:szCs w:val="22"/>
          <w:lang w:val="sr-Latn-ME"/>
        </w:rPr>
        <w:t>U oba ispitivanja fiksnih kombinacija BDP/FF/G 87/5/9 mikrograma i BDP/FF/G 172/5/9 mikrograma su poboljšale parametre plućne funkcije FEV1 pr</w:t>
      </w:r>
      <w:r w:rsidR="004E0AEA" w:rsidRPr="0071076C">
        <w:rPr>
          <w:sz w:val="22"/>
          <w:szCs w:val="22"/>
          <w:lang w:val="sr-Latn-ME"/>
        </w:rPr>
        <w:t>ij</w:t>
      </w:r>
      <w:r w:rsidRPr="0071076C">
        <w:rPr>
          <w:sz w:val="22"/>
          <w:szCs w:val="22"/>
          <w:lang w:val="sr-Latn-ME"/>
        </w:rPr>
        <w:t xml:space="preserve">e doziranja (koprimarni parametar praćenja), vršni0-3h FEV1 i jutarnji vršni ekspirijumski protok (engl. </w:t>
      </w:r>
      <w:r w:rsidRPr="0071076C">
        <w:rPr>
          <w:i/>
          <w:iCs/>
          <w:sz w:val="22"/>
          <w:szCs w:val="22"/>
          <w:lang w:val="sr-Latn-ME"/>
        </w:rPr>
        <w:t>peak expiratory flow</w:t>
      </w:r>
      <w:r w:rsidRPr="0071076C">
        <w:rPr>
          <w:sz w:val="22"/>
          <w:szCs w:val="22"/>
          <w:lang w:val="sr-Latn-ME"/>
        </w:rPr>
        <w:t>, PEF) (ključni sekundarni parametri praćenja), u poređenju sa fiksnom kombinacijom beklometazon</w:t>
      </w:r>
      <w:r w:rsidR="008D027F" w:rsidRPr="0071076C">
        <w:rPr>
          <w:sz w:val="22"/>
          <w:szCs w:val="22"/>
          <w:lang w:val="sr-Latn-ME"/>
        </w:rPr>
        <w:t xml:space="preserve"> </w:t>
      </w:r>
      <w:r w:rsidRPr="0071076C">
        <w:rPr>
          <w:sz w:val="22"/>
          <w:szCs w:val="22"/>
          <w:lang w:val="sr-Latn-ME"/>
        </w:rPr>
        <w:t>dipropionata i formoterola od 100/6 mikrograma, odnosno 200/6 mikrograma, nakon 26 ned</w:t>
      </w:r>
      <w:r w:rsidR="004D5162" w:rsidRPr="0071076C">
        <w:rPr>
          <w:sz w:val="22"/>
          <w:szCs w:val="22"/>
          <w:lang w:val="sr-Latn-ME"/>
        </w:rPr>
        <w:t>j</w:t>
      </w:r>
      <w:r w:rsidRPr="0071076C">
        <w:rPr>
          <w:sz w:val="22"/>
          <w:szCs w:val="22"/>
          <w:lang w:val="sr-Latn-ME"/>
        </w:rPr>
        <w:t>elja terapije. Sva poboljšanja su bila statistički značajna (vid</w:t>
      </w:r>
      <w:r w:rsidR="00BF06CD" w:rsidRPr="0071076C">
        <w:rPr>
          <w:sz w:val="22"/>
          <w:szCs w:val="22"/>
          <w:lang w:val="sr-Latn-ME"/>
        </w:rPr>
        <w:t>j</w:t>
      </w:r>
      <w:r w:rsidRPr="0071076C">
        <w:rPr>
          <w:sz w:val="22"/>
          <w:szCs w:val="22"/>
          <w:lang w:val="sr-Latn-ME"/>
        </w:rPr>
        <w:t>eti Tabelu 1).</w:t>
      </w:r>
    </w:p>
    <w:p w14:paraId="294D9AA3" w14:textId="77777777" w:rsidR="00AD1394" w:rsidRPr="0071076C" w:rsidRDefault="00AD1394" w:rsidP="00AD1394">
      <w:pPr>
        <w:keepNext/>
        <w:tabs>
          <w:tab w:val="left" w:pos="284"/>
        </w:tabs>
        <w:jc w:val="both"/>
        <w:rPr>
          <w:sz w:val="22"/>
          <w:szCs w:val="22"/>
          <w:lang w:val="sr-Latn-ME"/>
        </w:rPr>
      </w:pPr>
      <w:r w:rsidRPr="0071076C">
        <w:rPr>
          <w:b/>
          <w:bCs/>
          <w:sz w:val="22"/>
          <w:szCs w:val="22"/>
          <w:lang w:val="sr-Latn-ME" w:eastAsia="en-GB"/>
        </w:rPr>
        <w:t>Tabela 1 - Rezultati primarnih i sekundarnih parametara praćenja</w:t>
      </w:r>
    </w:p>
    <w:tbl>
      <w:tblPr>
        <w:tblW w:w="9072" w:type="dxa"/>
        <w:tblInd w:w="-5" w:type="dxa"/>
        <w:tblLayout w:type="fixed"/>
        <w:tblCellMar>
          <w:left w:w="0" w:type="dxa"/>
          <w:right w:w="0" w:type="dxa"/>
        </w:tblCellMar>
        <w:tblLook w:val="01E0" w:firstRow="1" w:lastRow="1" w:firstColumn="1" w:lastColumn="1" w:noHBand="0" w:noVBand="0"/>
      </w:tblPr>
      <w:tblGrid>
        <w:gridCol w:w="2562"/>
        <w:gridCol w:w="2126"/>
        <w:gridCol w:w="1985"/>
        <w:gridCol w:w="2399"/>
      </w:tblGrid>
      <w:tr w:rsidR="00AD1394" w:rsidRPr="0071076C" w14:paraId="4A61E79F" w14:textId="77777777" w:rsidTr="00EF73BE">
        <w:trPr>
          <w:trHeight w:hRule="exact" w:val="320"/>
        </w:trPr>
        <w:tc>
          <w:tcPr>
            <w:tcW w:w="2562" w:type="dxa"/>
            <w:tcBorders>
              <w:top w:val="single" w:sz="4" w:space="0" w:color="000000"/>
              <w:left w:val="single" w:sz="4" w:space="0" w:color="000000"/>
              <w:bottom w:val="single" w:sz="4" w:space="0" w:color="auto"/>
              <w:right w:val="single" w:sz="4" w:space="0" w:color="000000"/>
            </w:tcBorders>
            <w:shd w:val="clear" w:color="auto" w:fill="F2F2F2"/>
          </w:tcPr>
          <w:p w14:paraId="21322CC5" w14:textId="77777777" w:rsidR="00AD1394" w:rsidRPr="0071076C" w:rsidRDefault="00AD1394" w:rsidP="00AD1394">
            <w:pPr>
              <w:keepNext/>
              <w:keepLines/>
              <w:tabs>
                <w:tab w:val="left" w:pos="284"/>
              </w:tabs>
              <w:spacing w:after="60"/>
              <w:ind w:right="170"/>
              <w:jc w:val="center"/>
              <w:rPr>
                <w:sz w:val="22"/>
                <w:szCs w:val="22"/>
                <w:lang w:val="sr-Latn-ME"/>
              </w:rPr>
            </w:pPr>
            <w:r w:rsidRPr="0071076C">
              <w:rPr>
                <w:b/>
                <w:bCs/>
                <w:sz w:val="22"/>
                <w:szCs w:val="22"/>
                <w:lang w:val="sr-Latn-ME"/>
              </w:rPr>
              <w:t>Ispitivanje</w:t>
            </w:r>
          </w:p>
        </w:tc>
        <w:tc>
          <w:tcPr>
            <w:tcW w:w="2126" w:type="dxa"/>
            <w:tcBorders>
              <w:top w:val="single" w:sz="4" w:space="0" w:color="000000"/>
              <w:left w:val="single" w:sz="4" w:space="0" w:color="000000"/>
              <w:bottom w:val="single" w:sz="4" w:space="0" w:color="auto"/>
              <w:right w:val="single" w:sz="4" w:space="0" w:color="000000"/>
            </w:tcBorders>
            <w:shd w:val="clear" w:color="auto" w:fill="F2F2F2"/>
            <w:vAlign w:val="center"/>
          </w:tcPr>
          <w:p w14:paraId="1CEC34F8" w14:textId="77777777" w:rsidR="00AD1394" w:rsidRPr="0071076C" w:rsidRDefault="00AD1394" w:rsidP="00AD1394">
            <w:pPr>
              <w:keepNext/>
              <w:keepLines/>
              <w:tabs>
                <w:tab w:val="left" w:pos="284"/>
              </w:tabs>
              <w:spacing w:after="60"/>
              <w:ind w:right="170"/>
              <w:jc w:val="center"/>
              <w:rPr>
                <w:sz w:val="22"/>
                <w:szCs w:val="22"/>
                <w:lang w:val="sr-Latn-ME"/>
              </w:rPr>
            </w:pPr>
            <w:r w:rsidRPr="0071076C">
              <w:rPr>
                <w:b/>
                <w:bCs/>
                <w:sz w:val="22"/>
                <w:szCs w:val="22"/>
                <w:lang w:val="sr-Latn-ME"/>
              </w:rPr>
              <w:t>TRIMARAN</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CB8D8CC" w14:textId="77777777" w:rsidR="00AD1394" w:rsidRPr="0071076C" w:rsidRDefault="00AD1394" w:rsidP="00AD1394">
            <w:pPr>
              <w:keepNext/>
              <w:keepLines/>
              <w:tabs>
                <w:tab w:val="left" w:pos="284"/>
              </w:tabs>
              <w:spacing w:after="60"/>
              <w:ind w:right="377"/>
              <w:jc w:val="center"/>
              <w:rPr>
                <w:sz w:val="22"/>
                <w:szCs w:val="22"/>
                <w:lang w:val="sr-Latn-ME"/>
              </w:rPr>
            </w:pPr>
            <w:r w:rsidRPr="0071076C">
              <w:rPr>
                <w:b/>
                <w:bCs/>
                <w:sz w:val="22"/>
                <w:szCs w:val="22"/>
                <w:lang w:val="sr-Latn-ME"/>
              </w:rPr>
              <w:t>TRIGGER</w:t>
            </w:r>
          </w:p>
        </w:tc>
      </w:tr>
      <w:tr w:rsidR="00AD1394" w:rsidRPr="0071076C" w14:paraId="0C4A255F" w14:textId="77777777" w:rsidTr="00EF73BE">
        <w:trPr>
          <w:trHeight w:val="1329"/>
        </w:trPr>
        <w:tc>
          <w:tcPr>
            <w:tcW w:w="2562" w:type="dxa"/>
            <w:tcBorders>
              <w:top w:val="single" w:sz="4" w:space="0" w:color="auto"/>
              <w:left w:val="single" w:sz="4" w:space="0" w:color="000000"/>
              <w:right w:val="single" w:sz="4" w:space="0" w:color="000000"/>
            </w:tcBorders>
            <w:shd w:val="clear" w:color="auto" w:fill="F2F2F2"/>
          </w:tcPr>
          <w:p w14:paraId="28FF8C9D" w14:textId="77777777" w:rsidR="00AD1394" w:rsidRPr="0071076C" w:rsidRDefault="00AD1394" w:rsidP="00AD1394">
            <w:pPr>
              <w:keepNext/>
              <w:keepLines/>
              <w:tabs>
                <w:tab w:val="left" w:pos="284"/>
              </w:tabs>
              <w:spacing w:before="160"/>
              <w:ind w:right="-23"/>
              <w:jc w:val="both"/>
              <w:rPr>
                <w:b/>
                <w:bCs/>
                <w:sz w:val="22"/>
                <w:szCs w:val="22"/>
                <w:lang w:val="sr-Latn-ME"/>
              </w:rPr>
            </w:pPr>
            <w:r w:rsidRPr="0071076C">
              <w:rPr>
                <w:b/>
                <w:bCs/>
                <w:sz w:val="22"/>
                <w:szCs w:val="22"/>
                <w:lang w:val="sr-Latn-ME"/>
              </w:rPr>
              <w:t>Poređenje od interesa</w:t>
            </w:r>
          </w:p>
          <w:p w14:paraId="6EC2324F" w14:textId="77777777" w:rsidR="00AD1394" w:rsidRPr="0071076C" w:rsidRDefault="00AD1394" w:rsidP="00AD1394">
            <w:pPr>
              <w:keepNext/>
              <w:keepLines/>
              <w:tabs>
                <w:tab w:val="left" w:pos="284"/>
              </w:tabs>
              <w:spacing w:before="80"/>
              <w:ind w:right="-23"/>
              <w:jc w:val="both"/>
              <w:rPr>
                <w:b/>
                <w:bCs/>
                <w:sz w:val="22"/>
                <w:szCs w:val="22"/>
                <w:lang w:val="sr-Latn-ME"/>
              </w:rPr>
            </w:pPr>
          </w:p>
          <w:p w14:paraId="2B10E149" w14:textId="77777777" w:rsidR="00AD1394" w:rsidRPr="0071076C" w:rsidRDefault="00AD1394" w:rsidP="00AD1394">
            <w:pPr>
              <w:keepNext/>
              <w:keepLines/>
              <w:tabs>
                <w:tab w:val="left" w:pos="284"/>
              </w:tabs>
              <w:ind w:right="-20"/>
              <w:rPr>
                <w:b/>
                <w:bCs/>
                <w:sz w:val="22"/>
                <w:szCs w:val="22"/>
                <w:lang w:val="sr-Latn-ME"/>
              </w:rPr>
            </w:pPr>
            <w:r w:rsidRPr="0071076C">
              <w:rPr>
                <w:b/>
                <w:bCs/>
                <w:sz w:val="22"/>
                <w:szCs w:val="22"/>
                <w:lang w:val="sr-Latn-ME"/>
              </w:rPr>
              <w:t>N= randomizovani pacijenti po terapijskoj grupi</w:t>
            </w:r>
          </w:p>
        </w:tc>
        <w:tc>
          <w:tcPr>
            <w:tcW w:w="2126" w:type="dxa"/>
            <w:tcBorders>
              <w:top w:val="single" w:sz="4" w:space="0" w:color="auto"/>
              <w:left w:val="single" w:sz="4" w:space="0" w:color="000000"/>
              <w:right w:val="single" w:sz="4" w:space="0" w:color="000000"/>
            </w:tcBorders>
            <w:shd w:val="clear" w:color="auto" w:fill="F2F2F2"/>
            <w:vAlign w:val="center"/>
          </w:tcPr>
          <w:p w14:paraId="419F663E" w14:textId="77777777" w:rsidR="00AD1394" w:rsidRPr="0071076C" w:rsidRDefault="00AD1394" w:rsidP="00AD1394">
            <w:pPr>
              <w:keepNext/>
              <w:keepLines/>
              <w:tabs>
                <w:tab w:val="left" w:pos="284"/>
              </w:tabs>
              <w:ind w:right="170"/>
              <w:jc w:val="center"/>
              <w:rPr>
                <w:b/>
                <w:bCs/>
                <w:sz w:val="22"/>
                <w:szCs w:val="22"/>
                <w:lang w:val="sr-Latn-ME"/>
              </w:rPr>
            </w:pPr>
            <w:r w:rsidRPr="0071076C">
              <w:rPr>
                <w:b/>
                <w:bCs/>
                <w:sz w:val="22"/>
                <w:szCs w:val="22"/>
                <w:lang w:val="sr-Latn-ME"/>
              </w:rPr>
              <w:t>BDP/FF/G</w:t>
            </w:r>
            <w:r w:rsidRPr="0071076C">
              <w:rPr>
                <w:b/>
                <w:sz w:val="22"/>
                <w:szCs w:val="22"/>
                <w:lang w:val="sr-Latn-ME"/>
              </w:rPr>
              <w:t xml:space="preserve"> 87/5/9</w:t>
            </w:r>
          </w:p>
          <w:p w14:paraId="1B221F42" w14:textId="77777777" w:rsidR="00AD1394" w:rsidRPr="0071076C" w:rsidRDefault="00AD1394" w:rsidP="00AD1394">
            <w:pPr>
              <w:keepNext/>
              <w:keepLines/>
              <w:tabs>
                <w:tab w:val="left" w:pos="284"/>
              </w:tabs>
              <w:ind w:right="170"/>
              <w:jc w:val="center"/>
              <w:rPr>
                <w:b/>
                <w:bCs/>
                <w:sz w:val="22"/>
                <w:szCs w:val="22"/>
                <w:lang w:val="sr-Latn-ME"/>
              </w:rPr>
            </w:pPr>
            <w:r w:rsidRPr="0071076C">
              <w:rPr>
                <w:b/>
                <w:bCs/>
                <w:spacing w:val="-10"/>
                <w:sz w:val="22"/>
                <w:szCs w:val="22"/>
                <w:lang w:val="sr-Latn-ME"/>
              </w:rPr>
              <w:t>(N=579)</w:t>
            </w:r>
          </w:p>
          <w:p w14:paraId="0715EC70" w14:textId="77777777" w:rsidR="00AD1394" w:rsidRPr="0071076C" w:rsidRDefault="00AD1394" w:rsidP="00AD1394">
            <w:pPr>
              <w:keepNext/>
              <w:keepLines/>
              <w:tabs>
                <w:tab w:val="left" w:pos="284"/>
              </w:tabs>
              <w:ind w:right="170"/>
              <w:jc w:val="center"/>
              <w:rPr>
                <w:b/>
                <w:bCs/>
                <w:sz w:val="22"/>
                <w:szCs w:val="22"/>
                <w:lang w:val="sr-Latn-ME"/>
              </w:rPr>
            </w:pPr>
            <w:r w:rsidRPr="0071076C">
              <w:rPr>
                <w:b/>
                <w:bCs/>
                <w:sz w:val="22"/>
                <w:szCs w:val="22"/>
                <w:lang w:val="sr-Latn-ME"/>
              </w:rPr>
              <w:t>vs</w:t>
            </w:r>
          </w:p>
          <w:p w14:paraId="6F1C46C6" w14:textId="77777777" w:rsidR="00AD1394" w:rsidRPr="0071076C" w:rsidRDefault="00AD1394" w:rsidP="00AD1394">
            <w:pPr>
              <w:keepNext/>
              <w:keepLines/>
              <w:tabs>
                <w:tab w:val="left" w:pos="284"/>
              </w:tabs>
              <w:ind w:right="170"/>
              <w:jc w:val="center"/>
              <w:rPr>
                <w:b/>
                <w:bCs/>
                <w:sz w:val="22"/>
                <w:szCs w:val="22"/>
                <w:lang w:val="sr-Latn-ME"/>
              </w:rPr>
            </w:pPr>
            <w:r w:rsidRPr="0071076C">
              <w:rPr>
                <w:b/>
                <w:bCs/>
                <w:sz w:val="22"/>
                <w:szCs w:val="22"/>
                <w:lang w:val="sr-Latn-ME"/>
              </w:rPr>
              <w:t>BDP/FF</w:t>
            </w:r>
            <w:r w:rsidRPr="0071076C">
              <w:rPr>
                <w:b/>
                <w:bCs/>
                <w:sz w:val="22"/>
                <w:szCs w:val="22"/>
                <w:vertAlign w:val="superscript"/>
                <w:lang w:val="sr-Latn-ME"/>
              </w:rPr>
              <w:t>1</w:t>
            </w:r>
            <w:r w:rsidRPr="0071076C">
              <w:rPr>
                <w:b/>
                <w:bCs/>
                <w:sz w:val="22"/>
                <w:szCs w:val="22"/>
                <w:lang w:val="sr-Latn-ME"/>
              </w:rPr>
              <w:t xml:space="preserve"> 84.6/5</w:t>
            </w:r>
          </w:p>
          <w:p w14:paraId="2AD3FBB6" w14:textId="77777777" w:rsidR="00AD1394" w:rsidRPr="0071076C" w:rsidRDefault="00AD1394" w:rsidP="00AD1394">
            <w:pPr>
              <w:keepNext/>
              <w:keepLines/>
              <w:tabs>
                <w:tab w:val="left" w:pos="284"/>
              </w:tabs>
              <w:ind w:right="170"/>
              <w:jc w:val="center"/>
              <w:rPr>
                <w:b/>
                <w:sz w:val="22"/>
                <w:szCs w:val="22"/>
                <w:lang w:val="sr-Latn-ME"/>
              </w:rPr>
            </w:pPr>
            <w:r w:rsidRPr="0071076C">
              <w:rPr>
                <w:b/>
                <w:bCs/>
                <w:spacing w:val="-10"/>
                <w:sz w:val="22"/>
                <w:szCs w:val="22"/>
                <w:lang w:val="sr-Latn-ME"/>
              </w:rPr>
              <w:t>N=576</w:t>
            </w:r>
            <w:r w:rsidRPr="0071076C">
              <w:rPr>
                <w:b/>
                <w:spacing w:val="-10"/>
                <w:sz w:val="22"/>
                <w:szCs w:val="22"/>
                <w:lang w:val="sr-Latn-ME"/>
              </w:rPr>
              <w:t>)</w:t>
            </w:r>
          </w:p>
        </w:tc>
        <w:tc>
          <w:tcPr>
            <w:tcW w:w="1985" w:type="dxa"/>
            <w:tcBorders>
              <w:top w:val="single" w:sz="4" w:space="0" w:color="000000"/>
              <w:left w:val="single" w:sz="4" w:space="0" w:color="000000"/>
              <w:right w:val="single" w:sz="4" w:space="0" w:color="000000"/>
            </w:tcBorders>
            <w:shd w:val="clear" w:color="auto" w:fill="F2F2F2"/>
            <w:vAlign w:val="center"/>
          </w:tcPr>
          <w:p w14:paraId="216C509B" w14:textId="77777777" w:rsidR="00AD1394" w:rsidRPr="0071076C" w:rsidRDefault="00AD1394" w:rsidP="00AD1394">
            <w:pPr>
              <w:keepNext/>
              <w:keepLines/>
              <w:tabs>
                <w:tab w:val="left" w:pos="284"/>
              </w:tabs>
              <w:ind w:right="201"/>
              <w:jc w:val="both"/>
              <w:rPr>
                <w:b/>
                <w:bCs/>
                <w:spacing w:val="-8"/>
                <w:sz w:val="22"/>
                <w:szCs w:val="22"/>
                <w:lang w:val="sr-Latn-ME"/>
              </w:rPr>
            </w:pPr>
            <w:r w:rsidRPr="0071076C">
              <w:rPr>
                <w:b/>
                <w:bCs/>
                <w:spacing w:val="-8"/>
                <w:sz w:val="22"/>
                <w:szCs w:val="22"/>
                <w:lang w:val="sr-Latn-ME"/>
              </w:rPr>
              <w:t>BDP/FF/G</w:t>
            </w:r>
            <w:r w:rsidRPr="0071076C">
              <w:rPr>
                <w:b/>
                <w:spacing w:val="-8"/>
                <w:sz w:val="22"/>
                <w:szCs w:val="22"/>
                <w:lang w:val="sr-Latn-ME"/>
              </w:rPr>
              <w:t xml:space="preserve"> 172/5/9</w:t>
            </w:r>
          </w:p>
          <w:p w14:paraId="535D1BD4" w14:textId="77777777" w:rsidR="00AD1394" w:rsidRPr="0071076C" w:rsidRDefault="00AD1394" w:rsidP="00AD1394">
            <w:pPr>
              <w:keepNext/>
              <w:keepLines/>
              <w:tabs>
                <w:tab w:val="left" w:pos="284"/>
              </w:tabs>
              <w:ind w:right="201"/>
              <w:jc w:val="center"/>
              <w:rPr>
                <w:b/>
                <w:bCs/>
                <w:spacing w:val="-8"/>
                <w:sz w:val="22"/>
                <w:szCs w:val="22"/>
                <w:lang w:val="sr-Latn-ME"/>
              </w:rPr>
            </w:pPr>
            <w:r w:rsidRPr="0071076C">
              <w:rPr>
                <w:b/>
                <w:bCs/>
                <w:spacing w:val="-8"/>
                <w:sz w:val="22"/>
                <w:szCs w:val="22"/>
                <w:lang w:val="sr-Latn-ME"/>
              </w:rPr>
              <w:t>(N=573)</w:t>
            </w:r>
          </w:p>
          <w:p w14:paraId="360185D5" w14:textId="77777777" w:rsidR="00AD1394" w:rsidRPr="0071076C" w:rsidRDefault="00AD1394" w:rsidP="00AD1394">
            <w:pPr>
              <w:keepNext/>
              <w:keepLines/>
              <w:tabs>
                <w:tab w:val="left" w:pos="284"/>
              </w:tabs>
              <w:ind w:right="201"/>
              <w:jc w:val="center"/>
              <w:rPr>
                <w:b/>
                <w:bCs/>
                <w:spacing w:val="-8"/>
                <w:sz w:val="22"/>
                <w:szCs w:val="22"/>
                <w:lang w:val="sr-Latn-ME"/>
              </w:rPr>
            </w:pPr>
            <w:r w:rsidRPr="0071076C">
              <w:rPr>
                <w:b/>
                <w:bCs/>
                <w:spacing w:val="-8"/>
                <w:sz w:val="22"/>
                <w:szCs w:val="22"/>
                <w:lang w:val="sr-Latn-ME"/>
              </w:rPr>
              <w:t>vs</w:t>
            </w:r>
          </w:p>
          <w:p w14:paraId="737812D8" w14:textId="77777777" w:rsidR="00AD1394" w:rsidRPr="0071076C" w:rsidRDefault="00AD1394" w:rsidP="00AD1394">
            <w:pPr>
              <w:keepNext/>
              <w:keepLines/>
              <w:tabs>
                <w:tab w:val="left" w:pos="284"/>
              </w:tabs>
              <w:ind w:right="201"/>
              <w:jc w:val="center"/>
              <w:rPr>
                <w:b/>
                <w:bCs/>
                <w:spacing w:val="-8"/>
                <w:sz w:val="22"/>
                <w:szCs w:val="22"/>
                <w:lang w:val="sr-Latn-ME"/>
              </w:rPr>
            </w:pPr>
            <w:r w:rsidRPr="0071076C">
              <w:rPr>
                <w:b/>
                <w:bCs/>
                <w:spacing w:val="-8"/>
                <w:sz w:val="22"/>
                <w:szCs w:val="22"/>
                <w:lang w:val="sr-Latn-ME"/>
              </w:rPr>
              <w:t>BDP/FF</w:t>
            </w:r>
            <w:r w:rsidRPr="0071076C">
              <w:rPr>
                <w:b/>
                <w:bCs/>
                <w:spacing w:val="-8"/>
                <w:sz w:val="22"/>
                <w:szCs w:val="22"/>
                <w:vertAlign w:val="superscript"/>
                <w:lang w:val="sr-Latn-ME"/>
              </w:rPr>
              <w:t>1</w:t>
            </w:r>
            <w:r w:rsidRPr="0071076C">
              <w:rPr>
                <w:b/>
                <w:bCs/>
                <w:spacing w:val="-8"/>
                <w:sz w:val="22"/>
                <w:szCs w:val="22"/>
                <w:lang w:val="sr-Latn-ME"/>
              </w:rPr>
              <w:t xml:space="preserve"> 177.7/5.1</w:t>
            </w:r>
          </w:p>
          <w:p w14:paraId="6077D9D5" w14:textId="77777777" w:rsidR="00AD1394" w:rsidRPr="0071076C" w:rsidRDefault="00AD1394" w:rsidP="00AD1394">
            <w:pPr>
              <w:keepNext/>
              <w:keepLines/>
              <w:tabs>
                <w:tab w:val="left" w:pos="284"/>
              </w:tabs>
              <w:ind w:right="201"/>
              <w:jc w:val="center"/>
              <w:rPr>
                <w:b/>
                <w:sz w:val="22"/>
                <w:szCs w:val="22"/>
                <w:lang w:val="sr-Latn-ME"/>
              </w:rPr>
            </w:pPr>
            <w:r w:rsidRPr="0071076C">
              <w:rPr>
                <w:b/>
                <w:bCs/>
                <w:spacing w:val="-8"/>
                <w:sz w:val="22"/>
                <w:szCs w:val="22"/>
                <w:lang w:val="sr-Latn-ME"/>
              </w:rPr>
              <w:t>(N=576</w:t>
            </w:r>
            <w:r w:rsidRPr="0071076C">
              <w:rPr>
                <w:b/>
                <w:spacing w:val="-8"/>
                <w:sz w:val="22"/>
                <w:szCs w:val="22"/>
                <w:lang w:val="sr-Latn-ME"/>
              </w:rPr>
              <w:t>)</w:t>
            </w:r>
          </w:p>
        </w:tc>
        <w:tc>
          <w:tcPr>
            <w:tcW w:w="2399" w:type="dxa"/>
            <w:tcBorders>
              <w:top w:val="single" w:sz="4" w:space="0" w:color="000000"/>
              <w:left w:val="single" w:sz="4" w:space="0" w:color="000000"/>
              <w:right w:val="single" w:sz="4" w:space="0" w:color="000000"/>
            </w:tcBorders>
            <w:shd w:val="clear" w:color="auto" w:fill="F2F2F2"/>
          </w:tcPr>
          <w:p w14:paraId="70ECB9D6" w14:textId="77777777" w:rsidR="00AD1394" w:rsidRPr="0071076C" w:rsidRDefault="00AD1394" w:rsidP="00AD1394">
            <w:pPr>
              <w:keepNext/>
              <w:keepLines/>
              <w:tabs>
                <w:tab w:val="left" w:pos="284"/>
              </w:tabs>
              <w:spacing w:before="80"/>
              <w:ind w:right="374"/>
              <w:jc w:val="center"/>
              <w:rPr>
                <w:b/>
                <w:bCs/>
                <w:sz w:val="22"/>
                <w:szCs w:val="22"/>
                <w:lang w:val="sr-Latn-ME"/>
              </w:rPr>
            </w:pPr>
            <w:r w:rsidRPr="0071076C">
              <w:rPr>
                <w:b/>
                <w:bCs/>
                <w:sz w:val="22"/>
                <w:szCs w:val="22"/>
                <w:lang w:val="sr-Latn-ME"/>
              </w:rPr>
              <w:t>BDP/FF/G 172/5/9</w:t>
            </w:r>
          </w:p>
          <w:p w14:paraId="44A23171" w14:textId="77777777" w:rsidR="00AD1394" w:rsidRPr="0071076C" w:rsidRDefault="00AD1394" w:rsidP="00AD1394">
            <w:pPr>
              <w:keepNext/>
              <w:keepLines/>
              <w:tabs>
                <w:tab w:val="left" w:pos="284"/>
              </w:tabs>
              <w:ind w:right="377"/>
              <w:jc w:val="center"/>
              <w:rPr>
                <w:b/>
                <w:bCs/>
                <w:sz w:val="22"/>
                <w:szCs w:val="22"/>
                <w:lang w:val="sr-Latn-ME"/>
              </w:rPr>
            </w:pPr>
            <w:r w:rsidRPr="0071076C">
              <w:rPr>
                <w:b/>
                <w:bCs/>
                <w:spacing w:val="-10"/>
                <w:sz w:val="22"/>
                <w:szCs w:val="22"/>
                <w:lang w:val="sr-Latn-ME"/>
              </w:rPr>
              <w:t>(N=573)</w:t>
            </w:r>
          </w:p>
          <w:p w14:paraId="1D4F88B4" w14:textId="77777777" w:rsidR="00AD1394" w:rsidRPr="0071076C" w:rsidRDefault="00AD1394" w:rsidP="00AD1394">
            <w:pPr>
              <w:keepNext/>
              <w:keepLines/>
              <w:tabs>
                <w:tab w:val="left" w:pos="284"/>
              </w:tabs>
              <w:ind w:right="377"/>
              <w:jc w:val="center"/>
              <w:rPr>
                <w:b/>
                <w:bCs/>
                <w:sz w:val="22"/>
                <w:szCs w:val="22"/>
                <w:lang w:val="sr-Latn-ME"/>
              </w:rPr>
            </w:pPr>
            <w:r w:rsidRPr="0071076C">
              <w:rPr>
                <w:b/>
                <w:bCs/>
                <w:sz w:val="22"/>
                <w:szCs w:val="22"/>
                <w:lang w:val="sr-Latn-ME"/>
              </w:rPr>
              <w:t>vs</w:t>
            </w:r>
          </w:p>
          <w:p w14:paraId="0F3C3444" w14:textId="77777777" w:rsidR="00AD1394" w:rsidRPr="0071076C" w:rsidRDefault="00AD1394" w:rsidP="00AD1394">
            <w:pPr>
              <w:keepNext/>
              <w:keepLines/>
              <w:tabs>
                <w:tab w:val="left" w:pos="284"/>
              </w:tabs>
              <w:ind w:right="374"/>
              <w:jc w:val="center"/>
              <w:rPr>
                <w:b/>
                <w:bCs/>
                <w:spacing w:val="-8"/>
                <w:sz w:val="22"/>
                <w:szCs w:val="22"/>
                <w:lang w:val="sr-Latn-ME"/>
              </w:rPr>
            </w:pPr>
            <w:r w:rsidRPr="0071076C">
              <w:rPr>
                <w:b/>
                <w:bCs/>
                <w:spacing w:val="-8"/>
                <w:sz w:val="22"/>
                <w:szCs w:val="22"/>
                <w:lang w:val="sr-Latn-ME"/>
              </w:rPr>
              <w:t>BDP/FF</w:t>
            </w:r>
            <w:r w:rsidRPr="0071076C">
              <w:rPr>
                <w:b/>
                <w:bCs/>
                <w:spacing w:val="-8"/>
                <w:sz w:val="22"/>
                <w:szCs w:val="22"/>
                <w:vertAlign w:val="superscript"/>
                <w:lang w:val="sr-Latn-ME"/>
              </w:rPr>
              <w:t>1</w:t>
            </w:r>
            <w:r w:rsidRPr="0071076C">
              <w:rPr>
                <w:b/>
                <w:bCs/>
                <w:spacing w:val="-8"/>
                <w:sz w:val="22"/>
                <w:szCs w:val="22"/>
                <w:lang w:val="sr-Latn-ME"/>
              </w:rPr>
              <w:t xml:space="preserve"> 177.7/5.1 + tiotropium 2.5</w:t>
            </w:r>
            <w:r w:rsidRPr="0071076C">
              <w:rPr>
                <w:b/>
                <w:bCs/>
                <w:spacing w:val="-8"/>
                <w:sz w:val="22"/>
                <w:szCs w:val="22"/>
                <w:vertAlign w:val="superscript"/>
                <w:lang w:val="sr-Latn-ME"/>
              </w:rPr>
              <w:t>2</w:t>
            </w:r>
          </w:p>
          <w:p w14:paraId="13ADC423" w14:textId="77777777" w:rsidR="00AD1394" w:rsidRPr="0071076C" w:rsidRDefault="00AD1394" w:rsidP="00AD1394">
            <w:pPr>
              <w:keepNext/>
              <w:keepLines/>
              <w:tabs>
                <w:tab w:val="left" w:pos="284"/>
              </w:tabs>
              <w:ind w:right="377"/>
              <w:jc w:val="center"/>
              <w:rPr>
                <w:b/>
                <w:spacing w:val="-8"/>
                <w:sz w:val="22"/>
                <w:szCs w:val="22"/>
                <w:lang w:val="sr-Latn-ME"/>
              </w:rPr>
            </w:pPr>
            <w:r w:rsidRPr="0071076C">
              <w:rPr>
                <w:b/>
                <w:bCs/>
                <w:spacing w:val="-8"/>
                <w:sz w:val="22"/>
                <w:szCs w:val="22"/>
                <w:lang w:val="sr-Latn-ME"/>
              </w:rPr>
              <w:t>(N=288)</w:t>
            </w:r>
          </w:p>
        </w:tc>
      </w:tr>
      <w:tr w:rsidR="00AD1394" w:rsidRPr="0071076C" w14:paraId="70C7298C" w14:textId="77777777" w:rsidTr="00EF73BE">
        <w:trPr>
          <w:trHeight w:hRule="exact" w:val="333"/>
        </w:trPr>
        <w:tc>
          <w:tcPr>
            <w:tcW w:w="9072" w:type="dxa"/>
            <w:gridSpan w:val="4"/>
            <w:tcBorders>
              <w:top w:val="single" w:sz="4" w:space="0" w:color="000000"/>
              <w:left w:val="single" w:sz="4" w:space="0" w:color="000000"/>
              <w:bottom w:val="single" w:sz="4" w:space="0" w:color="000000"/>
              <w:right w:val="single" w:sz="4" w:space="0" w:color="000000"/>
            </w:tcBorders>
          </w:tcPr>
          <w:p w14:paraId="138858E6" w14:textId="77777777" w:rsidR="00AD1394" w:rsidRPr="0071076C" w:rsidRDefault="00AD1394" w:rsidP="00AD1394">
            <w:pPr>
              <w:keepNext/>
              <w:keepLines/>
              <w:tabs>
                <w:tab w:val="left" w:pos="284"/>
              </w:tabs>
              <w:spacing w:after="60"/>
              <w:ind w:right="-23"/>
              <w:jc w:val="both"/>
              <w:rPr>
                <w:b/>
                <w:i/>
                <w:sz w:val="22"/>
                <w:szCs w:val="22"/>
                <w:lang w:val="sr-Latn-ME"/>
              </w:rPr>
            </w:pPr>
            <w:r w:rsidRPr="0071076C">
              <w:rPr>
                <w:b/>
                <w:bCs/>
                <w:i/>
                <w:sz w:val="22"/>
                <w:szCs w:val="22"/>
                <w:lang w:val="sr-Latn-ME"/>
              </w:rPr>
              <w:t>Primarni parametri praćenja</w:t>
            </w:r>
          </w:p>
        </w:tc>
      </w:tr>
      <w:tr w:rsidR="00AD1394" w:rsidRPr="0071076C" w14:paraId="2BF1F2B8" w14:textId="77777777" w:rsidTr="00EF73BE">
        <w:trPr>
          <w:trHeight w:hRule="exact" w:val="330"/>
        </w:trPr>
        <w:tc>
          <w:tcPr>
            <w:tcW w:w="9072" w:type="dxa"/>
            <w:gridSpan w:val="4"/>
            <w:tcBorders>
              <w:top w:val="single" w:sz="4" w:space="0" w:color="000000"/>
              <w:left w:val="single" w:sz="4" w:space="0" w:color="000000"/>
              <w:bottom w:val="single" w:sz="4" w:space="0" w:color="000000"/>
              <w:right w:val="single" w:sz="4" w:space="0" w:color="000000"/>
            </w:tcBorders>
          </w:tcPr>
          <w:p w14:paraId="2391D054" w14:textId="2BBB56E1"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FEV</w:t>
            </w:r>
            <w:r w:rsidRPr="0071076C">
              <w:rPr>
                <w:i/>
                <w:sz w:val="22"/>
                <w:szCs w:val="22"/>
                <w:vertAlign w:val="subscript"/>
                <w:lang w:val="sr-Latn-ME"/>
              </w:rPr>
              <w:t>1</w:t>
            </w:r>
            <w:r w:rsidRPr="0071076C">
              <w:rPr>
                <w:i/>
                <w:sz w:val="22"/>
                <w:szCs w:val="22"/>
                <w:lang w:val="sr-Latn-ME"/>
              </w:rPr>
              <w:t xml:space="preserve"> </w:t>
            </w:r>
            <w:r w:rsidR="00F73458" w:rsidRPr="0071076C">
              <w:rPr>
                <w:i/>
                <w:sz w:val="22"/>
                <w:szCs w:val="22"/>
                <w:lang w:val="sr-Latn-ME"/>
              </w:rPr>
              <w:t xml:space="preserve">prije doziranja </w:t>
            </w:r>
            <w:r w:rsidRPr="0071076C">
              <w:rPr>
                <w:i/>
                <w:sz w:val="22"/>
                <w:szCs w:val="22"/>
                <w:lang w:val="sr-Latn-ME"/>
              </w:rPr>
              <w:t>nakon 26 ned</w:t>
            </w:r>
            <w:r w:rsidR="00F73458" w:rsidRPr="0071076C">
              <w:rPr>
                <w:i/>
                <w:sz w:val="22"/>
                <w:szCs w:val="22"/>
                <w:lang w:val="sr-Latn-ME"/>
              </w:rPr>
              <w:t>j</w:t>
            </w:r>
            <w:r w:rsidRPr="0071076C">
              <w:rPr>
                <w:i/>
                <w:sz w:val="22"/>
                <w:szCs w:val="22"/>
                <w:lang w:val="sr-Latn-ME"/>
              </w:rPr>
              <w:t>elja (koprimarni parametar praćenja)</w:t>
            </w:r>
          </w:p>
        </w:tc>
      </w:tr>
      <w:tr w:rsidR="00AD1394" w:rsidRPr="0071076C" w14:paraId="1315F652"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7BF94C44" w14:textId="77777777" w:rsidR="00AD1394" w:rsidRPr="0071076C" w:rsidRDefault="00AD1394" w:rsidP="00EF73BE">
            <w:pPr>
              <w:keepNext/>
              <w:keepLines/>
              <w:tabs>
                <w:tab w:val="left" w:pos="284"/>
              </w:tabs>
              <w:ind w:right="-20"/>
              <w:rPr>
                <w:sz w:val="22"/>
                <w:szCs w:val="22"/>
                <w:lang w:val="sr-Latn-ME"/>
              </w:rPr>
            </w:pPr>
            <w:r w:rsidRPr="0071076C">
              <w:rPr>
                <w:sz w:val="22"/>
                <w:szCs w:val="22"/>
                <w:lang w:val="sr-Latn-ME"/>
              </w:rPr>
              <w:t>Terapijska razlika</w:t>
            </w:r>
          </w:p>
        </w:tc>
        <w:tc>
          <w:tcPr>
            <w:tcW w:w="2126" w:type="dxa"/>
            <w:tcBorders>
              <w:top w:val="single" w:sz="4" w:space="0" w:color="000000"/>
              <w:left w:val="single" w:sz="4" w:space="0" w:color="000000"/>
              <w:bottom w:val="single" w:sz="4" w:space="0" w:color="000000"/>
              <w:right w:val="single" w:sz="4" w:space="0" w:color="000000"/>
            </w:tcBorders>
          </w:tcPr>
          <w:p w14:paraId="25EFBB39" w14:textId="4D00B49A"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+57 m</w:t>
            </w:r>
            <w:r w:rsidR="00F73458" w:rsidRPr="0071076C">
              <w:rPr>
                <w:sz w:val="22"/>
                <w:szCs w:val="22"/>
                <w:lang w:val="sr-Latn-ME"/>
              </w:rPr>
              <w:t>l</w:t>
            </w:r>
          </w:p>
        </w:tc>
        <w:tc>
          <w:tcPr>
            <w:tcW w:w="1985" w:type="dxa"/>
            <w:tcBorders>
              <w:top w:val="single" w:sz="4" w:space="0" w:color="000000"/>
              <w:left w:val="single" w:sz="4" w:space="0" w:color="000000"/>
              <w:bottom w:val="single" w:sz="4" w:space="0" w:color="000000"/>
              <w:right w:val="single" w:sz="4" w:space="0" w:color="000000"/>
            </w:tcBorders>
          </w:tcPr>
          <w:p w14:paraId="78EE508C" w14:textId="2F1D60FF"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+73 m</w:t>
            </w:r>
            <w:r w:rsidR="00F73458" w:rsidRPr="0071076C">
              <w:rPr>
                <w:sz w:val="22"/>
                <w:szCs w:val="22"/>
                <w:lang w:val="sr-Latn-ME"/>
              </w:rPr>
              <w:t>l</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14:paraId="6994F8B4" w14:textId="151EE371"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45 m</w:t>
            </w:r>
            <w:r w:rsidR="00F73458" w:rsidRPr="0071076C">
              <w:rPr>
                <w:sz w:val="22"/>
                <w:szCs w:val="22"/>
                <w:lang w:val="sr-Latn-ME"/>
              </w:rPr>
              <w:t>l</w:t>
            </w:r>
          </w:p>
        </w:tc>
      </w:tr>
      <w:tr w:rsidR="00AD1394" w:rsidRPr="0071076C" w14:paraId="599EBCC7"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4C9774F7" w14:textId="15645EFB" w:rsidR="00AD1394" w:rsidRPr="0071076C" w:rsidRDefault="00AD1394" w:rsidP="00EF73BE">
            <w:pPr>
              <w:keepNext/>
              <w:keepLines/>
              <w:tabs>
                <w:tab w:val="left" w:pos="284"/>
              </w:tabs>
              <w:ind w:right="-20"/>
              <w:rPr>
                <w:sz w:val="22"/>
                <w:szCs w:val="22"/>
                <w:lang w:val="sr-Latn-ME"/>
              </w:rPr>
            </w:pPr>
            <w:r w:rsidRPr="0071076C">
              <w:rPr>
                <w:sz w:val="22"/>
                <w:szCs w:val="22"/>
                <w:lang w:val="sr-Latn-ME"/>
              </w:rPr>
              <w:t>p-vr</w:t>
            </w:r>
            <w:r w:rsidR="00CB09EB" w:rsidRPr="0071076C">
              <w:rPr>
                <w:sz w:val="22"/>
                <w:szCs w:val="22"/>
                <w:lang w:val="sr-Latn-ME"/>
              </w:rPr>
              <w:t>ije</w:t>
            </w:r>
            <w:r w:rsidRPr="0071076C">
              <w:rPr>
                <w:sz w:val="22"/>
                <w:szCs w:val="22"/>
                <w:lang w:val="sr-Latn-ME"/>
              </w:rPr>
              <w:t>dnost</w:t>
            </w:r>
          </w:p>
        </w:tc>
        <w:tc>
          <w:tcPr>
            <w:tcW w:w="2126" w:type="dxa"/>
            <w:tcBorders>
              <w:top w:val="single" w:sz="4" w:space="0" w:color="000000"/>
              <w:left w:val="single" w:sz="4" w:space="0" w:color="000000"/>
              <w:bottom w:val="single" w:sz="4" w:space="0" w:color="000000"/>
              <w:right w:val="single" w:sz="4" w:space="0" w:color="000000"/>
            </w:tcBorders>
          </w:tcPr>
          <w:p w14:paraId="696F0504"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0.008</w:t>
            </w:r>
          </w:p>
        </w:tc>
        <w:tc>
          <w:tcPr>
            <w:tcW w:w="1985" w:type="dxa"/>
            <w:tcBorders>
              <w:top w:val="single" w:sz="4" w:space="0" w:color="000000"/>
              <w:left w:val="single" w:sz="4" w:space="0" w:color="000000"/>
              <w:bottom w:val="single" w:sz="4" w:space="0" w:color="000000"/>
              <w:right w:val="single" w:sz="4" w:space="0" w:color="000000"/>
            </w:tcBorders>
          </w:tcPr>
          <w:p w14:paraId="632049C3"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0.003*</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14:paraId="68BA997A"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0.125*</w:t>
            </w:r>
          </w:p>
        </w:tc>
      </w:tr>
      <w:tr w:rsidR="00AD1394" w:rsidRPr="0071076C" w14:paraId="23E3A6DE" w14:textId="77777777" w:rsidTr="00EF73BE">
        <w:trPr>
          <w:trHeight w:hRule="exact" w:val="352"/>
        </w:trPr>
        <w:tc>
          <w:tcPr>
            <w:tcW w:w="9072" w:type="dxa"/>
            <w:gridSpan w:val="4"/>
            <w:tcBorders>
              <w:top w:val="single" w:sz="4" w:space="0" w:color="000000"/>
              <w:left w:val="single" w:sz="4" w:space="0" w:color="000000"/>
              <w:bottom w:val="single" w:sz="4" w:space="0" w:color="000000"/>
              <w:right w:val="single" w:sz="4" w:space="0" w:color="000000"/>
            </w:tcBorders>
          </w:tcPr>
          <w:p w14:paraId="39BD07DE" w14:textId="2010D351" w:rsidR="00AD1394" w:rsidRPr="0071076C" w:rsidRDefault="00AD1394" w:rsidP="00EF73BE">
            <w:pPr>
              <w:keepNext/>
              <w:keepLines/>
              <w:tabs>
                <w:tab w:val="left" w:pos="284"/>
              </w:tabs>
              <w:spacing w:before="60" w:after="60"/>
              <w:ind w:right="-23"/>
              <w:jc w:val="center"/>
              <w:rPr>
                <w:sz w:val="22"/>
                <w:szCs w:val="22"/>
                <w:lang w:val="sr-Latn-ME"/>
              </w:rPr>
            </w:pPr>
            <w:r w:rsidRPr="0071076C">
              <w:rPr>
                <w:i/>
                <w:sz w:val="22"/>
                <w:szCs w:val="22"/>
                <w:lang w:val="sr-Latn-ME"/>
              </w:rPr>
              <w:t>Um</w:t>
            </w:r>
            <w:r w:rsidR="00DD283D" w:rsidRPr="0071076C">
              <w:rPr>
                <w:i/>
                <w:sz w:val="22"/>
                <w:szCs w:val="22"/>
                <w:lang w:val="sr-Latn-ME"/>
              </w:rPr>
              <w:t>j</w:t>
            </w:r>
            <w:r w:rsidRPr="0071076C">
              <w:rPr>
                <w:i/>
                <w:sz w:val="22"/>
                <w:szCs w:val="22"/>
                <w:lang w:val="sr-Latn-ME"/>
              </w:rPr>
              <w:t>erene/teške</w:t>
            </w:r>
            <w:r w:rsidRPr="0071076C">
              <w:rPr>
                <w:i/>
                <w:spacing w:val="-15"/>
                <w:sz w:val="22"/>
                <w:szCs w:val="22"/>
                <w:lang w:val="sr-Latn-ME"/>
              </w:rPr>
              <w:t xml:space="preserve"> </w:t>
            </w:r>
            <w:r w:rsidRPr="0071076C">
              <w:rPr>
                <w:i/>
                <w:sz w:val="22"/>
                <w:szCs w:val="22"/>
                <w:lang w:val="sr-Latn-ME"/>
              </w:rPr>
              <w:t>egzacerbacije</w:t>
            </w:r>
            <w:r w:rsidRPr="0071076C">
              <w:rPr>
                <w:i/>
                <w:spacing w:val="-9"/>
                <w:sz w:val="22"/>
                <w:szCs w:val="22"/>
                <w:lang w:val="sr-Latn-ME"/>
              </w:rPr>
              <w:t xml:space="preserve"> tokom 52 </w:t>
            </w:r>
            <w:r w:rsidRPr="0071076C">
              <w:rPr>
                <w:i/>
                <w:sz w:val="22"/>
                <w:szCs w:val="22"/>
                <w:lang w:val="sr-Latn-ME"/>
              </w:rPr>
              <w:t>ned</w:t>
            </w:r>
            <w:r w:rsidR="00F73458" w:rsidRPr="0071076C">
              <w:rPr>
                <w:i/>
                <w:sz w:val="22"/>
                <w:szCs w:val="22"/>
                <w:lang w:val="sr-Latn-ME"/>
              </w:rPr>
              <w:t>j</w:t>
            </w:r>
            <w:r w:rsidRPr="0071076C">
              <w:rPr>
                <w:i/>
                <w:sz w:val="22"/>
                <w:szCs w:val="22"/>
                <w:lang w:val="sr-Latn-ME"/>
              </w:rPr>
              <w:t>elje (koprimarni parametar praćenja)</w:t>
            </w:r>
          </w:p>
        </w:tc>
      </w:tr>
      <w:tr w:rsidR="00AD1394" w:rsidRPr="0071076C" w14:paraId="2E1F57C9" w14:textId="77777777" w:rsidTr="00EF73BE">
        <w:trPr>
          <w:trHeight w:hRule="exact" w:val="516"/>
        </w:trPr>
        <w:tc>
          <w:tcPr>
            <w:tcW w:w="2562" w:type="dxa"/>
            <w:tcBorders>
              <w:top w:val="single" w:sz="4" w:space="0" w:color="000000"/>
              <w:left w:val="single" w:sz="4" w:space="0" w:color="000000"/>
              <w:bottom w:val="single" w:sz="4" w:space="0" w:color="000000"/>
              <w:right w:val="single" w:sz="4" w:space="0" w:color="000000"/>
            </w:tcBorders>
          </w:tcPr>
          <w:p w14:paraId="6F85569B" w14:textId="77777777" w:rsidR="00AD1394" w:rsidRPr="0071076C" w:rsidRDefault="00AD1394" w:rsidP="00EF73BE">
            <w:pPr>
              <w:keepNext/>
              <w:keepLines/>
              <w:tabs>
                <w:tab w:val="left" w:pos="284"/>
              </w:tabs>
              <w:ind w:right="140"/>
              <w:rPr>
                <w:sz w:val="22"/>
                <w:szCs w:val="22"/>
                <w:lang w:val="sr-Latn-ME"/>
              </w:rPr>
            </w:pPr>
            <w:r w:rsidRPr="0071076C">
              <w:rPr>
                <w:sz w:val="22"/>
                <w:szCs w:val="22"/>
                <w:lang w:val="sr-Latn-ME"/>
              </w:rPr>
              <w:t>Prilagođena stopa po</w:t>
            </w:r>
            <w:r w:rsidRPr="0071076C">
              <w:rPr>
                <w:spacing w:val="-3"/>
                <w:sz w:val="22"/>
                <w:szCs w:val="22"/>
                <w:lang w:val="sr-Latn-ME"/>
              </w:rPr>
              <w:t xml:space="preserve"> </w:t>
            </w:r>
            <w:r w:rsidRPr="0071076C">
              <w:rPr>
                <w:sz w:val="22"/>
                <w:szCs w:val="22"/>
                <w:lang w:val="sr-Latn-ME"/>
              </w:rPr>
              <w:t>pacijentu/godini</w:t>
            </w:r>
          </w:p>
        </w:tc>
        <w:tc>
          <w:tcPr>
            <w:tcW w:w="2126" w:type="dxa"/>
            <w:tcBorders>
              <w:top w:val="single" w:sz="4" w:space="0" w:color="000000"/>
              <w:left w:val="single" w:sz="4" w:space="0" w:color="000000"/>
              <w:bottom w:val="single" w:sz="4" w:space="0" w:color="000000"/>
              <w:right w:val="single" w:sz="4" w:space="0" w:color="000000"/>
            </w:tcBorders>
          </w:tcPr>
          <w:p w14:paraId="69586ED8"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 xml:space="preserve">1.83 </w:t>
            </w:r>
            <w:r w:rsidRPr="0071076C">
              <w:rPr>
                <w:i/>
                <w:sz w:val="22"/>
                <w:szCs w:val="22"/>
                <w:lang w:val="sr-Latn-ME"/>
              </w:rPr>
              <w:t xml:space="preserve">vs </w:t>
            </w:r>
            <w:r w:rsidRPr="0071076C">
              <w:rPr>
                <w:sz w:val="22"/>
                <w:szCs w:val="22"/>
                <w:lang w:val="sr-Latn-ME"/>
              </w:rPr>
              <w:t>2.16</w:t>
            </w:r>
          </w:p>
        </w:tc>
        <w:tc>
          <w:tcPr>
            <w:tcW w:w="1985" w:type="dxa"/>
            <w:tcBorders>
              <w:top w:val="single" w:sz="4" w:space="0" w:color="000000"/>
              <w:left w:val="single" w:sz="4" w:space="0" w:color="000000"/>
              <w:bottom w:val="single" w:sz="4" w:space="0" w:color="000000"/>
              <w:right w:val="single" w:sz="4" w:space="0" w:color="000000"/>
            </w:tcBorders>
          </w:tcPr>
          <w:p w14:paraId="00A13C19"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 xml:space="preserve">1.73 </w:t>
            </w:r>
            <w:r w:rsidRPr="0071076C">
              <w:rPr>
                <w:i/>
                <w:sz w:val="22"/>
                <w:szCs w:val="22"/>
                <w:lang w:val="sr-Latn-ME"/>
              </w:rPr>
              <w:t xml:space="preserve">vs </w:t>
            </w:r>
            <w:r w:rsidRPr="0071076C">
              <w:rPr>
                <w:sz w:val="22"/>
                <w:szCs w:val="22"/>
                <w:lang w:val="sr-Latn-ME"/>
              </w:rPr>
              <w:t>1.96</w:t>
            </w:r>
          </w:p>
        </w:tc>
        <w:tc>
          <w:tcPr>
            <w:tcW w:w="2399" w:type="dxa"/>
            <w:tcBorders>
              <w:top w:val="single" w:sz="4" w:space="0" w:color="000000"/>
              <w:left w:val="single" w:sz="4" w:space="0" w:color="000000"/>
              <w:bottom w:val="single" w:sz="4" w:space="0" w:color="000000"/>
              <w:right w:val="single" w:sz="4" w:space="0" w:color="000000"/>
            </w:tcBorders>
          </w:tcPr>
          <w:p w14:paraId="448B4693"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1.73 vs 1.63</w:t>
            </w:r>
          </w:p>
        </w:tc>
      </w:tr>
      <w:tr w:rsidR="00AD1394" w:rsidRPr="0071076C" w14:paraId="5C585C31"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03778BEC" w14:textId="0CCFA4B2" w:rsidR="00AD1394" w:rsidRPr="0071076C" w:rsidRDefault="00AD1394" w:rsidP="00EF73BE">
            <w:pPr>
              <w:keepNext/>
              <w:keepLines/>
              <w:tabs>
                <w:tab w:val="left" w:pos="284"/>
              </w:tabs>
              <w:ind w:right="140"/>
              <w:rPr>
                <w:sz w:val="22"/>
                <w:szCs w:val="22"/>
                <w:lang w:val="sr-Latn-ME"/>
              </w:rPr>
            </w:pPr>
            <w:r w:rsidRPr="0071076C">
              <w:rPr>
                <w:sz w:val="22"/>
                <w:szCs w:val="22"/>
                <w:lang w:val="sr-Latn-ME"/>
              </w:rPr>
              <w:t>Prom</w:t>
            </w:r>
            <w:r w:rsidR="002C3D39" w:rsidRPr="0071076C">
              <w:rPr>
                <w:sz w:val="22"/>
                <w:szCs w:val="22"/>
                <w:lang w:val="sr-Latn-ME"/>
              </w:rPr>
              <w:t>j</w:t>
            </w:r>
            <w:r w:rsidRPr="0071076C">
              <w:rPr>
                <w:sz w:val="22"/>
                <w:szCs w:val="22"/>
                <w:lang w:val="sr-Latn-ME"/>
              </w:rPr>
              <w:t>ena stope</w:t>
            </w:r>
          </w:p>
        </w:tc>
        <w:tc>
          <w:tcPr>
            <w:tcW w:w="2126" w:type="dxa"/>
            <w:tcBorders>
              <w:top w:val="single" w:sz="4" w:space="0" w:color="000000"/>
              <w:left w:val="single" w:sz="4" w:space="0" w:color="000000"/>
              <w:bottom w:val="single" w:sz="4" w:space="0" w:color="000000"/>
              <w:right w:val="single" w:sz="4" w:space="0" w:color="000000"/>
            </w:tcBorders>
          </w:tcPr>
          <w:p w14:paraId="1C3F7E4E"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15.4%</w:t>
            </w:r>
          </w:p>
        </w:tc>
        <w:tc>
          <w:tcPr>
            <w:tcW w:w="1985" w:type="dxa"/>
            <w:tcBorders>
              <w:top w:val="single" w:sz="4" w:space="0" w:color="000000"/>
              <w:left w:val="single" w:sz="4" w:space="0" w:color="000000"/>
              <w:bottom w:val="single" w:sz="4" w:space="0" w:color="000000"/>
              <w:right w:val="single" w:sz="4" w:space="0" w:color="000000"/>
            </w:tcBorders>
          </w:tcPr>
          <w:p w14:paraId="4ADD3833"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12.0%</w:t>
            </w:r>
          </w:p>
        </w:tc>
        <w:tc>
          <w:tcPr>
            <w:tcW w:w="2399" w:type="dxa"/>
            <w:tcBorders>
              <w:top w:val="single" w:sz="4" w:space="0" w:color="000000"/>
              <w:left w:val="single" w:sz="4" w:space="0" w:color="000000"/>
              <w:bottom w:val="single" w:sz="4" w:space="0" w:color="000000"/>
              <w:right w:val="single" w:sz="4" w:space="0" w:color="000000"/>
            </w:tcBorders>
          </w:tcPr>
          <w:p w14:paraId="23C1C968"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+7.0%</w:t>
            </w:r>
          </w:p>
        </w:tc>
      </w:tr>
      <w:tr w:rsidR="00AD1394" w:rsidRPr="0071076C" w14:paraId="41BD7CB4"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44D5B398" w14:textId="469C8066" w:rsidR="00AD1394" w:rsidRPr="0071076C" w:rsidRDefault="00AD1394" w:rsidP="00EF73BE">
            <w:pPr>
              <w:keepNext/>
              <w:keepLines/>
              <w:tabs>
                <w:tab w:val="left" w:pos="284"/>
              </w:tabs>
              <w:ind w:right="140"/>
              <w:rPr>
                <w:sz w:val="22"/>
                <w:szCs w:val="22"/>
                <w:lang w:val="sr-Latn-ME"/>
              </w:rPr>
            </w:pPr>
            <w:r w:rsidRPr="0071076C">
              <w:rPr>
                <w:sz w:val="22"/>
                <w:szCs w:val="22"/>
                <w:lang w:val="sr-Latn-ME"/>
              </w:rPr>
              <w:t>p-vr</w:t>
            </w:r>
            <w:r w:rsidR="00CB09EB" w:rsidRPr="0071076C">
              <w:rPr>
                <w:sz w:val="22"/>
                <w:szCs w:val="22"/>
                <w:lang w:val="sr-Latn-ME"/>
              </w:rPr>
              <w:t>ije</w:t>
            </w:r>
            <w:r w:rsidRPr="0071076C">
              <w:rPr>
                <w:sz w:val="22"/>
                <w:szCs w:val="22"/>
                <w:lang w:val="sr-Latn-ME"/>
              </w:rPr>
              <w:t>dnost</w:t>
            </w:r>
          </w:p>
        </w:tc>
        <w:tc>
          <w:tcPr>
            <w:tcW w:w="2126" w:type="dxa"/>
            <w:tcBorders>
              <w:top w:val="single" w:sz="4" w:space="0" w:color="000000"/>
              <w:left w:val="single" w:sz="4" w:space="0" w:color="000000"/>
              <w:bottom w:val="single" w:sz="4" w:space="0" w:color="000000"/>
              <w:right w:val="single" w:sz="4" w:space="0" w:color="000000"/>
            </w:tcBorders>
          </w:tcPr>
          <w:p w14:paraId="5557A85B"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0.033</w:t>
            </w:r>
          </w:p>
        </w:tc>
        <w:tc>
          <w:tcPr>
            <w:tcW w:w="1985" w:type="dxa"/>
            <w:tcBorders>
              <w:top w:val="single" w:sz="4" w:space="0" w:color="000000"/>
              <w:left w:val="single" w:sz="4" w:space="0" w:color="000000"/>
              <w:bottom w:val="single" w:sz="4" w:space="0" w:color="000000"/>
              <w:right w:val="single" w:sz="4" w:space="0" w:color="000000"/>
            </w:tcBorders>
          </w:tcPr>
          <w:p w14:paraId="1EE2989B" w14:textId="77777777" w:rsidR="00AD1394" w:rsidRPr="0071076C" w:rsidRDefault="00AD1394" w:rsidP="00AD1394">
            <w:pPr>
              <w:keepNext/>
              <w:keepLines/>
              <w:tabs>
                <w:tab w:val="left" w:pos="284"/>
              </w:tabs>
              <w:ind w:right="-20"/>
              <w:jc w:val="center"/>
              <w:rPr>
                <w:b/>
                <w:sz w:val="22"/>
                <w:szCs w:val="22"/>
                <w:lang w:val="sr-Latn-ME"/>
              </w:rPr>
            </w:pPr>
            <w:r w:rsidRPr="0071076C">
              <w:rPr>
                <w:b/>
                <w:sz w:val="22"/>
                <w:szCs w:val="22"/>
                <w:lang w:val="sr-Latn-ME"/>
              </w:rPr>
              <w:t>p =</w:t>
            </w:r>
            <w:r w:rsidRPr="0071076C">
              <w:rPr>
                <w:b/>
                <w:spacing w:val="-1"/>
                <w:sz w:val="22"/>
                <w:szCs w:val="22"/>
                <w:lang w:val="sr-Latn-ME"/>
              </w:rPr>
              <w:t xml:space="preserve"> </w:t>
            </w:r>
            <w:r w:rsidRPr="0071076C">
              <w:rPr>
                <w:b/>
                <w:sz w:val="22"/>
                <w:szCs w:val="22"/>
                <w:lang w:val="sr-Latn-ME"/>
              </w:rPr>
              <w:t>0.110 (n.s.)</w:t>
            </w:r>
          </w:p>
        </w:tc>
        <w:tc>
          <w:tcPr>
            <w:tcW w:w="2399" w:type="dxa"/>
            <w:tcBorders>
              <w:top w:val="single" w:sz="4" w:space="0" w:color="000000"/>
              <w:left w:val="single" w:sz="4" w:space="0" w:color="000000"/>
              <w:bottom w:val="single" w:sz="4" w:space="0" w:color="000000"/>
              <w:right w:val="single" w:sz="4" w:space="0" w:color="000000"/>
            </w:tcBorders>
          </w:tcPr>
          <w:p w14:paraId="76053B36"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0.502*</w:t>
            </w:r>
          </w:p>
        </w:tc>
      </w:tr>
      <w:tr w:rsidR="00AD1394" w:rsidRPr="0071076C" w14:paraId="69B89A84" w14:textId="77777777" w:rsidTr="00EF73BE">
        <w:trPr>
          <w:trHeight w:hRule="exact" w:val="313"/>
        </w:trPr>
        <w:tc>
          <w:tcPr>
            <w:tcW w:w="9072" w:type="dxa"/>
            <w:gridSpan w:val="4"/>
            <w:tcBorders>
              <w:top w:val="single" w:sz="4" w:space="0" w:color="000000"/>
              <w:left w:val="single" w:sz="4" w:space="0" w:color="000000"/>
              <w:bottom w:val="single" w:sz="4" w:space="0" w:color="000000"/>
              <w:right w:val="single" w:sz="4" w:space="0" w:color="000000"/>
            </w:tcBorders>
          </w:tcPr>
          <w:p w14:paraId="1D65E96C" w14:textId="77777777" w:rsidR="00AD1394" w:rsidRPr="0071076C" w:rsidRDefault="00AD1394" w:rsidP="00AD1394">
            <w:pPr>
              <w:keepNext/>
              <w:keepLines/>
              <w:tabs>
                <w:tab w:val="left" w:pos="284"/>
              </w:tabs>
              <w:spacing w:after="60"/>
              <w:ind w:right="-23"/>
              <w:jc w:val="both"/>
              <w:rPr>
                <w:b/>
                <w:i/>
                <w:sz w:val="22"/>
                <w:szCs w:val="22"/>
                <w:lang w:val="sr-Latn-ME"/>
              </w:rPr>
            </w:pPr>
            <w:r w:rsidRPr="0071076C">
              <w:rPr>
                <w:b/>
                <w:bCs/>
                <w:i/>
                <w:sz w:val="22"/>
                <w:szCs w:val="22"/>
                <w:lang w:val="sr-Latn-ME"/>
              </w:rPr>
              <w:t xml:space="preserve">Ključni </w:t>
            </w:r>
            <w:r w:rsidRPr="0071076C">
              <w:rPr>
                <w:b/>
                <w:i/>
                <w:sz w:val="22"/>
                <w:szCs w:val="22"/>
                <w:lang w:val="sr-Latn-ME"/>
              </w:rPr>
              <w:t xml:space="preserve">sekundarni i </w:t>
            </w:r>
            <w:r w:rsidRPr="0071076C">
              <w:rPr>
                <w:b/>
                <w:bCs/>
                <w:i/>
                <w:sz w:val="22"/>
                <w:szCs w:val="22"/>
                <w:lang w:val="sr-Latn-ME"/>
              </w:rPr>
              <w:t>sekundarni parametri praćenja</w:t>
            </w:r>
          </w:p>
        </w:tc>
      </w:tr>
      <w:tr w:rsidR="00AD1394" w:rsidRPr="0071076C" w14:paraId="01BC4B55" w14:textId="77777777" w:rsidTr="00EF73BE">
        <w:trPr>
          <w:trHeight w:hRule="exact" w:val="327"/>
        </w:trPr>
        <w:tc>
          <w:tcPr>
            <w:tcW w:w="9072" w:type="dxa"/>
            <w:gridSpan w:val="4"/>
            <w:tcBorders>
              <w:top w:val="single" w:sz="4" w:space="0" w:color="000000"/>
              <w:left w:val="single" w:sz="4" w:space="0" w:color="000000"/>
              <w:bottom w:val="single" w:sz="4" w:space="0" w:color="000000"/>
              <w:right w:val="single" w:sz="4" w:space="0" w:color="000000"/>
            </w:tcBorders>
          </w:tcPr>
          <w:p w14:paraId="6A0CA253" w14:textId="77A887FF"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Vršni</w:t>
            </w:r>
            <w:r w:rsidRPr="0071076C">
              <w:rPr>
                <w:i/>
                <w:sz w:val="22"/>
                <w:szCs w:val="22"/>
                <w:vertAlign w:val="subscript"/>
                <w:lang w:val="sr-Latn-ME"/>
              </w:rPr>
              <w:t>0-3h</w:t>
            </w:r>
            <w:r w:rsidRPr="0071076C">
              <w:rPr>
                <w:i/>
                <w:sz w:val="22"/>
                <w:szCs w:val="22"/>
                <w:lang w:val="sr-Latn-ME"/>
              </w:rPr>
              <w:t xml:space="preserve"> FEV</w:t>
            </w:r>
            <w:r w:rsidRPr="0071076C">
              <w:rPr>
                <w:i/>
                <w:sz w:val="22"/>
                <w:szCs w:val="22"/>
                <w:vertAlign w:val="subscript"/>
                <w:lang w:val="sr-Latn-ME"/>
              </w:rPr>
              <w:t>1</w:t>
            </w:r>
            <w:r w:rsidRPr="0071076C">
              <w:rPr>
                <w:i/>
                <w:sz w:val="22"/>
                <w:szCs w:val="22"/>
                <w:lang w:val="sr-Latn-ME"/>
              </w:rPr>
              <w:t xml:space="preserve"> nakon 26 ned</w:t>
            </w:r>
            <w:r w:rsidR="00F73458" w:rsidRPr="0071076C">
              <w:rPr>
                <w:i/>
                <w:sz w:val="22"/>
                <w:szCs w:val="22"/>
                <w:lang w:val="sr-Latn-ME"/>
              </w:rPr>
              <w:t>j</w:t>
            </w:r>
            <w:r w:rsidRPr="0071076C">
              <w:rPr>
                <w:i/>
                <w:sz w:val="22"/>
                <w:szCs w:val="22"/>
                <w:lang w:val="sr-Latn-ME"/>
              </w:rPr>
              <w:t>elja (ključni sekundarni parametar praćenja)</w:t>
            </w:r>
          </w:p>
        </w:tc>
      </w:tr>
      <w:tr w:rsidR="00AD1394" w:rsidRPr="0071076C" w14:paraId="4FC40178"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2FA2B50D" w14:textId="77777777"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Terapijska razlika</w:t>
            </w:r>
          </w:p>
        </w:tc>
        <w:tc>
          <w:tcPr>
            <w:tcW w:w="2126" w:type="dxa"/>
            <w:tcBorders>
              <w:top w:val="single" w:sz="4" w:space="0" w:color="000000"/>
              <w:left w:val="single" w:sz="4" w:space="0" w:color="000000"/>
              <w:bottom w:val="single" w:sz="4" w:space="0" w:color="000000"/>
              <w:right w:val="single" w:sz="4" w:space="0" w:color="000000"/>
            </w:tcBorders>
          </w:tcPr>
          <w:p w14:paraId="10087DE8" w14:textId="5D08207E"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+84 m</w:t>
            </w:r>
            <w:r w:rsidR="00F73458" w:rsidRPr="0071076C">
              <w:rPr>
                <w:sz w:val="22"/>
                <w:szCs w:val="22"/>
                <w:lang w:val="sr-Latn-ME"/>
              </w:rPr>
              <w:t>l</w:t>
            </w:r>
          </w:p>
        </w:tc>
        <w:tc>
          <w:tcPr>
            <w:tcW w:w="1985" w:type="dxa"/>
            <w:tcBorders>
              <w:top w:val="single" w:sz="4" w:space="0" w:color="000000"/>
              <w:left w:val="single" w:sz="4" w:space="0" w:color="000000"/>
              <w:bottom w:val="single" w:sz="4" w:space="0" w:color="000000"/>
              <w:right w:val="single" w:sz="4" w:space="0" w:color="000000"/>
            </w:tcBorders>
          </w:tcPr>
          <w:p w14:paraId="30D2F105" w14:textId="1BD375B1"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+105 m</w:t>
            </w:r>
            <w:r w:rsidR="00F73458" w:rsidRPr="0071076C">
              <w:rPr>
                <w:sz w:val="22"/>
                <w:szCs w:val="22"/>
                <w:lang w:val="sr-Latn-ME"/>
              </w:rPr>
              <w:t>l</w:t>
            </w:r>
          </w:p>
        </w:tc>
        <w:tc>
          <w:tcPr>
            <w:tcW w:w="2399" w:type="dxa"/>
            <w:tcBorders>
              <w:top w:val="single" w:sz="4" w:space="0" w:color="000000"/>
              <w:left w:val="single" w:sz="4" w:space="0" w:color="000000"/>
              <w:bottom w:val="single" w:sz="4" w:space="0" w:color="000000"/>
              <w:right w:val="single" w:sz="4" w:space="0" w:color="000000"/>
            </w:tcBorders>
          </w:tcPr>
          <w:p w14:paraId="27750816" w14:textId="1A56BAB4"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33 m</w:t>
            </w:r>
            <w:r w:rsidR="00F73458" w:rsidRPr="0071076C">
              <w:rPr>
                <w:sz w:val="22"/>
                <w:szCs w:val="22"/>
                <w:lang w:val="sr-Latn-ME"/>
              </w:rPr>
              <w:t>l</w:t>
            </w:r>
          </w:p>
        </w:tc>
      </w:tr>
      <w:tr w:rsidR="00AD1394" w:rsidRPr="0071076C" w14:paraId="01E20FA3"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2D792B64" w14:textId="7CF6B240"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p-vr</w:t>
            </w:r>
            <w:r w:rsidR="002D5364" w:rsidRPr="0071076C">
              <w:rPr>
                <w:sz w:val="22"/>
                <w:szCs w:val="22"/>
                <w:lang w:val="sr-Latn-ME"/>
              </w:rPr>
              <w:t>ije</w:t>
            </w:r>
            <w:r w:rsidRPr="0071076C">
              <w:rPr>
                <w:sz w:val="22"/>
                <w:szCs w:val="22"/>
                <w:lang w:val="sr-Latn-ME"/>
              </w:rPr>
              <w:t>dnost</w:t>
            </w:r>
          </w:p>
        </w:tc>
        <w:tc>
          <w:tcPr>
            <w:tcW w:w="2126" w:type="dxa"/>
            <w:tcBorders>
              <w:top w:val="single" w:sz="4" w:space="0" w:color="000000"/>
              <w:left w:val="single" w:sz="4" w:space="0" w:color="000000"/>
              <w:bottom w:val="single" w:sz="4" w:space="0" w:color="000000"/>
              <w:right w:val="single" w:sz="4" w:space="0" w:color="000000"/>
            </w:tcBorders>
          </w:tcPr>
          <w:p w14:paraId="1C826A28"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&lt;</w:t>
            </w:r>
            <w:r w:rsidRPr="0071076C">
              <w:rPr>
                <w:spacing w:val="-1"/>
                <w:sz w:val="22"/>
                <w:szCs w:val="22"/>
                <w:lang w:val="sr-Latn-ME"/>
              </w:rPr>
              <w:t xml:space="preserve"> </w:t>
            </w:r>
            <w:r w:rsidRPr="0071076C">
              <w:rPr>
                <w:sz w:val="22"/>
                <w:szCs w:val="22"/>
                <w:lang w:val="sr-Latn-ME"/>
              </w:rPr>
              <w:t>0.001</w:t>
            </w:r>
          </w:p>
        </w:tc>
        <w:tc>
          <w:tcPr>
            <w:tcW w:w="1985" w:type="dxa"/>
            <w:tcBorders>
              <w:top w:val="single" w:sz="4" w:space="0" w:color="000000"/>
              <w:left w:val="single" w:sz="4" w:space="0" w:color="000000"/>
              <w:bottom w:val="single" w:sz="4" w:space="0" w:color="000000"/>
              <w:right w:val="single" w:sz="4" w:space="0" w:color="000000"/>
            </w:tcBorders>
          </w:tcPr>
          <w:p w14:paraId="522F374E"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&lt;</w:t>
            </w:r>
            <w:r w:rsidRPr="0071076C">
              <w:rPr>
                <w:spacing w:val="-1"/>
                <w:sz w:val="22"/>
                <w:szCs w:val="22"/>
                <w:lang w:val="sr-Latn-ME"/>
              </w:rPr>
              <w:t xml:space="preserve"> </w:t>
            </w:r>
            <w:r w:rsidRPr="0071076C">
              <w:rPr>
                <w:sz w:val="22"/>
                <w:szCs w:val="22"/>
                <w:lang w:val="sr-Latn-ME"/>
              </w:rPr>
              <w:t>0.001*</w:t>
            </w:r>
          </w:p>
        </w:tc>
        <w:tc>
          <w:tcPr>
            <w:tcW w:w="2399" w:type="dxa"/>
            <w:tcBorders>
              <w:top w:val="single" w:sz="4" w:space="0" w:color="000000"/>
              <w:left w:val="single" w:sz="4" w:space="0" w:color="000000"/>
              <w:bottom w:val="single" w:sz="4" w:space="0" w:color="000000"/>
              <w:right w:val="single" w:sz="4" w:space="0" w:color="000000"/>
            </w:tcBorders>
          </w:tcPr>
          <w:p w14:paraId="78697CB4"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0.271*</w:t>
            </w:r>
          </w:p>
        </w:tc>
      </w:tr>
      <w:tr w:rsidR="00AD1394" w:rsidRPr="0071076C" w14:paraId="0BB27671" w14:textId="77777777" w:rsidTr="00EF73BE">
        <w:trPr>
          <w:trHeight w:hRule="exact" w:val="312"/>
        </w:trPr>
        <w:tc>
          <w:tcPr>
            <w:tcW w:w="9072" w:type="dxa"/>
            <w:gridSpan w:val="4"/>
            <w:tcBorders>
              <w:top w:val="single" w:sz="4" w:space="0" w:color="000000"/>
              <w:left w:val="single" w:sz="4" w:space="0" w:color="000000"/>
              <w:bottom w:val="single" w:sz="4" w:space="0" w:color="000000"/>
              <w:right w:val="single" w:sz="4" w:space="0" w:color="000000"/>
            </w:tcBorders>
          </w:tcPr>
          <w:p w14:paraId="587E98A2" w14:textId="7C4F66ED"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Jutarnji vršni ekspirijumski protok (PEF) tokom 26 ned</w:t>
            </w:r>
            <w:r w:rsidR="00F73458" w:rsidRPr="0071076C">
              <w:rPr>
                <w:i/>
                <w:sz w:val="22"/>
                <w:szCs w:val="22"/>
                <w:lang w:val="sr-Latn-ME"/>
              </w:rPr>
              <w:t>j</w:t>
            </w:r>
            <w:r w:rsidRPr="0071076C">
              <w:rPr>
                <w:i/>
                <w:sz w:val="22"/>
                <w:szCs w:val="22"/>
                <w:lang w:val="sr-Latn-ME"/>
              </w:rPr>
              <w:t>elja (ključni sekundarni parametar praćenja)</w:t>
            </w:r>
          </w:p>
        </w:tc>
      </w:tr>
      <w:tr w:rsidR="00AD1394" w:rsidRPr="0071076C" w14:paraId="1D601502"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587693A2" w14:textId="77777777"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Terapijska razlika</w:t>
            </w:r>
          </w:p>
        </w:tc>
        <w:tc>
          <w:tcPr>
            <w:tcW w:w="2126" w:type="dxa"/>
            <w:tcBorders>
              <w:top w:val="single" w:sz="4" w:space="0" w:color="000000"/>
              <w:left w:val="single" w:sz="4" w:space="0" w:color="000000"/>
              <w:bottom w:val="single" w:sz="4" w:space="0" w:color="000000"/>
              <w:right w:val="single" w:sz="4" w:space="0" w:color="000000"/>
            </w:tcBorders>
          </w:tcPr>
          <w:p w14:paraId="580A8BBC" w14:textId="0C455619"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 xml:space="preserve">+8 </w:t>
            </w:r>
            <w:r w:rsidR="00F73458" w:rsidRPr="0071076C">
              <w:rPr>
                <w:sz w:val="22"/>
                <w:szCs w:val="22"/>
                <w:lang w:val="sr-Latn-ME"/>
              </w:rPr>
              <w:t>l</w:t>
            </w:r>
            <w:r w:rsidRPr="0071076C">
              <w:rPr>
                <w:sz w:val="22"/>
                <w:szCs w:val="22"/>
                <w:lang w:val="sr-Latn-ME"/>
              </w:rPr>
              <w:t>/min</w:t>
            </w:r>
          </w:p>
        </w:tc>
        <w:tc>
          <w:tcPr>
            <w:tcW w:w="1985" w:type="dxa"/>
            <w:tcBorders>
              <w:top w:val="single" w:sz="4" w:space="0" w:color="000000"/>
              <w:left w:val="single" w:sz="4" w:space="0" w:color="000000"/>
              <w:bottom w:val="single" w:sz="4" w:space="0" w:color="000000"/>
              <w:right w:val="single" w:sz="4" w:space="0" w:color="000000"/>
            </w:tcBorders>
          </w:tcPr>
          <w:p w14:paraId="279F9BFE" w14:textId="5B04B43A"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 xml:space="preserve">+8 </w:t>
            </w:r>
            <w:r w:rsidR="00F73458" w:rsidRPr="0071076C">
              <w:rPr>
                <w:sz w:val="22"/>
                <w:szCs w:val="22"/>
                <w:lang w:val="sr-Latn-ME"/>
              </w:rPr>
              <w:t>l</w:t>
            </w:r>
            <w:r w:rsidRPr="0071076C">
              <w:rPr>
                <w:sz w:val="22"/>
                <w:szCs w:val="22"/>
                <w:lang w:val="sr-Latn-ME"/>
              </w:rPr>
              <w:t>/min</w:t>
            </w:r>
          </w:p>
        </w:tc>
        <w:tc>
          <w:tcPr>
            <w:tcW w:w="2399" w:type="dxa"/>
            <w:tcBorders>
              <w:top w:val="single" w:sz="4" w:space="0" w:color="000000"/>
              <w:left w:val="single" w:sz="4" w:space="0" w:color="000000"/>
              <w:bottom w:val="single" w:sz="4" w:space="0" w:color="000000"/>
              <w:right w:val="single" w:sz="4" w:space="0" w:color="000000"/>
            </w:tcBorders>
          </w:tcPr>
          <w:p w14:paraId="313019F2" w14:textId="5E830948"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 xml:space="preserve">0.2 </w:t>
            </w:r>
            <w:r w:rsidR="00F73458" w:rsidRPr="0071076C">
              <w:rPr>
                <w:sz w:val="22"/>
                <w:szCs w:val="22"/>
                <w:lang w:val="sr-Latn-ME"/>
              </w:rPr>
              <w:t>l</w:t>
            </w:r>
            <w:r w:rsidRPr="0071076C">
              <w:rPr>
                <w:sz w:val="22"/>
                <w:szCs w:val="22"/>
                <w:lang w:val="sr-Latn-ME"/>
              </w:rPr>
              <w:t>/min</w:t>
            </w:r>
          </w:p>
        </w:tc>
      </w:tr>
      <w:tr w:rsidR="00AD1394" w:rsidRPr="0071076C" w14:paraId="6E48EBD2"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0A12BB22" w14:textId="1F21425B"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p-vr</w:t>
            </w:r>
            <w:r w:rsidR="002D5364" w:rsidRPr="0071076C">
              <w:rPr>
                <w:sz w:val="22"/>
                <w:szCs w:val="22"/>
                <w:lang w:val="sr-Latn-ME"/>
              </w:rPr>
              <w:t>ije</w:t>
            </w:r>
            <w:r w:rsidRPr="0071076C">
              <w:rPr>
                <w:sz w:val="22"/>
                <w:szCs w:val="22"/>
                <w:lang w:val="sr-Latn-ME"/>
              </w:rPr>
              <w:t>dnost</w:t>
            </w:r>
          </w:p>
        </w:tc>
        <w:tc>
          <w:tcPr>
            <w:tcW w:w="2126" w:type="dxa"/>
            <w:tcBorders>
              <w:top w:val="single" w:sz="4" w:space="0" w:color="000000"/>
              <w:left w:val="single" w:sz="4" w:space="0" w:color="000000"/>
              <w:bottom w:val="single" w:sz="4" w:space="0" w:color="000000"/>
              <w:right w:val="single" w:sz="4" w:space="0" w:color="000000"/>
            </w:tcBorders>
          </w:tcPr>
          <w:p w14:paraId="0BA1ACD2"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&lt;</w:t>
            </w:r>
            <w:r w:rsidRPr="0071076C">
              <w:rPr>
                <w:spacing w:val="-1"/>
                <w:sz w:val="22"/>
                <w:szCs w:val="22"/>
                <w:lang w:val="sr-Latn-ME"/>
              </w:rPr>
              <w:t xml:space="preserve"> </w:t>
            </w:r>
            <w:r w:rsidRPr="0071076C">
              <w:rPr>
                <w:sz w:val="22"/>
                <w:szCs w:val="22"/>
                <w:lang w:val="sr-Latn-ME"/>
              </w:rPr>
              <w:t>0.001</w:t>
            </w:r>
          </w:p>
        </w:tc>
        <w:tc>
          <w:tcPr>
            <w:tcW w:w="1985" w:type="dxa"/>
            <w:tcBorders>
              <w:top w:val="single" w:sz="4" w:space="0" w:color="000000"/>
              <w:left w:val="single" w:sz="4" w:space="0" w:color="000000"/>
              <w:bottom w:val="single" w:sz="4" w:space="0" w:color="000000"/>
              <w:right w:val="single" w:sz="4" w:space="0" w:color="000000"/>
            </w:tcBorders>
          </w:tcPr>
          <w:p w14:paraId="546FA0DF"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0.001*</w:t>
            </w:r>
          </w:p>
        </w:tc>
        <w:tc>
          <w:tcPr>
            <w:tcW w:w="2399" w:type="dxa"/>
            <w:tcBorders>
              <w:top w:val="single" w:sz="4" w:space="0" w:color="000000"/>
              <w:left w:val="single" w:sz="4" w:space="0" w:color="000000"/>
              <w:bottom w:val="single" w:sz="4" w:space="0" w:color="000000"/>
              <w:right w:val="single" w:sz="4" w:space="0" w:color="000000"/>
            </w:tcBorders>
          </w:tcPr>
          <w:p w14:paraId="597B67C6"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0.951*</w:t>
            </w:r>
          </w:p>
        </w:tc>
      </w:tr>
      <w:tr w:rsidR="00AD1394" w:rsidRPr="0071076C" w14:paraId="54AEBBC4" w14:textId="77777777" w:rsidTr="00EF73BE">
        <w:trPr>
          <w:trHeight w:hRule="exact" w:val="621"/>
        </w:trPr>
        <w:tc>
          <w:tcPr>
            <w:tcW w:w="9072" w:type="dxa"/>
            <w:gridSpan w:val="4"/>
            <w:tcBorders>
              <w:top w:val="single" w:sz="4" w:space="0" w:color="000000"/>
              <w:left w:val="single" w:sz="4" w:space="0" w:color="000000"/>
              <w:bottom w:val="single" w:sz="4" w:space="0" w:color="000000"/>
              <w:right w:val="single" w:sz="4" w:space="0" w:color="000000"/>
            </w:tcBorders>
          </w:tcPr>
          <w:p w14:paraId="7E8BCFC5" w14:textId="4AEE2C29"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Stopa teških egzacerbacija tokom 52 ned</w:t>
            </w:r>
            <w:r w:rsidR="00F73458" w:rsidRPr="0071076C">
              <w:rPr>
                <w:i/>
                <w:sz w:val="22"/>
                <w:szCs w:val="22"/>
                <w:lang w:val="sr-Latn-ME"/>
              </w:rPr>
              <w:t>j</w:t>
            </w:r>
            <w:r w:rsidRPr="0071076C">
              <w:rPr>
                <w:i/>
                <w:sz w:val="22"/>
                <w:szCs w:val="22"/>
                <w:lang w:val="sr-Latn-ME"/>
              </w:rPr>
              <w:t>elje, objedinjena analiza (ključni sekundarni parametar praćenja)</w:t>
            </w:r>
          </w:p>
        </w:tc>
      </w:tr>
      <w:tr w:rsidR="00AD1394" w:rsidRPr="0071076C" w14:paraId="0EDE617F" w14:textId="77777777" w:rsidTr="00EF73BE">
        <w:trPr>
          <w:trHeight w:hRule="exact" w:val="516"/>
        </w:trPr>
        <w:tc>
          <w:tcPr>
            <w:tcW w:w="2562" w:type="dxa"/>
            <w:tcBorders>
              <w:top w:val="single" w:sz="4" w:space="0" w:color="000000"/>
              <w:left w:val="single" w:sz="4" w:space="0" w:color="000000"/>
              <w:bottom w:val="single" w:sz="4" w:space="0" w:color="000000"/>
              <w:right w:val="single" w:sz="4" w:space="0" w:color="000000"/>
            </w:tcBorders>
          </w:tcPr>
          <w:p w14:paraId="4E662A24" w14:textId="77777777" w:rsidR="00AD1394" w:rsidRPr="0071076C" w:rsidRDefault="00AD1394" w:rsidP="00EF73BE">
            <w:pPr>
              <w:keepNext/>
              <w:keepLines/>
              <w:tabs>
                <w:tab w:val="left" w:pos="284"/>
              </w:tabs>
              <w:ind w:right="140"/>
              <w:rPr>
                <w:sz w:val="22"/>
                <w:szCs w:val="22"/>
                <w:lang w:val="sr-Latn-ME"/>
              </w:rPr>
            </w:pPr>
            <w:r w:rsidRPr="0071076C">
              <w:rPr>
                <w:sz w:val="22"/>
                <w:szCs w:val="22"/>
                <w:lang w:val="sr-Latn-ME"/>
              </w:rPr>
              <w:t>Prilagođena stopa po</w:t>
            </w:r>
            <w:r w:rsidRPr="0071076C">
              <w:rPr>
                <w:spacing w:val="-3"/>
                <w:sz w:val="22"/>
                <w:szCs w:val="22"/>
                <w:lang w:val="sr-Latn-ME"/>
              </w:rPr>
              <w:t xml:space="preserve"> </w:t>
            </w:r>
            <w:r w:rsidRPr="0071076C">
              <w:rPr>
                <w:sz w:val="22"/>
                <w:szCs w:val="22"/>
                <w:lang w:val="sr-Latn-ME"/>
              </w:rPr>
              <w:t>pacijentu/godini</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406B7C0C"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 xml:space="preserve">0.24 </w:t>
            </w:r>
            <w:r w:rsidRPr="0071076C">
              <w:rPr>
                <w:i/>
                <w:sz w:val="22"/>
                <w:szCs w:val="22"/>
                <w:lang w:val="sr-Latn-ME"/>
              </w:rPr>
              <w:t xml:space="preserve">vs </w:t>
            </w:r>
            <w:r w:rsidRPr="0071076C">
              <w:rPr>
                <w:sz w:val="22"/>
                <w:szCs w:val="22"/>
                <w:lang w:val="sr-Latn-ME"/>
              </w:rPr>
              <w:t>0.31</w:t>
            </w:r>
          </w:p>
        </w:tc>
        <w:tc>
          <w:tcPr>
            <w:tcW w:w="2399" w:type="dxa"/>
            <w:tcBorders>
              <w:top w:val="single" w:sz="4" w:space="0" w:color="000000"/>
              <w:left w:val="single" w:sz="4" w:space="0" w:color="000000"/>
              <w:bottom w:val="single" w:sz="4" w:space="0" w:color="000000"/>
              <w:right w:val="single" w:sz="4" w:space="0" w:color="000000"/>
            </w:tcBorders>
            <w:vAlign w:val="center"/>
          </w:tcPr>
          <w:p w14:paraId="7682B172"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n. p.</w:t>
            </w:r>
          </w:p>
        </w:tc>
      </w:tr>
      <w:tr w:rsidR="00AD1394" w:rsidRPr="0071076C" w14:paraId="4CE3C528"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044EFB04" w14:textId="67EFCE49" w:rsidR="00AD1394" w:rsidRPr="0071076C" w:rsidRDefault="00AD1394" w:rsidP="00EF73BE">
            <w:pPr>
              <w:keepNext/>
              <w:keepLines/>
              <w:tabs>
                <w:tab w:val="left" w:pos="284"/>
              </w:tabs>
              <w:ind w:right="140"/>
              <w:rPr>
                <w:sz w:val="22"/>
                <w:szCs w:val="22"/>
                <w:lang w:val="sr-Latn-ME"/>
              </w:rPr>
            </w:pPr>
            <w:r w:rsidRPr="0071076C">
              <w:rPr>
                <w:sz w:val="22"/>
                <w:szCs w:val="22"/>
                <w:lang w:val="sr-Latn-ME"/>
              </w:rPr>
              <w:t>Prom</w:t>
            </w:r>
            <w:r w:rsidR="002C3D39" w:rsidRPr="0071076C">
              <w:rPr>
                <w:sz w:val="22"/>
                <w:szCs w:val="22"/>
                <w:lang w:val="sr-Latn-ME"/>
              </w:rPr>
              <w:t>j</w:t>
            </w:r>
            <w:r w:rsidRPr="0071076C">
              <w:rPr>
                <w:sz w:val="22"/>
                <w:szCs w:val="22"/>
                <w:lang w:val="sr-Latn-ME"/>
              </w:rPr>
              <w:t>ena stope</w:t>
            </w:r>
          </w:p>
        </w:tc>
        <w:tc>
          <w:tcPr>
            <w:tcW w:w="4111" w:type="dxa"/>
            <w:gridSpan w:val="2"/>
            <w:tcBorders>
              <w:top w:val="single" w:sz="4" w:space="0" w:color="000000"/>
              <w:left w:val="single" w:sz="4" w:space="0" w:color="000000"/>
              <w:bottom w:val="single" w:sz="4" w:space="0" w:color="000000"/>
              <w:right w:val="single" w:sz="4" w:space="0" w:color="000000"/>
            </w:tcBorders>
          </w:tcPr>
          <w:p w14:paraId="65006C91"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noBreakHyphen/>
              <w:t>23.0%</w:t>
            </w:r>
          </w:p>
        </w:tc>
        <w:tc>
          <w:tcPr>
            <w:tcW w:w="2399" w:type="dxa"/>
            <w:tcBorders>
              <w:top w:val="single" w:sz="4" w:space="0" w:color="000000"/>
              <w:left w:val="single" w:sz="4" w:space="0" w:color="000000"/>
              <w:bottom w:val="single" w:sz="4" w:space="0" w:color="000000"/>
              <w:right w:val="single" w:sz="4" w:space="0" w:color="000000"/>
            </w:tcBorders>
          </w:tcPr>
          <w:p w14:paraId="5C51E5A5" w14:textId="77777777" w:rsidR="00AD1394" w:rsidRPr="0071076C" w:rsidRDefault="00AD1394" w:rsidP="00AD1394">
            <w:pPr>
              <w:keepNext/>
              <w:keepLines/>
              <w:tabs>
                <w:tab w:val="left" w:pos="284"/>
              </w:tabs>
              <w:ind w:right="-20"/>
              <w:jc w:val="center"/>
              <w:rPr>
                <w:sz w:val="22"/>
                <w:szCs w:val="22"/>
                <w:lang w:val="sr-Latn-ME"/>
              </w:rPr>
            </w:pPr>
          </w:p>
        </w:tc>
      </w:tr>
      <w:tr w:rsidR="00AD1394" w:rsidRPr="0071076C" w14:paraId="6898A2D2"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590F5DAE" w14:textId="59FB4F56" w:rsidR="00AD1394" w:rsidRPr="0071076C" w:rsidRDefault="00AD1394" w:rsidP="00EF73BE">
            <w:pPr>
              <w:keepNext/>
              <w:keepLines/>
              <w:tabs>
                <w:tab w:val="left" w:pos="284"/>
              </w:tabs>
              <w:ind w:right="140"/>
              <w:rPr>
                <w:sz w:val="22"/>
                <w:szCs w:val="22"/>
                <w:lang w:val="sr-Latn-ME"/>
              </w:rPr>
            </w:pPr>
            <w:r w:rsidRPr="0071076C">
              <w:rPr>
                <w:sz w:val="22"/>
                <w:szCs w:val="22"/>
                <w:lang w:val="sr-Latn-ME"/>
              </w:rPr>
              <w:t>p-vr</w:t>
            </w:r>
            <w:r w:rsidR="002D5364" w:rsidRPr="0071076C">
              <w:rPr>
                <w:sz w:val="22"/>
                <w:szCs w:val="22"/>
                <w:lang w:val="sr-Latn-ME"/>
              </w:rPr>
              <w:t>ije</w:t>
            </w:r>
            <w:r w:rsidRPr="0071076C">
              <w:rPr>
                <w:sz w:val="22"/>
                <w:szCs w:val="22"/>
                <w:lang w:val="sr-Latn-ME"/>
              </w:rPr>
              <w:t>dnost</w:t>
            </w:r>
          </w:p>
        </w:tc>
        <w:tc>
          <w:tcPr>
            <w:tcW w:w="4111" w:type="dxa"/>
            <w:gridSpan w:val="2"/>
            <w:tcBorders>
              <w:top w:val="single" w:sz="4" w:space="0" w:color="000000"/>
              <w:left w:val="single" w:sz="4" w:space="0" w:color="000000"/>
              <w:bottom w:val="single" w:sz="4" w:space="0" w:color="000000"/>
              <w:right w:val="single" w:sz="4" w:space="0" w:color="000000"/>
            </w:tcBorders>
          </w:tcPr>
          <w:p w14:paraId="3D89C75C"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0.008*</w:t>
            </w:r>
          </w:p>
        </w:tc>
        <w:tc>
          <w:tcPr>
            <w:tcW w:w="2399" w:type="dxa"/>
            <w:tcBorders>
              <w:top w:val="single" w:sz="4" w:space="0" w:color="000000"/>
              <w:left w:val="single" w:sz="4" w:space="0" w:color="000000"/>
              <w:bottom w:val="single" w:sz="4" w:space="0" w:color="000000"/>
              <w:right w:val="single" w:sz="4" w:space="0" w:color="000000"/>
            </w:tcBorders>
          </w:tcPr>
          <w:p w14:paraId="69B1E485" w14:textId="77777777" w:rsidR="00AD1394" w:rsidRPr="0071076C" w:rsidRDefault="00AD1394" w:rsidP="00AD1394">
            <w:pPr>
              <w:keepNext/>
              <w:keepLines/>
              <w:tabs>
                <w:tab w:val="left" w:pos="284"/>
              </w:tabs>
              <w:ind w:right="-20"/>
              <w:jc w:val="center"/>
              <w:rPr>
                <w:sz w:val="22"/>
                <w:szCs w:val="22"/>
                <w:lang w:val="sr-Latn-ME"/>
              </w:rPr>
            </w:pPr>
          </w:p>
        </w:tc>
      </w:tr>
      <w:tr w:rsidR="00AD1394" w:rsidRPr="0071076C" w14:paraId="4143808D" w14:textId="77777777" w:rsidTr="00EF73BE">
        <w:trPr>
          <w:trHeight w:hRule="exact" w:val="300"/>
        </w:trPr>
        <w:tc>
          <w:tcPr>
            <w:tcW w:w="9072" w:type="dxa"/>
            <w:gridSpan w:val="4"/>
            <w:tcBorders>
              <w:top w:val="single" w:sz="4" w:space="0" w:color="000000"/>
              <w:left w:val="single" w:sz="4" w:space="0" w:color="000000"/>
              <w:bottom w:val="single" w:sz="4" w:space="0" w:color="000000"/>
              <w:right w:val="single" w:sz="4" w:space="0" w:color="000000"/>
            </w:tcBorders>
          </w:tcPr>
          <w:p w14:paraId="42AB50B1" w14:textId="0D5B4E80"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Vr</w:t>
            </w:r>
            <w:r w:rsidR="00440094" w:rsidRPr="0071076C">
              <w:rPr>
                <w:i/>
                <w:sz w:val="22"/>
                <w:szCs w:val="22"/>
                <w:lang w:val="sr-Latn-ME"/>
              </w:rPr>
              <w:t>ij</w:t>
            </w:r>
            <w:r w:rsidRPr="0071076C">
              <w:rPr>
                <w:i/>
                <w:sz w:val="22"/>
                <w:szCs w:val="22"/>
                <w:lang w:val="sr-Latn-ME"/>
              </w:rPr>
              <w:t>eme do prve um</w:t>
            </w:r>
            <w:r w:rsidR="00DD283D" w:rsidRPr="0071076C">
              <w:rPr>
                <w:i/>
                <w:sz w:val="22"/>
                <w:szCs w:val="22"/>
                <w:lang w:val="sr-Latn-ME"/>
              </w:rPr>
              <w:t>j</w:t>
            </w:r>
            <w:r w:rsidRPr="0071076C">
              <w:rPr>
                <w:i/>
                <w:sz w:val="22"/>
                <w:szCs w:val="22"/>
                <w:lang w:val="sr-Latn-ME"/>
              </w:rPr>
              <w:t>erene/teške egzacerbacije tokom 52 ned</w:t>
            </w:r>
            <w:r w:rsidR="00F73458" w:rsidRPr="0071076C">
              <w:rPr>
                <w:i/>
                <w:sz w:val="22"/>
                <w:szCs w:val="22"/>
                <w:lang w:val="sr-Latn-ME"/>
              </w:rPr>
              <w:t>j</w:t>
            </w:r>
            <w:r w:rsidRPr="0071076C">
              <w:rPr>
                <w:i/>
                <w:sz w:val="22"/>
                <w:szCs w:val="22"/>
                <w:lang w:val="sr-Latn-ME"/>
              </w:rPr>
              <w:t>elje (sekundarni parametar praćenja)</w:t>
            </w:r>
          </w:p>
        </w:tc>
      </w:tr>
      <w:tr w:rsidR="00AD1394" w:rsidRPr="0071076C" w14:paraId="1B1872D9"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55A76A6D" w14:textId="77777777" w:rsidR="00AD1394" w:rsidRPr="0071076C" w:rsidRDefault="00AD1394" w:rsidP="00EF73BE">
            <w:pPr>
              <w:keepNext/>
              <w:keepLines/>
              <w:tabs>
                <w:tab w:val="left" w:pos="284"/>
              </w:tabs>
              <w:ind w:right="-20"/>
              <w:rPr>
                <w:sz w:val="22"/>
                <w:szCs w:val="22"/>
                <w:lang w:val="sr-Latn-ME"/>
              </w:rPr>
            </w:pPr>
            <w:r w:rsidRPr="0071076C">
              <w:rPr>
                <w:sz w:val="22"/>
                <w:szCs w:val="22"/>
                <w:lang w:val="sr-Latn-ME"/>
              </w:rPr>
              <w:t>Odnos izgleda</w:t>
            </w:r>
          </w:p>
        </w:tc>
        <w:tc>
          <w:tcPr>
            <w:tcW w:w="2126" w:type="dxa"/>
            <w:tcBorders>
              <w:top w:val="single" w:sz="4" w:space="0" w:color="000000"/>
              <w:left w:val="single" w:sz="4" w:space="0" w:color="000000"/>
              <w:bottom w:val="single" w:sz="4" w:space="0" w:color="000000"/>
              <w:right w:val="single" w:sz="4" w:space="0" w:color="000000"/>
            </w:tcBorders>
          </w:tcPr>
          <w:p w14:paraId="12AAC333"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0.84</w:t>
            </w:r>
          </w:p>
        </w:tc>
        <w:tc>
          <w:tcPr>
            <w:tcW w:w="1985" w:type="dxa"/>
            <w:tcBorders>
              <w:top w:val="single" w:sz="4" w:space="0" w:color="000000"/>
              <w:left w:val="single" w:sz="4" w:space="0" w:color="000000"/>
              <w:bottom w:val="single" w:sz="4" w:space="0" w:color="000000"/>
              <w:right w:val="single" w:sz="4" w:space="0" w:color="000000"/>
            </w:tcBorders>
          </w:tcPr>
          <w:p w14:paraId="3C0F28B6"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0.80</w:t>
            </w:r>
          </w:p>
        </w:tc>
        <w:tc>
          <w:tcPr>
            <w:tcW w:w="2399" w:type="dxa"/>
            <w:tcBorders>
              <w:top w:val="single" w:sz="4" w:space="0" w:color="000000"/>
              <w:left w:val="single" w:sz="4" w:space="0" w:color="000000"/>
              <w:bottom w:val="single" w:sz="4" w:space="0" w:color="000000"/>
              <w:right w:val="single" w:sz="4" w:space="0" w:color="000000"/>
            </w:tcBorders>
          </w:tcPr>
          <w:p w14:paraId="2C9995E6"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1.03</w:t>
            </w:r>
          </w:p>
        </w:tc>
      </w:tr>
      <w:tr w:rsidR="00AD1394" w:rsidRPr="0071076C" w14:paraId="7F0B99F2"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13FA9D97" w14:textId="191F6B83" w:rsidR="00AD1394" w:rsidRPr="0071076C" w:rsidRDefault="00AD1394" w:rsidP="00EF73BE">
            <w:pPr>
              <w:keepNext/>
              <w:keepLines/>
              <w:tabs>
                <w:tab w:val="left" w:pos="284"/>
              </w:tabs>
              <w:ind w:right="-20"/>
              <w:rPr>
                <w:sz w:val="22"/>
                <w:szCs w:val="22"/>
                <w:lang w:val="sr-Latn-ME"/>
              </w:rPr>
            </w:pPr>
            <w:r w:rsidRPr="0071076C">
              <w:rPr>
                <w:sz w:val="22"/>
                <w:szCs w:val="22"/>
                <w:lang w:val="sr-Latn-ME"/>
              </w:rPr>
              <w:t>p-vr</w:t>
            </w:r>
            <w:r w:rsidR="002D5364" w:rsidRPr="0071076C">
              <w:rPr>
                <w:sz w:val="22"/>
                <w:szCs w:val="22"/>
                <w:lang w:val="sr-Latn-ME"/>
              </w:rPr>
              <w:t>ijed</w:t>
            </w:r>
            <w:r w:rsidRPr="0071076C">
              <w:rPr>
                <w:sz w:val="22"/>
                <w:szCs w:val="22"/>
                <w:lang w:val="sr-Latn-ME"/>
              </w:rPr>
              <w:t>nost</w:t>
            </w:r>
          </w:p>
        </w:tc>
        <w:tc>
          <w:tcPr>
            <w:tcW w:w="2126" w:type="dxa"/>
            <w:tcBorders>
              <w:top w:val="single" w:sz="4" w:space="0" w:color="000000"/>
              <w:left w:val="single" w:sz="4" w:space="0" w:color="000000"/>
              <w:bottom w:val="single" w:sz="4" w:space="0" w:color="000000"/>
              <w:right w:val="single" w:sz="4" w:space="0" w:color="000000"/>
            </w:tcBorders>
          </w:tcPr>
          <w:p w14:paraId="107C6A86"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0.022*</w:t>
            </w:r>
          </w:p>
        </w:tc>
        <w:tc>
          <w:tcPr>
            <w:tcW w:w="1985" w:type="dxa"/>
            <w:tcBorders>
              <w:top w:val="single" w:sz="4" w:space="0" w:color="000000"/>
              <w:left w:val="single" w:sz="4" w:space="0" w:color="000000"/>
              <w:bottom w:val="single" w:sz="4" w:space="0" w:color="000000"/>
              <w:right w:val="single" w:sz="4" w:space="0" w:color="000000"/>
            </w:tcBorders>
          </w:tcPr>
          <w:p w14:paraId="100F40CB"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w:t>
            </w:r>
            <w:r w:rsidRPr="0071076C">
              <w:rPr>
                <w:spacing w:val="-1"/>
                <w:sz w:val="22"/>
                <w:szCs w:val="22"/>
                <w:lang w:val="sr-Latn-ME"/>
              </w:rPr>
              <w:t xml:space="preserve"> </w:t>
            </w:r>
            <w:r w:rsidRPr="0071076C">
              <w:rPr>
                <w:sz w:val="22"/>
                <w:szCs w:val="22"/>
                <w:lang w:val="sr-Latn-ME"/>
              </w:rPr>
              <w:t>0.003*</w:t>
            </w:r>
          </w:p>
        </w:tc>
        <w:tc>
          <w:tcPr>
            <w:tcW w:w="2399" w:type="dxa"/>
            <w:tcBorders>
              <w:top w:val="single" w:sz="4" w:space="0" w:color="000000"/>
              <w:left w:val="single" w:sz="4" w:space="0" w:color="000000"/>
              <w:bottom w:val="single" w:sz="4" w:space="0" w:color="000000"/>
              <w:right w:val="single" w:sz="4" w:space="0" w:color="000000"/>
            </w:tcBorders>
          </w:tcPr>
          <w:p w14:paraId="3435625F"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0.777*</w:t>
            </w:r>
          </w:p>
        </w:tc>
      </w:tr>
      <w:tr w:rsidR="00AD1394" w:rsidRPr="0071076C" w14:paraId="401CC84E" w14:textId="77777777" w:rsidTr="00EF73BE">
        <w:trPr>
          <w:trHeight w:hRule="exact" w:val="684"/>
        </w:trPr>
        <w:tc>
          <w:tcPr>
            <w:tcW w:w="9072" w:type="dxa"/>
            <w:gridSpan w:val="4"/>
            <w:tcBorders>
              <w:top w:val="single" w:sz="4" w:space="0" w:color="000000"/>
              <w:left w:val="single" w:sz="4" w:space="0" w:color="000000"/>
              <w:bottom w:val="single" w:sz="4" w:space="0" w:color="000000"/>
              <w:right w:val="single" w:sz="4" w:space="0" w:color="000000"/>
            </w:tcBorders>
          </w:tcPr>
          <w:p w14:paraId="7B1DC508" w14:textId="4DE6FA12" w:rsidR="00AD1394" w:rsidRPr="0071076C" w:rsidRDefault="00AD1394" w:rsidP="00EF73BE">
            <w:pPr>
              <w:keepNext/>
              <w:keepLines/>
              <w:tabs>
                <w:tab w:val="left" w:pos="284"/>
              </w:tabs>
              <w:spacing w:before="60" w:after="60"/>
              <w:ind w:right="-23"/>
              <w:jc w:val="center"/>
              <w:rPr>
                <w:i/>
                <w:sz w:val="22"/>
                <w:szCs w:val="22"/>
                <w:lang w:val="sr-Latn-ME"/>
              </w:rPr>
            </w:pPr>
            <w:r w:rsidRPr="0071076C">
              <w:rPr>
                <w:i/>
                <w:sz w:val="22"/>
                <w:szCs w:val="22"/>
                <w:lang w:val="sr-Latn-ME"/>
              </w:rPr>
              <w:t>Vr</w:t>
            </w:r>
            <w:r w:rsidR="00440094" w:rsidRPr="0071076C">
              <w:rPr>
                <w:i/>
                <w:sz w:val="22"/>
                <w:szCs w:val="22"/>
                <w:lang w:val="sr-Latn-ME"/>
              </w:rPr>
              <w:t>ij</w:t>
            </w:r>
            <w:r w:rsidRPr="0071076C">
              <w:rPr>
                <w:i/>
                <w:sz w:val="22"/>
                <w:szCs w:val="22"/>
                <w:lang w:val="sr-Latn-ME"/>
              </w:rPr>
              <w:t>eme do prve teške egzacerbacije tokom 52 ned</w:t>
            </w:r>
            <w:r w:rsidR="00F73458" w:rsidRPr="0071076C">
              <w:rPr>
                <w:i/>
                <w:sz w:val="22"/>
                <w:szCs w:val="22"/>
                <w:lang w:val="sr-Latn-ME"/>
              </w:rPr>
              <w:t>j</w:t>
            </w:r>
            <w:r w:rsidRPr="0071076C">
              <w:rPr>
                <w:i/>
                <w:sz w:val="22"/>
                <w:szCs w:val="22"/>
                <w:lang w:val="sr-Latn-ME"/>
              </w:rPr>
              <w:t>elje, objedinjena analiza (sekundarni parametar praćenja)</w:t>
            </w:r>
          </w:p>
        </w:tc>
      </w:tr>
      <w:tr w:rsidR="00AD1394" w:rsidRPr="0071076C" w14:paraId="32B31A6D"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2B3D30AE" w14:textId="77777777"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Odnos izgleda</w:t>
            </w:r>
          </w:p>
        </w:tc>
        <w:tc>
          <w:tcPr>
            <w:tcW w:w="4111" w:type="dxa"/>
            <w:gridSpan w:val="2"/>
            <w:tcBorders>
              <w:top w:val="single" w:sz="4" w:space="0" w:color="000000"/>
              <w:left w:val="single" w:sz="4" w:space="0" w:color="000000"/>
              <w:bottom w:val="single" w:sz="4" w:space="0" w:color="000000"/>
              <w:right w:val="single" w:sz="4" w:space="0" w:color="000000"/>
            </w:tcBorders>
          </w:tcPr>
          <w:p w14:paraId="65813C9B"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0.79</w:t>
            </w:r>
          </w:p>
        </w:tc>
        <w:tc>
          <w:tcPr>
            <w:tcW w:w="2399" w:type="dxa"/>
            <w:tcBorders>
              <w:top w:val="single" w:sz="4" w:space="0" w:color="000000"/>
              <w:left w:val="single" w:sz="4" w:space="0" w:color="000000"/>
              <w:bottom w:val="single" w:sz="4" w:space="0" w:color="000000"/>
              <w:right w:val="single" w:sz="4" w:space="0" w:color="000000"/>
            </w:tcBorders>
          </w:tcPr>
          <w:p w14:paraId="29FEE565"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n.p.</w:t>
            </w:r>
          </w:p>
        </w:tc>
      </w:tr>
      <w:tr w:rsidR="00AD1394" w:rsidRPr="0071076C" w14:paraId="36B7ABA3" w14:textId="77777777" w:rsidTr="00EF73BE">
        <w:trPr>
          <w:trHeight w:hRule="exact" w:val="263"/>
        </w:trPr>
        <w:tc>
          <w:tcPr>
            <w:tcW w:w="2562" w:type="dxa"/>
            <w:tcBorders>
              <w:top w:val="single" w:sz="4" w:space="0" w:color="000000"/>
              <w:left w:val="single" w:sz="4" w:space="0" w:color="000000"/>
              <w:bottom w:val="single" w:sz="4" w:space="0" w:color="000000"/>
              <w:right w:val="single" w:sz="4" w:space="0" w:color="000000"/>
            </w:tcBorders>
          </w:tcPr>
          <w:p w14:paraId="1C098D0F" w14:textId="656C4F30" w:rsidR="00AD1394" w:rsidRPr="0071076C" w:rsidRDefault="00AD1394" w:rsidP="00AD1394">
            <w:pPr>
              <w:keepNext/>
              <w:keepLines/>
              <w:tabs>
                <w:tab w:val="left" w:pos="284"/>
              </w:tabs>
              <w:ind w:right="-20"/>
              <w:jc w:val="both"/>
              <w:rPr>
                <w:sz w:val="22"/>
                <w:szCs w:val="22"/>
                <w:lang w:val="sr-Latn-ME"/>
              </w:rPr>
            </w:pPr>
            <w:r w:rsidRPr="0071076C">
              <w:rPr>
                <w:sz w:val="22"/>
                <w:szCs w:val="22"/>
                <w:lang w:val="sr-Latn-ME"/>
              </w:rPr>
              <w:t>p-vr</w:t>
            </w:r>
            <w:r w:rsidR="00B11200" w:rsidRPr="0071076C">
              <w:rPr>
                <w:sz w:val="22"/>
                <w:szCs w:val="22"/>
                <w:lang w:val="sr-Latn-ME"/>
              </w:rPr>
              <w:t>ije</w:t>
            </w:r>
            <w:r w:rsidRPr="0071076C">
              <w:rPr>
                <w:sz w:val="22"/>
                <w:szCs w:val="22"/>
                <w:lang w:val="sr-Latn-ME"/>
              </w:rPr>
              <w:t>dnost</w:t>
            </w:r>
          </w:p>
        </w:tc>
        <w:tc>
          <w:tcPr>
            <w:tcW w:w="4111" w:type="dxa"/>
            <w:gridSpan w:val="2"/>
            <w:tcBorders>
              <w:top w:val="single" w:sz="4" w:space="0" w:color="000000"/>
              <w:left w:val="single" w:sz="4" w:space="0" w:color="000000"/>
              <w:bottom w:val="single" w:sz="4" w:space="0" w:color="000000"/>
              <w:right w:val="single" w:sz="4" w:space="0" w:color="000000"/>
            </w:tcBorders>
          </w:tcPr>
          <w:p w14:paraId="35753A89" w14:textId="77777777" w:rsidR="00AD1394" w:rsidRPr="0071076C" w:rsidRDefault="00AD1394" w:rsidP="00AD1394">
            <w:pPr>
              <w:keepNext/>
              <w:keepLines/>
              <w:tabs>
                <w:tab w:val="left" w:pos="284"/>
              </w:tabs>
              <w:ind w:right="-20"/>
              <w:jc w:val="center"/>
              <w:rPr>
                <w:sz w:val="22"/>
                <w:szCs w:val="22"/>
                <w:lang w:val="sr-Latn-ME"/>
              </w:rPr>
            </w:pPr>
            <w:r w:rsidRPr="0071076C">
              <w:rPr>
                <w:sz w:val="22"/>
                <w:szCs w:val="22"/>
                <w:lang w:val="sr-Latn-ME"/>
              </w:rPr>
              <w:t>p = 0.011*</w:t>
            </w:r>
          </w:p>
        </w:tc>
        <w:tc>
          <w:tcPr>
            <w:tcW w:w="2399" w:type="dxa"/>
            <w:tcBorders>
              <w:top w:val="single" w:sz="4" w:space="0" w:color="000000"/>
              <w:left w:val="single" w:sz="4" w:space="0" w:color="000000"/>
              <w:bottom w:val="single" w:sz="4" w:space="0" w:color="000000"/>
              <w:right w:val="single" w:sz="4" w:space="0" w:color="000000"/>
            </w:tcBorders>
          </w:tcPr>
          <w:p w14:paraId="6D537B8C" w14:textId="77777777" w:rsidR="00AD1394" w:rsidRPr="0071076C" w:rsidRDefault="00AD1394" w:rsidP="00AD1394">
            <w:pPr>
              <w:keepNext/>
              <w:keepLines/>
              <w:tabs>
                <w:tab w:val="left" w:pos="284"/>
              </w:tabs>
              <w:ind w:right="-20"/>
              <w:jc w:val="center"/>
              <w:rPr>
                <w:sz w:val="22"/>
                <w:szCs w:val="22"/>
                <w:lang w:val="sr-Latn-ME"/>
              </w:rPr>
            </w:pPr>
          </w:p>
        </w:tc>
      </w:tr>
    </w:tbl>
    <w:p w14:paraId="3F4056C5" w14:textId="77777777" w:rsidR="00AD1394" w:rsidRPr="0071076C" w:rsidRDefault="00AD1394" w:rsidP="00AD1394">
      <w:pPr>
        <w:tabs>
          <w:tab w:val="left" w:pos="284"/>
        </w:tabs>
        <w:jc w:val="both"/>
        <w:rPr>
          <w:sz w:val="22"/>
          <w:szCs w:val="22"/>
          <w:lang w:val="sr-Latn-ME"/>
        </w:rPr>
      </w:pPr>
    </w:p>
    <w:p w14:paraId="224D9324" w14:textId="08E4938B" w:rsidR="00AD1394" w:rsidRPr="0071076C" w:rsidRDefault="00AD1394" w:rsidP="00AD1394">
      <w:pPr>
        <w:tabs>
          <w:tab w:val="left" w:pos="284"/>
        </w:tabs>
        <w:jc w:val="both"/>
        <w:rPr>
          <w:sz w:val="22"/>
          <w:szCs w:val="22"/>
          <w:lang w:val="sr-Latn-ME"/>
        </w:rPr>
      </w:pPr>
      <w:r w:rsidRPr="0071076C">
        <w:rPr>
          <w:sz w:val="22"/>
          <w:szCs w:val="22"/>
          <w:lang w:val="sr-Latn-ME"/>
        </w:rPr>
        <w:lastRenderedPageBreak/>
        <w:t>Koprimarni parametri praćenja (FEV1 pr</w:t>
      </w:r>
      <w:r w:rsidR="00B624FA" w:rsidRPr="0071076C">
        <w:rPr>
          <w:sz w:val="22"/>
          <w:szCs w:val="22"/>
          <w:lang w:val="sr-Latn-ME"/>
        </w:rPr>
        <w:t>ij</w:t>
      </w:r>
      <w:r w:rsidRPr="0071076C">
        <w:rPr>
          <w:sz w:val="22"/>
          <w:szCs w:val="22"/>
          <w:lang w:val="sr-Latn-ME"/>
        </w:rPr>
        <w:t>e doziranja u 26. ned</w:t>
      </w:r>
      <w:r w:rsidR="009241F5" w:rsidRPr="0071076C">
        <w:rPr>
          <w:sz w:val="22"/>
          <w:szCs w:val="22"/>
          <w:lang w:val="sr-Latn-ME"/>
        </w:rPr>
        <w:t>j</w:t>
      </w:r>
      <w:r w:rsidRPr="0071076C">
        <w:rPr>
          <w:sz w:val="22"/>
          <w:szCs w:val="22"/>
          <w:lang w:val="sr-Latn-ME"/>
        </w:rPr>
        <w:t>elji i stopa um</w:t>
      </w:r>
      <w:r w:rsidR="00DD283D" w:rsidRPr="0071076C">
        <w:rPr>
          <w:sz w:val="22"/>
          <w:szCs w:val="22"/>
          <w:lang w:val="sr-Latn-ME"/>
        </w:rPr>
        <w:t>j</w:t>
      </w:r>
      <w:r w:rsidRPr="0071076C">
        <w:rPr>
          <w:sz w:val="22"/>
          <w:szCs w:val="22"/>
          <w:lang w:val="sr-Latn-ME"/>
        </w:rPr>
        <w:t>erenih i teških egzacerbacija tokom 52 ned</w:t>
      </w:r>
      <w:r w:rsidR="009241F5" w:rsidRPr="0071076C">
        <w:rPr>
          <w:sz w:val="22"/>
          <w:szCs w:val="22"/>
          <w:lang w:val="sr-Latn-ME"/>
        </w:rPr>
        <w:t>j</w:t>
      </w:r>
      <w:r w:rsidRPr="0071076C">
        <w:rPr>
          <w:sz w:val="22"/>
          <w:szCs w:val="22"/>
          <w:lang w:val="sr-Latn-ME"/>
        </w:rPr>
        <w:t>elje) i ključni sekundarni parametri praćenja (vršni0-3h FEV1 u 26. ned</w:t>
      </w:r>
      <w:r w:rsidR="009241F5" w:rsidRPr="0071076C">
        <w:rPr>
          <w:sz w:val="22"/>
          <w:szCs w:val="22"/>
          <w:lang w:val="sr-Latn-ME"/>
        </w:rPr>
        <w:t>j</w:t>
      </w:r>
      <w:r w:rsidRPr="0071076C">
        <w:rPr>
          <w:sz w:val="22"/>
          <w:szCs w:val="22"/>
          <w:lang w:val="sr-Latn-ME"/>
        </w:rPr>
        <w:t>elji, jutarnji PEF tokom 26 ned</w:t>
      </w:r>
      <w:r w:rsidR="009241F5" w:rsidRPr="0071076C">
        <w:rPr>
          <w:sz w:val="22"/>
          <w:szCs w:val="22"/>
          <w:lang w:val="sr-Latn-ME"/>
        </w:rPr>
        <w:t>j</w:t>
      </w:r>
      <w:r w:rsidRPr="0071076C">
        <w:rPr>
          <w:sz w:val="22"/>
          <w:szCs w:val="22"/>
          <w:lang w:val="sr-Latn-ME"/>
        </w:rPr>
        <w:t>elje i stopa teških egzacerbacija [objedinjena analiza ispitivanja TRIMARAN i TRIGGER] tokom 52 ned</w:t>
      </w:r>
      <w:r w:rsidR="009241F5" w:rsidRPr="0071076C">
        <w:rPr>
          <w:sz w:val="22"/>
          <w:szCs w:val="22"/>
          <w:lang w:val="sr-Latn-ME"/>
        </w:rPr>
        <w:t>j</w:t>
      </w:r>
      <w:r w:rsidRPr="0071076C">
        <w:rPr>
          <w:sz w:val="22"/>
          <w:szCs w:val="22"/>
          <w:lang w:val="sr-Latn-ME"/>
        </w:rPr>
        <w:t>elje) bili su d</w:t>
      </w:r>
      <w:r w:rsidR="002F2FD0" w:rsidRPr="0071076C">
        <w:rPr>
          <w:sz w:val="22"/>
          <w:szCs w:val="22"/>
          <w:lang w:val="sr-Latn-ME"/>
        </w:rPr>
        <w:t>i</w:t>
      </w:r>
      <w:r w:rsidRPr="0071076C">
        <w:rPr>
          <w:sz w:val="22"/>
          <w:szCs w:val="22"/>
          <w:lang w:val="sr-Latn-ME"/>
        </w:rPr>
        <w:t>o strategije postupnog zatvorenog potvrdnog testiranja i tako kontrolisani na višestrukost.</w:t>
      </w:r>
    </w:p>
    <w:p w14:paraId="1512A22C" w14:textId="77777777" w:rsidR="00AD1394" w:rsidRPr="0071076C" w:rsidRDefault="00AD1394" w:rsidP="00AD1394">
      <w:pPr>
        <w:tabs>
          <w:tab w:val="left" w:pos="284"/>
        </w:tabs>
        <w:jc w:val="both"/>
        <w:rPr>
          <w:sz w:val="22"/>
          <w:szCs w:val="22"/>
          <w:lang w:val="sr-Latn-ME"/>
        </w:rPr>
      </w:pPr>
    </w:p>
    <w:p w14:paraId="06E44083" w14:textId="609E8577" w:rsidR="00AD1394" w:rsidRPr="0071076C" w:rsidRDefault="00AD1394" w:rsidP="00AD1394">
      <w:pPr>
        <w:tabs>
          <w:tab w:val="left" w:pos="284"/>
        </w:tabs>
        <w:jc w:val="both"/>
        <w:rPr>
          <w:sz w:val="22"/>
          <w:szCs w:val="22"/>
          <w:lang w:val="sr-Latn-ME"/>
        </w:rPr>
      </w:pPr>
      <w:r w:rsidRPr="0071076C">
        <w:rPr>
          <w:sz w:val="22"/>
          <w:szCs w:val="22"/>
          <w:lang w:val="sr-Latn-ME"/>
        </w:rPr>
        <w:t>Budući da test superiornosti jedne od koprimarnih parametara praćenja u ispitivanju TRIGGER nije postigao statističku značajnost, rezultati za parameter praćenja efikasnosti u ispitivanju TRIGGER i stopu teških egzacerbacija (objedinjena analiza) su nominalne p-vr</w:t>
      </w:r>
      <w:r w:rsidR="00001088" w:rsidRPr="0071076C">
        <w:rPr>
          <w:sz w:val="22"/>
          <w:szCs w:val="22"/>
          <w:lang w:val="sr-Latn-ME"/>
        </w:rPr>
        <w:t>ij</w:t>
      </w:r>
      <w:r w:rsidRPr="0071076C">
        <w:rPr>
          <w:sz w:val="22"/>
          <w:szCs w:val="22"/>
          <w:lang w:val="sr-Latn-ME"/>
        </w:rPr>
        <w:t>ednosti i prikazani su u opisne svrhe.</w:t>
      </w:r>
    </w:p>
    <w:p w14:paraId="7D8BA2D9" w14:textId="77777777" w:rsidR="00AD1394" w:rsidRPr="0071076C" w:rsidRDefault="00AD1394" w:rsidP="00AD1394">
      <w:pPr>
        <w:tabs>
          <w:tab w:val="left" w:pos="284"/>
        </w:tabs>
        <w:jc w:val="both"/>
        <w:rPr>
          <w:sz w:val="22"/>
          <w:szCs w:val="22"/>
          <w:lang w:val="sr-Latn-ME"/>
        </w:rPr>
      </w:pPr>
    </w:p>
    <w:p w14:paraId="70F3670D" w14:textId="77777777" w:rsidR="00AD1394" w:rsidRPr="0071076C" w:rsidRDefault="00AD1394" w:rsidP="00AD1394">
      <w:pPr>
        <w:tabs>
          <w:tab w:val="left" w:pos="284"/>
        </w:tabs>
        <w:jc w:val="both"/>
        <w:rPr>
          <w:sz w:val="22"/>
          <w:szCs w:val="22"/>
          <w:lang w:val="sr-Latn-ME"/>
        </w:rPr>
      </w:pPr>
      <w:r w:rsidRPr="0071076C">
        <w:rPr>
          <w:sz w:val="22"/>
          <w:szCs w:val="22"/>
          <w:lang w:val="sr-Latn-ME"/>
        </w:rPr>
        <w:t>S obzirom na to da ispitivanje TRIGGER nije imalo snagu da uporedi efikasnost fiksne kombinacije BDP/FF/G 172/5/9 mikrograma u odnosu na fiksnu kombinaciju BDP/FF 177,7/5,1 mikrograma sa tiotropijumom 2,5 mikrograma, nije jasno je li opažena razlika stvarna ili je rezultat slučajan.</w:t>
      </w:r>
    </w:p>
    <w:p w14:paraId="44C54041" w14:textId="77777777" w:rsidR="00AD1394" w:rsidRPr="0071076C" w:rsidRDefault="00AD1394" w:rsidP="00AD1394">
      <w:pPr>
        <w:tabs>
          <w:tab w:val="left" w:pos="284"/>
        </w:tabs>
        <w:jc w:val="both"/>
        <w:rPr>
          <w:sz w:val="22"/>
          <w:szCs w:val="22"/>
          <w:lang w:val="sr-Latn-ME"/>
        </w:rPr>
      </w:pPr>
    </w:p>
    <w:p w14:paraId="5E3ED20E" w14:textId="4E2467F2" w:rsidR="00AD1394" w:rsidRPr="0071076C" w:rsidRDefault="00AD1394" w:rsidP="00AD1394">
      <w:pPr>
        <w:tabs>
          <w:tab w:val="left" w:pos="284"/>
        </w:tabs>
        <w:jc w:val="both"/>
        <w:rPr>
          <w:sz w:val="22"/>
          <w:szCs w:val="22"/>
          <w:lang w:val="sr-Latn-ME"/>
        </w:rPr>
      </w:pPr>
      <w:r w:rsidRPr="0071076C">
        <w:rPr>
          <w:sz w:val="22"/>
          <w:szCs w:val="22"/>
          <w:lang w:val="sr-Latn-ME"/>
        </w:rPr>
        <w:t>n.p. = nije prim</w:t>
      </w:r>
      <w:r w:rsidR="009241F5" w:rsidRPr="0071076C">
        <w:rPr>
          <w:sz w:val="22"/>
          <w:szCs w:val="22"/>
          <w:lang w:val="sr-Latn-ME"/>
        </w:rPr>
        <w:t>j</w:t>
      </w:r>
      <w:r w:rsidRPr="0071076C">
        <w:rPr>
          <w:sz w:val="22"/>
          <w:szCs w:val="22"/>
          <w:lang w:val="sr-Latn-ME"/>
        </w:rPr>
        <w:t>enjivo</w:t>
      </w:r>
    </w:p>
    <w:p w14:paraId="2B0D5820" w14:textId="77777777" w:rsidR="00AD1394" w:rsidRPr="0071076C" w:rsidRDefault="00AD1394" w:rsidP="009A3278">
      <w:pPr>
        <w:tabs>
          <w:tab w:val="left" w:pos="284"/>
        </w:tabs>
        <w:jc w:val="both"/>
        <w:rPr>
          <w:sz w:val="22"/>
          <w:szCs w:val="22"/>
          <w:lang w:val="sr-Latn-ME"/>
        </w:rPr>
      </w:pPr>
      <w:r w:rsidRPr="0071076C">
        <w:rPr>
          <w:sz w:val="22"/>
          <w:szCs w:val="22"/>
          <w:lang w:val="sr-Latn-ME"/>
        </w:rPr>
        <w:t>n.s. = nije statistički značajno</w:t>
      </w:r>
    </w:p>
    <w:p w14:paraId="39FA92D3" w14:textId="2D1D9DC0" w:rsidR="00AD1394" w:rsidRPr="0071076C" w:rsidRDefault="00AD1394" w:rsidP="00774A64">
      <w:pPr>
        <w:tabs>
          <w:tab w:val="left" w:pos="284"/>
        </w:tabs>
        <w:jc w:val="both"/>
        <w:rPr>
          <w:sz w:val="22"/>
          <w:szCs w:val="22"/>
          <w:lang w:val="sr-Latn-ME"/>
        </w:rPr>
      </w:pPr>
      <w:r w:rsidRPr="0071076C">
        <w:rPr>
          <w:sz w:val="22"/>
          <w:szCs w:val="22"/>
          <w:lang w:val="sr-Latn-ME"/>
        </w:rPr>
        <w:t>1 = fiksna kombinacija beklometazon</w:t>
      </w:r>
      <w:r w:rsidR="008D027F" w:rsidRPr="0071076C">
        <w:rPr>
          <w:sz w:val="22"/>
          <w:szCs w:val="22"/>
          <w:lang w:val="sr-Latn-ME"/>
        </w:rPr>
        <w:t xml:space="preserve"> </w:t>
      </w:r>
      <w:r w:rsidRPr="0071076C">
        <w:rPr>
          <w:sz w:val="22"/>
          <w:szCs w:val="22"/>
          <w:lang w:val="sr-Latn-ME"/>
        </w:rPr>
        <w:t>dipropionata (BDP) i formoterolfumarata (FF)</w:t>
      </w:r>
    </w:p>
    <w:p w14:paraId="5CDF8244" w14:textId="640804CB" w:rsidR="00AD1394" w:rsidRPr="0071076C" w:rsidRDefault="00AD1394" w:rsidP="00DE6F99">
      <w:pPr>
        <w:tabs>
          <w:tab w:val="left" w:pos="284"/>
        </w:tabs>
        <w:jc w:val="both"/>
        <w:rPr>
          <w:sz w:val="22"/>
          <w:szCs w:val="22"/>
          <w:lang w:val="sr-Latn-ME"/>
        </w:rPr>
      </w:pPr>
      <w:r w:rsidRPr="0071076C">
        <w:rPr>
          <w:sz w:val="22"/>
          <w:szCs w:val="22"/>
          <w:lang w:val="sr-Latn-ME"/>
        </w:rPr>
        <w:t>2 = otvorena grupa l</w:t>
      </w:r>
      <w:r w:rsidR="002E50AF" w:rsidRPr="0071076C">
        <w:rPr>
          <w:sz w:val="22"/>
          <w:szCs w:val="22"/>
          <w:lang w:val="sr-Latn-ME"/>
        </w:rPr>
        <w:t>ij</w:t>
      </w:r>
      <w:r w:rsidRPr="0071076C">
        <w:rPr>
          <w:sz w:val="22"/>
          <w:szCs w:val="22"/>
          <w:lang w:val="sr-Latn-ME"/>
        </w:rPr>
        <w:t xml:space="preserve">ečena </w:t>
      </w:r>
      <w:r w:rsidR="009241F5" w:rsidRPr="0071076C">
        <w:rPr>
          <w:i/>
          <w:iCs/>
          <w:sz w:val="22"/>
          <w:szCs w:val="22"/>
          <w:lang w:val="sr-Latn-ME"/>
        </w:rPr>
        <w:t>ex tempore</w:t>
      </w:r>
      <w:r w:rsidRPr="0071076C">
        <w:rPr>
          <w:i/>
          <w:iCs/>
          <w:sz w:val="22"/>
          <w:szCs w:val="22"/>
          <w:lang w:val="sr-Latn-ME"/>
        </w:rPr>
        <w:t xml:space="preserve"> </w:t>
      </w:r>
      <w:r w:rsidRPr="0071076C">
        <w:rPr>
          <w:sz w:val="22"/>
          <w:szCs w:val="22"/>
          <w:lang w:val="sr-Latn-ME"/>
        </w:rPr>
        <w:t>kombinacijom</w:t>
      </w:r>
    </w:p>
    <w:p w14:paraId="05954DD6" w14:textId="29D57D63" w:rsidR="00AD1394" w:rsidRPr="0071076C" w:rsidRDefault="00AD1394" w:rsidP="009241F5">
      <w:pPr>
        <w:tabs>
          <w:tab w:val="left" w:pos="284"/>
        </w:tabs>
        <w:jc w:val="both"/>
        <w:rPr>
          <w:sz w:val="22"/>
          <w:szCs w:val="22"/>
          <w:lang w:val="sr-Latn-ME"/>
        </w:rPr>
      </w:pPr>
      <w:r w:rsidRPr="0071076C">
        <w:rPr>
          <w:sz w:val="22"/>
          <w:szCs w:val="22"/>
          <w:lang w:val="sr-Latn-ME"/>
        </w:rPr>
        <w:t>* = nominalne p-vr</w:t>
      </w:r>
      <w:r w:rsidR="00EC1186" w:rsidRPr="0071076C">
        <w:rPr>
          <w:sz w:val="22"/>
          <w:szCs w:val="22"/>
          <w:lang w:val="sr-Latn-ME"/>
        </w:rPr>
        <w:t>ij</w:t>
      </w:r>
      <w:r w:rsidRPr="0071076C">
        <w:rPr>
          <w:sz w:val="22"/>
          <w:szCs w:val="22"/>
          <w:lang w:val="sr-Latn-ME"/>
        </w:rPr>
        <w:t>ednosti</w:t>
      </w:r>
    </w:p>
    <w:p w14:paraId="4BD7CA22" w14:textId="77777777" w:rsidR="00AD1394" w:rsidRPr="0071076C" w:rsidRDefault="00AD1394" w:rsidP="00AF66A0">
      <w:pPr>
        <w:tabs>
          <w:tab w:val="left" w:pos="284"/>
        </w:tabs>
        <w:jc w:val="both"/>
        <w:rPr>
          <w:sz w:val="22"/>
          <w:szCs w:val="22"/>
          <w:lang w:val="sr-Latn-ME"/>
        </w:rPr>
      </w:pPr>
    </w:p>
    <w:p w14:paraId="30724774" w14:textId="77777777" w:rsidR="00AD1394" w:rsidRPr="0071076C" w:rsidRDefault="00AD1394">
      <w:pPr>
        <w:keepNext/>
        <w:tabs>
          <w:tab w:val="left" w:pos="284"/>
        </w:tabs>
        <w:jc w:val="both"/>
        <w:rPr>
          <w:sz w:val="22"/>
          <w:szCs w:val="22"/>
          <w:u w:val="single"/>
          <w:lang w:val="sr-Latn-ME"/>
        </w:rPr>
      </w:pPr>
      <w:r w:rsidRPr="0071076C">
        <w:rPr>
          <w:sz w:val="22"/>
          <w:szCs w:val="22"/>
          <w:u w:val="single"/>
          <w:lang w:val="sr-Latn-ME"/>
        </w:rPr>
        <w:t>Pedijatrijska populacija</w:t>
      </w:r>
    </w:p>
    <w:p w14:paraId="2B2C0376" w14:textId="77777777" w:rsidR="00AD1394" w:rsidRPr="0071076C" w:rsidRDefault="00AD1394">
      <w:pPr>
        <w:keepNext/>
        <w:tabs>
          <w:tab w:val="left" w:pos="284"/>
        </w:tabs>
        <w:jc w:val="both"/>
        <w:rPr>
          <w:sz w:val="22"/>
          <w:szCs w:val="22"/>
          <w:lang w:val="sr-Latn-ME"/>
        </w:rPr>
      </w:pPr>
    </w:p>
    <w:p w14:paraId="528D82EF" w14:textId="56BECA4D" w:rsidR="00AD1394" w:rsidRPr="0071076C" w:rsidRDefault="00AD1394">
      <w:pPr>
        <w:tabs>
          <w:tab w:val="left" w:pos="284"/>
        </w:tabs>
        <w:jc w:val="both"/>
        <w:rPr>
          <w:sz w:val="22"/>
          <w:szCs w:val="22"/>
          <w:lang w:val="sr-Latn-ME"/>
        </w:rPr>
      </w:pPr>
      <w:r w:rsidRPr="0071076C">
        <w:rPr>
          <w:sz w:val="22"/>
          <w:szCs w:val="22"/>
          <w:lang w:val="sr-Latn-ME"/>
        </w:rPr>
        <w:t>Evropska Agencija za l</w:t>
      </w:r>
      <w:r w:rsidR="00235AFC" w:rsidRPr="0071076C">
        <w:rPr>
          <w:sz w:val="22"/>
          <w:szCs w:val="22"/>
          <w:lang w:val="sr-Latn-ME"/>
        </w:rPr>
        <w:t>j</w:t>
      </w:r>
      <w:r w:rsidRPr="0071076C">
        <w:rPr>
          <w:sz w:val="22"/>
          <w:szCs w:val="22"/>
          <w:lang w:val="sr-Latn-ME"/>
        </w:rPr>
        <w:t>ekove odrekla se obaveze podnošenja rezultata ispitivanja l</w:t>
      </w:r>
      <w:r w:rsidR="564BA801" w:rsidRPr="0071076C">
        <w:rPr>
          <w:sz w:val="22"/>
          <w:szCs w:val="22"/>
          <w:lang w:val="sr-Latn-ME"/>
        </w:rPr>
        <w:t>i</w:t>
      </w:r>
      <w:r w:rsidR="00235AFC" w:rsidRPr="0071076C">
        <w:rPr>
          <w:sz w:val="22"/>
          <w:szCs w:val="22"/>
          <w:lang w:val="sr-Latn-ME"/>
        </w:rPr>
        <w:t>j</w:t>
      </w:r>
      <w:r w:rsidRPr="0071076C">
        <w:rPr>
          <w:sz w:val="22"/>
          <w:szCs w:val="22"/>
          <w:lang w:val="sr-Latn-ME"/>
        </w:rPr>
        <w:t>eka Trimbow u svim podgrupama pedijatrijske populacije za hroničnu opstruktivnu bolest pluća (HOBP).</w:t>
      </w:r>
    </w:p>
    <w:p w14:paraId="19E4E617" w14:textId="12BAD902" w:rsidR="00AD1394" w:rsidRPr="0071076C" w:rsidRDefault="00AD1394">
      <w:pPr>
        <w:tabs>
          <w:tab w:val="left" w:pos="284"/>
        </w:tabs>
        <w:jc w:val="both"/>
        <w:rPr>
          <w:b/>
          <w:sz w:val="22"/>
          <w:szCs w:val="22"/>
          <w:lang w:val="sr-Latn-ME"/>
        </w:rPr>
      </w:pPr>
      <w:r w:rsidRPr="0071076C">
        <w:rPr>
          <w:sz w:val="22"/>
          <w:szCs w:val="22"/>
          <w:lang w:val="sr-Latn-ME"/>
        </w:rPr>
        <w:t>Bezb</w:t>
      </w:r>
      <w:r w:rsidR="000D1228" w:rsidRPr="0071076C">
        <w:rPr>
          <w:sz w:val="22"/>
          <w:szCs w:val="22"/>
          <w:lang w:val="sr-Latn-ME"/>
        </w:rPr>
        <w:t>j</w:t>
      </w:r>
      <w:r w:rsidRPr="0071076C">
        <w:rPr>
          <w:sz w:val="22"/>
          <w:szCs w:val="22"/>
          <w:lang w:val="sr-Latn-ME"/>
        </w:rPr>
        <w:t>ednost i efikasnost l</w:t>
      </w:r>
      <w:r w:rsidR="000220BD" w:rsidRPr="0071076C">
        <w:rPr>
          <w:sz w:val="22"/>
          <w:szCs w:val="22"/>
          <w:lang w:val="sr-Latn-ME"/>
        </w:rPr>
        <w:t>ij</w:t>
      </w:r>
      <w:r w:rsidRPr="0071076C">
        <w:rPr>
          <w:sz w:val="22"/>
          <w:szCs w:val="22"/>
          <w:lang w:val="sr-Latn-ME"/>
        </w:rPr>
        <w:t>eka Trimbow kod d</w:t>
      </w:r>
      <w:r w:rsidR="000220BD" w:rsidRPr="0071076C">
        <w:rPr>
          <w:sz w:val="22"/>
          <w:szCs w:val="22"/>
          <w:lang w:val="sr-Latn-ME"/>
        </w:rPr>
        <w:t>j</w:t>
      </w:r>
      <w:r w:rsidRPr="0071076C">
        <w:rPr>
          <w:sz w:val="22"/>
          <w:szCs w:val="22"/>
          <w:lang w:val="sr-Latn-ME"/>
        </w:rPr>
        <w:t>ece i adolescenata uzrasta mlađeg od 18 godina još uv</w:t>
      </w:r>
      <w:r w:rsidR="009241F5" w:rsidRPr="0071076C">
        <w:rPr>
          <w:sz w:val="22"/>
          <w:szCs w:val="22"/>
          <w:lang w:val="sr-Latn-ME"/>
        </w:rPr>
        <w:t>ij</w:t>
      </w:r>
      <w:r w:rsidRPr="0071076C">
        <w:rPr>
          <w:sz w:val="22"/>
          <w:szCs w:val="22"/>
          <w:lang w:val="sr-Latn-ME"/>
        </w:rPr>
        <w:t>ek ni</w:t>
      </w:r>
      <w:r w:rsidR="00C61272" w:rsidRPr="0071076C">
        <w:rPr>
          <w:sz w:val="22"/>
          <w:szCs w:val="22"/>
          <w:lang w:val="sr-Latn-ME"/>
        </w:rPr>
        <w:t>je</w:t>
      </w:r>
      <w:r w:rsidRPr="0071076C">
        <w:rPr>
          <w:sz w:val="22"/>
          <w:szCs w:val="22"/>
          <w:lang w:val="sr-Latn-ME"/>
        </w:rPr>
        <w:t>su utvrđene (vid</w:t>
      </w:r>
      <w:r w:rsidR="00375A8F" w:rsidRPr="0071076C">
        <w:rPr>
          <w:sz w:val="22"/>
          <w:szCs w:val="22"/>
          <w:lang w:val="sr-Latn-ME"/>
        </w:rPr>
        <w:t>j</w:t>
      </w:r>
      <w:r w:rsidRPr="0071076C">
        <w:rPr>
          <w:sz w:val="22"/>
          <w:szCs w:val="22"/>
          <w:lang w:val="sr-Latn-ME"/>
        </w:rPr>
        <w:t xml:space="preserve">eti </w:t>
      </w:r>
      <w:r w:rsidR="000220BD" w:rsidRPr="0071076C">
        <w:rPr>
          <w:sz w:val="22"/>
          <w:szCs w:val="22"/>
          <w:lang w:val="sr-Latn-ME"/>
        </w:rPr>
        <w:t>dio</w:t>
      </w:r>
      <w:r w:rsidRPr="0071076C">
        <w:rPr>
          <w:sz w:val="22"/>
          <w:szCs w:val="22"/>
          <w:lang w:val="sr-Latn-ME"/>
        </w:rPr>
        <w:t xml:space="preserve"> 4.2 za informacije o upotrebi u pedijatrijskoj populaciji).</w:t>
      </w:r>
    </w:p>
    <w:p w14:paraId="3C20443F" w14:textId="77777777" w:rsidR="002E37A5" w:rsidRPr="0071076C" w:rsidRDefault="002E37A5" w:rsidP="00EF73BE">
      <w:pPr>
        <w:tabs>
          <w:tab w:val="left" w:pos="540"/>
          <w:tab w:val="left" w:pos="569"/>
        </w:tabs>
        <w:jc w:val="both"/>
        <w:rPr>
          <w:b/>
          <w:bCs/>
          <w:sz w:val="22"/>
          <w:szCs w:val="22"/>
          <w:lang w:val="sr-Latn-ME"/>
        </w:rPr>
      </w:pPr>
    </w:p>
    <w:p w14:paraId="13A153AA" w14:textId="7C0858C4" w:rsidR="00EE0550" w:rsidRPr="0071076C" w:rsidRDefault="0072020E" w:rsidP="00EF73BE">
      <w:pPr>
        <w:tabs>
          <w:tab w:val="left" w:pos="540"/>
          <w:tab w:val="left" w:pos="569"/>
        </w:tabs>
        <w:jc w:val="both"/>
        <w:rPr>
          <w:b/>
          <w:bCs/>
          <w:sz w:val="22"/>
          <w:szCs w:val="22"/>
          <w:lang w:val="sr-Latn-ME"/>
        </w:rPr>
      </w:pPr>
      <w:r w:rsidRPr="0071076C">
        <w:rPr>
          <w:b/>
          <w:bCs/>
          <w:sz w:val="22"/>
          <w:szCs w:val="22"/>
          <w:lang w:val="sr-Latn-ME"/>
        </w:rPr>
        <w:t xml:space="preserve">5.2. </w:t>
      </w:r>
      <w:r w:rsidR="00480FB1" w:rsidRPr="0071076C">
        <w:rPr>
          <w:b/>
          <w:bCs/>
          <w:sz w:val="22"/>
          <w:szCs w:val="22"/>
          <w:lang w:val="sr-Latn-ME"/>
        </w:rPr>
        <w:tab/>
      </w:r>
      <w:r w:rsidRPr="0071076C">
        <w:rPr>
          <w:b/>
          <w:bCs/>
          <w:sz w:val="22"/>
          <w:szCs w:val="22"/>
          <w:lang w:val="sr-Latn-ME"/>
        </w:rPr>
        <w:t>Farmakokinetički podaci</w:t>
      </w:r>
    </w:p>
    <w:p w14:paraId="67425994" w14:textId="77777777" w:rsidR="0080199B" w:rsidRPr="0071076C" w:rsidRDefault="0080199B" w:rsidP="00EF73BE">
      <w:pPr>
        <w:tabs>
          <w:tab w:val="left" w:pos="540"/>
          <w:tab w:val="left" w:pos="569"/>
        </w:tabs>
        <w:jc w:val="both"/>
        <w:rPr>
          <w:b/>
          <w:bCs/>
          <w:sz w:val="22"/>
          <w:szCs w:val="22"/>
          <w:lang w:val="sr-Latn-ME"/>
        </w:rPr>
      </w:pPr>
    </w:p>
    <w:p w14:paraId="2F1366BE" w14:textId="504EE35E" w:rsidR="00EE0550" w:rsidRPr="0071076C" w:rsidRDefault="00EE0550" w:rsidP="00EF73BE">
      <w:pPr>
        <w:keepNext/>
        <w:autoSpaceDE w:val="0"/>
        <w:autoSpaceDN w:val="0"/>
        <w:adjustRightInd w:val="0"/>
        <w:jc w:val="both"/>
        <w:rPr>
          <w:bCs/>
          <w:sz w:val="22"/>
          <w:szCs w:val="22"/>
          <w:u w:val="single"/>
          <w:lang w:val="sr-Latn-ME"/>
        </w:rPr>
      </w:pPr>
      <w:r w:rsidRPr="0071076C">
        <w:rPr>
          <w:bCs/>
          <w:sz w:val="22"/>
          <w:szCs w:val="22"/>
          <w:u w:val="single"/>
          <w:lang w:val="sr-Latn-ME"/>
        </w:rPr>
        <w:t>Trimbow- fiksna kombinacija</w:t>
      </w:r>
    </w:p>
    <w:p w14:paraId="16595387" w14:textId="77777777" w:rsidR="00EE0550" w:rsidRPr="0071076C" w:rsidRDefault="00EE0550" w:rsidP="009A3278">
      <w:pPr>
        <w:keepNext/>
        <w:keepLines/>
        <w:tabs>
          <w:tab w:val="left" w:pos="284"/>
        </w:tabs>
        <w:autoSpaceDE w:val="0"/>
        <w:autoSpaceDN w:val="0"/>
        <w:adjustRightInd w:val="0"/>
        <w:jc w:val="both"/>
        <w:rPr>
          <w:sz w:val="22"/>
          <w:szCs w:val="22"/>
          <w:lang w:val="sr-Latn-ME"/>
        </w:rPr>
      </w:pPr>
    </w:p>
    <w:p w14:paraId="7BE626F9" w14:textId="46747BA7"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Sistemska izloženost beklometazon</w:t>
      </w:r>
      <w:r w:rsidR="007C4484" w:rsidRPr="0071076C">
        <w:rPr>
          <w:sz w:val="22"/>
          <w:szCs w:val="22"/>
          <w:lang w:val="sr-Latn-ME"/>
        </w:rPr>
        <w:t xml:space="preserve"> </w:t>
      </w:r>
      <w:r w:rsidRPr="0071076C">
        <w:rPr>
          <w:sz w:val="22"/>
          <w:szCs w:val="22"/>
          <w:lang w:val="sr-Latn-ME"/>
        </w:rPr>
        <w:t xml:space="preserve">dipropionatu, formoterolu i glikopironijumu ispitana je u farmakokinetičkom ispitivanju sprovedenom na zdravim ispitanicima. Ispitivanje je poredilo podatke dobijene nakon terapije </w:t>
      </w:r>
      <w:r w:rsidR="001C5961" w:rsidRPr="0071076C">
        <w:rPr>
          <w:sz w:val="22"/>
          <w:szCs w:val="22"/>
          <w:lang w:val="sr-Latn-ME"/>
        </w:rPr>
        <w:t xml:space="preserve">pojedinačnom </w:t>
      </w:r>
      <w:r w:rsidRPr="0071076C">
        <w:rPr>
          <w:sz w:val="22"/>
          <w:szCs w:val="22"/>
          <w:lang w:val="sr-Latn-ME"/>
        </w:rPr>
        <w:t>dozom l</w:t>
      </w:r>
      <w:r w:rsidR="72E1F478" w:rsidRPr="0071076C">
        <w:rPr>
          <w:sz w:val="22"/>
          <w:szCs w:val="22"/>
          <w:lang w:val="sr-Latn-ME"/>
        </w:rPr>
        <w:t>i</w:t>
      </w:r>
      <w:r w:rsidR="00235AFC" w:rsidRPr="0071076C">
        <w:rPr>
          <w:sz w:val="22"/>
          <w:szCs w:val="22"/>
          <w:lang w:val="sr-Latn-ME"/>
        </w:rPr>
        <w:t>j</w:t>
      </w:r>
      <w:r w:rsidRPr="0071076C">
        <w:rPr>
          <w:sz w:val="22"/>
          <w:szCs w:val="22"/>
          <w:lang w:val="sr-Latn-ME"/>
        </w:rPr>
        <w:t xml:space="preserve">eka Trimbow (4 raspršene doze od 100/6/25 mikrograma, formulacija sa dvostruko većom jačinom glikopironijuma od odobrene i koja nije na tržištu) ili </w:t>
      </w:r>
      <w:r w:rsidR="001C5961" w:rsidRPr="0071076C">
        <w:rPr>
          <w:sz w:val="22"/>
          <w:szCs w:val="22"/>
          <w:lang w:val="sr-Latn-ME"/>
        </w:rPr>
        <w:t xml:space="preserve">pojedinačnom </w:t>
      </w:r>
      <w:r w:rsidRPr="0071076C">
        <w:rPr>
          <w:sz w:val="22"/>
          <w:szCs w:val="22"/>
          <w:lang w:val="sr-Latn-ME"/>
        </w:rPr>
        <w:t xml:space="preserve">dozom </w:t>
      </w:r>
      <w:r w:rsidR="001C5961" w:rsidRPr="0071076C">
        <w:rPr>
          <w:i/>
          <w:iCs/>
          <w:sz w:val="22"/>
          <w:szCs w:val="22"/>
          <w:lang w:val="sr-Latn-ME"/>
        </w:rPr>
        <w:t>ex tempore</w:t>
      </w:r>
      <w:r w:rsidRPr="0071076C">
        <w:rPr>
          <w:sz w:val="22"/>
          <w:szCs w:val="22"/>
          <w:lang w:val="sr-Latn-ME"/>
        </w:rPr>
        <w:t xml:space="preserve"> kombinacije</w:t>
      </w:r>
      <w:r w:rsidR="007C4484" w:rsidRPr="0071076C">
        <w:rPr>
          <w:sz w:val="22"/>
          <w:szCs w:val="22"/>
          <w:lang w:val="sr-Latn-ME"/>
        </w:rPr>
        <w:t xml:space="preserve"> </w:t>
      </w:r>
      <w:r w:rsidRPr="0071076C">
        <w:rPr>
          <w:sz w:val="22"/>
          <w:szCs w:val="22"/>
          <w:lang w:val="sr-Latn-ME"/>
        </w:rPr>
        <w:t>beklometazon</w:t>
      </w:r>
      <w:r w:rsidR="007C4484" w:rsidRPr="0071076C">
        <w:rPr>
          <w:sz w:val="22"/>
          <w:szCs w:val="22"/>
          <w:lang w:val="sr-Latn-ME"/>
        </w:rPr>
        <w:t xml:space="preserve"> </w:t>
      </w:r>
      <w:r w:rsidRPr="0071076C">
        <w:rPr>
          <w:sz w:val="22"/>
          <w:szCs w:val="22"/>
          <w:lang w:val="sr-Latn-ME"/>
        </w:rPr>
        <w:t>dipropionat</w:t>
      </w:r>
      <w:r w:rsidR="20151B73" w:rsidRPr="0071076C">
        <w:rPr>
          <w:sz w:val="22"/>
          <w:szCs w:val="22"/>
          <w:lang w:val="sr-Latn-ME"/>
        </w:rPr>
        <w:t xml:space="preserve"> </w:t>
      </w:r>
      <w:r w:rsidRPr="0071076C">
        <w:rPr>
          <w:sz w:val="22"/>
          <w:szCs w:val="22"/>
          <w:lang w:val="sr-Latn-ME"/>
        </w:rPr>
        <w:t>formoterol (4 raspršene doze od 100/6 mikrograma) i glikopironijum</w:t>
      </w:r>
      <w:r w:rsidR="47F5D343" w:rsidRPr="0071076C">
        <w:rPr>
          <w:sz w:val="22"/>
          <w:szCs w:val="22"/>
          <w:lang w:val="sr-Latn-ME"/>
        </w:rPr>
        <w:t xml:space="preserve"> </w:t>
      </w:r>
      <w:r w:rsidRPr="0071076C">
        <w:rPr>
          <w:sz w:val="22"/>
          <w:szCs w:val="22"/>
          <w:lang w:val="sr-Latn-ME"/>
        </w:rPr>
        <w:t>bromida (4 raspršene doze od 25 mikrograma). Maksimalna koncentracija u plazmi i sistemska izloženost glavnog aktivnog metabolita beklometazon</w:t>
      </w:r>
      <w:r w:rsidR="007C4484" w:rsidRPr="0071076C">
        <w:rPr>
          <w:sz w:val="22"/>
          <w:szCs w:val="22"/>
          <w:lang w:val="sr-Latn-ME"/>
        </w:rPr>
        <w:t xml:space="preserve"> </w:t>
      </w:r>
      <w:r w:rsidRPr="0071076C">
        <w:rPr>
          <w:sz w:val="22"/>
          <w:szCs w:val="22"/>
          <w:lang w:val="sr-Latn-ME"/>
        </w:rPr>
        <w:t>dipropionata (beklometazon-17monopropionatu) i formoterola bile su slične nakon prim</w:t>
      </w:r>
      <w:r w:rsidR="006524A3" w:rsidRPr="0071076C">
        <w:rPr>
          <w:sz w:val="22"/>
          <w:szCs w:val="22"/>
          <w:lang w:val="sr-Latn-ME"/>
        </w:rPr>
        <w:t>j</w:t>
      </w:r>
      <w:r w:rsidRPr="0071076C">
        <w:rPr>
          <w:sz w:val="22"/>
          <w:szCs w:val="22"/>
          <w:lang w:val="sr-Latn-ME"/>
        </w:rPr>
        <w:t xml:space="preserve">ene fiksne, odnosno </w:t>
      </w:r>
      <w:r w:rsidR="001C5961" w:rsidRPr="0071076C">
        <w:rPr>
          <w:i/>
          <w:iCs/>
          <w:sz w:val="22"/>
          <w:szCs w:val="22"/>
          <w:lang w:val="sr-Latn-ME"/>
        </w:rPr>
        <w:t>ex tempore</w:t>
      </w:r>
      <w:r w:rsidRPr="0071076C">
        <w:rPr>
          <w:sz w:val="22"/>
          <w:szCs w:val="22"/>
          <w:lang w:val="sr-Latn-ME"/>
        </w:rPr>
        <w:t xml:space="preserve"> kombinacije. Maksimalna koncentracija glikopironijuma u plazmi bila je slična onoj nakon prim</w:t>
      </w:r>
      <w:r w:rsidR="00157C67" w:rsidRPr="0071076C">
        <w:rPr>
          <w:sz w:val="22"/>
          <w:szCs w:val="22"/>
          <w:lang w:val="sr-Latn-ME"/>
        </w:rPr>
        <w:t>j</w:t>
      </w:r>
      <w:r w:rsidRPr="0071076C">
        <w:rPr>
          <w:sz w:val="22"/>
          <w:szCs w:val="22"/>
          <w:lang w:val="sr-Latn-ME"/>
        </w:rPr>
        <w:t xml:space="preserve">ene gotove ili </w:t>
      </w:r>
      <w:r w:rsidR="001C5961" w:rsidRPr="0071076C">
        <w:rPr>
          <w:i/>
          <w:iCs/>
          <w:sz w:val="22"/>
          <w:szCs w:val="22"/>
          <w:lang w:val="sr-Latn-ME"/>
        </w:rPr>
        <w:t>ex tempore</w:t>
      </w:r>
      <w:r w:rsidRPr="0071076C">
        <w:rPr>
          <w:sz w:val="22"/>
          <w:szCs w:val="22"/>
          <w:lang w:val="sr-Latn-ME"/>
        </w:rPr>
        <w:t xml:space="preserve"> kombinacije, a sistemska izloženost bila je malo viša nakon prim</w:t>
      </w:r>
      <w:r w:rsidR="009F17B8" w:rsidRPr="0071076C">
        <w:rPr>
          <w:sz w:val="22"/>
          <w:szCs w:val="22"/>
          <w:lang w:val="sr-Latn-ME"/>
        </w:rPr>
        <w:t>j</w:t>
      </w:r>
      <w:r w:rsidRPr="0071076C">
        <w:rPr>
          <w:sz w:val="22"/>
          <w:szCs w:val="22"/>
          <w:lang w:val="sr-Latn-ME"/>
        </w:rPr>
        <w:t>ene l</w:t>
      </w:r>
      <w:r w:rsidR="0C50C2F6" w:rsidRPr="0071076C">
        <w:rPr>
          <w:sz w:val="22"/>
          <w:szCs w:val="22"/>
          <w:lang w:val="sr-Latn-ME"/>
        </w:rPr>
        <w:t>i</w:t>
      </w:r>
      <w:r w:rsidR="004D3B37" w:rsidRPr="0071076C">
        <w:rPr>
          <w:sz w:val="22"/>
          <w:szCs w:val="22"/>
          <w:lang w:val="sr-Latn-ME"/>
        </w:rPr>
        <w:t>j</w:t>
      </w:r>
      <w:r w:rsidRPr="0071076C">
        <w:rPr>
          <w:sz w:val="22"/>
          <w:szCs w:val="22"/>
          <w:lang w:val="sr-Latn-ME"/>
        </w:rPr>
        <w:t xml:space="preserve">eka Trimbow nego </w:t>
      </w:r>
      <w:r w:rsidR="001C5961" w:rsidRPr="0071076C">
        <w:rPr>
          <w:i/>
          <w:iCs/>
          <w:sz w:val="22"/>
          <w:szCs w:val="22"/>
          <w:lang w:val="sr-Latn-ME"/>
        </w:rPr>
        <w:t xml:space="preserve">ex tempore </w:t>
      </w:r>
      <w:r w:rsidRPr="0071076C">
        <w:rPr>
          <w:sz w:val="22"/>
          <w:szCs w:val="22"/>
          <w:lang w:val="sr-Latn-ME"/>
        </w:rPr>
        <w:t>kombinacije. U ovom se ispitivanju takođe istraživala moguća farmakokinetička interakcija između aktivnih supstanci l</w:t>
      </w:r>
      <w:r w:rsidR="14F08D33" w:rsidRPr="0071076C">
        <w:rPr>
          <w:sz w:val="22"/>
          <w:szCs w:val="22"/>
          <w:lang w:val="sr-Latn-ME"/>
        </w:rPr>
        <w:t>i</w:t>
      </w:r>
      <w:r w:rsidR="004D3B37" w:rsidRPr="0071076C">
        <w:rPr>
          <w:sz w:val="22"/>
          <w:szCs w:val="22"/>
          <w:lang w:val="sr-Latn-ME"/>
        </w:rPr>
        <w:t>j</w:t>
      </w:r>
      <w:r w:rsidRPr="0071076C">
        <w:rPr>
          <w:sz w:val="22"/>
          <w:szCs w:val="22"/>
          <w:lang w:val="sr-Latn-ME"/>
        </w:rPr>
        <w:t>eka Trimbow tako što su se poredili farmakokinetički podaci dobijeni nakon prim</w:t>
      </w:r>
      <w:r w:rsidR="00343D2D" w:rsidRPr="0071076C">
        <w:rPr>
          <w:sz w:val="22"/>
          <w:szCs w:val="22"/>
          <w:lang w:val="sr-Latn-ME"/>
        </w:rPr>
        <w:t>j</w:t>
      </w:r>
      <w:r w:rsidRPr="0071076C">
        <w:rPr>
          <w:sz w:val="22"/>
          <w:szCs w:val="22"/>
          <w:lang w:val="sr-Latn-ME"/>
        </w:rPr>
        <w:t xml:space="preserve">ene </w:t>
      </w:r>
      <w:r w:rsidR="001C5961" w:rsidRPr="0071076C">
        <w:rPr>
          <w:sz w:val="22"/>
          <w:szCs w:val="22"/>
          <w:lang w:val="sr-Latn-ME"/>
        </w:rPr>
        <w:t xml:space="preserve">pojedinačne </w:t>
      </w:r>
      <w:r w:rsidRPr="0071076C">
        <w:rPr>
          <w:sz w:val="22"/>
          <w:szCs w:val="22"/>
          <w:lang w:val="sr-Latn-ME"/>
        </w:rPr>
        <w:t xml:space="preserve">doze </w:t>
      </w:r>
      <w:r w:rsidR="001C5961" w:rsidRPr="0071076C">
        <w:rPr>
          <w:i/>
          <w:iCs/>
          <w:sz w:val="22"/>
          <w:szCs w:val="22"/>
          <w:lang w:val="sr-Latn-ME"/>
        </w:rPr>
        <w:t>ex tempore</w:t>
      </w:r>
      <w:r w:rsidRPr="0071076C">
        <w:rPr>
          <w:sz w:val="22"/>
          <w:szCs w:val="22"/>
          <w:lang w:val="sr-Latn-ME"/>
        </w:rPr>
        <w:t xml:space="preserve"> kombinacije i nakon prim</w:t>
      </w:r>
      <w:r w:rsidR="005F0DE9" w:rsidRPr="0071076C">
        <w:rPr>
          <w:sz w:val="22"/>
          <w:szCs w:val="22"/>
          <w:lang w:val="sr-Latn-ME"/>
        </w:rPr>
        <w:t>j</w:t>
      </w:r>
      <w:r w:rsidRPr="0071076C">
        <w:rPr>
          <w:sz w:val="22"/>
          <w:szCs w:val="22"/>
          <w:lang w:val="sr-Latn-ME"/>
        </w:rPr>
        <w:t xml:space="preserve">ene </w:t>
      </w:r>
      <w:r w:rsidR="001C5961" w:rsidRPr="0071076C">
        <w:rPr>
          <w:sz w:val="22"/>
          <w:szCs w:val="22"/>
          <w:lang w:val="sr-Latn-ME"/>
        </w:rPr>
        <w:t xml:space="preserve">pojedinačne </w:t>
      </w:r>
      <w:r w:rsidRPr="0071076C">
        <w:rPr>
          <w:sz w:val="22"/>
          <w:szCs w:val="22"/>
          <w:lang w:val="sr-Latn-ME"/>
        </w:rPr>
        <w:t>doze pojedinačnih komponenti beklometazon</w:t>
      </w:r>
      <w:r w:rsidR="00766468" w:rsidRPr="0071076C">
        <w:rPr>
          <w:sz w:val="22"/>
          <w:szCs w:val="22"/>
          <w:lang w:val="sr-Latn-ME"/>
        </w:rPr>
        <w:t xml:space="preserve"> </w:t>
      </w:r>
      <w:r w:rsidRPr="0071076C">
        <w:rPr>
          <w:sz w:val="22"/>
          <w:szCs w:val="22"/>
          <w:lang w:val="sr-Latn-ME"/>
        </w:rPr>
        <w:t>dipropionata</w:t>
      </w:r>
      <w:r w:rsidR="00766468" w:rsidRPr="0071076C">
        <w:rPr>
          <w:sz w:val="22"/>
          <w:szCs w:val="22"/>
          <w:lang w:val="sr-Latn-ME"/>
        </w:rPr>
        <w:t>,</w:t>
      </w:r>
      <w:r w:rsidR="001C5961" w:rsidRPr="0071076C">
        <w:rPr>
          <w:sz w:val="22"/>
          <w:szCs w:val="22"/>
          <w:lang w:val="sr-Latn-ME"/>
        </w:rPr>
        <w:t xml:space="preserve"> </w:t>
      </w:r>
      <w:r w:rsidRPr="0071076C">
        <w:rPr>
          <w:sz w:val="22"/>
          <w:szCs w:val="22"/>
          <w:lang w:val="sr-Latn-ME"/>
        </w:rPr>
        <w:t xml:space="preserve">formoterola ili glikopironijuma. Nije bilo jasnog dokaza farmakokinetičke interakcije, međutim, pokazalo se da su kod </w:t>
      </w:r>
      <w:r w:rsidR="001C5961" w:rsidRPr="0071076C">
        <w:rPr>
          <w:i/>
          <w:iCs/>
          <w:sz w:val="22"/>
          <w:szCs w:val="22"/>
          <w:lang w:val="sr-Latn-ME"/>
        </w:rPr>
        <w:t>ex tempore</w:t>
      </w:r>
      <w:r w:rsidRPr="0071076C">
        <w:rPr>
          <w:sz w:val="22"/>
          <w:szCs w:val="22"/>
          <w:lang w:val="sr-Latn-ME"/>
        </w:rPr>
        <w:t xml:space="preserve"> kombinacije koncentracije formoterola i glikopironijuma neposredno nakon doziranja privremeno bile nešto veće u poređenju sa pojedinačnim komponentama. Potrebno je napomen</w:t>
      </w:r>
      <w:r w:rsidR="000206B8" w:rsidRPr="0071076C">
        <w:rPr>
          <w:sz w:val="22"/>
          <w:szCs w:val="22"/>
          <w:lang w:val="sr-Latn-ME"/>
        </w:rPr>
        <w:t>u</w:t>
      </w:r>
      <w:r w:rsidRPr="0071076C">
        <w:rPr>
          <w:sz w:val="22"/>
          <w:szCs w:val="22"/>
          <w:lang w:val="sr-Latn-ME"/>
        </w:rPr>
        <w:t>ti da glikopironijum kao zasebna komponenta u obliku m</w:t>
      </w:r>
      <w:r w:rsidR="001C5961" w:rsidRPr="0071076C">
        <w:rPr>
          <w:sz w:val="22"/>
          <w:szCs w:val="22"/>
          <w:lang w:val="sr-Latn-ME"/>
        </w:rPr>
        <w:t>j</w:t>
      </w:r>
      <w:r w:rsidRPr="0071076C">
        <w:rPr>
          <w:sz w:val="22"/>
          <w:szCs w:val="22"/>
          <w:lang w:val="sr-Latn-ME"/>
        </w:rPr>
        <w:t>erno doznog inhalera pod pritiskom, koji se koristio u farmakokinetičkim ispitivanjima, nije dostupan na tržištu.</w:t>
      </w:r>
    </w:p>
    <w:p w14:paraId="477222DB" w14:textId="77777777" w:rsidR="00EE0550" w:rsidRPr="0071076C" w:rsidRDefault="00EE0550" w:rsidP="00EE0550">
      <w:pPr>
        <w:tabs>
          <w:tab w:val="left" w:pos="284"/>
        </w:tabs>
        <w:autoSpaceDE w:val="0"/>
        <w:autoSpaceDN w:val="0"/>
        <w:adjustRightInd w:val="0"/>
        <w:jc w:val="both"/>
        <w:rPr>
          <w:sz w:val="22"/>
          <w:szCs w:val="22"/>
          <w:lang w:val="sr-Latn-ME"/>
        </w:rPr>
      </w:pPr>
    </w:p>
    <w:p w14:paraId="00B003E7" w14:textId="1F4F7E1B"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Proporcionalnost doze kod sistemske i plućne izloženosti beklometazon</w:t>
      </w:r>
      <w:r w:rsidR="00766468" w:rsidRPr="0071076C">
        <w:rPr>
          <w:sz w:val="22"/>
          <w:szCs w:val="22"/>
          <w:lang w:val="sr-Latn-ME"/>
        </w:rPr>
        <w:t xml:space="preserve"> </w:t>
      </w:r>
      <w:r w:rsidRPr="0071076C">
        <w:rPr>
          <w:sz w:val="22"/>
          <w:szCs w:val="22"/>
          <w:lang w:val="sr-Latn-ME"/>
        </w:rPr>
        <w:t>dipropionatu ispitana je u farmakokinetičkom ispitivanju sprovedenom na zdravim ispitanicima pomoću formulacija l</w:t>
      </w:r>
      <w:r w:rsidR="00A55394" w:rsidRPr="0071076C">
        <w:rPr>
          <w:sz w:val="22"/>
          <w:szCs w:val="22"/>
          <w:lang w:val="sr-Latn-ME"/>
        </w:rPr>
        <w:t>i</w:t>
      </w:r>
      <w:r w:rsidR="00B132B1" w:rsidRPr="0071076C">
        <w:rPr>
          <w:sz w:val="22"/>
          <w:szCs w:val="22"/>
          <w:lang w:val="sr-Latn-ME"/>
        </w:rPr>
        <w:t>j</w:t>
      </w:r>
      <w:r w:rsidRPr="0071076C">
        <w:rPr>
          <w:sz w:val="22"/>
          <w:szCs w:val="22"/>
          <w:lang w:val="sr-Latn-ME"/>
        </w:rPr>
        <w:t>eka Trimbow koja ni</w:t>
      </w:r>
      <w:r w:rsidR="00C61272" w:rsidRPr="0071076C">
        <w:rPr>
          <w:sz w:val="22"/>
          <w:szCs w:val="22"/>
          <w:lang w:val="sr-Latn-ME"/>
        </w:rPr>
        <w:t>je</w:t>
      </w:r>
      <w:r w:rsidRPr="0071076C">
        <w:rPr>
          <w:sz w:val="22"/>
          <w:szCs w:val="22"/>
          <w:lang w:val="sr-Latn-ME"/>
        </w:rPr>
        <w:t xml:space="preserve">su na tržištu i sadrže jačinu glikopironijuma (datog kao </w:t>
      </w:r>
      <w:r w:rsidR="00766468" w:rsidRPr="0071076C">
        <w:rPr>
          <w:sz w:val="22"/>
          <w:szCs w:val="22"/>
          <w:lang w:val="sr-Latn-ME"/>
        </w:rPr>
        <w:t>odmjerena</w:t>
      </w:r>
      <w:r w:rsidRPr="0071076C">
        <w:rPr>
          <w:sz w:val="22"/>
          <w:szCs w:val="22"/>
          <w:lang w:val="sr-Latn-ME"/>
        </w:rPr>
        <w:t xml:space="preserve"> doza) dvostruko veću od odobrene. U ispitivanju su poređeni podaci dobijeni nakon terapije </w:t>
      </w:r>
      <w:r w:rsidR="001C5961" w:rsidRPr="0071076C">
        <w:rPr>
          <w:sz w:val="22"/>
          <w:szCs w:val="22"/>
          <w:lang w:val="sr-Latn-ME"/>
        </w:rPr>
        <w:t xml:space="preserve">pojedinačnom </w:t>
      </w:r>
      <w:r w:rsidRPr="0071076C">
        <w:rPr>
          <w:sz w:val="22"/>
          <w:szCs w:val="22"/>
          <w:lang w:val="sr-Latn-ME"/>
        </w:rPr>
        <w:t>dozom (4 raspršene doze) l</w:t>
      </w:r>
      <w:r w:rsidR="00D04389" w:rsidRPr="0071076C">
        <w:rPr>
          <w:sz w:val="22"/>
          <w:szCs w:val="22"/>
          <w:lang w:val="sr-Latn-ME"/>
        </w:rPr>
        <w:t>ije</w:t>
      </w:r>
      <w:r w:rsidRPr="0071076C">
        <w:rPr>
          <w:sz w:val="22"/>
          <w:szCs w:val="22"/>
          <w:lang w:val="sr-Latn-ME"/>
        </w:rPr>
        <w:t xml:space="preserve">ka Trimbow 200/6/25 mikrograma ili </w:t>
      </w:r>
      <w:r w:rsidR="001C5961" w:rsidRPr="0071076C">
        <w:rPr>
          <w:sz w:val="22"/>
          <w:szCs w:val="22"/>
          <w:lang w:val="sr-Latn-ME"/>
        </w:rPr>
        <w:t xml:space="preserve">pojedinačnom </w:t>
      </w:r>
      <w:r w:rsidRPr="0071076C">
        <w:rPr>
          <w:sz w:val="22"/>
          <w:szCs w:val="22"/>
          <w:lang w:val="sr-Latn-ME"/>
        </w:rPr>
        <w:t>dozom (4 raspršene doze) l</w:t>
      </w:r>
      <w:r w:rsidR="003D5953" w:rsidRPr="0071076C">
        <w:rPr>
          <w:sz w:val="22"/>
          <w:szCs w:val="22"/>
          <w:lang w:val="sr-Latn-ME"/>
        </w:rPr>
        <w:t>ij</w:t>
      </w:r>
      <w:r w:rsidRPr="0071076C">
        <w:rPr>
          <w:sz w:val="22"/>
          <w:szCs w:val="22"/>
          <w:lang w:val="sr-Latn-ME"/>
        </w:rPr>
        <w:t>eka Trimbow 100/6/25 mikrograma (nijedna formulacija nije na tržištu i ob</w:t>
      </w:r>
      <w:r w:rsidR="001669F3" w:rsidRPr="0071076C">
        <w:rPr>
          <w:sz w:val="22"/>
          <w:szCs w:val="22"/>
          <w:lang w:val="sr-Latn-ME"/>
        </w:rPr>
        <w:t>j</w:t>
      </w:r>
      <w:r w:rsidRPr="0071076C">
        <w:rPr>
          <w:sz w:val="22"/>
          <w:szCs w:val="22"/>
          <w:lang w:val="sr-Latn-ME"/>
        </w:rPr>
        <w:t xml:space="preserve">e sadrže dvostruko veću jačinu </w:t>
      </w:r>
      <w:r w:rsidRPr="0071076C">
        <w:rPr>
          <w:sz w:val="22"/>
          <w:szCs w:val="22"/>
          <w:lang w:val="sr-Latn-ME"/>
        </w:rPr>
        <w:lastRenderedPageBreak/>
        <w:t xml:space="preserve">glikopironijuma od odobrene). Terapija </w:t>
      </w:r>
      <w:r w:rsidR="00766468" w:rsidRPr="0071076C">
        <w:rPr>
          <w:sz w:val="22"/>
          <w:szCs w:val="22"/>
          <w:lang w:val="sr-Latn-ME"/>
        </w:rPr>
        <w:t>lijekom</w:t>
      </w:r>
      <w:r w:rsidRPr="0071076C">
        <w:rPr>
          <w:sz w:val="22"/>
          <w:szCs w:val="22"/>
          <w:lang w:val="sr-Latn-ME"/>
        </w:rPr>
        <w:t xml:space="preserve"> Trimbow 200/6/25 mikrograma rezultiralo je dva puta višom sistemskom i plućnom izloženošću beklometazon</w:t>
      </w:r>
      <w:r w:rsidR="00766468" w:rsidRPr="0071076C">
        <w:rPr>
          <w:sz w:val="22"/>
          <w:szCs w:val="22"/>
          <w:lang w:val="sr-Latn-ME"/>
        </w:rPr>
        <w:t xml:space="preserve"> </w:t>
      </w:r>
      <w:r w:rsidRPr="0071076C">
        <w:rPr>
          <w:sz w:val="22"/>
          <w:szCs w:val="22"/>
          <w:lang w:val="sr-Latn-ME"/>
        </w:rPr>
        <w:t>dipropionatu i njegovom glavnom metabolitu (beklometazon 17-monopropionatu) u poređenju sa l</w:t>
      </w:r>
      <w:r w:rsidR="00766468" w:rsidRPr="0071076C">
        <w:rPr>
          <w:sz w:val="22"/>
          <w:szCs w:val="22"/>
          <w:lang w:val="sr-Latn-ME"/>
        </w:rPr>
        <w:t>i</w:t>
      </w:r>
      <w:r w:rsidR="00E67EDA" w:rsidRPr="0071076C">
        <w:rPr>
          <w:sz w:val="22"/>
          <w:szCs w:val="22"/>
          <w:lang w:val="sr-Latn-ME"/>
        </w:rPr>
        <w:t>j</w:t>
      </w:r>
      <w:r w:rsidRPr="0071076C">
        <w:rPr>
          <w:sz w:val="22"/>
          <w:szCs w:val="22"/>
          <w:lang w:val="sr-Latn-ME"/>
        </w:rPr>
        <w:t>ekom Trimbow 100/6/25 mikrograma, što je u skladu sa različitim jačinama ove dv</w:t>
      </w:r>
      <w:r w:rsidR="00766468" w:rsidRPr="0071076C">
        <w:rPr>
          <w:sz w:val="22"/>
          <w:szCs w:val="22"/>
          <w:lang w:val="sr-Latn-ME"/>
        </w:rPr>
        <w:t>ij</w:t>
      </w:r>
      <w:r w:rsidRPr="0071076C">
        <w:rPr>
          <w:sz w:val="22"/>
          <w:szCs w:val="22"/>
          <w:lang w:val="sr-Latn-ME"/>
        </w:rPr>
        <w:t>e formulacije. Nakon ove dv</w:t>
      </w:r>
      <w:r w:rsidR="00766468" w:rsidRPr="0071076C">
        <w:rPr>
          <w:sz w:val="22"/>
          <w:szCs w:val="22"/>
          <w:lang w:val="sr-Latn-ME"/>
        </w:rPr>
        <w:t>ije</w:t>
      </w:r>
      <w:r w:rsidRPr="0071076C">
        <w:rPr>
          <w:sz w:val="22"/>
          <w:szCs w:val="22"/>
          <w:lang w:val="sr-Latn-ME"/>
        </w:rPr>
        <w:t xml:space="preserve"> terapije, sistemska i plućna izloženost glikopironijumu i formoterolu bila je slična, iako je opažena velika varijabilnost za Cmax glikopironijum</w:t>
      </w:r>
      <w:r w:rsidR="00766468" w:rsidRPr="0071076C">
        <w:rPr>
          <w:sz w:val="22"/>
          <w:szCs w:val="22"/>
          <w:lang w:val="sr-Latn-ME"/>
        </w:rPr>
        <w:t xml:space="preserve"> </w:t>
      </w:r>
      <w:r w:rsidRPr="0071076C">
        <w:rPr>
          <w:sz w:val="22"/>
          <w:szCs w:val="22"/>
          <w:lang w:val="sr-Latn-ME"/>
        </w:rPr>
        <w:t>bromida.</w:t>
      </w:r>
    </w:p>
    <w:p w14:paraId="7B926E4F" w14:textId="77777777" w:rsidR="00EE0550" w:rsidRPr="0071076C" w:rsidRDefault="00EE0550" w:rsidP="00EE0550">
      <w:pPr>
        <w:tabs>
          <w:tab w:val="left" w:pos="284"/>
        </w:tabs>
        <w:autoSpaceDE w:val="0"/>
        <w:autoSpaceDN w:val="0"/>
        <w:adjustRightInd w:val="0"/>
        <w:jc w:val="both"/>
        <w:rPr>
          <w:sz w:val="22"/>
          <w:szCs w:val="22"/>
          <w:lang w:val="sr-Latn-ME"/>
        </w:rPr>
      </w:pPr>
    </w:p>
    <w:p w14:paraId="3B9ED226" w14:textId="77777777"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Poređenje različitih ispitivanja je pokazalo da je farmakokinetika beklometazon-17</w:t>
      </w:r>
      <w:r w:rsidRPr="0071076C">
        <w:rPr>
          <w:sz w:val="22"/>
          <w:szCs w:val="22"/>
          <w:lang w:val="sr-Latn-ME"/>
        </w:rPr>
        <w:noBreakHyphen/>
        <w:t>monopropionata, formoterola i glikopironijuma slična kod pacijenata sa HOBP-om, kod pacijenata sa astmom i kod zdravih ispitanika.</w:t>
      </w:r>
    </w:p>
    <w:p w14:paraId="56F0CE26" w14:textId="77777777" w:rsidR="00EE0550" w:rsidRPr="0071076C" w:rsidRDefault="00EE0550" w:rsidP="00EE0550">
      <w:pPr>
        <w:tabs>
          <w:tab w:val="left" w:pos="284"/>
        </w:tabs>
        <w:autoSpaceDE w:val="0"/>
        <w:autoSpaceDN w:val="0"/>
        <w:adjustRightInd w:val="0"/>
        <w:jc w:val="both"/>
        <w:rPr>
          <w:sz w:val="22"/>
          <w:szCs w:val="22"/>
          <w:lang w:val="sr-Latn-ME"/>
        </w:rPr>
      </w:pPr>
    </w:p>
    <w:p w14:paraId="6F21798B" w14:textId="77777777" w:rsidR="00EE0550" w:rsidRPr="0071076C" w:rsidRDefault="00EE0550" w:rsidP="00EE0550">
      <w:pPr>
        <w:keepNext/>
        <w:tabs>
          <w:tab w:val="left" w:pos="284"/>
        </w:tabs>
        <w:autoSpaceDE w:val="0"/>
        <w:autoSpaceDN w:val="0"/>
        <w:adjustRightInd w:val="0"/>
        <w:jc w:val="both"/>
        <w:rPr>
          <w:sz w:val="22"/>
          <w:szCs w:val="22"/>
          <w:u w:val="single"/>
          <w:lang w:val="sr-Latn-ME"/>
        </w:rPr>
      </w:pPr>
      <w:r w:rsidRPr="0071076C">
        <w:rPr>
          <w:sz w:val="22"/>
          <w:szCs w:val="22"/>
          <w:u w:val="single"/>
          <w:lang w:val="sr-Latn-ME"/>
        </w:rPr>
        <w:t>Efekat komorice za olakšano udisanje</w:t>
      </w:r>
    </w:p>
    <w:p w14:paraId="7240BF5B" w14:textId="47A59F22"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 xml:space="preserve">Kod pacijenata sa HOBP-om, </w:t>
      </w:r>
      <w:r w:rsidR="001E5B0A" w:rsidRPr="0071076C">
        <w:rPr>
          <w:sz w:val="22"/>
          <w:szCs w:val="22"/>
          <w:lang w:val="sr-Latn-ME"/>
        </w:rPr>
        <w:t>primjena</w:t>
      </w:r>
      <w:r w:rsidRPr="0071076C">
        <w:rPr>
          <w:sz w:val="22"/>
          <w:szCs w:val="22"/>
          <w:lang w:val="sr-Latn-ME"/>
        </w:rPr>
        <w:t xml:space="preserve"> l</w:t>
      </w:r>
      <w:r w:rsidR="00DA345B" w:rsidRPr="0071076C">
        <w:rPr>
          <w:sz w:val="22"/>
          <w:szCs w:val="22"/>
          <w:lang w:val="sr-Latn-ME"/>
        </w:rPr>
        <w:t>i</w:t>
      </w:r>
      <w:r w:rsidR="00E67EDA" w:rsidRPr="0071076C">
        <w:rPr>
          <w:sz w:val="22"/>
          <w:szCs w:val="22"/>
          <w:lang w:val="sr-Latn-ME"/>
        </w:rPr>
        <w:t>j</w:t>
      </w:r>
      <w:r w:rsidRPr="0071076C">
        <w:rPr>
          <w:sz w:val="22"/>
          <w:szCs w:val="22"/>
          <w:lang w:val="sr-Latn-ME"/>
        </w:rPr>
        <w:t>eka Trimbow sa komoricom za olakšano udisanje AeroChamber Plus je povećala dopiranje beklometazon-17</w:t>
      </w:r>
      <w:r w:rsidRPr="0071076C">
        <w:rPr>
          <w:sz w:val="22"/>
          <w:szCs w:val="22"/>
          <w:lang w:val="sr-Latn-ME"/>
        </w:rPr>
        <w:noBreakHyphen/>
        <w:t>monopropionata, formoterola i glikopironijuma do pluća (maksimalne koncentracije u plazmi bile su povećane za 15%, 58% odnosno 60%). Ukupna sistemska izloženost (m</w:t>
      </w:r>
      <w:r w:rsidR="001C5961" w:rsidRPr="0071076C">
        <w:rPr>
          <w:sz w:val="22"/>
          <w:szCs w:val="22"/>
          <w:lang w:val="sr-Latn-ME"/>
        </w:rPr>
        <w:t>j</w:t>
      </w:r>
      <w:r w:rsidRPr="0071076C">
        <w:rPr>
          <w:sz w:val="22"/>
          <w:szCs w:val="22"/>
          <w:lang w:val="sr-Latn-ME"/>
        </w:rPr>
        <w:t>erena kao PIK</w:t>
      </w:r>
      <w:r w:rsidRPr="0071076C">
        <w:rPr>
          <w:sz w:val="22"/>
          <w:szCs w:val="22"/>
          <w:vertAlign w:val="subscript"/>
          <w:lang w:val="sr-Latn-ME"/>
        </w:rPr>
        <w:t>0</w:t>
      </w:r>
      <w:r w:rsidRPr="0071076C">
        <w:rPr>
          <w:sz w:val="22"/>
          <w:szCs w:val="22"/>
          <w:vertAlign w:val="subscript"/>
          <w:lang w:val="sr-Latn-ME"/>
        </w:rPr>
        <w:noBreakHyphen/>
        <w:t>t</w:t>
      </w:r>
      <w:r w:rsidRPr="0071076C">
        <w:rPr>
          <w:sz w:val="22"/>
          <w:szCs w:val="22"/>
          <w:lang w:val="sr-Latn-ME"/>
        </w:rPr>
        <w:t>) bila je nešto smanjena za beklometazon</w:t>
      </w:r>
      <w:r w:rsidR="001C5961" w:rsidRPr="0071076C">
        <w:rPr>
          <w:sz w:val="22"/>
          <w:szCs w:val="22"/>
          <w:lang w:val="sr-Latn-ME"/>
        </w:rPr>
        <w:t xml:space="preserve"> </w:t>
      </w:r>
      <w:r w:rsidRPr="0071076C">
        <w:rPr>
          <w:sz w:val="22"/>
          <w:szCs w:val="22"/>
          <w:lang w:val="sr-Latn-ME"/>
        </w:rPr>
        <w:t>17</w:t>
      </w:r>
      <w:r w:rsidRPr="0071076C">
        <w:rPr>
          <w:sz w:val="22"/>
          <w:szCs w:val="22"/>
          <w:lang w:val="sr-Latn-ME"/>
        </w:rPr>
        <w:noBreakHyphen/>
        <w:t xml:space="preserve">monopropionat (za 37%) i formoterol (za 24%), dok je za glikopironijum bila povećana (za 45%). </w:t>
      </w:r>
      <w:r w:rsidR="00AD29A0" w:rsidRPr="0071076C">
        <w:rPr>
          <w:sz w:val="22"/>
          <w:szCs w:val="22"/>
          <w:lang w:val="sr-Latn-ME"/>
        </w:rPr>
        <w:t>Vidjeti</w:t>
      </w:r>
      <w:r w:rsidRPr="0071076C">
        <w:rPr>
          <w:sz w:val="22"/>
          <w:szCs w:val="22"/>
          <w:lang w:val="sr-Latn-ME"/>
        </w:rPr>
        <w:t xml:space="preserve"> takođe </w:t>
      </w:r>
      <w:r w:rsidR="00AD29A0" w:rsidRPr="0071076C">
        <w:rPr>
          <w:sz w:val="22"/>
          <w:szCs w:val="22"/>
          <w:lang w:val="sr-Latn-ME"/>
        </w:rPr>
        <w:t>dio</w:t>
      </w:r>
      <w:r w:rsidRPr="0071076C">
        <w:rPr>
          <w:sz w:val="22"/>
          <w:szCs w:val="22"/>
          <w:lang w:val="sr-Latn-ME"/>
        </w:rPr>
        <w:t> 4.2.</w:t>
      </w:r>
    </w:p>
    <w:p w14:paraId="38F9FB9F" w14:textId="77777777" w:rsidR="00EE0550" w:rsidRPr="0071076C" w:rsidRDefault="00EE0550" w:rsidP="00EE0550">
      <w:pPr>
        <w:tabs>
          <w:tab w:val="left" w:pos="284"/>
        </w:tabs>
        <w:autoSpaceDE w:val="0"/>
        <w:autoSpaceDN w:val="0"/>
        <w:adjustRightInd w:val="0"/>
        <w:jc w:val="both"/>
        <w:rPr>
          <w:sz w:val="22"/>
          <w:szCs w:val="22"/>
          <w:lang w:val="sr-Latn-ME"/>
        </w:rPr>
      </w:pPr>
    </w:p>
    <w:p w14:paraId="6936DC73" w14:textId="77777777" w:rsidR="00EE0550" w:rsidRPr="0071076C" w:rsidRDefault="00EE0550" w:rsidP="00EE0550">
      <w:pPr>
        <w:keepNext/>
        <w:tabs>
          <w:tab w:val="left" w:pos="284"/>
        </w:tabs>
        <w:autoSpaceDE w:val="0"/>
        <w:autoSpaceDN w:val="0"/>
        <w:adjustRightInd w:val="0"/>
        <w:jc w:val="both"/>
        <w:rPr>
          <w:i/>
          <w:sz w:val="22"/>
          <w:szCs w:val="22"/>
          <w:lang w:val="sr-Latn-ME"/>
        </w:rPr>
      </w:pPr>
      <w:r w:rsidRPr="0071076C">
        <w:rPr>
          <w:sz w:val="22"/>
          <w:szCs w:val="22"/>
          <w:u w:val="single"/>
          <w:lang w:val="sr-Latn-ME"/>
        </w:rPr>
        <w:t>Pacijenti sa oštećenjem funkcije bubrega</w:t>
      </w:r>
    </w:p>
    <w:p w14:paraId="78B411DF" w14:textId="4B78BC99"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Blago do teško oštećenje bubrega nije uticalo na sistemsku izloženost (PIK</w:t>
      </w:r>
      <w:r w:rsidRPr="0071076C">
        <w:rPr>
          <w:sz w:val="22"/>
          <w:szCs w:val="22"/>
          <w:vertAlign w:val="subscript"/>
          <w:lang w:val="sr-Latn-ME"/>
        </w:rPr>
        <w:t>0-t</w:t>
      </w:r>
      <w:r w:rsidRPr="0071076C">
        <w:rPr>
          <w:sz w:val="22"/>
          <w:szCs w:val="22"/>
          <w:lang w:val="sr-Latn-ME"/>
        </w:rPr>
        <w:t>) beklometazon</w:t>
      </w:r>
      <w:r w:rsidR="00160052" w:rsidRPr="0071076C">
        <w:rPr>
          <w:sz w:val="22"/>
          <w:szCs w:val="22"/>
          <w:lang w:val="sr-Latn-ME"/>
        </w:rPr>
        <w:t xml:space="preserve"> </w:t>
      </w:r>
      <w:r w:rsidRPr="0071076C">
        <w:rPr>
          <w:sz w:val="22"/>
          <w:szCs w:val="22"/>
          <w:lang w:val="sr-Latn-ME"/>
        </w:rPr>
        <w:t>dipropionatu, njegovom metabolitu beklometazon</w:t>
      </w:r>
      <w:r w:rsidR="001C5961" w:rsidRPr="0071076C">
        <w:rPr>
          <w:sz w:val="22"/>
          <w:szCs w:val="22"/>
          <w:lang w:val="sr-Latn-ME"/>
        </w:rPr>
        <w:t xml:space="preserve"> </w:t>
      </w:r>
      <w:r w:rsidRPr="0071076C">
        <w:rPr>
          <w:sz w:val="22"/>
          <w:szCs w:val="22"/>
          <w:lang w:val="sr-Latn-ME"/>
        </w:rPr>
        <w:t>17</w:t>
      </w:r>
      <w:r w:rsidRPr="0071076C">
        <w:rPr>
          <w:sz w:val="22"/>
          <w:szCs w:val="22"/>
          <w:lang w:val="sr-Latn-ME"/>
        </w:rPr>
        <w:noBreakHyphen/>
        <w:t xml:space="preserve">monopropionatu i formoterolu. Nije bilo efekta na glikopironijum kod ispitanika sa blagim i </w:t>
      </w:r>
      <w:r w:rsidR="00160052" w:rsidRPr="0071076C">
        <w:rPr>
          <w:sz w:val="22"/>
          <w:szCs w:val="22"/>
          <w:lang w:val="sr-Latn-ME"/>
        </w:rPr>
        <w:t>umjerenim</w:t>
      </w:r>
      <w:r w:rsidRPr="0071076C">
        <w:rPr>
          <w:sz w:val="22"/>
          <w:szCs w:val="22"/>
          <w:lang w:val="sr-Latn-ME"/>
        </w:rPr>
        <w:t xml:space="preserve"> oštećenjem bubrega. Međutim, bilo je zapaženo povećanje ukupne sistemske izloženosti do 2,5 puta kod ispitanika sa teškim oštećenjem bubrega (brzina glomerularne filtracije manja od 30 m</w:t>
      </w:r>
      <w:r w:rsidR="001C5961" w:rsidRPr="0071076C">
        <w:rPr>
          <w:sz w:val="22"/>
          <w:szCs w:val="22"/>
          <w:lang w:val="sr-Latn-ME"/>
        </w:rPr>
        <w:t>l</w:t>
      </w:r>
      <w:r w:rsidRPr="0071076C">
        <w:rPr>
          <w:sz w:val="22"/>
          <w:szCs w:val="22"/>
          <w:lang w:val="sr-Latn-ME"/>
        </w:rPr>
        <w:t>/min/1,73 m</w:t>
      </w:r>
      <w:r w:rsidRPr="0071076C">
        <w:rPr>
          <w:sz w:val="22"/>
          <w:szCs w:val="22"/>
          <w:vertAlign w:val="superscript"/>
          <w:lang w:val="sr-Latn-ME"/>
        </w:rPr>
        <w:t>2</w:t>
      </w:r>
      <w:r w:rsidRPr="0071076C">
        <w:rPr>
          <w:sz w:val="22"/>
          <w:szCs w:val="22"/>
          <w:lang w:val="sr-Latn-ME"/>
        </w:rPr>
        <w:t>), kao posl</w:t>
      </w:r>
      <w:r w:rsidR="001C5961" w:rsidRPr="0071076C">
        <w:rPr>
          <w:sz w:val="22"/>
          <w:szCs w:val="22"/>
          <w:lang w:val="sr-Latn-ME"/>
        </w:rPr>
        <w:t>j</w:t>
      </w:r>
      <w:r w:rsidRPr="0071076C">
        <w:rPr>
          <w:sz w:val="22"/>
          <w:szCs w:val="22"/>
          <w:lang w:val="sr-Latn-ME"/>
        </w:rPr>
        <w:t>edica značajnog smanjenja količine izlučene u mokraći (smanjenje bubrežnog klirensa glikopironijuma za približno 90%). Simulacije sprovedene na farmakokinetičkom modelu pokazale su da, čak i kad kovarijate imaju ekstremne vr</w:t>
      </w:r>
      <w:r w:rsidR="004F301B" w:rsidRPr="0071076C">
        <w:rPr>
          <w:sz w:val="22"/>
          <w:szCs w:val="22"/>
          <w:lang w:val="sr-Latn-ME"/>
        </w:rPr>
        <w:t>ije</w:t>
      </w:r>
      <w:r w:rsidRPr="0071076C">
        <w:rPr>
          <w:sz w:val="22"/>
          <w:szCs w:val="22"/>
          <w:lang w:val="sr-Latn-ME"/>
        </w:rPr>
        <w:t>dnosti (t</w:t>
      </w:r>
      <w:r w:rsidR="00757F0D" w:rsidRPr="0071076C">
        <w:rPr>
          <w:sz w:val="22"/>
          <w:szCs w:val="22"/>
          <w:lang w:val="sr-Latn-ME"/>
        </w:rPr>
        <w:t>j</w:t>
      </w:r>
      <w:r w:rsidRPr="0071076C">
        <w:rPr>
          <w:sz w:val="22"/>
          <w:szCs w:val="22"/>
          <w:lang w:val="sr-Latn-ME"/>
        </w:rPr>
        <w:t xml:space="preserve">elesna </w:t>
      </w:r>
      <w:r w:rsidR="001C5961" w:rsidRPr="0071076C">
        <w:rPr>
          <w:sz w:val="22"/>
          <w:szCs w:val="22"/>
          <w:lang w:val="sr-Latn-ME"/>
        </w:rPr>
        <w:t xml:space="preserve">masa </w:t>
      </w:r>
      <w:r w:rsidRPr="0071076C">
        <w:rPr>
          <w:sz w:val="22"/>
          <w:szCs w:val="22"/>
          <w:lang w:val="sr-Latn-ME"/>
        </w:rPr>
        <w:t>manja od 40 kg i istovremeno brzina glomerularne filtracije manja od 27 m</w:t>
      </w:r>
      <w:r w:rsidR="001C5961" w:rsidRPr="0071076C">
        <w:rPr>
          <w:sz w:val="22"/>
          <w:szCs w:val="22"/>
          <w:lang w:val="sr-Latn-ME"/>
        </w:rPr>
        <w:t>l</w:t>
      </w:r>
      <w:r w:rsidRPr="0071076C">
        <w:rPr>
          <w:sz w:val="22"/>
          <w:szCs w:val="22"/>
          <w:lang w:val="sr-Latn-ME"/>
        </w:rPr>
        <w:t>/min/1,73 m²), izloženost aktivnim supstancama l</w:t>
      </w:r>
      <w:r w:rsidR="00F0418B" w:rsidRPr="0071076C">
        <w:rPr>
          <w:sz w:val="22"/>
          <w:szCs w:val="22"/>
          <w:lang w:val="sr-Latn-ME"/>
        </w:rPr>
        <w:t>ij</w:t>
      </w:r>
      <w:r w:rsidRPr="0071076C">
        <w:rPr>
          <w:sz w:val="22"/>
          <w:szCs w:val="22"/>
          <w:lang w:val="sr-Latn-ME"/>
        </w:rPr>
        <w:t>eka Trimbow ostaje veća za približno 2,5 puta u poređenju s izloženošću kod uobičajenog pacijenta sa srednjim vr</w:t>
      </w:r>
      <w:r w:rsidR="009625D6" w:rsidRPr="0071076C">
        <w:rPr>
          <w:sz w:val="22"/>
          <w:szCs w:val="22"/>
          <w:lang w:val="sr-Latn-ME"/>
        </w:rPr>
        <w:t>ij</w:t>
      </w:r>
      <w:r w:rsidRPr="0071076C">
        <w:rPr>
          <w:sz w:val="22"/>
          <w:szCs w:val="22"/>
          <w:lang w:val="sr-Latn-ME"/>
        </w:rPr>
        <w:t>ednostima kovarijata.</w:t>
      </w:r>
    </w:p>
    <w:p w14:paraId="2F1EA002" w14:textId="77777777" w:rsidR="00EE0550" w:rsidRPr="0071076C" w:rsidRDefault="00EE0550" w:rsidP="00EE0550">
      <w:pPr>
        <w:tabs>
          <w:tab w:val="left" w:pos="284"/>
        </w:tabs>
        <w:jc w:val="both"/>
        <w:rPr>
          <w:bCs/>
          <w:sz w:val="22"/>
          <w:szCs w:val="22"/>
          <w:lang w:val="sr-Latn-ME"/>
        </w:rPr>
      </w:pPr>
    </w:p>
    <w:p w14:paraId="44ED3A47" w14:textId="1E0297A2" w:rsidR="00EE0550" w:rsidRPr="0071076C" w:rsidRDefault="00EE0550" w:rsidP="00EE0550">
      <w:pPr>
        <w:keepNext/>
        <w:tabs>
          <w:tab w:val="left" w:pos="284"/>
        </w:tabs>
        <w:jc w:val="both"/>
        <w:rPr>
          <w:bCs/>
          <w:sz w:val="22"/>
          <w:szCs w:val="22"/>
          <w:u w:val="single"/>
          <w:lang w:val="sr-Latn-ME"/>
        </w:rPr>
      </w:pPr>
      <w:r w:rsidRPr="0071076C">
        <w:rPr>
          <w:bCs/>
          <w:sz w:val="22"/>
          <w:szCs w:val="22"/>
          <w:u w:val="single"/>
          <w:lang w:val="sr-Latn-ME"/>
        </w:rPr>
        <w:t>Beklometazon</w:t>
      </w:r>
      <w:r w:rsidR="00160052" w:rsidRPr="0071076C">
        <w:rPr>
          <w:bCs/>
          <w:sz w:val="22"/>
          <w:szCs w:val="22"/>
          <w:u w:val="single"/>
          <w:lang w:val="sr-Latn-ME"/>
        </w:rPr>
        <w:t xml:space="preserve"> </w:t>
      </w:r>
      <w:r w:rsidRPr="0071076C">
        <w:rPr>
          <w:bCs/>
          <w:sz w:val="22"/>
          <w:szCs w:val="22"/>
          <w:u w:val="single"/>
          <w:lang w:val="sr-Latn-ME"/>
        </w:rPr>
        <w:t>dipropionat (BDP)</w:t>
      </w:r>
    </w:p>
    <w:p w14:paraId="5BE18F8E" w14:textId="77777777" w:rsidR="00EE0550" w:rsidRPr="0071076C" w:rsidRDefault="00EE0550" w:rsidP="00EE0550">
      <w:pPr>
        <w:keepNext/>
        <w:tabs>
          <w:tab w:val="left" w:pos="284"/>
        </w:tabs>
        <w:jc w:val="both"/>
        <w:rPr>
          <w:sz w:val="22"/>
          <w:szCs w:val="22"/>
          <w:u w:val="single"/>
          <w:lang w:val="sr-Latn-ME"/>
        </w:rPr>
      </w:pPr>
    </w:p>
    <w:p w14:paraId="774D2BA6" w14:textId="1912E0FE" w:rsidR="00EE0550" w:rsidRPr="0071076C" w:rsidRDefault="00EE0550" w:rsidP="00EE0550">
      <w:pPr>
        <w:tabs>
          <w:tab w:val="left" w:pos="284"/>
        </w:tabs>
        <w:jc w:val="both"/>
        <w:rPr>
          <w:sz w:val="22"/>
          <w:szCs w:val="22"/>
          <w:lang w:val="sr-Latn-ME"/>
        </w:rPr>
      </w:pPr>
      <w:r w:rsidRPr="0071076C">
        <w:rPr>
          <w:sz w:val="22"/>
          <w:szCs w:val="22"/>
          <w:lang w:val="sr-Latn-ME"/>
        </w:rPr>
        <w:t>Beklometazon</w:t>
      </w:r>
      <w:r w:rsidR="00160052" w:rsidRPr="0071076C">
        <w:rPr>
          <w:sz w:val="22"/>
          <w:szCs w:val="22"/>
          <w:lang w:val="sr-Latn-ME"/>
        </w:rPr>
        <w:t xml:space="preserve"> </w:t>
      </w:r>
      <w:r w:rsidRPr="0071076C">
        <w:rPr>
          <w:sz w:val="22"/>
          <w:szCs w:val="22"/>
          <w:lang w:val="sr-Latn-ME"/>
        </w:rPr>
        <w:t>dipropionat (BDP) je neaktivni l</w:t>
      </w:r>
      <w:r w:rsidR="00F0418B" w:rsidRPr="0071076C">
        <w:rPr>
          <w:sz w:val="22"/>
          <w:szCs w:val="22"/>
          <w:lang w:val="sr-Latn-ME"/>
        </w:rPr>
        <w:t>ij</w:t>
      </w:r>
      <w:r w:rsidRPr="0071076C">
        <w:rPr>
          <w:sz w:val="22"/>
          <w:szCs w:val="22"/>
          <w:lang w:val="sr-Latn-ME"/>
        </w:rPr>
        <w:t>ek (prol</w:t>
      </w:r>
      <w:r w:rsidR="00F0418B" w:rsidRPr="0071076C">
        <w:rPr>
          <w:sz w:val="22"/>
          <w:szCs w:val="22"/>
          <w:lang w:val="sr-Latn-ME"/>
        </w:rPr>
        <w:t>ij</w:t>
      </w:r>
      <w:r w:rsidRPr="0071076C">
        <w:rPr>
          <w:sz w:val="22"/>
          <w:szCs w:val="22"/>
          <w:lang w:val="sr-Latn-ME"/>
        </w:rPr>
        <w:t>ek) s niskim afinitetom vezivanja za glukokortikoidne receptore, koji se hidrolizuje pomoću enzima esteraza do aktivnog metabolita, beklometazon</w:t>
      </w:r>
      <w:r w:rsidR="001C5961" w:rsidRPr="0071076C">
        <w:rPr>
          <w:sz w:val="22"/>
          <w:szCs w:val="22"/>
          <w:lang w:val="sr-Latn-ME"/>
        </w:rPr>
        <w:t xml:space="preserve"> </w:t>
      </w:r>
      <w:r w:rsidRPr="0071076C">
        <w:rPr>
          <w:sz w:val="22"/>
          <w:szCs w:val="22"/>
          <w:lang w:val="sr-Latn-ME"/>
        </w:rPr>
        <w:t>17-monopropionata (B-17-MP), koji ima jače lokalno protiv</w:t>
      </w:r>
      <w:r w:rsidR="000206B8" w:rsidRPr="0071076C">
        <w:rPr>
          <w:sz w:val="22"/>
          <w:szCs w:val="22"/>
          <w:lang w:val="sr-Latn-ME"/>
        </w:rPr>
        <w:t>-</w:t>
      </w:r>
      <w:r w:rsidRPr="0071076C">
        <w:rPr>
          <w:sz w:val="22"/>
          <w:szCs w:val="22"/>
          <w:lang w:val="sr-Latn-ME"/>
        </w:rPr>
        <w:t>zapaljensko d</w:t>
      </w:r>
      <w:r w:rsidR="009661A0" w:rsidRPr="0071076C">
        <w:rPr>
          <w:sz w:val="22"/>
          <w:szCs w:val="22"/>
          <w:lang w:val="sr-Latn-ME"/>
        </w:rPr>
        <w:t>j</w:t>
      </w:r>
      <w:r w:rsidRPr="0071076C">
        <w:rPr>
          <w:sz w:val="22"/>
          <w:szCs w:val="22"/>
          <w:lang w:val="sr-Latn-ME"/>
        </w:rPr>
        <w:t>elovanje nego neaktivni l</w:t>
      </w:r>
      <w:r w:rsidR="00F0418B" w:rsidRPr="0071076C">
        <w:rPr>
          <w:sz w:val="22"/>
          <w:szCs w:val="22"/>
          <w:lang w:val="sr-Latn-ME"/>
        </w:rPr>
        <w:t>ij</w:t>
      </w:r>
      <w:r w:rsidRPr="0071076C">
        <w:rPr>
          <w:sz w:val="22"/>
          <w:szCs w:val="22"/>
          <w:lang w:val="sr-Latn-ME"/>
        </w:rPr>
        <w:t>ek beklometazon</w:t>
      </w:r>
      <w:r w:rsidR="0073779B" w:rsidRPr="0071076C">
        <w:rPr>
          <w:sz w:val="22"/>
          <w:szCs w:val="22"/>
          <w:lang w:val="sr-Latn-ME"/>
        </w:rPr>
        <w:t xml:space="preserve"> </w:t>
      </w:r>
      <w:r w:rsidRPr="0071076C">
        <w:rPr>
          <w:sz w:val="22"/>
          <w:szCs w:val="22"/>
          <w:lang w:val="sr-Latn-ME"/>
        </w:rPr>
        <w:t>dipropionat.</w:t>
      </w:r>
    </w:p>
    <w:p w14:paraId="6690832D" w14:textId="77777777" w:rsidR="00EE0550" w:rsidRPr="0071076C" w:rsidRDefault="00EE0550" w:rsidP="00EE0550">
      <w:pPr>
        <w:tabs>
          <w:tab w:val="left" w:pos="284"/>
        </w:tabs>
        <w:autoSpaceDE w:val="0"/>
        <w:autoSpaceDN w:val="0"/>
        <w:adjustRightInd w:val="0"/>
        <w:jc w:val="both"/>
        <w:rPr>
          <w:sz w:val="22"/>
          <w:szCs w:val="22"/>
          <w:u w:val="single"/>
          <w:lang w:val="sr-Latn-ME"/>
        </w:rPr>
      </w:pPr>
    </w:p>
    <w:p w14:paraId="51054990"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Resorpcija, distribucija i biotransformacija</w:t>
      </w:r>
    </w:p>
    <w:p w14:paraId="52E3E896" w14:textId="78753E31"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Udahnuti BDP se brzo resorbuje kroz pluća; pr</w:t>
      </w:r>
      <w:r w:rsidR="00B624FA" w:rsidRPr="0071076C">
        <w:rPr>
          <w:color w:val="000000"/>
          <w:sz w:val="22"/>
          <w:szCs w:val="22"/>
          <w:lang w:val="sr-Latn-ME"/>
        </w:rPr>
        <w:t>ij</w:t>
      </w:r>
      <w:r w:rsidRPr="0071076C">
        <w:rPr>
          <w:color w:val="000000"/>
          <w:sz w:val="22"/>
          <w:szCs w:val="22"/>
          <w:lang w:val="sr-Latn-ME"/>
        </w:rPr>
        <w:t>e resorpcije postoji obimna konverzija BDP-a u njegov aktivni metabolit,</w:t>
      </w:r>
      <w:r w:rsidRPr="0071076C">
        <w:rPr>
          <w:sz w:val="22"/>
          <w:szCs w:val="22"/>
          <w:lang w:val="sr-Latn-ME"/>
        </w:rPr>
        <w:t xml:space="preserve"> </w:t>
      </w:r>
      <w:r w:rsidRPr="0071076C">
        <w:rPr>
          <w:color w:val="000000"/>
          <w:sz w:val="22"/>
          <w:szCs w:val="22"/>
          <w:lang w:val="sr-Latn-ME"/>
        </w:rPr>
        <w:t>B</w:t>
      </w:r>
      <w:r w:rsidR="001C5961" w:rsidRPr="0071076C">
        <w:rPr>
          <w:color w:val="000000"/>
          <w:sz w:val="22"/>
          <w:szCs w:val="22"/>
          <w:lang w:val="sr-Latn-ME"/>
        </w:rPr>
        <w:t xml:space="preserve"> </w:t>
      </w:r>
      <w:r w:rsidRPr="0071076C">
        <w:rPr>
          <w:color w:val="000000"/>
          <w:sz w:val="22"/>
          <w:szCs w:val="22"/>
          <w:lang w:val="sr-Latn-ME"/>
        </w:rPr>
        <w:t xml:space="preserve">17-MP, putem esteraza koje su prisutne u većini tkiva. Sistemska raspoloživost aktivnog metabolita rezultat je resorpcije </w:t>
      </w:r>
      <w:r w:rsidR="001C5961" w:rsidRPr="0071076C">
        <w:rPr>
          <w:color w:val="000000"/>
          <w:sz w:val="22"/>
          <w:szCs w:val="22"/>
          <w:lang w:val="sr-Latn-ME"/>
        </w:rPr>
        <w:t>u</w:t>
      </w:r>
      <w:r w:rsidRPr="0071076C">
        <w:rPr>
          <w:color w:val="000000"/>
          <w:sz w:val="22"/>
          <w:szCs w:val="22"/>
          <w:lang w:val="sr-Latn-ME"/>
        </w:rPr>
        <w:t xml:space="preserve"> pluć</w:t>
      </w:r>
      <w:r w:rsidR="001C5961" w:rsidRPr="0071076C">
        <w:rPr>
          <w:color w:val="000000"/>
          <w:sz w:val="22"/>
          <w:szCs w:val="22"/>
          <w:lang w:val="sr-Latn-ME"/>
        </w:rPr>
        <w:t xml:space="preserve">ima </w:t>
      </w:r>
      <w:r w:rsidRPr="0071076C">
        <w:rPr>
          <w:color w:val="000000"/>
          <w:sz w:val="22"/>
          <w:szCs w:val="22"/>
          <w:lang w:val="sr-Latn-ME"/>
        </w:rPr>
        <w:t>(36%) i gastrointestinalne resorpcije progutane doze. Bioraspoloživost progutanog BDP-a je zanemarljiva, međutim, zbog predsistemske konverzije u B</w:t>
      </w:r>
      <w:r w:rsidR="0080008D" w:rsidRPr="0071076C">
        <w:rPr>
          <w:color w:val="000000"/>
          <w:sz w:val="22"/>
          <w:szCs w:val="22"/>
          <w:lang w:val="sr-Latn-ME"/>
        </w:rPr>
        <w:t xml:space="preserve"> </w:t>
      </w:r>
      <w:r w:rsidRPr="0071076C">
        <w:rPr>
          <w:color w:val="000000"/>
          <w:sz w:val="22"/>
          <w:szCs w:val="22"/>
          <w:lang w:val="sr-Latn-ME"/>
        </w:rPr>
        <w:t>17-MP, 41% doze se resorbuje kao aktivni metabolit.</w:t>
      </w:r>
    </w:p>
    <w:p w14:paraId="25A2EEEA" w14:textId="337D6C2F"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Sistemska izloženost približno se linearno povećava s povećanjem udahnute doze.</w:t>
      </w:r>
      <w:r w:rsidR="0080008D" w:rsidRPr="0071076C">
        <w:rPr>
          <w:color w:val="000000"/>
          <w:sz w:val="22"/>
          <w:szCs w:val="22"/>
          <w:lang w:val="sr-Latn-ME"/>
        </w:rPr>
        <w:t xml:space="preserve"> </w:t>
      </w:r>
      <w:r w:rsidRPr="0071076C">
        <w:rPr>
          <w:color w:val="000000"/>
          <w:sz w:val="22"/>
          <w:szCs w:val="22"/>
          <w:lang w:val="sr-Latn-ME"/>
        </w:rPr>
        <w:t>Apsolutna bioraspoloživost nakon udisanja iznosi približno 2% nominalne doze za neprom</w:t>
      </w:r>
      <w:r w:rsidR="00B21CFD" w:rsidRPr="0071076C">
        <w:rPr>
          <w:color w:val="000000"/>
          <w:sz w:val="22"/>
          <w:szCs w:val="22"/>
          <w:lang w:val="sr-Latn-ME"/>
        </w:rPr>
        <w:t>ij</w:t>
      </w:r>
      <w:r w:rsidRPr="0071076C">
        <w:rPr>
          <w:color w:val="000000"/>
          <w:sz w:val="22"/>
          <w:szCs w:val="22"/>
          <w:lang w:val="sr-Latn-ME"/>
        </w:rPr>
        <w:t>enjeni BDP, odnosno 62% nominalne doze za B</w:t>
      </w:r>
      <w:r w:rsidR="0080008D" w:rsidRPr="0071076C">
        <w:rPr>
          <w:color w:val="000000"/>
          <w:sz w:val="22"/>
          <w:szCs w:val="22"/>
          <w:lang w:val="sr-Latn-ME"/>
        </w:rPr>
        <w:t xml:space="preserve"> </w:t>
      </w:r>
      <w:r w:rsidRPr="0071076C">
        <w:rPr>
          <w:color w:val="000000"/>
          <w:sz w:val="22"/>
          <w:szCs w:val="22"/>
          <w:lang w:val="sr-Latn-ME"/>
        </w:rPr>
        <w:t>17-MP.</w:t>
      </w:r>
    </w:p>
    <w:p w14:paraId="7D0BE382" w14:textId="6E64D939"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Nakon intravenske prim</w:t>
      </w:r>
      <w:r w:rsidR="00C80292" w:rsidRPr="0071076C">
        <w:rPr>
          <w:color w:val="000000"/>
          <w:sz w:val="22"/>
          <w:szCs w:val="22"/>
          <w:lang w:val="sr-Latn-ME"/>
        </w:rPr>
        <w:t>j</w:t>
      </w:r>
      <w:r w:rsidRPr="0071076C">
        <w:rPr>
          <w:color w:val="000000"/>
          <w:sz w:val="22"/>
          <w:szCs w:val="22"/>
          <w:lang w:val="sr-Latn-ME"/>
        </w:rPr>
        <w:t>ene, raspoloživost beklometazon</w:t>
      </w:r>
      <w:r w:rsidR="00827EC7" w:rsidRPr="0071076C">
        <w:rPr>
          <w:color w:val="000000"/>
          <w:sz w:val="22"/>
          <w:szCs w:val="22"/>
          <w:lang w:val="sr-Latn-ME"/>
        </w:rPr>
        <w:t xml:space="preserve"> </w:t>
      </w:r>
      <w:r w:rsidRPr="0071076C">
        <w:rPr>
          <w:color w:val="000000"/>
          <w:sz w:val="22"/>
          <w:szCs w:val="22"/>
          <w:lang w:val="sr-Latn-ME"/>
        </w:rPr>
        <w:t xml:space="preserve">dipropionata i njegovog aktivnog metabolita odlikuje se visokim klirensom iz plazme (klirens BDP-a je 150 </w:t>
      </w:r>
      <w:r w:rsidR="0080008D" w:rsidRPr="0071076C">
        <w:rPr>
          <w:color w:val="000000"/>
          <w:sz w:val="22"/>
          <w:szCs w:val="22"/>
          <w:lang w:val="sr-Latn-ME"/>
        </w:rPr>
        <w:t>l</w:t>
      </w:r>
      <w:r w:rsidRPr="0071076C">
        <w:rPr>
          <w:color w:val="000000"/>
          <w:sz w:val="22"/>
          <w:szCs w:val="22"/>
          <w:lang w:val="sr-Latn-ME"/>
        </w:rPr>
        <w:t xml:space="preserve">/h, a B-17-MP je broja </w:t>
      </w:r>
      <w:r w:rsidR="0080008D" w:rsidRPr="0071076C">
        <w:rPr>
          <w:color w:val="000000"/>
          <w:sz w:val="22"/>
          <w:szCs w:val="22"/>
          <w:lang w:val="sr-Latn-ME"/>
        </w:rPr>
        <w:t>l</w:t>
      </w:r>
      <w:r w:rsidRPr="0071076C">
        <w:rPr>
          <w:color w:val="000000"/>
          <w:sz w:val="22"/>
          <w:szCs w:val="22"/>
          <w:lang w:val="sr-Latn-ME"/>
        </w:rPr>
        <w:t>/h), uz mali volumen raspod</w:t>
      </w:r>
      <w:r w:rsidR="0080008D" w:rsidRPr="0071076C">
        <w:rPr>
          <w:color w:val="000000"/>
          <w:sz w:val="22"/>
          <w:szCs w:val="22"/>
          <w:lang w:val="sr-Latn-ME"/>
        </w:rPr>
        <w:t>j</w:t>
      </w:r>
      <w:r w:rsidRPr="0071076C">
        <w:rPr>
          <w:color w:val="000000"/>
          <w:sz w:val="22"/>
          <w:szCs w:val="22"/>
          <w:lang w:val="sr-Latn-ME"/>
        </w:rPr>
        <w:t xml:space="preserve">ele pri stanju </w:t>
      </w:r>
      <w:r w:rsidR="0080008D" w:rsidRPr="0071076C">
        <w:rPr>
          <w:color w:val="000000"/>
          <w:sz w:val="22"/>
          <w:szCs w:val="22"/>
          <w:lang w:val="sr-Latn-ME"/>
        </w:rPr>
        <w:t xml:space="preserve">dinamičke ravnoteže </w:t>
      </w:r>
      <w:r w:rsidRPr="0071076C">
        <w:rPr>
          <w:color w:val="000000"/>
          <w:sz w:val="22"/>
          <w:szCs w:val="22"/>
          <w:lang w:val="sr-Latn-ME"/>
        </w:rPr>
        <w:t xml:space="preserve">za BDP (20 </w:t>
      </w:r>
      <w:r w:rsidR="0080008D" w:rsidRPr="0071076C">
        <w:rPr>
          <w:color w:val="000000"/>
          <w:sz w:val="22"/>
          <w:szCs w:val="22"/>
          <w:lang w:val="sr-Latn-ME"/>
        </w:rPr>
        <w:t>l</w:t>
      </w:r>
      <w:r w:rsidRPr="0071076C">
        <w:rPr>
          <w:color w:val="000000"/>
          <w:sz w:val="22"/>
          <w:szCs w:val="22"/>
          <w:lang w:val="sr-Latn-ME"/>
        </w:rPr>
        <w:t>) i većom raspod</w:t>
      </w:r>
      <w:r w:rsidR="0080008D" w:rsidRPr="0071076C">
        <w:rPr>
          <w:color w:val="000000"/>
          <w:sz w:val="22"/>
          <w:szCs w:val="22"/>
          <w:lang w:val="sr-Latn-ME"/>
        </w:rPr>
        <w:t>j</w:t>
      </w:r>
      <w:r w:rsidRPr="0071076C">
        <w:rPr>
          <w:color w:val="000000"/>
          <w:sz w:val="22"/>
          <w:szCs w:val="22"/>
          <w:lang w:val="sr-Latn-ME"/>
        </w:rPr>
        <w:t>elom u tkiva za B</w:t>
      </w:r>
      <w:r w:rsidR="0080008D" w:rsidRPr="0071076C">
        <w:rPr>
          <w:color w:val="000000"/>
          <w:sz w:val="22"/>
          <w:szCs w:val="22"/>
          <w:lang w:val="sr-Latn-ME"/>
        </w:rPr>
        <w:t xml:space="preserve"> </w:t>
      </w:r>
      <w:r w:rsidRPr="0071076C">
        <w:rPr>
          <w:color w:val="000000"/>
          <w:sz w:val="22"/>
          <w:szCs w:val="22"/>
          <w:lang w:val="sr-Latn-ME"/>
        </w:rPr>
        <w:t>17-MP (424</w:t>
      </w:r>
      <w:r w:rsidR="0080008D" w:rsidRPr="0071076C">
        <w:rPr>
          <w:color w:val="000000"/>
          <w:sz w:val="22"/>
          <w:szCs w:val="22"/>
          <w:lang w:val="sr-Latn-ME"/>
        </w:rPr>
        <w:t>l</w:t>
      </w:r>
      <w:r w:rsidRPr="0071076C">
        <w:rPr>
          <w:color w:val="000000"/>
          <w:sz w:val="22"/>
          <w:szCs w:val="22"/>
          <w:lang w:val="sr-Latn-ME"/>
        </w:rPr>
        <w:t>).</w:t>
      </w:r>
      <w:r w:rsidR="0080008D" w:rsidRPr="0071076C">
        <w:rPr>
          <w:color w:val="000000"/>
          <w:sz w:val="22"/>
          <w:szCs w:val="22"/>
          <w:lang w:val="sr-Latn-ME"/>
        </w:rPr>
        <w:t xml:space="preserve"> </w:t>
      </w:r>
      <w:r w:rsidRPr="0071076C">
        <w:rPr>
          <w:color w:val="000000"/>
          <w:sz w:val="22"/>
          <w:szCs w:val="22"/>
          <w:lang w:val="sr-Latn-ME"/>
        </w:rPr>
        <w:t>Vezivanje za proteine plazme je um</w:t>
      </w:r>
      <w:r w:rsidR="00194C33" w:rsidRPr="0071076C">
        <w:rPr>
          <w:color w:val="000000"/>
          <w:sz w:val="22"/>
          <w:szCs w:val="22"/>
          <w:lang w:val="sr-Latn-ME"/>
        </w:rPr>
        <w:t>j</w:t>
      </w:r>
      <w:r w:rsidRPr="0071076C">
        <w:rPr>
          <w:color w:val="000000"/>
          <w:sz w:val="22"/>
          <w:szCs w:val="22"/>
          <w:lang w:val="sr-Latn-ME"/>
        </w:rPr>
        <w:t>ereno.</w:t>
      </w:r>
    </w:p>
    <w:p w14:paraId="4C23DA74" w14:textId="77777777" w:rsidR="00EE0550" w:rsidRPr="0071076C" w:rsidRDefault="00EE0550" w:rsidP="00EE0550">
      <w:pPr>
        <w:tabs>
          <w:tab w:val="left" w:pos="284"/>
        </w:tabs>
        <w:autoSpaceDE w:val="0"/>
        <w:autoSpaceDN w:val="0"/>
        <w:adjustRightInd w:val="0"/>
        <w:jc w:val="both"/>
        <w:rPr>
          <w:sz w:val="22"/>
          <w:szCs w:val="22"/>
          <w:u w:val="single"/>
          <w:lang w:val="sr-Latn-ME"/>
        </w:rPr>
      </w:pPr>
    </w:p>
    <w:p w14:paraId="16806118"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Eliminacija</w:t>
      </w:r>
    </w:p>
    <w:p w14:paraId="56199E19" w14:textId="344D1692"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 xml:space="preserve">Eliminacija putem stolice je glavni put eliminacije BDP-a, uglavnom u obliku polarizovanih metabolita. Eliminacija BDP-a i njegovih metabolita putem bubrega je zanemarljivo. </w:t>
      </w:r>
      <w:r w:rsidR="0080008D" w:rsidRPr="0071076C">
        <w:rPr>
          <w:color w:val="000000"/>
          <w:sz w:val="22"/>
          <w:szCs w:val="22"/>
          <w:lang w:val="sr-Latn-ME"/>
        </w:rPr>
        <w:t xml:space="preserve">Terminalno </w:t>
      </w:r>
      <w:r w:rsidRPr="0071076C">
        <w:rPr>
          <w:color w:val="000000"/>
          <w:sz w:val="22"/>
          <w:szCs w:val="22"/>
          <w:lang w:val="sr-Latn-ME"/>
        </w:rPr>
        <w:t>poluvr</w:t>
      </w:r>
      <w:r w:rsidR="00C53CB0" w:rsidRPr="0071076C">
        <w:rPr>
          <w:color w:val="000000"/>
          <w:sz w:val="22"/>
          <w:szCs w:val="22"/>
          <w:lang w:val="sr-Latn-ME"/>
        </w:rPr>
        <w:t>ij</w:t>
      </w:r>
      <w:r w:rsidRPr="0071076C">
        <w:rPr>
          <w:color w:val="000000"/>
          <w:sz w:val="22"/>
          <w:szCs w:val="22"/>
          <w:lang w:val="sr-Latn-ME"/>
        </w:rPr>
        <w:t>eme eliminacije za BDP iznosi 0,5 sati, a za B</w:t>
      </w:r>
      <w:r w:rsidR="0080008D" w:rsidRPr="0071076C">
        <w:rPr>
          <w:color w:val="000000"/>
          <w:sz w:val="22"/>
          <w:szCs w:val="22"/>
          <w:lang w:val="sr-Latn-ME"/>
        </w:rPr>
        <w:t xml:space="preserve"> </w:t>
      </w:r>
      <w:r w:rsidRPr="0071076C">
        <w:rPr>
          <w:color w:val="000000"/>
          <w:sz w:val="22"/>
          <w:szCs w:val="22"/>
          <w:lang w:val="sr-Latn-ME"/>
        </w:rPr>
        <w:t>17-MP iznosi 2,7 sati.</w:t>
      </w:r>
    </w:p>
    <w:p w14:paraId="4F3696A0" w14:textId="77777777" w:rsidR="00EE0550" w:rsidRPr="0071076C" w:rsidRDefault="00EE0550" w:rsidP="00EE0550">
      <w:pPr>
        <w:tabs>
          <w:tab w:val="left" w:pos="284"/>
        </w:tabs>
        <w:autoSpaceDE w:val="0"/>
        <w:autoSpaceDN w:val="0"/>
        <w:adjustRightInd w:val="0"/>
        <w:jc w:val="both"/>
        <w:rPr>
          <w:sz w:val="22"/>
          <w:szCs w:val="22"/>
          <w:lang w:val="sr-Latn-ME"/>
        </w:rPr>
      </w:pPr>
    </w:p>
    <w:p w14:paraId="7C3D6225"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lastRenderedPageBreak/>
        <w:t>Pacijenti sa oštećenjem funkcije jetre</w:t>
      </w:r>
    </w:p>
    <w:p w14:paraId="59EB2677" w14:textId="63C34D61" w:rsidR="00EE0550" w:rsidRPr="0071076C" w:rsidRDefault="00EE0550" w:rsidP="00EE0550">
      <w:pPr>
        <w:tabs>
          <w:tab w:val="left" w:pos="284"/>
        </w:tabs>
        <w:autoSpaceDE w:val="0"/>
        <w:autoSpaceDN w:val="0"/>
        <w:adjustRightInd w:val="0"/>
        <w:jc w:val="both"/>
        <w:rPr>
          <w:sz w:val="22"/>
          <w:szCs w:val="22"/>
          <w:lang w:val="sr-Latn-ME"/>
        </w:rPr>
      </w:pPr>
      <w:r w:rsidRPr="0071076C">
        <w:rPr>
          <w:sz w:val="22"/>
          <w:szCs w:val="22"/>
          <w:lang w:val="sr-Latn-ME"/>
        </w:rPr>
        <w:t>Farmakokinetika beklometazon</w:t>
      </w:r>
      <w:r w:rsidR="00827EC7" w:rsidRPr="0071076C">
        <w:rPr>
          <w:sz w:val="22"/>
          <w:szCs w:val="22"/>
          <w:lang w:val="sr-Latn-ME"/>
        </w:rPr>
        <w:t xml:space="preserve"> </w:t>
      </w:r>
      <w:r w:rsidRPr="0071076C">
        <w:rPr>
          <w:sz w:val="22"/>
          <w:szCs w:val="22"/>
          <w:lang w:val="sr-Latn-ME"/>
        </w:rPr>
        <w:t>dipropionata kod pacijenata sa oštećenjem funkcije jetre nije se ispitivala. Obzirom da se BDP vrlo brzo razgrađuje putem enzima esteraza prisutnih u intestinalnoj tečnosti, serumu, plućima i jetri, čime nastaju polarniji proizvodi beklometazon</w:t>
      </w:r>
      <w:r w:rsidR="0080008D" w:rsidRPr="0071076C">
        <w:rPr>
          <w:sz w:val="22"/>
          <w:szCs w:val="22"/>
          <w:lang w:val="sr-Latn-ME"/>
        </w:rPr>
        <w:t xml:space="preserve"> </w:t>
      </w:r>
      <w:bookmarkStart w:id="6" w:name="_Hlk482040157"/>
      <w:r w:rsidRPr="0071076C">
        <w:rPr>
          <w:sz w:val="22"/>
          <w:szCs w:val="22"/>
          <w:lang w:val="sr-Latn-ME"/>
        </w:rPr>
        <w:t>21</w:t>
      </w:r>
      <w:r w:rsidRPr="0071076C">
        <w:rPr>
          <w:sz w:val="22"/>
          <w:szCs w:val="22"/>
          <w:lang w:val="sr-Latn-ME"/>
        </w:rPr>
        <w:noBreakHyphen/>
        <w:t>monopropionat, beklometazon</w:t>
      </w:r>
      <w:r w:rsidR="0080008D" w:rsidRPr="0071076C">
        <w:rPr>
          <w:sz w:val="22"/>
          <w:szCs w:val="22"/>
          <w:lang w:val="sr-Latn-ME"/>
        </w:rPr>
        <w:t xml:space="preserve"> </w:t>
      </w:r>
      <w:r w:rsidRPr="0071076C">
        <w:rPr>
          <w:sz w:val="22"/>
          <w:szCs w:val="22"/>
          <w:lang w:val="sr-Latn-ME"/>
        </w:rPr>
        <w:t>17</w:t>
      </w:r>
      <w:r w:rsidRPr="0071076C">
        <w:rPr>
          <w:sz w:val="22"/>
          <w:szCs w:val="22"/>
          <w:lang w:val="sr-Latn-ME"/>
        </w:rPr>
        <w:noBreakHyphen/>
        <w:t xml:space="preserve">monopropionat </w:t>
      </w:r>
      <w:bookmarkEnd w:id="6"/>
      <w:r w:rsidRPr="0071076C">
        <w:rPr>
          <w:sz w:val="22"/>
          <w:szCs w:val="22"/>
          <w:lang w:val="sr-Latn-ME"/>
        </w:rPr>
        <w:t>i beklometazon, ne očekuje se da će oštećenje funkcije jetre modifikovati farmakokinetiku i prom</w:t>
      </w:r>
      <w:r w:rsidR="0080008D" w:rsidRPr="0071076C">
        <w:rPr>
          <w:sz w:val="22"/>
          <w:szCs w:val="22"/>
          <w:lang w:val="sr-Latn-ME"/>
        </w:rPr>
        <w:t>i</w:t>
      </w:r>
      <w:r w:rsidR="002C3D39" w:rsidRPr="0071076C">
        <w:rPr>
          <w:sz w:val="22"/>
          <w:szCs w:val="22"/>
          <w:lang w:val="sr-Latn-ME"/>
        </w:rPr>
        <w:t>j</w:t>
      </w:r>
      <w:r w:rsidRPr="0071076C">
        <w:rPr>
          <w:sz w:val="22"/>
          <w:szCs w:val="22"/>
          <w:lang w:val="sr-Latn-ME"/>
        </w:rPr>
        <w:t>eniti bezb</w:t>
      </w:r>
      <w:r w:rsidR="000D1228" w:rsidRPr="0071076C">
        <w:rPr>
          <w:sz w:val="22"/>
          <w:szCs w:val="22"/>
          <w:lang w:val="sr-Latn-ME"/>
        </w:rPr>
        <w:t>j</w:t>
      </w:r>
      <w:r w:rsidRPr="0071076C">
        <w:rPr>
          <w:sz w:val="22"/>
          <w:szCs w:val="22"/>
          <w:lang w:val="sr-Latn-ME"/>
        </w:rPr>
        <w:t>edonosni profil beklometazon</w:t>
      </w:r>
      <w:r w:rsidR="00827EC7" w:rsidRPr="0071076C">
        <w:rPr>
          <w:sz w:val="22"/>
          <w:szCs w:val="22"/>
          <w:lang w:val="sr-Latn-ME"/>
        </w:rPr>
        <w:t xml:space="preserve"> </w:t>
      </w:r>
      <w:r w:rsidRPr="0071076C">
        <w:rPr>
          <w:sz w:val="22"/>
          <w:szCs w:val="22"/>
          <w:lang w:val="sr-Latn-ME"/>
        </w:rPr>
        <w:t>dipropionata.</w:t>
      </w:r>
    </w:p>
    <w:p w14:paraId="2D2F9B58" w14:textId="77777777" w:rsidR="00EE0550" w:rsidRPr="0071076C" w:rsidRDefault="00EE0550" w:rsidP="00EE0550">
      <w:pPr>
        <w:tabs>
          <w:tab w:val="left" w:pos="284"/>
        </w:tabs>
        <w:autoSpaceDE w:val="0"/>
        <w:autoSpaceDN w:val="0"/>
        <w:adjustRightInd w:val="0"/>
        <w:jc w:val="both"/>
        <w:rPr>
          <w:sz w:val="22"/>
          <w:szCs w:val="22"/>
          <w:lang w:val="sr-Latn-ME"/>
        </w:rPr>
      </w:pPr>
    </w:p>
    <w:p w14:paraId="166738F7" w14:textId="77777777" w:rsidR="00EE0550" w:rsidRPr="0071076C" w:rsidRDefault="00EE0550" w:rsidP="00EE0550">
      <w:pPr>
        <w:keepNext/>
        <w:tabs>
          <w:tab w:val="left" w:pos="284"/>
        </w:tabs>
        <w:autoSpaceDE w:val="0"/>
        <w:autoSpaceDN w:val="0"/>
        <w:adjustRightInd w:val="0"/>
        <w:jc w:val="both"/>
        <w:rPr>
          <w:bCs/>
          <w:sz w:val="22"/>
          <w:szCs w:val="22"/>
          <w:u w:val="single"/>
          <w:lang w:val="sr-Latn-ME"/>
        </w:rPr>
      </w:pPr>
      <w:r w:rsidRPr="0071076C">
        <w:rPr>
          <w:bCs/>
          <w:sz w:val="22"/>
          <w:szCs w:val="22"/>
          <w:u w:val="single"/>
          <w:lang w:val="sr-Latn-ME"/>
        </w:rPr>
        <w:t>Formoterol</w:t>
      </w:r>
    </w:p>
    <w:p w14:paraId="110125D6" w14:textId="77777777" w:rsidR="00EE0550" w:rsidRPr="0071076C" w:rsidRDefault="00EE0550" w:rsidP="00EE0550">
      <w:pPr>
        <w:keepNext/>
        <w:tabs>
          <w:tab w:val="left" w:pos="284"/>
        </w:tabs>
        <w:autoSpaceDE w:val="0"/>
        <w:autoSpaceDN w:val="0"/>
        <w:adjustRightInd w:val="0"/>
        <w:jc w:val="both"/>
        <w:rPr>
          <w:sz w:val="22"/>
          <w:szCs w:val="22"/>
          <w:u w:val="single"/>
          <w:lang w:val="sr-Latn-ME"/>
        </w:rPr>
      </w:pPr>
    </w:p>
    <w:p w14:paraId="74154EDE"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Resorpcija i distribucija</w:t>
      </w:r>
    </w:p>
    <w:p w14:paraId="707F8977" w14:textId="73D0D9D8" w:rsidR="00EE0550" w:rsidRPr="0071076C" w:rsidRDefault="00EE0550" w:rsidP="00EE0550">
      <w:pPr>
        <w:tabs>
          <w:tab w:val="left" w:pos="284"/>
        </w:tabs>
        <w:jc w:val="both"/>
        <w:rPr>
          <w:color w:val="000000"/>
          <w:sz w:val="22"/>
          <w:szCs w:val="22"/>
          <w:lang w:val="sr-Latn-ME"/>
        </w:rPr>
      </w:pPr>
      <w:r w:rsidRPr="0071076C">
        <w:rPr>
          <w:sz w:val="22"/>
          <w:szCs w:val="22"/>
          <w:lang w:val="sr-Latn-ME"/>
        </w:rPr>
        <w:t>Nakon inhalacije, formoterol se resorbuje kako iz pluća, tako i iz gastrointestinalnog trakta. Ud</w:t>
      </w:r>
      <w:r w:rsidR="00F75D95" w:rsidRPr="0071076C">
        <w:rPr>
          <w:sz w:val="22"/>
          <w:szCs w:val="22"/>
          <w:lang w:val="sr-Latn-ME"/>
        </w:rPr>
        <w:t>i</w:t>
      </w:r>
      <w:r w:rsidRPr="0071076C">
        <w:rPr>
          <w:sz w:val="22"/>
          <w:szCs w:val="22"/>
          <w:lang w:val="sr-Latn-ME"/>
        </w:rPr>
        <w:t>o udahnute doze koji se proguta nakon prim</w:t>
      </w:r>
      <w:r w:rsidR="00BB7924" w:rsidRPr="0071076C">
        <w:rPr>
          <w:sz w:val="22"/>
          <w:szCs w:val="22"/>
          <w:lang w:val="sr-Latn-ME"/>
        </w:rPr>
        <w:t>j</w:t>
      </w:r>
      <w:r w:rsidRPr="0071076C">
        <w:rPr>
          <w:sz w:val="22"/>
          <w:szCs w:val="22"/>
          <w:lang w:val="sr-Latn-ME"/>
        </w:rPr>
        <w:t xml:space="preserve">ene pumpicom fiksne doze MDI, može se kretati u rasponu od 60% do 90%.  </w:t>
      </w:r>
      <w:r w:rsidRPr="0071076C">
        <w:rPr>
          <w:color w:val="000000"/>
          <w:sz w:val="22"/>
          <w:szCs w:val="22"/>
          <w:lang w:val="sr-Latn-ME"/>
        </w:rPr>
        <w:t>Najmanje se 65% peroralne doze formoterola resorbuje iz gastrointestinalnog trakta. Koncentracija neprom</w:t>
      </w:r>
      <w:r w:rsidR="00B21CFD" w:rsidRPr="0071076C">
        <w:rPr>
          <w:color w:val="000000"/>
          <w:sz w:val="22"/>
          <w:szCs w:val="22"/>
          <w:lang w:val="sr-Latn-ME"/>
        </w:rPr>
        <w:t>ij</w:t>
      </w:r>
      <w:r w:rsidRPr="0071076C">
        <w:rPr>
          <w:color w:val="000000"/>
          <w:sz w:val="22"/>
          <w:szCs w:val="22"/>
          <w:lang w:val="sr-Latn-ME"/>
        </w:rPr>
        <w:t>enjenog l</w:t>
      </w:r>
      <w:r w:rsidR="00F0418B" w:rsidRPr="0071076C">
        <w:rPr>
          <w:color w:val="000000"/>
          <w:sz w:val="22"/>
          <w:szCs w:val="22"/>
          <w:lang w:val="sr-Latn-ME"/>
        </w:rPr>
        <w:t>ij</w:t>
      </w:r>
      <w:r w:rsidRPr="0071076C">
        <w:rPr>
          <w:color w:val="000000"/>
          <w:sz w:val="22"/>
          <w:szCs w:val="22"/>
          <w:lang w:val="sr-Latn-ME"/>
        </w:rPr>
        <w:t>eka u plazmi postiže najvišu vr</w:t>
      </w:r>
      <w:r w:rsidR="00F51EE8" w:rsidRPr="0071076C">
        <w:rPr>
          <w:color w:val="000000"/>
          <w:sz w:val="22"/>
          <w:szCs w:val="22"/>
          <w:lang w:val="sr-Latn-ME"/>
        </w:rPr>
        <w:t>ije</w:t>
      </w:r>
      <w:r w:rsidRPr="0071076C">
        <w:rPr>
          <w:color w:val="000000"/>
          <w:sz w:val="22"/>
          <w:szCs w:val="22"/>
          <w:lang w:val="sr-Latn-ME"/>
        </w:rPr>
        <w:t>dnost u roku od 0,5 do 1 sat nakon peroralne prim</w:t>
      </w:r>
      <w:r w:rsidR="00F0418B" w:rsidRPr="0071076C">
        <w:rPr>
          <w:color w:val="000000"/>
          <w:sz w:val="22"/>
          <w:szCs w:val="22"/>
          <w:lang w:val="sr-Latn-ME"/>
        </w:rPr>
        <w:t>j</w:t>
      </w:r>
      <w:r w:rsidRPr="0071076C">
        <w:rPr>
          <w:color w:val="000000"/>
          <w:sz w:val="22"/>
          <w:szCs w:val="22"/>
          <w:lang w:val="sr-Latn-ME"/>
        </w:rPr>
        <w:t xml:space="preserve">ene. Vezivanje formoterola za proteine plazme iznosi 61-64%, a 34% se veže za albumin. </w:t>
      </w:r>
      <w:r w:rsidRPr="0071076C">
        <w:rPr>
          <w:sz w:val="22"/>
          <w:szCs w:val="22"/>
          <w:lang w:val="sr-Latn-ME"/>
        </w:rPr>
        <w:t>M</w:t>
      </w:r>
      <w:r w:rsidR="0080008D" w:rsidRPr="0071076C">
        <w:rPr>
          <w:sz w:val="22"/>
          <w:szCs w:val="22"/>
          <w:lang w:val="sr-Latn-ME"/>
        </w:rPr>
        <w:t>j</w:t>
      </w:r>
      <w:r w:rsidRPr="0071076C">
        <w:rPr>
          <w:sz w:val="22"/>
          <w:szCs w:val="22"/>
          <w:lang w:val="sr-Latn-ME"/>
        </w:rPr>
        <w:t>esta vezivanja ni</w:t>
      </w:r>
      <w:r w:rsidR="003A3A8D" w:rsidRPr="0071076C">
        <w:rPr>
          <w:sz w:val="22"/>
          <w:szCs w:val="22"/>
          <w:lang w:val="sr-Latn-ME"/>
        </w:rPr>
        <w:t>je</w:t>
      </w:r>
      <w:r w:rsidRPr="0071076C">
        <w:rPr>
          <w:sz w:val="22"/>
          <w:szCs w:val="22"/>
          <w:lang w:val="sr-Latn-ME"/>
        </w:rPr>
        <w:t xml:space="preserve">su zasićena pri terapijskom doziranju. </w:t>
      </w:r>
      <w:r w:rsidR="0080008D" w:rsidRPr="0071076C">
        <w:rPr>
          <w:color w:val="000000"/>
          <w:sz w:val="22"/>
          <w:szCs w:val="22"/>
          <w:lang w:val="sr-Latn-ME"/>
        </w:rPr>
        <w:t xml:space="preserve">Poluvrijeme </w:t>
      </w:r>
      <w:r w:rsidRPr="0071076C">
        <w:rPr>
          <w:color w:val="000000"/>
          <w:sz w:val="22"/>
          <w:szCs w:val="22"/>
          <w:lang w:val="sr-Latn-ME"/>
        </w:rPr>
        <w:t>eliminacije nakon peroralne prim</w:t>
      </w:r>
      <w:r w:rsidR="0080008D" w:rsidRPr="0071076C">
        <w:rPr>
          <w:color w:val="000000"/>
          <w:sz w:val="22"/>
          <w:szCs w:val="22"/>
          <w:lang w:val="sr-Latn-ME"/>
        </w:rPr>
        <w:t>j</w:t>
      </w:r>
      <w:r w:rsidRPr="0071076C">
        <w:rPr>
          <w:color w:val="000000"/>
          <w:sz w:val="22"/>
          <w:szCs w:val="22"/>
          <w:lang w:val="sr-Latn-ME"/>
        </w:rPr>
        <w:t>ene iznosi 2-3 sata. Resorpcija formoterola je linearna nakon inhalacije 12 do 96 mikrograma formoterol</w:t>
      </w:r>
      <w:r w:rsidR="0080008D" w:rsidRPr="0071076C">
        <w:rPr>
          <w:color w:val="000000"/>
          <w:sz w:val="22"/>
          <w:szCs w:val="22"/>
          <w:lang w:val="sr-Latn-ME"/>
        </w:rPr>
        <w:t>a</w:t>
      </w:r>
      <w:r w:rsidRPr="0071076C">
        <w:rPr>
          <w:color w:val="000000"/>
          <w:sz w:val="22"/>
          <w:szCs w:val="22"/>
          <w:lang w:val="sr-Latn-ME"/>
        </w:rPr>
        <w:t>.</w:t>
      </w:r>
    </w:p>
    <w:p w14:paraId="67C98CF2" w14:textId="77777777" w:rsidR="00EE0550" w:rsidRPr="0071076C" w:rsidRDefault="00EE0550" w:rsidP="00EE0550">
      <w:pPr>
        <w:tabs>
          <w:tab w:val="left" w:pos="284"/>
        </w:tabs>
        <w:autoSpaceDE w:val="0"/>
        <w:autoSpaceDN w:val="0"/>
        <w:adjustRightInd w:val="0"/>
        <w:jc w:val="both"/>
        <w:rPr>
          <w:sz w:val="22"/>
          <w:szCs w:val="22"/>
          <w:lang w:val="sr-Latn-ME"/>
        </w:rPr>
      </w:pPr>
    </w:p>
    <w:p w14:paraId="3A30FD5A"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Biotransformacija</w:t>
      </w:r>
    </w:p>
    <w:p w14:paraId="04742C95" w14:textId="1AF41D68"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Formoterol se opsežno metaboliše, a glavni put uključuje direktnu konjugaciju na fenolnoj hidroksilnoj grupi. Konjugat glukuronske kiseline nije aktivan. Drugi glavni put uključuje O-demetilaciju nakon koje sl</w:t>
      </w:r>
      <w:r w:rsidR="007D7010" w:rsidRPr="0071076C">
        <w:rPr>
          <w:color w:val="000000"/>
          <w:sz w:val="22"/>
          <w:szCs w:val="22"/>
          <w:lang w:val="sr-Latn-ME"/>
        </w:rPr>
        <w:t>ij</w:t>
      </w:r>
      <w:r w:rsidRPr="0071076C">
        <w:rPr>
          <w:color w:val="000000"/>
          <w:sz w:val="22"/>
          <w:szCs w:val="22"/>
          <w:lang w:val="sr-Latn-ME"/>
        </w:rPr>
        <w:t>edi konjugacija na fenolnoj 2'-hidroksilnoj grupi. Izoenzimi citohroma P450, CYP2D6, CYP2C19 i CYP2C9, uključeni su u O-demetilaciju formoterola. Čini se da je jetra glavno m</w:t>
      </w:r>
      <w:r w:rsidR="0080008D" w:rsidRPr="0071076C">
        <w:rPr>
          <w:color w:val="000000"/>
          <w:sz w:val="22"/>
          <w:szCs w:val="22"/>
          <w:lang w:val="sr-Latn-ME"/>
        </w:rPr>
        <w:t>j</w:t>
      </w:r>
      <w:r w:rsidRPr="0071076C">
        <w:rPr>
          <w:color w:val="000000"/>
          <w:sz w:val="22"/>
          <w:szCs w:val="22"/>
          <w:lang w:val="sr-Latn-ME"/>
        </w:rPr>
        <w:t>esto razgradnje. Formoterol ne inhibira CYP450 enzime pri terapijski relevantnim koncentracijama.</w:t>
      </w:r>
    </w:p>
    <w:p w14:paraId="77DEFD28" w14:textId="77777777" w:rsidR="00EE0550" w:rsidRPr="0071076C" w:rsidRDefault="00EE0550" w:rsidP="00EE0550">
      <w:pPr>
        <w:tabs>
          <w:tab w:val="left" w:pos="284"/>
        </w:tabs>
        <w:autoSpaceDE w:val="0"/>
        <w:autoSpaceDN w:val="0"/>
        <w:adjustRightInd w:val="0"/>
        <w:jc w:val="both"/>
        <w:rPr>
          <w:sz w:val="22"/>
          <w:szCs w:val="22"/>
          <w:lang w:val="sr-Latn-ME"/>
        </w:rPr>
      </w:pPr>
    </w:p>
    <w:p w14:paraId="40A2EE1A"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Eliminacija</w:t>
      </w:r>
    </w:p>
    <w:p w14:paraId="45953DFA" w14:textId="1B881588"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 xml:space="preserve">Kumulativno izlučivanje formoterola urinom nakon </w:t>
      </w:r>
      <w:r w:rsidR="0080008D" w:rsidRPr="0071076C">
        <w:rPr>
          <w:color w:val="000000"/>
          <w:sz w:val="22"/>
          <w:szCs w:val="22"/>
          <w:lang w:val="sr-Latn-ME"/>
        </w:rPr>
        <w:t xml:space="preserve">pojedinačne </w:t>
      </w:r>
      <w:r w:rsidRPr="0071076C">
        <w:rPr>
          <w:color w:val="000000"/>
          <w:sz w:val="22"/>
          <w:szCs w:val="22"/>
          <w:lang w:val="sr-Latn-ME"/>
        </w:rPr>
        <w:t>inhalacije iz DPI linearno se povećavalo u rasponu doze od 12 do 96 mikrograma. U pros</w:t>
      </w:r>
      <w:r w:rsidR="0080008D" w:rsidRPr="0071076C">
        <w:rPr>
          <w:color w:val="000000"/>
          <w:sz w:val="22"/>
          <w:szCs w:val="22"/>
          <w:lang w:val="sr-Latn-ME"/>
        </w:rPr>
        <w:t>j</w:t>
      </w:r>
      <w:r w:rsidRPr="0071076C">
        <w:rPr>
          <w:color w:val="000000"/>
          <w:sz w:val="22"/>
          <w:szCs w:val="22"/>
          <w:lang w:val="sr-Latn-ME"/>
        </w:rPr>
        <w:t>eku, 8% doze izlučilo se u neizm</w:t>
      </w:r>
      <w:r w:rsidR="0080008D" w:rsidRPr="0071076C">
        <w:rPr>
          <w:color w:val="000000"/>
          <w:sz w:val="22"/>
          <w:szCs w:val="22"/>
          <w:lang w:val="sr-Latn-ME"/>
        </w:rPr>
        <w:t>ij</w:t>
      </w:r>
      <w:r w:rsidRPr="0071076C">
        <w:rPr>
          <w:color w:val="000000"/>
          <w:sz w:val="22"/>
          <w:szCs w:val="22"/>
          <w:lang w:val="sr-Latn-ME"/>
        </w:rPr>
        <w:t>enjenom obliku u odnosu na 25% ukupno izlučenog formoterola. Na osnovu koncentracija u plazmi izm</w:t>
      </w:r>
      <w:r w:rsidR="00AF7CC5" w:rsidRPr="0071076C">
        <w:rPr>
          <w:color w:val="000000"/>
          <w:sz w:val="22"/>
          <w:szCs w:val="22"/>
          <w:lang w:val="sr-Latn-ME"/>
        </w:rPr>
        <w:t>j</w:t>
      </w:r>
      <w:r w:rsidRPr="0071076C">
        <w:rPr>
          <w:color w:val="000000"/>
          <w:sz w:val="22"/>
          <w:szCs w:val="22"/>
          <w:lang w:val="sr-Latn-ME"/>
        </w:rPr>
        <w:t xml:space="preserve">erenih nakon inhalacije </w:t>
      </w:r>
      <w:r w:rsidR="0080008D" w:rsidRPr="0071076C">
        <w:rPr>
          <w:color w:val="000000"/>
          <w:sz w:val="22"/>
          <w:szCs w:val="22"/>
          <w:lang w:val="sr-Latn-ME"/>
        </w:rPr>
        <w:t xml:space="preserve">pojedinačne </w:t>
      </w:r>
      <w:r w:rsidRPr="0071076C">
        <w:rPr>
          <w:color w:val="000000"/>
          <w:sz w:val="22"/>
          <w:szCs w:val="22"/>
          <w:lang w:val="sr-Latn-ME"/>
        </w:rPr>
        <w:t>doze od 120 mikrograma kod 12 zdravih ispitanika, srednj</w:t>
      </w:r>
      <w:r w:rsidR="0080008D" w:rsidRPr="0071076C">
        <w:rPr>
          <w:color w:val="000000"/>
          <w:sz w:val="22"/>
          <w:szCs w:val="22"/>
          <w:lang w:val="sr-Latn-ME"/>
        </w:rPr>
        <w:t>a vrijednost</w:t>
      </w:r>
      <w:r w:rsidRPr="0071076C">
        <w:rPr>
          <w:color w:val="000000"/>
          <w:sz w:val="22"/>
          <w:szCs w:val="22"/>
          <w:lang w:val="sr-Latn-ME"/>
        </w:rPr>
        <w:t xml:space="preserve"> terminaln</w:t>
      </w:r>
      <w:r w:rsidR="0080008D" w:rsidRPr="0071076C">
        <w:rPr>
          <w:color w:val="000000"/>
          <w:sz w:val="22"/>
          <w:szCs w:val="22"/>
          <w:lang w:val="sr-Latn-ME"/>
        </w:rPr>
        <w:t xml:space="preserve">og </w:t>
      </w:r>
      <w:r w:rsidRPr="0071076C">
        <w:rPr>
          <w:color w:val="000000"/>
          <w:sz w:val="22"/>
          <w:szCs w:val="22"/>
          <w:lang w:val="sr-Latn-ME"/>
        </w:rPr>
        <w:t>polu</w:t>
      </w:r>
      <w:r w:rsidR="0080008D" w:rsidRPr="0071076C">
        <w:rPr>
          <w:color w:val="000000"/>
          <w:sz w:val="22"/>
          <w:szCs w:val="22"/>
          <w:lang w:val="sr-Latn-ME"/>
        </w:rPr>
        <w:t>vremena</w:t>
      </w:r>
      <w:r w:rsidRPr="0071076C">
        <w:rPr>
          <w:color w:val="000000"/>
          <w:sz w:val="22"/>
          <w:szCs w:val="22"/>
          <w:lang w:val="sr-Latn-ME"/>
        </w:rPr>
        <w:t xml:space="preserve"> eliminacije iznosi</w:t>
      </w:r>
      <w:r w:rsidR="0080008D" w:rsidRPr="0071076C">
        <w:rPr>
          <w:color w:val="000000"/>
          <w:sz w:val="22"/>
          <w:szCs w:val="22"/>
          <w:lang w:val="sr-Latn-ME"/>
        </w:rPr>
        <w:t>l</w:t>
      </w:r>
      <w:r w:rsidRPr="0071076C">
        <w:rPr>
          <w:color w:val="000000"/>
          <w:sz w:val="22"/>
          <w:szCs w:val="22"/>
          <w:lang w:val="sr-Latn-ME"/>
        </w:rPr>
        <w:t>o je 10 sati. (R,R)-enantiomer činio je 40%, a (S,S)-enantiomer 60% neprom</w:t>
      </w:r>
      <w:r w:rsidR="00B21CFD" w:rsidRPr="0071076C">
        <w:rPr>
          <w:color w:val="000000"/>
          <w:sz w:val="22"/>
          <w:szCs w:val="22"/>
          <w:lang w:val="sr-Latn-ME"/>
        </w:rPr>
        <w:t>ij</w:t>
      </w:r>
      <w:r w:rsidRPr="0071076C">
        <w:rPr>
          <w:color w:val="000000"/>
          <w:sz w:val="22"/>
          <w:szCs w:val="22"/>
          <w:lang w:val="sr-Latn-ME"/>
        </w:rPr>
        <w:t>enjenog l</w:t>
      </w:r>
      <w:r w:rsidR="00F0418B" w:rsidRPr="0071076C">
        <w:rPr>
          <w:color w:val="000000"/>
          <w:sz w:val="22"/>
          <w:szCs w:val="22"/>
          <w:lang w:val="sr-Latn-ME"/>
        </w:rPr>
        <w:t>ij</w:t>
      </w:r>
      <w:r w:rsidRPr="0071076C">
        <w:rPr>
          <w:color w:val="000000"/>
          <w:sz w:val="22"/>
          <w:szCs w:val="22"/>
          <w:lang w:val="sr-Latn-ME"/>
        </w:rPr>
        <w:t>eka koji se izlučio urinom. Relativni ud</w:t>
      </w:r>
      <w:r w:rsidR="001C1EC7" w:rsidRPr="0071076C">
        <w:rPr>
          <w:color w:val="000000"/>
          <w:sz w:val="22"/>
          <w:szCs w:val="22"/>
          <w:lang w:val="sr-Latn-ME"/>
        </w:rPr>
        <w:t>i</w:t>
      </w:r>
      <w:r w:rsidRPr="0071076C">
        <w:rPr>
          <w:color w:val="000000"/>
          <w:sz w:val="22"/>
          <w:szCs w:val="22"/>
          <w:lang w:val="sr-Latn-ME"/>
        </w:rPr>
        <w:t>o ova dva enantiomera ostao je konstantan tokom ispitivanog raspona doza i nije bilo dokaza da se jedan enantiomer akumulirao više od drugog nakon ponovljene doze.</w:t>
      </w:r>
    </w:p>
    <w:p w14:paraId="09777431" w14:textId="221D7A21"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Nakon peroralne prim</w:t>
      </w:r>
      <w:r w:rsidR="006538FB" w:rsidRPr="0071076C">
        <w:rPr>
          <w:color w:val="000000"/>
          <w:sz w:val="22"/>
          <w:szCs w:val="22"/>
          <w:lang w:val="sr-Latn-ME"/>
        </w:rPr>
        <w:t>j</w:t>
      </w:r>
      <w:r w:rsidRPr="0071076C">
        <w:rPr>
          <w:color w:val="000000"/>
          <w:sz w:val="22"/>
          <w:szCs w:val="22"/>
          <w:lang w:val="sr-Latn-ME"/>
        </w:rPr>
        <w:t>ene (40 do 80 mikrograma) kod zdravih ispitanika, 6% do 10% doze otkriveno je u urinu u obliku neizm</w:t>
      </w:r>
      <w:r w:rsidR="0080008D" w:rsidRPr="0071076C">
        <w:rPr>
          <w:color w:val="000000"/>
          <w:sz w:val="22"/>
          <w:szCs w:val="22"/>
          <w:lang w:val="sr-Latn-ME"/>
        </w:rPr>
        <w:t>ij</w:t>
      </w:r>
      <w:r w:rsidRPr="0071076C">
        <w:rPr>
          <w:color w:val="000000"/>
          <w:sz w:val="22"/>
          <w:szCs w:val="22"/>
          <w:lang w:val="sr-Latn-ME"/>
        </w:rPr>
        <w:t>enjenog l</w:t>
      </w:r>
      <w:r w:rsidR="00F0418B" w:rsidRPr="0071076C">
        <w:rPr>
          <w:color w:val="000000"/>
          <w:sz w:val="22"/>
          <w:szCs w:val="22"/>
          <w:lang w:val="sr-Latn-ME"/>
        </w:rPr>
        <w:t>ij</w:t>
      </w:r>
      <w:r w:rsidRPr="0071076C">
        <w:rPr>
          <w:color w:val="000000"/>
          <w:sz w:val="22"/>
          <w:szCs w:val="22"/>
          <w:lang w:val="sr-Latn-ME"/>
        </w:rPr>
        <w:t>eka, a najviše 8% u obliku glukuronida.</w:t>
      </w:r>
    </w:p>
    <w:p w14:paraId="46B14382" w14:textId="4EAEB92E" w:rsidR="00EE0550" w:rsidRPr="0071076C" w:rsidRDefault="00EE0550" w:rsidP="00EE0550">
      <w:pPr>
        <w:tabs>
          <w:tab w:val="left" w:pos="284"/>
        </w:tabs>
        <w:jc w:val="both"/>
        <w:rPr>
          <w:color w:val="000000"/>
          <w:sz w:val="22"/>
          <w:szCs w:val="22"/>
          <w:lang w:val="sr-Latn-ME"/>
        </w:rPr>
      </w:pPr>
      <w:r w:rsidRPr="0071076C">
        <w:rPr>
          <w:color w:val="000000"/>
          <w:sz w:val="22"/>
          <w:szCs w:val="22"/>
          <w:lang w:val="sr-Latn-ME"/>
        </w:rPr>
        <w:t>Urinom se izlučuje ukupno 67% peroralne doze formoterola (uglavnom u obliku metabolita), a ostatak se izlučuje stolicom. Klirens formoterola putem bubrega je 150 m</w:t>
      </w:r>
      <w:r w:rsidR="0080008D" w:rsidRPr="0071076C">
        <w:rPr>
          <w:color w:val="000000"/>
          <w:sz w:val="22"/>
          <w:szCs w:val="22"/>
          <w:lang w:val="sr-Latn-ME"/>
        </w:rPr>
        <w:t>l</w:t>
      </w:r>
      <w:r w:rsidRPr="0071076C">
        <w:rPr>
          <w:color w:val="000000"/>
          <w:sz w:val="22"/>
          <w:szCs w:val="22"/>
          <w:lang w:val="sr-Latn-ME"/>
        </w:rPr>
        <w:t>/min.</w:t>
      </w:r>
    </w:p>
    <w:p w14:paraId="1977A58D" w14:textId="77777777" w:rsidR="00EE0550" w:rsidRPr="0071076C" w:rsidRDefault="00EE0550" w:rsidP="00EE0550">
      <w:pPr>
        <w:tabs>
          <w:tab w:val="left" w:pos="284"/>
        </w:tabs>
        <w:autoSpaceDE w:val="0"/>
        <w:autoSpaceDN w:val="0"/>
        <w:adjustRightInd w:val="0"/>
        <w:jc w:val="both"/>
        <w:rPr>
          <w:sz w:val="22"/>
          <w:szCs w:val="22"/>
          <w:lang w:val="sr-Latn-ME"/>
        </w:rPr>
      </w:pPr>
    </w:p>
    <w:p w14:paraId="1E16C51A" w14:textId="77777777" w:rsidR="00EE0550" w:rsidRPr="0071076C" w:rsidRDefault="00EE0550" w:rsidP="00EE0550">
      <w:pPr>
        <w:keepNext/>
        <w:tabs>
          <w:tab w:val="left" w:pos="284"/>
        </w:tabs>
        <w:autoSpaceDE w:val="0"/>
        <w:autoSpaceDN w:val="0"/>
        <w:adjustRightInd w:val="0"/>
        <w:jc w:val="both"/>
        <w:rPr>
          <w:i/>
          <w:iCs/>
          <w:sz w:val="22"/>
          <w:szCs w:val="22"/>
          <w:lang w:val="sr-Latn-ME"/>
        </w:rPr>
      </w:pPr>
      <w:r w:rsidRPr="0071076C">
        <w:rPr>
          <w:i/>
          <w:iCs/>
          <w:sz w:val="22"/>
          <w:szCs w:val="22"/>
          <w:lang w:val="sr-Latn-ME"/>
        </w:rPr>
        <w:t>Pacijenti sa oštećenjem funkcije jetre</w:t>
      </w:r>
    </w:p>
    <w:p w14:paraId="6A9436BB" w14:textId="77777777" w:rsidR="00EE0550" w:rsidRPr="0071076C" w:rsidRDefault="00EE0550" w:rsidP="00EE0550">
      <w:pPr>
        <w:tabs>
          <w:tab w:val="left" w:pos="284"/>
        </w:tabs>
        <w:jc w:val="both"/>
        <w:rPr>
          <w:sz w:val="22"/>
          <w:szCs w:val="22"/>
          <w:lang w:val="sr-Latn-ME"/>
        </w:rPr>
      </w:pPr>
      <w:r w:rsidRPr="0071076C">
        <w:rPr>
          <w:sz w:val="22"/>
          <w:szCs w:val="22"/>
          <w:lang w:val="sr-Latn-ME"/>
        </w:rPr>
        <w:t xml:space="preserve">Farmakokinetika formoterola </w:t>
      </w:r>
      <w:r w:rsidRPr="0071076C">
        <w:rPr>
          <w:color w:val="000000"/>
          <w:sz w:val="22"/>
          <w:szCs w:val="22"/>
          <w:lang w:val="sr-Latn-ME"/>
        </w:rPr>
        <w:t xml:space="preserve">nije se ispitivala kod pacijenata </w:t>
      </w:r>
      <w:r w:rsidRPr="0071076C">
        <w:rPr>
          <w:sz w:val="22"/>
          <w:szCs w:val="22"/>
          <w:lang w:val="sr-Latn-ME"/>
        </w:rPr>
        <w:t xml:space="preserve">sa oštećenjem funkcije jetre; </w:t>
      </w:r>
      <w:r w:rsidRPr="0071076C">
        <w:rPr>
          <w:snapToGrid w:val="0"/>
          <w:sz w:val="22"/>
          <w:szCs w:val="22"/>
          <w:lang w:val="sr-Latn-ME" w:eastAsia="it-IT"/>
        </w:rPr>
        <w:t>međutim, kako se formoterol primarno eliminiše metabolizmom u jetri, povećana izloženost može se očekivati kod pacijenata sa teškom cirozom jetre.</w:t>
      </w:r>
    </w:p>
    <w:p w14:paraId="53049E4A" w14:textId="77777777" w:rsidR="00EE0550" w:rsidRPr="0071076C" w:rsidRDefault="00EE0550" w:rsidP="00EE0550">
      <w:pPr>
        <w:tabs>
          <w:tab w:val="left" w:pos="284"/>
        </w:tabs>
        <w:autoSpaceDE w:val="0"/>
        <w:autoSpaceDN w:val="0"/>
        <w:adjustRightInd w:val="0"/>
        <w:jc w:val="both"/>
        <w:rPr>
          <w:sz w:val="22"/>
          <w:szCs w:val="22"/>
          <w:lang w:val="sr-Latn-ME"/>
        </w:rPr>
      </w:pPr>
    </w:p>
    <w:p w14:paraId="73396E79" w14:textId="77777777" w:rsidR="00EE0550" w:rsidRPr="0071076C" w:rsidRDefault="00EE0550" w:rsidP="00EE0550">
      <w:pPr>
        <w:keepNext/>
        <w:tabs>
          <w:tab w:val="left" w:pos="284"/>
        </w:tabs>
        <w:autoSpaceDE w:val="0"/>
        <w:autoSpaceDN w:val="0"/>
        <w:adjustRightInd w:val="0"/>
        <w:jc w:val="both"/>
        <w:rPr>
          <w:bCs/>
          <w:sz w:val="22"/>
          <w:szCs w:val="22"/>
          <w:u w:val="single"/>
          <w:lang w:val="sr-Latn-ME"/>
        </w:rPr>
      </w:pPr>
      <w:r w:rsidRPr="0071076C">
        <w:rPr>
          <w:bCs/>
          <w:sz w:val="22"/>
          <w:szCs w:val="22"/>
          <w:u w:val="single"/>
          <w:lang w:val="sr-Latn-ME"/>
        </w:rPr>
        <w:t>Glikopironijum</w:t>
      </w:r>
    </w:p>
    <w:p w14:paraId="7D4FFFE1" w14:textId="77777777" w:rsidR="00EE0550" w:rsidRPr="0071076C" w:rsidRDefault="00EE0550" w:rsidP="00EE0550">
      <w:pPr>
        <w:keepNext/>
        <w:tabs>
          <w:tab w:val="left" w:pos="284"/>
        </w:tabs>
        <w:autoSpaceDE w:val="0"/>
        <w:autoSpaceDN w:val="0"/>
        <w:adjustRightInd w:val="0"/>
        <w:jc w:val="both"/>
        <w:rPr>
          <w:sz w:val="22"/>
          <w:szCs w:val="22"/>
          <w:u w:val="single"/>
          <w:lang w:val="sr-Latn-ME"/>
        </w:rPr>
      </w:pPr>
    </w:p>
    <w:p w14:paraId="0118588C"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Resorpcija i distribucija</w:t>
      </w:r>
    </w:p>
    <w:p w14:paraId="1E09A570" w14:textId="701321EF" w:rsidR="00EE0550" w:rsidRPr="0071076C" w:rsidRDefault="00EE0550" w:rsidP="00EE0550">
      <w:pPr>
        <w:tabs>
          <w:tab w:val="left" w:pos="284"/>
        </w:tabs>
        <w:jc w:val="both"/>
        <w:rPr>
          <w:sz w:val="22"/>
          <w:szCs w:val="22"/>
          <w:lang w:val="sr-Latn-ME"/>
        </w:rPr>
      </w:pPr>
      <w:r w:rsidRPr="0071076C">
        <w:rPr>
          <w:sz w:val="22"/>
          <w:szCs w:val="22"/>
          <w:lang w:val="sr-Latn-ME"/>
        </w:rPr>
        <w:t>Glikopironijum ima kvaternarnu amonijumsku strukturu koja mu ograničava prolazak kroz biološke membrane pa je zato njegova gastrointestinalna resorpcija spora, prom</w:t>
      </w:r>
      <w:r w:rsidR="00AF66A0" w:rsidRPr="0071076C">
        <w:rPr>
          <w:sz w:val="22"/>
          <w:szCs w:val="22"/>
          <w:lang w:val="sr-Latn-ME"/>
        </w:rPr>
        <w:t>j</w:t>
      </w:r>
      <w:r w:rsidRPr="0071076C">
        <w:rPr>
          <w:sz w:val="22"/>
          <w:szCs w:val="22"/>
          <w:lang w:val="sr-Latn-ME"/>
        </w:rPr>
        <w:t>enljiva i nepotpuna. Nakon inhalacije glikopironijuma, njegova bioraspoloživost iz pluća bila je 10,5% (uz uzimanje aktivnog uglja), dok je apsolutna bioraspoloživost bila 12,8% (bez uzimanja aktivnog uglja), što potvrđuje njegovu ograničenu resorpciju u gastrointestinalnom traktu i pokazuje da više od 80% sistemske izloženosti glikopironijumu proizilazi iz njegove resorpcije u plućima. Nakon ponovljene inhalacije doza u rasponu od 12,5 do 50 mikrograma dva puta dnevno iz MDI pod pritiskom kod pacijenata sa HOBP-om, glikopironijum je pokazao linearnu farmakokinetiku uz mal</w:t>
      </w:r>
      <w:r w:rsidR="00AF66A0" w:rsidRPr="0071076C">
        <w:rPr>
          <w:sz w:val="22"/>
          <w:szCs w:val="22"/>
          <w:lang w:val="sr-Latn-ME"/>
        </w:rPr>
        <w:t>u</w:t>
      </w:r>
      <w:r w:rsidRPr="0071076C">
        <w:rPr>
          <w:sz w:val="22"/>
          <w:szCs w:val="22"/>
          <w:lang w:val="sr-Latn-ME"/>
        </w:rPr>
        <w:t xml:space="preserve"> sistemsk</w:t>
      </w:r>
      <w:r w:rsidR="00AF66A0" w:rsidRPr="0071076C">
        <w:rPr>
          <w:sz w:val="22"/>
          <w:szCs w:val="22"/>
          <w:lang w:val="sr-Latn-ME"/>
        </w:rPr>
        <w:t>u</w:t>
      </w:r>
      <w:r w:rsidRPr="0071076C">
        <w:rPr>
          <w:sz w:val="22"/>
          <w:szCs w:val="22"/>
          <w:lang w:val="sr-Latn-ME"/>
        </w:rPr>
        <w:t xml:space="preserve"> </w:t>
      </w:r>
      <w:r w:rsidR="00AF66A0" w:rsidRPr="0071076C">
        <w:rPr>
          <w:sz w:val="22"/>
          <w:szCs w:val="22"/>
          <w:lang w:val="sr-Latn-ME"/>
        </w:rPr>
        <w:t xml:space="preserve">akumulaciju </w:t>
      </w:r>
      <w:r w:rsidRPr="0071076C">
        <w:rPr>
          <w:sz w:val="22"/>
          <w:szCs w:val="22"/>
          <w:lang w:val="sr-Latn-ME"/>
        </w:rPr>
        <w:t>u stanju dinamičke ravnoteže (srednji prom</w:t>
      </w:r>
      <w:r w:rsidR="00AF66A0" w:rsidRPr="0071076C">
        <w:rPr>
          <w:sz w:val="22"/>
          <w:szCs w:val="22"/>
          <w:lang w:val="sr-Latn-ME"/>
        </w:rPr>
        <w:t>j</w:t>
      </w:r>
      <w:r w:rsidRPr="0071076C">
        <w:rPr>
          <w:sz w:val="22"/>
          <w:szCs w:val="22"/>
          <w:lang w:val="sr-Latn-ME"/>
        </w:rPr>
        <w:t>er nakupljanja 2,2-2,5).</w:t>
      </w:r>
    </w:p>
    <w:p w14:paraId="731C8477" w14:textId="77777777" w:rsidR="00EE0550" w:rsidRPr="0071076C" w:rsidRDefault="00EE0550" w:rsidP="00EE0550">
      <w:pPr>
        <w:tabs>
          <w:tab w:val="left" w:pos="284"/>
        </w:tabs>
        <w:jc w:val="both"/>
        <w:rPr>
          <w:sz w:val="22"/>
          <w:szCs w:val="22"/>
          <w:lang w:val="sr-Latn-ME"/>
        </w:rPr>
      </w:pPr>
      <w:r w:rsidRPr="0071076C">
        <w:rPr>
          <w:sz w:val="22"/>
          <w:szCs w:val="22"/>
          <w:lang w:val="sr-Latn-ME"/>
        </w:rPr>
        <w:lastRenderedPageBreak/>
        <w:t>Prividni volumen distribucije (V</w:t>
      </w:r>
      <w:r w:rsidRPr="0071076C">
        <w:rPr>
          <w:sz w:val="22"/>
          <w:szCs w:val="22"/>
          <w:vertAlign w:val="subscript"/>
          <w:lang w:val="sr-Latn-ME"/>
        </w:rPr>
        <w:t>z</w:t>
      </w:r>
      <w:r w:rsidRPr="0071076C">
        <w:rPr>
          <w:sz w:val="22"/>
          <w:szCs w:val="22"/>
          <w:lang w:val="sr-Latn-ME"/>
        </w:rPr>
        <w:t>) udahnutog glikopironijuma je bio povećan u poređenju s intravenskom (i.v.) infuzijom (6420 l naspram 323 l), što ukazuje na sporiju eliminaciju nakon inhalacije.</w:t>
      </w:r>
    </w:p>
    <w:p w14:paraId="2812B936" w14:textId="77777777" w:rsidR="00EE0550" w:rsidRPr="0071076C" w:rsidRDefault="00EE0550" w:rsidP="00EE0550">
      <w:pPr>
        <w:tabs>
          <w:tab w:val="left" w:pos="284"/>
        </w:tabs>
        <w:autoSpaceDE w:val="0"/>
        <w:autoSpaceDN w:val="0"/>
        <w:adjustRightInd w:val="0"/>
        <w:jc w:val="both"/>
        <w:rPr>
          <w:i/>
          <w:sz w:val="22"/>
          <w:szCs w:val="22"/>
          <w:lang w:val="sr-Latn-ME"/>
        </w:rPr>
      </w:pPr>
    </w:p>
    <w:p w14:paraId="7158251B"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Biotransformacija</w:t>
      </w:r>
    </w:p>
    <w:p w14:paraId="5D946A81" w14:textId="77777777" w:rsidR="00EE0550" w:rsidRPr="0071076C" w:rsidRDefault="00EE0550" w:rsidP="00EE0550">
      <w:pPr>
        <w:tabs>
          <w:tab w:val="left" w:pos="284"/>
        </w:tabs>
        <w:jc w:val="both"/>
        <w:rPr>
          <w:sz w:val="22"/>
          <w:szCs w:val="22"/>
          <w:lang w:val="sr-Latn-ME"/>
        </w:rPr>
      </w:pPr>
      <w:r w:rsidRPr="0071076C">
        <w:rPr>
          <w:sz w:val="22"/>
          <w:szCs w:val="22"/>
          <w:lang w:val="sr-Latn-ME"/>
        </w:rPr>
        <w:t xml:space="preserve">Metabolički obrazac glikopironijuma </w:t>
      </w:r>
      <w:r w:rsidRPr="0071076C">
        <w:rPr>
          <w:i/>
          <w:sz w:val="22"/>
          <w:szCs w:val="22"/>
          <w:lang w:val="sr-Latn-ME"/>
        </w:rPr>
        <w:t>in vitro</w:t>
      </w:r>
      <w:r w:rsidRPr="0071076C">
        <w:rPr>
          <w:sz w:val="22"/>
          <w:szCs w:val="22"/>
          <w:lang w:val="sr-Latn-ME"/>
        </w:rPr>
        <w:t xml:space="preserve"> (mikrozomi i hepatociti ljudske, pseće, mišje i jetre pacova i kunića) bio je sličan među vrstama i glavna metabolička reakcija bila je hidroksilacija na fenilnom ili ciklopentilnom prstenu. Nađeno je da je CYP2D6 jedini enzim zaslužan za metabolizam glikopironijuma.</w:t>
      </w:r>
    </w:p>
    <w:p w14:paraId="21C6ADB5" w14:textId="77777777" w:rsidR="00EE0550" w:rsidRPr="0071076C" w:rsidRDefault="00EE0550" w:rsidP="00EE0550">
      <w:pPr>
        <w:tabs>
          <w:tab w:val="left" w:pos="284"/>
        </w:tabs>
        <w:jc w:val="both"/>
        <w:rPr>
          <w:sz w:val="22"/>
          <w:szCs w:val="22"/>
          <w:lang w:val="sr-Latn-ME"/>
        </w:rPr>
      </w:pPr>
    </w:p>
    <w:p w14:paraId="5E02C03C" w14:textId="77777777" w:rsidR="00EE0550" w:rsidRPr="0071076C" w:rsidRDefault="00EE0550" w:rsidP="00EE0550">
      <w:pPr>
        <w:keepNext/>
        <w:tabs>
          <w:tab w:val="left" w:pos="284"/>
        </w:tabs>
        <w:autoSpaceDE w:val="0"/>
        <w:autoSpaceDN w:val="0"/>
        <w:adjustRightInd w:val="0"/>
        <w:jc w:val="both"/>
        <w:rPr>
          <w:i/>
          <w:iCs/>
          <w:sz w:val="22"/>
          <w:szCs w:val="22"/>
          <w:u w:val="single"/>
          <w:lang w:val="sr-Latn-ME"/>
        </w:rPr>
      </w:pPr>
      <w:r w:rsidRPr="0071076C">
        <w:rPr>
          <w:i/>
          <w:iCs/>
          <w:sz w:val="22"/>
          <w:szCs w:val="22"/>
          <w:u w:val="single"/>
          <w:lang w:val="sr-Latn-ME"/>
        </w:rPr>
        <w:t>Eliminacija</w:t>
      </w:r>
    </w:p>
    <w:p w14:paraId="3C204440" w14:textId="6C6C2BDD" w:rsidR="0072020E" w:rsidRPr="0071076C" w:rsidRDefault="00EE0550" w:rsidP="00EF73BE">
      <w:pPr>
        <w:tabs>
          <w:tab w:val="left" w:pos="284"/>
        </w:tabs>
        <w:jc w:val="both"/>
        <w:rPr>
          <w:b/>
          <w:bCs/>
          <w:sz w:val="22"/>
          <w:szCs w:val="22"/>
          <w:lang w:val="sr-Latn-ME"/>
        </w:rPr>
      </w:pPr>
      <w:r w:rsidRPr="0071076C">
        <w:rPr>
          <w:sz w:val="22"/>
          <w:szCs w:val="22"/>
          <w:lang w:val="sr-Latn-ME"/>
        </w:rPr>
        <w:t>Srednje poluvr</w:t>
      </w:r>
      <w:r w:rsidR="00BF77EE" w:rsidRPr="0071076C">
        <w:rPr>
          <w:sz w:val="22"/>
          <w:szCs w:val="22"/>
          <w:lang w:val="sr-Latn-ME"/>
        </w:rPr>
        <w:t>ij</w:t>
      </w:r>
      <w:r w:rsidRPr="0071076C">
        <w:rPr>
          <w:sz w:val="22"/>
          <w:szCs w:val="22"/>
          <w:lang w:val="sr-Latn-ME"/>
        </w:rPr>
        <w:t>eme eliminacije glikopironijuma kod zdravih dobrovoljaca iznosio je približno 6 sati nakon i.v. injekcije, dok je nakon inhalacije kod pacijenata sa HOBP-om iznosio 5 do 12 sati u stanju dinamičke ravnoteže. Nakon jedne i.v. injekcije glikopironijuma, 40% doze se izlučilo u urinu unutar 24 sata. Kod pacijenata sa HOBP-om kod kojih se udahnuti glikopironijum ponovljeno prim</w:t>
      </w:r>
      <w:r w:rsidR="00AF66A0" w:rsidRPr="0071076C">
        <w:rPr>
          <w:sz w:val="22"/>
          <w:szCs w:val="22"/>
          <w:lang w:val="sr-Latn-ME"/>
        </w:rPr>
        <w:t>j</w:t>
      </w:r>
      <w:r w:rsidRPr="0071076C">
        <w:rPr>
          <w:sz w:val="22"/>
          <w:szCs w:val="22"/>
          <w:lang w:val="sr-Latn-ME"/>
        </w:rPr>
        <w:t>enjivao dva puta dnevno, ud</w:t>
      </w:r>
      <w:r w:rsidR="00A403D4" w:rsidRPr="0071076C">
        <w:rPr>
          <w:sz w:val="22"/>
          <w:szCs w:val="22"/>
          <w:lang w:val="sr-Latn-ME"/>
        </w:rPr>
        <w:t>i</w:t>
      </w:r>
      <w:r w:rsidRPr="0071076C">
        <w:rPr>
          <w:sz w:val="22"/>
          <w:szCs w:val="22"/>
          <w:lang w:val="sr-Latn-ME"/>
        </w:rPr>
        <w:t>o doze izlučene urinom kretao se u rasponu od 13,0% do 14,5% u stanju dinamičke ravnoteže. Srednja vr</w:t>
      </w:r>
      <w:r w:rsidR="0086488A" w:rsidRPr="0071076C">
        <w:rPr>
          <w:sz w:val="22"/>
          <w:szCs w:val="22"/>
          <w:lang w:val="sr-Latn-ME"/>
        </w:rPr>
        <w:t>ije</w:t>
      </w:r>
      <w:r w:rsidRPr="0071076C">
        <w:rPr>
          <w:sz w:val="22"/>
          <w:szCs w:val="22"/>
          <w:lang w:val="sr-Latn-ME"/>
        </w:rPr>
        <w:t xml:space="preserve">dnost bubrežnog klirensa bila je slična u rasponu ispitanih doza i nakon </w:t>
      </w:r>
      <w:r w:rsidR="00AF66A0" w:rsidRPr="0071076C">
        <w:rPr>
          <w:sz w:val="22"/>
          <w:szCs w:val="22"/>
          <w:lang w:val="sr-Latn-ME"/>
        </w:rPr>
        <w:t xml:space="preserve">pojedinačne </w:t>
      </w:r>
      <w:r w:rsidRPr="0071076C">
        <w:rPr>
          <w:sz w:val="22"/>
          <w:szCs w:val="22"/>
          <w:lang w:val="sr-Latn-ME"/>
        </w:rPr>
        <w:t>i ponovljene inhalacije (raspon: 281</w:t>
      </w:r>
      <w:r w:rsidRPr="0071076C">
        <w:rPr>
          <w:sz w:val="22"/>
          <w:szCs w:val="22"/>
          <w:lang w:val="sr-Latn-ME"/>
        </w:rPr>
        <w:noBreakHyphen/>
        <w:t>396 m</w:t>
      </w:r>
      <w:r w:rsidR="00AF66A0" w:rsidRPr="0071076C">
        <w:rPr>
          <w:sz w:val="22"/>
          <w:szCs w:val="22"/>
          <w:lang w:val="sr-Latn-ME"/>
        </w:rPr>
        <w:t>l</w:t>
      </w:r>
      <w:r w:rsidRPr="0071076C">
        <w:rPr>
          <w:sz w:val="22"/>
          <w:szCs w:val="22"/>
          <w:lang w:val="sr-Latn-ME"/>
        </w:rPr>
        <w:t>/min).</w:t>
      </w:r>
    </w:p>
    <w:p w14:paraId="3C204441" w14:textId="77777777" w:rsidR="0072020E" w:rsidRPr="0071076C" w:rsidRDefault="0072020E" w:rsidP="00480FB1">
      <w:pPr>
        <w:tabs>
          <w:tab w:val="left" w:pos="540"/>
          <w:tab w:val="left" w:pos="569"/>
        </w:tabs>
        <w:rPr>
          <w:bCs/>
          <w:sz w:val="22"/>
          <w:szCs w:val="22"/>
          <w:lang w:val="sr-Latn-ME"/>
        </w:rPr>
      </w:pPr>
    </w:p>
    <w:p w14:paraId="3C204442" w14:textId="27A73586"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5.3. </w:t>
      </w:r>
      <w:r w:rsidR="00480FB1" w:rsidRPr="0071076C">
        <w:rPr>
          <w:b/>
          <w:bCs/>
          <w:sz w:val="22"/>
          <w:szCs w:val="22"/>
          <w:lang w:val="sr-Latn-ME"/>
        </w:rPr>
        <w:tab/>
      </w:r>
      <w:r w:rsidRPr="0071076C">
        <w:rPr>
          <w:b/>
          <w:bCs/>
          <w:sz w:val="22"/>
          <w:szCs w:val="22"/>
          <w:lang w:val="sr-Latn-ME"/>
        </w:rPr>
        <w:t xml:space="preserve">Pretklinički podaci o bezbjednosti </w:t>
      </w:r>
    </w:p>
    <w:p w14:paraId="54BD0BA1" w14:textId="77777777" w:rsidR="0080199B" w:rsidRPr="0071076C" w:rsidRDefault="0080199B" w:rsidP="00480FB1">
      <w:pPr>
        <w:tabs>
          <w:tab w:val="left" w:pos="540"/>
          <w:tab w:val="left" w:pos="569"/>
        </w:tabs>
        <w:rPr>
          <w:b/>
          <w:bCs/>
          <w:sz w:val="22"/>
          <w:szCs w:val="22"/>
          <w:lang w:val="sr-Latn-ME"/>
        </w:rPr>
      </w:pPr>
    </w:p>
    <w:p w14:paraId="22B96F51" w14:textId="530A3B56" w:rsidR="00622A00" w:rsidRPr="0071076C" w:rsidRDefault="00622A00" w:rsidP="00622A00">
      <w:pPr>
        <w:keepNext/>
        <w:tabs>
          <w:tab w:val="left" w:pos="284"/>
        </w:tabs>
        <w:jc w:val="both"/>
        <w:rPr>
          <w:iCs/>
          <w:sz w:val="22"/>
          <w:szCs w:val="22"/>
          <w:u w:val="single"/>
          <w:lang w:val="sr-Latn-ME"/>
        </w:rPr>
      </w:pPr>
      <w:r w:rsidRPr="0071076C">
        <w:rPr>
          <w:iCs/>
          <w:sz w:val="22"/>
          <w:szCs w:val="22"/>
          <w:u w:val="single"/>
          <w:lang w:val="sr-Latn-ME"/>
        </w:rPr>
        <w:t>Bezbjednost prim</w:t>
      </w:r>
      <w:r w:rsidR="00AF66A0" w:rsidRPr="0071076C">
        <w:rPr>
          <w:iCs/>
          <w:sz w:val="22"/>
          <w:szCs w:val="22"/>
          <w:u w:val="single"/>
          <w:lang w:val="sr-Latn-ME"/>
        </w:rPr>
        <w:t>j</w:t>
      </w:r>
      <w:r w:rsidRPr="0071076C">
        <w:rPr>
          <w:iCs/>
          <w:sz w:val="22"/>
          <w:szCs w:val="22"/>
          <w:u w:val="single"/>
          <w:lang w:val="sr-Latn-ME"/>
        </w:rPr>
        <w:t>ene</w:t>
      </w:r>
    </w:p>
    <w:p w14:paraId="3EF03D15" w14:textId="77777777" w:rsidR="00622A00" w:rsidRPr="0071076C" w:rsidRDefault="00622A00" w:rsidP="00622A00">
      <w:pPr>
        <w:keepNext/>
        <w:tabs>
          <w:tab w:val="left" w:pos="284"/>
        </w:tabs>
        <w:jc w:val="both"/>
        <w:rPr>
          <w:iCs/>
          <w:sz w:val="22"/>
          <w:szCs w:val="22"/>
          <w:u w:val="single"/>
          <w:lang w:val="sr-Latn-ME"/>
        </w:rPr>
      </w:pPr>
    </w:p>
    <w:p w14:paraId="2164337C" w14:textId="33E53829" w:rsidR="00622A00" w:rsidRPr="0071076C" w:rsidRDefault="00622A00" w:rsidP="00622A00">
      <w:pPr>
        <w:tabs>
          <w:tab w:val="left" w:pos="284"/>
        </w:tabs>
        <w:jc w:val="both"/>
        <w:rPr>
          <w:sz w:val="22"/>
          <w:szCs w:val="22"/>
          <w:lang w:val="sr-Latn-ME"/>
        </w:rPr>
      </w:pPr>
      <w:r w:rsidRPr="0071076C">
        <w:rPr>
          <w:sz w:val="22"/>
          <w:szCs w:val="22"/>
          <w:lang w:val="sr-Latn-ME"/>
        </w:rPr>
        <w:t>U ispitivanju na telemetrijski praćenim psima pri inhalacionoj prim</w:t>
      </w:r>
      <w:r w:rsidR="00D664A7" w:rsidRPr="0071076C">
        <w:rPr>
          <w:sz w:val="22"/>
          <w:szCs w:val="22"/>
          <w:lang w:val="sr-Latn-ME"/>
        </w:rPr>
        <w:t>j</w:t>
      </w:r>
      <w:r w:rsidRPr="0071076C">
        <w:rPr>
          <w:sz w:val="22"/>
          <w:szCs w:val="22"/>
          <w:lang w:val="sr-Latn-ME"/>
        </w:rPr>
        <w:t>eni l</w:t>
      </w:r>
      <w:r w:rsidR="00D664A7" w:rsidRPr="0071076C">
        <w:rPr>
          <w:sz w:val="22"/>
          <w:szCs w:val="22"/>
          <w:lang w:val="sr-Latn-ME"/>
        </w:rPr>
        <w:t>ij</w:t>
      </w:r>
      <w:r w:rsidRPr="0071076C">
        <w:rPr>
          <w:sz w:val="22"/>
          <w:szCs w:val="22"/>
          <w:lang w:val="sr-Latn-ME"/>
        </w:rPr>
        <w:t>eka, glavni ciljni sistem za praćenje akutnih dejstava l</w:t>
      </w:r>
      <w:r w:rsidR="00D664A7" w:rsidRPr="0071076C">
        <w:rPr>
          <w:sz w:val="22"/>
          <w:szCs w:val="22"/>
          <w:lang w:val="sr-Latn-ME"/>
        </w:rPr>
        <w:t>ij</w:t>
      </w:r>
      <w:r w:rsidRPr="0071076C">
        <w:rPr>
          <w:sz w:val="22"/>
          <w:szCs w:val="22"/>
          <w:lang w:val="sr-Latn-ME"/>
        </w:rPr>
        <w:t>eka Trimbow bio je kardiovaskularni sistem (povećanje srčane frekvence, sniženje arterijskog pritiska, prom</w:t>
      </w:r>
      <w:r w:rsidR="00D664A7" w:rsidRPr="0071076C">
        <w:rPr>
          <w:sz w:val="22"/>
          <w:szCs w:val="22"/>
          <w:lang w:val="sr-Latn-ME"/>
        </w:rPr>
        <w:t>j</w:t>
      </w:r>
      <w:r w:rsidRPr="0071076C">
        <w:rPr>
          <w:sz w:val="22"/>
          <w:szCs w:val="22"/>
          <w:lang w:val="sr-Latn-ME"/>
        </w:rPr>
        <w:t>ene u EKG-u pri višim dozama); efekti uglavnom povezani sa beta-2 adrenergičkim d</w:t>
      </w:r>
      <w:r w:rsidR="00D70316" w:rsidRPr="0071076C">
        <w:rPr>
          <w:sz w:val="22"/>
          <w:szCs w:val="22"/>
          <w:lang w:val="sr-Latn-ME"/>
        </w:rPr>
        <w:t>j</w:t>
      </w:r>
      <w:r w:rsidRPr="0071076C">
        <w:rPr>
          <w:sz w:val="22"/>
          <w:szCs w:val="22"/>
          <w:lang w:val="sr-Latn-ME"/>
        </w:rPr>
        <w:t>elovanjem formoterola i antimuskarinskim d</w:t>
      </w:r>
      <w:r w:rsidR="00D70316" w:rsidRPr="0071076C">
        <w:rPr>
          <w:sz w:val="22"/>
          <w:szCs w:val="22"/>
          <w:lang w:val="sr-Latn-ME"/>
        </w:rPr>
        <w:t>j</w:t>
      </w:r>
      <w:r w:rsidRPr="0071076C">
        <w:rPr>
          <w:sz w:val="22"/>
          <w:szCs w:val="22"/>
          <w:lang w:val="sr-Latn-ME"/>
        </w:rPr>
        <w:t>elovanjem glikopironijuma. Nije bilo dokaza za prekom</w:t>
      </w:r>
      <w:r w:rsidR="00954909" w:rsidRPr="0071076C">
        <w:rPr>
          <w:sz w:val="22"/>
          <w:szCs w:val="22"/>
          <w:lang w:val="sr-Latn-ME"/>
        </w:rPr>
        <w:t>j</w:t>
      </w:r>
      <w:r w:rsidRPr="0071076C">
        <w:rPr>
          <w:sz w:val="22"/>
          <w:szCs w:val="22"/>
          <w:lang w:val="sr-Latn-ME"/>
        </w:rPr>
        <w:t>erne aditivne efekte trojne kombinacije u poređenju sa pojedinačnim komponentama.</w:t>
      </w:r>
    </w:p>
    <w:p w14:paraId="1C17E242" w14:textId="77777777" w:rsidR="00622A00" w:rsidRPr="0071076C" w:rsidRDefault="00622A00" w:rsidP="00622A00">
      <w:pPr>
        <w:tabs>
          <w:tab w:val="left" w:pos="284"/>
        </w:tabs>
        <w:jc w:val="both"/>
        <w:rPr>
          <w:sz w:val="22"/>
          <w:szCs w:val="22"/>
          <w:lang w:val="sr-Latn-ME"/>
        </w:rPr>
      </w:pPr>
    </w:p>
    <w:p w14:paraId="5B4FB905" w14:textId="77777777" w:rsidR="00622A00" w:rsidRPr="0071076C" w:rsidRDefault="00622A00" w:rsidP="00622A00">
      <w:pPr>
        <w:keepNext/>
        <w:tabs>
          <w:tab w:val="left" w:pos="284"/>
        </w:tabs>
        <w:jc w:val="both"/>
        <w:rPr>
          <w:iCs/>
          <w:sz w:val="22"/>
          <w:szCs w:val="22"/>
          <w:u w:val="single"/>
          <w:lang w:val="sr-Latn-ME"/>
        </w:rPr>
      </w:pPr>
      <w:r w:rsidRPr="0071076C">
        <w:rPr>
          <w:iCs/>
          <w:sz w:val="22"/>
          <w:szCs w:val="22"/>
          <w:u w:val="single"/>
          <w:lang w:val="sr-Latn-ME"/>
        </w:rPr>
        <w:t>Toksičnost ponovljenih doza</w:t>
      </w:r>
    </w:p>
    <w:p w14:paraId="1C79D3C1" w14:textId="77777777" w:rsidR="00622A00" w:rsidRPr="0071076C" w:rsidRDefault="00622A00" w:rsidP="00622A00">
      <w:pPr>
        <w:keepNext/>
        <w:tabs>
          <w:tab w:val="left" w:pos="284"/>
        </w:tabs>
        <w:jc w:val="both"/>
        <w:rPr>
          <w:iCs/>
          <w:sz w:val="22"/>
          <w:szCs w:val="22"/>
          <w:u w:val="single"/>
          <w:lang w:val="sr-Latn-ME"/>
        </w:rPr>
      </w:pPr>
    </w:p>
    <w:p w14:paraId="08BD4BEA" w14:textId="0CDBBB9E" w:rsidR="00622A00" w:rsidRPr="0071076C" w:rsidRDefault="00622A00" w:rsidP="00622A00">
      <w:pPr>
        <w:tabs>
          <w:tab w:val="left" w:pos="284"/>
        </w:tabs>
        <w:jc w:val="both"/>
        <w:rPr>
          <w:sz w:val="22"/>
          <w:szCs w:val="22"/>
          <w:lang w:val="sr-Latn-ME"/>
        </w:rPr>
      </w:pPr>
      <w:r w:rsidRPr="0071076C">
        <w:rPr>
          <w:sz w:val="22"/>
          <w:szCs w:val="22"/>
          <w:lang w:val="sr-Latn-ME"/>
        </w:rPr>
        <w:t>U ispitivanjima ponovljene inhalacione doze s l</w:t>
      </w:r>
      <w:r w:rsidR="003C5164" w:rsidRPr="0071076C">
        <w:rPr>
          <w:sz w:val="22"/>
          <w:szCs w:val="22"/>
          <w:lang w:val="sr-Latn-ME"/>
        </w:rPr>
        <w:t>ij</w:t>
      </w:r>
      <w:r w:rsidRPr="0071076C">
        <w:rPr>
          <w:sz w:val="22"/>
          <w:szCs w:val="22"/>
          <w:lang w:val="sr-Latn-ME"/>
        </w:rPr>
        <w:t>ekom Trimbow kod pacova i pasa u trajanju do 13 ned</w:t>
      </w:r>
      <w:r w:rsidR="00AF66A0" w:rsidRPr="0071076C">
        <w:rPr>
          <w:sz w:val="22"/>
          <w:szCs w:val="22"/>
          <w:lang w:val="sr-Latn-ME"/>
        </w:rPr>
        <w:t>j</w:t>
      </w:r>
      <w:r w:rsidRPr="0071076C">
        <w:rPr>
          <w:sz w:val="22"/>
          <w:szCs w:val="22"/>
          <w:lang w:val="sr-Latn-ME"/>
        </w:rPr>
        <w:t>elja, glavne uočene prom</w:t>
      </w:r>
      <w:r w:rsidR="003C5164" w:rsidRPr="0071076C">
        <w:rPr>
          <w:sz w:val="22"/>
          <w:szCs w:val="22"/>
          <w:lang w:val="sr-Latn-ME"/>
        </w:rPr>
        <w:t>j</w:t>
      </w:r>
      <w:r w:rsidRPr="0071076C">
        <w:rPr>
          <w:sz w:val="22"/>
          <w:szCs w:val="22"/>
          <w:lang w:val="sr-Latn-ME"/>
        </w:rPr>
        <w:t>ene su bile povezane sa dejstvima na imunološki sistem (v</w:t>
      </w:r>
      <w:r w:rsidR="00AF66A0" w:rsidRPr="0071076C">
        <w:rPr>
          <w:sz w:val="22"/>
          <w:szCs w:val="22"/>
          <w:lang w:val="sr-Latn-ME"/>
        </w:rPr>
        <w:t>j</w:t>
      </w:r>
      <w:r w:rsidRPr="0071076C">
        <w:rPr>
          <w:sz w:val="22"/>
          <w:szCs w:val="22"/>
          <w:lang w:val="sr-Latn-ME"/>
        </w:rPr>
        <w:t>erovatno zbog sistemskih dejstava kortikosteroida beklometazon</w:t>
      </w:r>
      <w:r w:rsidR="00827EC7" w:rsidRPr="0071076C">
        <w:rPr>
          <w:sz w:val="22"/>
          <w:szCs w:val="22"/>
          <w:lang w:val="sr-Latn-ME"/>
        </w:rPr>
        <w:t xml:space="preserve"> </w:t>
      </w:r>
      <w:r w:rsidRPr="0071076C">
        <w:rPr>
          <w:sz w:val="22"/>
          <w:szCs w:val="22"/>
          <w:lang w:val="sr-Latn-ME"/>
        </w:rPr>
        <w:t>dipropionata i njegovog aktivnog metabolita beklometazon</w:t>
      </w:r>
      <w:r w:rsidR="00AF66A0" w:rsidRPr="0071076C">
        <w:rPr>
          <w:sz w:val="22"/>
          <w:szCs w:val="22"/>
          <w:lang w:val="sr-Latn-ME"/>
        </w:rPr>
        <w:t xml:space="preserve"> </w:t>
      </w:r>
      <w:r w:rsidRPr="0071076C">
        <w:rPr>
          <w:sz w:val="22"/>
          <w:szCs w:val="22"/>
          <w:lang w:val="sr-Latn-ME"/>
        </w:rPr>
        <w:t>17</w:t>
      </w:r>
      <w:r w:rsidRPr="0071076C">
        <w:rPr>
          <w:sz w:val="22"/>
          <w:szCs w:val="22"/>
          <w:lang w:val="sr-Latn-ME"/>
        </w:rPr>
        <w:noBreakHyphen/>
        <w:t>monopropionata) i na kardiovaskularni sistem (v</w:t>
      </w:r>
      <w:r w:rsidR="00AF66A0" w:rsidRPr="0071076C">
        <w:rPr>
          <w:sz w:val="22"/>
          <w:szCs w:val="22"/>
          <w:lang w:val="sr-Latn-ME"/>
        </w:rPr>
        <w:t>j</w:t>
      </w:r>
      <w:r w:rsidRPr="0071076C">
        <w:rPr>
          <w:sz w:val="22"/>
          <w:szCs w:val="22"/>
          <w:lang w:val="sr-Latn-ME"/>
        </w:rPr>
        <w:t>erovatno povezanih sa beta-2 adrenergičkim d</w:t>
      </w:r>
      <w:r w:rsidR="00850DA7" w:rsidRPr="0071076C">
        <w:rPr>
          <w:sz w:val="22"/>
          <w:szCs w:val="22"/>
          <w:lang w:val="sr-Latn-ME"/>
        </w:rPr>
        <w:t>j</w:t>
      </w:r>
      <w:r w:rsidRPr="0071076C">
        <w:rPr>
          <w:sz w:val="22"/>
          <w:szCs w:val="22"/>
          <w:lang w:val="sr-Latn-ME"/>
        </w:rPr>
        <w:t>elovanjem formoterola i antimuskarinskim d</w:t>
      </w:r>
      <w:r w:rsidR="00850DA7" w:rsidRPr="0071076C">
        <w:rPr>
          <w:sz w:val="22"/>
          <w:szCs w:val="22"/>
          <w:lang w:val="sr-Latn-ME"/>
        </w:rPr>
        <w:t>j</w:t>
      </w:r>
      <w:r w:rsidRPr="0071076C">
        <w:rPr>
          <w:sz w:val="22"/>
          <w:szCs w:val="22"/>
          <w:lang w:val="sr-Latn-ME"/>
        </w:rPr>
        <w:t>elovanjem glikopironijuma). Toksikološki profil trojne kombinacije odraz je pojedinačnih komponenti, bez značajnog povećanja toksičnosti i bez neočekivanih nalaza.</w:t>
      </w:r>
    </w:p>
    <w:p w14:paraId="6115F758" w14:textId="77777777" w:rsidR="00622A00" w:rsidRPr="0071076C" w:rsidRDefault="00622A00" w:rsidP="00622A00">
      <w:pPr>
        <w:tabs>
          <w:tab w:val="left" w:pos="284"/>
        </w:tabs>
        <w:jc w:val="both"/>
        <w:rPr>
          <w:sz w:val="22"/>
          <w:szCs w:val="22"/>
          <w:lang w:val="sr-Latn-ME"/>
        </w:rPr>
      </w:pPr>
    </w:p>
    <w:p w14:paraId="22BED2AC" w14:textId="77777777" w:rsidR="00622A00" w:rsidRPr="0071076C" w:rsidRDefault="00622A00" w:rsidP="00622A00">
      <w:pPr>
        <w:keepNext/>
        <w:tabs>
          <w:tab w:val="left" w:pos="284"/>
        </w:tabs>
        <w:jc w:val="both"/>
        <w:rPr>
          <w:iCs/>
          <w:sz w:val="22"/>
          <w:szCs w:val="22"/>
          <w:u w:val="single"/>
          <w:lang w:val="sr-Latn-ME"/>
        </w:rPr>
      </w:pPr>
      <w:r w:rsidRPr="0071076C">
        <w:rPr>
          <w:iCs/>
          <w:sz w:val="22"/>
          <w:szCs w:val="22"/>
          <w:u w:val="single"/>
          <w:lang w:val="sr-Latn-ME"/>
        </w:rPr>
        <w:t>Reproduktivna i razvojna toksičnost</w:t>
      </w:r>
    </w:p>
    <w:p w14:paraId="0DA4D2F3" w14:textId="77777777" w:rsidR="00622A00" w:rsidRPr="0071076C" w:rsidRDefault="00622A00" w:rsidP="00622A00">
      <w:pPr>
        <w:keepNext/>
        <w:tabs>
          <w:tab w:val="left" w:pos="284"/>
        </w:tabs>
        <w:jc w:val="both"/>
        <w:rPr>
          <w:iCs/>
          <w:sz w:val="22"/>
          <w:szCs w:val="22"/>
          <w:u w:val="single"/>
          <w:lang w:val="sr-Latn-ME"/>
        </w:rPr>
      </w:pPr>
    </w:p>
    <w:p w14:paraId="073D6C2D" w14:textId="3E0C1432" w:rsidR="00622A00" w:rsidRPr="0071076C" w:rsidRDefault="00622A00" w:rsidP="00622A00">
      <w:pPr>
        <w:tabs>
          <w:tab w:val="left" w:pos="284"/>
        </w:tabs>
        <w:jc w:val="both"/>
        <w:rPr>
          <w:sz w:val="22"/>
          <w:szCs w:val="22"/>
          <w:lang w:val="sr-Latn-ME"/>
        </w:rPr>
      </w:pPr>
      <w:r w:rsidRPr="0071076C">
        <w:rPr>
          <w:sz w:val="22"/>
          <w:szCs w:val="22"/>
          <w:lang w:val="sr-Latn-ME"/>
        </w:rPr>
        <w:t>Smatra se da je beklometazon</w:t>
      </w:r>
      <w:r w:rsidR="00827EC7" w:rsidRPr="0071076C">
        <w:rPr>
          <w:sz w:val="22"/>
          <w:szCs w:val="22"/>
          <w:lang w:val="sr-Latn-ME"/>
        </w:rPr>
        <w:t xml:space="preserve"> </w:t>
      </w:r>
      <w:r w:rsidRPr="0071076C">
        <w:rPr>
          <w:sz w:val="22"/>
          <w:szCs w:val="22"/>
          <w:lang w:val="sr-Latn-ME"/>
        </w:rPr>
        <w:t>dipropionat/beklometazon</w:t>
      </w:r>
      <w:r w:rsidR="00AF66A0" w:rsidRPr="0071076C">
        <w:rPr>
          <w:sz w:val="22"/>
          <w:szCs w:val="22"/>
          <w:lang w:val="sr-Latn-ME"/>
        </w:rPr>
        <w:t xml:space="preserve"> </w:t>
      </w:r>
      <w:r w:rsidRPr="0071076C">
        <w:rPr>
          <w:sz w:val="22"/>
          <w:szCs w:val="22"/>
          <w:lang w:val="sr-Latn-ME"/>
        </w:rPr>
        <w:t>17</w:t>
      </w:r>
      <w:r w:rsidRPr="0071076C">
        <w:rPr>
          <w:sz w:val="22"/>
          <w:szCs w:val="22"/>
          <w:lang w:val="sr-Latn-ME"/>
        </w:rPr>
        <w:noBreakHyphen/>
        <w:t xml:space="preserve">monopropionat odgovoran za efekte reproduktivne toksičnosti poput smanjenja stope </w:t>
      </w:r>
      <w:r w:rsidR="00634440" w:rsidRPr="0071076C">
        <w:rPr>
          <w:sz w:val="22"/>
          <w:szCs w:val="22"/>
          <w:lang w:val="sr-Latn-ME"/>
        </w:rPr>
        <w:t xml:space="preserve">začeća   </w:t>
      </w:r>
      <w:r w:rsidR="00AF66A0" w:rsidRPr="0071076C">
        <w:rPr>
          <w:sz w:val="22"/>
          <w:szCs w:val="22"/>
          <w:lang w:val="sr-Latn-ME"/>
        </w:rPr>
        <w:t>kunića</w:t>
      </w:r>
      <w:r w:rsidRPr="0071076C">
        <w:rPr>
          <w:sz w:val="22"/>
          <w:szCs w:val="22"/>
          <w:lang w:val="sr-Latn-ME"/>
        </w:rPr>
        <w:t>, indeksa plodnosti i parametara ranog embrionalnog razvoja (pobačaj), kasne osifikacije i povećane incidence visceralnih varijacija kod pacova; S druge strane,</w:t>
      </w:r>
      <w:r w:rsidR="00AF66A0" w:rsidRPr="0071076C">
        <w:rPr>
          <w:sz w:val="22"/>
          <w:szCs w:val="22"/>
          <w:lang w:val="sr-Latn-ME"/>
        </w:rPr>
        <w:t xml:space="preserve"> </w:t>
      </w:r>
      <w:r w:rsidRPr="0071076C">
        <w:rPr>
          <w:sz w:val="22"/>
          <w:szCs w:val="22"/>
          <w:lang w:val="sr-Latn-ME"/>
        </w:rPr>
        <w:t>tokolitički i antimuskarinski efekti pripisani beta-2 adrenergičkom d</w:t>
      </w:r>
      <w:r w:rsidR="00D44B67" w:rsidRPr="0071076C">
        <w:rPr>
          <w:sz w:val="22"/>
          <w:szCs w:val="22"/>
          <w:lang w:val="sr-Latn-ME"/>
        </w:rPr>
        <w:t>j</w:t>
      </w:r>
      <w:r w:rsidRPr="0071076C">
        <w:rPr>
          <w:sz w:val="22"/>
          <w:szCs w:val="22"/>
          <w:lang w:val="sr-Latn-ME"/>
        </w:rPr>
        <w:t>elovanju formoterola i antimuskarinskom d</w:t>
      </w:r>
      <w:r w:rsidR="00D44B67" w:rsidRPr="0071076C">
        <w:rPr>
          <w:sz w:val="22"/>
          <w:szCs w:val="22"/>
          <w:lang w:val="sr-Latn-ME"/>
        </w:rPr>
        <w:t>j</w:t>
      </w:r>
      <w:r w:rsidRPr="0071076C">
        <w:rPr>
          <w:sz w:val="22"/>
          <w:szCs w:val="22"/>
          <w:lang w:val="sr-Latn-ME"/>
        </w:rPr>
        <w:t>elovanju glikopironijuma javili su se kod gravidnih ženki pacova u kasnoj fazi gestacije i/ili ranoj fazi laktacije, što je dovelo do gubitka potomstva.</w:t>
      </w:r>
    </w:p>
    <w:p w14:paraId="5A6BC127" w14:textId="77777777" w:rsidR="00622A00" w:rsidRPr="0071076C" w:rsidRDefault="00622A00" w:rsidP="00622A00">
      <w:pPr>
        <w:tabs>
          <w:tab w:val="left" w:pos="284"/>
        </w:tabs>
        <w:jc w:val="both"/>
        <w:rPr>
          <w:sz w:val="22"/>
          <w:szCs w:val="22"/>
          <w:lang w:val="sr-Latn-ME"/>
        </w:rPr>
      </w:pPr>
    </w:p>
    <w:p w14:paraId="72DDE7F5" w14:textId="77777777" w:rsidR="00622A00" w:rsidRPr="0071076C" w:rsidRDefault="00622A00" w:rsidP="00622A00">
      <w:pPr>
        <w:keepNext/>
        <w:tabs>
          <w:tab w:val="left" w:pos="284"/>
        </w:tabs>
        <w:jc w:val="both"/>
        <w:rPr>
          <w:iCs/>
          <w:sz w:val="22"/>
          <w:szCs w:val="22"/>
          <w:u w:val="single"/>
          <w:lang w:val="sr-Latn-ME"/>
        </w:rPr>
      </w:pPr>
      <w:r w:rsidRPr="0071076C">
        <w:rPr>
          <w:iCs/>
          <w:sz w:val="22"/>
          <w:szCs w:val="22"/>
          <w:u w:val="single"/>
          <w:lang w:val="sr-Latn-ME"/>
        </w:rPr>
        <w:t>Genotoksičnost</w:t>
      </w:r>
    </w:p>
    <w:p w14:paraId="46188655" w14:textId="77777777" w:rsidR="00622A00" w:rsidRPr="0071076C" w:rsidRDefault="00622A00" w:rsidP="00622A00">
      <w:pPr>
        <w:keepNext/>
        <w:tabs>
          <w:tab w:val="left" w:pos="284"/>
        </w:tabs>
        <w:jc w:val="both"/>
        <w:rPr>
          <w:iCs/>
          <w:sz w:val="22"/>
          <w:szCs w:val="22"/>
          <w:u w:val="single"/>
          <w:lang w:val="sr-Latn-ME"/>
        </w:rPr>
      </w:pPr>
    </w:p>
    <w:p w14:paraId="35E64D1C" w14:textId="437D194D" w:rsidR="00622A00" w:rsidRPr="0071076C" w:rsidRDefault="00622A00" w:rsidP="00622A00">
      <w:pPr>
        <w:tabs>
          <w:tab w:val="left" w:pos="284"/>
        </w:tabs>
        <w:jc w:val="both"/>
        <w:rPr>
          <w:sz w:val="22"/>
          <w:szCs w:val="22"/>
          <w:lang w:val="sr-Latn-ME"/>
        </w:rPr>
      </w:pPr>
      <w:r w:rsidRPr="0071076C">
        <w:rPr>
          <w:sz w:val="22"/>
          <w:szCs w:val="22"/>
          <w:lang w:val="sr-Latn-ME"/>
        </w:rPr>
        <w:t>Genotoksični potencijal l</w:t>
      </w:r>
      <w:r w:rsidR="009A6C1F" w:rsidRPr="0071076C">
        <w:rPr>
          <w:sz w:val="22"/>
          <w:szCs w:val="22"/>
          <w:lang w:val="sr-Latn-ME"/>
        </w:rPr>
        <w:t>ij</w:t>
      </w:r>
      <w:r w:rsidRPr="0071076C">
        <w:rPr>
          <w:sz w:val="22"/>
          <w:szCs w:val="22"/>
          <w:lang w:val="sr-Latn-ME"/>
        </w:rPr>
        <w:t>eka Trimbow nije se ispitivao, međutim, pojedinačne aktivne supstance ni</w:t>
      </w:r>
      <w:r w:rsidR="00190CEA" w:rsidRPr="0071076C">
        <w:rPr>
          <w:sz w:val="22"/>
          <w:szCs w:val="22"/>
          <w:lang w:val="sr-Latn-ME"/>
        </w:rPr>
        <w:t>je</w:t>
      </w:r>
      <w:r w:rsidRPr="0071076C">
        <w:rPr>
          <w:sz w:val="22"/>
          <w:szCs w:val="22"/>
          <w:lang w:val="sr-Latn-ME"/>
        </w:rPr>
        <w:t>su pokazale genotoksično d</w:t>
      </w:r>
      <w:r w:rsidR="003E3671" w:rsidRPr="0071076C">
        <w:rPr>
          <w:sz w:val="22"/>
          <w:szCs w:val="22"/>
          <w:lang w:val="sr-Latn-ME"/>
        </w:rPr>
        <w:t>j</w:t>
      </w:r>
      <w:r w:rsidRPr="0071076C">
        <w:rPr>
          <w:sz w:val="22"/>
          <w:szCs w:val="22"/>
          <w:lang w:val="sr-Latn-ME"/>
        </w:rPr>
        <w:t>elovanje u konvencionalnim sistemima ispitivanja.</w:t>
      </w:r>
    </w:p>
    <w:p w14:paraId="5F290A08" w14:textId="77777777" w:rsidR="00622A00" w:rsidRPr="0071076C" w:rsidRDefault="00622A00" w:rsidP="00622A00">
      <w:pPr>
        <w:tabs>
          <w:tab w:val="left" w:pos="284"/>
        </w:tabs>
        <w:jc w:val="both"/>
        <w:rPr>
          <w:sz w:val="22"/>
          <w:szCs w:val="22"/>
          <w:lang w:val="sr-Latn-ME"/>
        </w:rPr>
      </w:pPr>
    </w:p>
    <w:p w14:paraId="4472AD19" w14:textId="77777777" w:rsidR="00622A00" w:rsidRPr="0071076C" w:rsidRDefault="00622A00" w:rsidP="00622A00">
      <w:pPr>
        <w:keepNext/>
        <w:tabs>
          <w:tab w:val="left" w:pos="284"/>
        </w:tabs>
        <w:jc w:val="both"/>
        <w:rPr>
          <w:iCs/>
          <w:sz w:val="22"/>
          <w:szCs w:val="22"/>
          <w:u w:val="single"/>
          <w:lang w:val="sr-Latn-ME"/>
        </w:rPr>
      </w:pPr>
      <w:r w:rsidRPr="0071076C">
        <w:rPr>
          <w:iCs/>
          <w:sz w:val="22"/>
          <w:szCs w:val="22"/>
          <w:u w:val="single"/>
          <w:lang w:val="sr-Latn-ME"/>
        </w:rPr>
        <w:t>Kancerogenost</w:t>
      </w:r>
    </w:p>
    <w:p w14:paraId="7E6769E6" w14:textId="77777777" w:rsidR="00622A00" w:rsidRPr="0071076C" w:rsidRDefault="00622A00" w:rsidP="00622A00">
      <w:pPr>
        <w:keepNext/>
        <w:tabs>
          <w:tab w:val="left" w:pos="284"/>
        </w:tabs>
        <w:jc w:val="both"/>
        <w:rPr>
          <w:iCs/>
          <w:sz w:val="22"/>
          <w:szCs w:val="22"/>
          <w:u w:val="single"/>
          <w:lang w:val="sr-Latn-ME"/>
        </w:rPr>
      </w:pPr>
    </w:p>
    <w:p w14:paraId="6056AA3E" w14:textId="0FFAE4EF" w:rsidR="00622A00" w:rsidRPr="0071076C" w:rsidRDefault="00622A00" w:rsidP="00622A00">
      <w:pPr>
        <w:tabs>
          <w:tab w:val="left" w:pos="284"/>
        </w:tabs>
        <w:jc w:val="both"/>
        <w:rPr>
          <w:sz w:val="22"/>
          <w:szCs w:val="22"/>
          <w:lang w:val="sr-Latn-ME"/>
        </w:rPr>
      </w:pPr>
      <w:r w:rsidRPr="0071076C">
        <w:rPr>
          <w:sz w:val="22"/>
          <w:szCs w:val="22"/>
          <w:lang w:val="sr-Latn-ME"/>
        </w:rPr>
        <w:t>Kancerogeni potencijal l</w:t>
      </w:r>
      <w:r w:rsidR="009A6C1F" w:rsidRPr="0071076C">
        <w:rPr>
          <w:sz w:val="22"/>
          <w:szCs w:val="22"/>
          <w:lang w:val="sr-Latn-ME"/>
        </w:rPr>
        <w:t>ij</w:t>
      </w:r>
      <w:r w:rsidRPr="0071076C">
        <w:rPr>
          <w:sz w:val="22"/>
          <w:szCs w:val="22"/>
          <w:lang w:val="sr-Latn-ME"/>
        </w:rPr>
        <w:t>eka Trimbow nije se ispitivao. Međutim, u ispitivanju kancerogenosti pri inhalacionoj prim</w:t>
      </w:r>
      <w:r w:rsidR="009A6C1F" w:rsidRPr="0071076C">
        <w:rPr>
          <w:sz w:val="22"/>
          <w:szCs w:val="22"/>
          <w:lang w:val="sr-Latn-ME"/>
        </w:rPr>
        <w:t>j</w:t>
      </w:r>
      <w:r w:rsidRPr="0071076C">
        <w:rPr>
          <w:sz w:val="22"/>
          <w:szCs w:val="22"/>
          <w:lang w:val="sr-Latn-ME"/>
        </w:rPr>
        <w:t>eni l</w:t>
      </w:r>
      <w:r w:rsidR="009A6C1F" w:rsidRPr="0071076C">
        <w:rPr>
          <w:sz w:val="22"/>
          <w:szCs w:val="22"/>
          <w:lang w:val="sr-Latn-ME"/>
        </w:rPr>
        <w:t>ij</w:t>
      </w:r>
      <w:r w:rsidRPr="0071076C">
        <w:rPr>
          <w:sz w:val="22"/>
          <w:szCs w:val="22"/>
          <w:lang w:val="sr-Latn-ME"/>
        </w:rPr>
        <w:t>eka kod pacova, u trajanju od 104 ned</w:t>
      </w:r>
      <w:r w:rsidR="00AF66A0" w:rsidRPr="0071076C">
        <w:rPr>
          <w:sz w:val="22"/>
          <w:szCs w:val="22"/>
          <w:lang w:val="sr-Latn-ME"/>
        </w:rPr>
        <w:t>j</w:t>
      </w:r>
      <w:r w:rsidRPr="0071076C">
        <w:rPr>
          <w:sz w:val="22"/>
          <w:szCs w:val="22"/>
          <w:lang w:val="sr-Latn-ME"/>
        </w:rPr>
        <w:t xml:space="preserve">elje, kao i u ispitivanju kancerogenosti </w:t>
      </w:r>
      <w:r w:rsidRPr="0071076C">
        <w:rPr>
          <w:sz w:val="22"/>
          <w:szCs w:val="22"/>
          <w:lang w:val="sr-Latn-ME"/>
        </w:rPr>
        <w:lastRenderedPageBreak/>
        <w:t>pri peroralnoj prim</w:t>
      </w:r>
      <w:r w:rsidR="009A6C1F" w:rsidRPr="0071076C">
        <w:rPr>
          <w:sz w:val="22"/>
          <w:szCs w:val="22"/>
          <w:lang w:val="sr-Latn-ME"/>
        </w:rPr>
        <w:t>j</w:t>
      </w:r>
      <w:r w:rsidRPr="0071076C">
        <w:rPr>
          <w:sz w:val="22"/>
          <w:szCs w:val="22"/>
          <w:lang w:val="sr-Latn-ME"/>
        </w:rPr>
        <w:t>eni l</w:t>
      </w:r>
      <w:r w:rsidR="00F0418B" w:rsidRPr="0071076C">
        <w:rPr>
          <w:sz w:val="22"/>
          <w:szCs w:val="22"/>
          <w:lang w:val="sr-Latn-ME"/>
        </w:rPr>
        <w:t>ij</w:t>
      </w:r>
      <w:r w:rsidRPr="0071076C">
        <w:rPr>
          <w:sz w:val="22"/>
          <w:szCs w:val="22"/>
          <w:lang w:val="sr-Latn-ME"/>
        </w:rPr>
        <w:t>eka kod transgenih miševa Tg.rasH2 u trajanju od 26 ned</w:t>
      </w:r>
      <w:r w:rsidR="006F24DC" w:rsidRPr="0071076C">
        <w:rPr>
          <w:sz w:val="22"/>
          <w:szCs w:val="22"/>
          <w:lang w:val="sr-Latn-ME"/>
        </w:rPr>
        <w:t>j</w:t>
      </w:r>
      <w:r w:rsidRPr="0071076C">
        <w:rPr>
          <w:sz w:val="22"/>
          <w:szCs w:val="22"/>
          <w:lang w:val="sr-Latn-ME"/>
        </w:rPr>
        <w:t xml:space="preserve">elje, </w:t>
      </w:r>
      <w:r w:rsidR="6D0EFB3D" w:rsidRPr="0071076C">
        <w:rPr>
          <w:sz w:val="22"/>
          <w:szCs w:val="22"/>
          <w:lang w:val="sr-Latn-ME"/>
        </w:rPr>
        <w:t>gl</w:t>
      </w:r>
      <w:r w:rsidRPr="0071076C">
        <w:rPr>
          <w:sz w:val="22"/>
          <w:szCs w:val="22"/>
          <w:lang w:val="sr-Latn-ME"/>
        </w:rPr>
        <w:t>i</w:t>
      </w:r>
      <w:r w:rsidR="523EBDF8" w:rsidRPr="0071076C">
        <w:rPr>
          <w:sz w:val="22"/>
          <w:szCs w:val="22"/>
          <w:lang w:val="sr-Latn-ME"/>
        </w:rPr>
        <w:t>kopi</w:t>
      </w:r>
      <w:r w:rsidRPr="0071076C">
        <w:rPr>
          <w:sz w:val="22"/>
          <w:szCs w:val="22"/>
          <w:lang w:val="sr-Latn-ME"/>
        </w:rPr>
        <w:t>ronijum</w:t>
      </w:r>
      <w:r w:rsidR="01F7C021" w:rsidRPr="0071076C">
        <w:rPr>
          <w:sz w:val="22"/>
          <w:szCs w:val="22"/>
          <w:lang w:val="sr-Latn-ME"/>
        </w:rPr>
        <w:t xml:space="preserve"> </w:t>
      </w:r>
      <w:r w:rsidRPr="0071076C">
        <w:rPr>
          <w:sz w:val="22"/>
          <w:szCs w:val="22"/>
          <w:lang w:val="sr-Latn-ME"/>
        </w:rPr>
        <w:t xml:space="preserve">bromid nije pokazao kancerogeni potencijal, a objavljeni podaci iz </w:t>
      </w:r>
      <w:r w:rsidR="006F24DC" w:rsidRPr="0071076C">
        <w:rPr>
          <w:sz w:val="22"/>
          <w:szCs w:val="22"/>
          <w:lang w:val="sr-Latn-ME"/>
        </w:rPr>
        <w:t xml:space="preserve">dugotrajnih </w:t>
      </w:r>
      <w:r w:rsidRPr="0071076C">
        <w:rPr>
          <w:sz w:val="22"/>
          <w:szCs w:val="22"/>
          <w:lang w:val="sr-Latn-ME"/>
        </w:rPr>
        <w:t>ispitivanja sprovedenih sa beklometazon</w:t>
      </w:r>
      <w:r w:rsidR="00827EC7" w:rsidRPr="0071076C">
        <w:rPr>
          <w:sz w:val="22"/>
          <w:szCs w:val="22"/>
          <w:lang w:val="sr-Latn-ME"/>
        </w:rPr>
        <w:t xml:space="preserve"> </w:t>
      </w:r>
      <w:r w:rsidRPr="0071076C">
        <w:rPr>
          <w:sz w:val="22"/>
          <w:szCs w:val="22"/>
          <w:lang w:val="sr-Latn-ME"/>
        </w:rPr>
        <w:t>dipropionatom i formoterol</w:t>
      </w:r>
      <w:r w:rsidR="006F24DC" w:rsidRPr="0071076C">
        <w:rPr>
          <w:sz w:val="22"/>
          <w:szCs w:val="22"/>
          <w:lang w:val="sr-Latn-ME"/>
        </w:rPr>
        <w:t xml:space="preserve"> </w:t>
      </w:r>
      <w:r w:rsidRPr="0071076C">
        <w:rPr>
          <w:sz w:val="22"/>
          <w:szCs w:val="22"/>
          <w:lang w:val="sr-Latn-ME"/>
        </w:rPr>
        <w:t>fumaratom kod pacova ne upućuju na klinički značajan kancerogeni potencijal.</w:t>
      </w:r>
    </w:p>
    <w:p w14:paraId="77CDF8F1" w14:textId="77777777" w:rsidR="00622A00" w:rsidRPr="0071076C" w:rsidRDefault="00622A00" w:rsidP="00622A00">
      <w:pPr>
        <w:tabs>
          <w:tab w:val="left" w:pos="284"/>
        </w:tabs>
        <w:jc w:val="both"/>
        <w:rPr>
          <w:sz w:val="22"/>
          <w:szCs w:val="22"/>
          <w:lang w:val="sr-Latn-ME"/>
        </w:rPr>
      </w:pPr>
    </w:p>
    <w:p w14:paraId="3C204444" w14:textId="77777777" w:rsidR="00396DFD" w:rsidRPr="0071076C" w:rsidRDefault="00396DFD" w:rsidP="00480FB1">
      <w:pPr>
        <w:tabs>
          <w:tab w:val="left" w:pos="540"/>
          <w:tab w:val="left" w:pos="569"/>
        </w:tabs>
        <w:rPr>
          <w:b/>
          <w:bCs/>
          <w:sz w:val="22"/>
          <w:szCs w:val="22"/>
          <w:lang w:val="sr-Latn-ME"/>
        </w:rPr>
      </w:pPr>
    </w:p>
    <w:p w14:paraId="3C204445"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6. </w:t>
      </w:r>
      <w:r w:rsidR="00480FB1" w:rsidRPr="0071076C">
        <w:rPr>
          <w:b/>
          <w:bCs/>
          <w:sz w:val="22"/>
          <w:szCs w:val="22"/>
          <w:lang w:val="sr-Latn-ME"/>
        </w:rPr>
        <w:tab/>
      </w:r>
      <w:r w:rsidRPr="0071076C">
        <w:rPr>
          <w:b/>
          <w:bCs/>
          <w:sz w:val="22"/>
          <w:szCs w:val="22"/>
          <w:lang w:val="sr-Latn-ME"/>
        </w:rPr>
        <w:t>FARMACEUTSKI PODACI</w:t>
      </w:r>
    </w:p>
    <w:p w14:paraId="3C204446" w14:textId="77777777" w:rsidR="00836B35" w:rsidRPr="0071076C" w:rsidRDefault="00836B35" w:rsidP="00480FB1">
      <w:pPr>
        <w:tabs>
          <w:tab w:val="left" w:pos="540"/>
          <w:tab w:val="left" w:pos="569"/>
        </w:tabs>
        <w:rPr>
          <w:bCs/>
          <w:sz w:val="22"/>
          <w:szCs w:val="22"/>
          <w:lang w:val="sr-Latn-ME"/>
        </w:rPr>
      </w:pPr>
    </w:p>
    <w:p w14:paraId="03E69141" w14:textId="7CFBEF40" w:rsidR="006A7B1D" w:rsidRPr="0071076C" w:rsidRDefault="0072020E" w:rsidP="006A7B1D">
      <w:pPr>
        <w:tabs>
          <w:tab w:val="left" w:pos="540"/>
          <w:tab w:val="left" w:pos="569"/>
        </w:tabs>
        <w:rPr>
          <w:b/>
          <w:bCs/>
          <w:sz w:val="22"/>
          <w:szCs w:val="22"/>
          <w:lang w:val="sr-Latn-ME"/>
        </w:rPr>
      </w:pPr>
      <w:r w:rsidRPr="0071076C">
        <w:rPr>
          <w:b/>
          <w:bCs/>
          <w:sz w:val="22"/>
          <w:szCs w:val="22"/>
          <w:lang w:val="sr-Latn-ME"/>
        </w:rPr>
        <w:t xml:space="preserve">6.1. </w:t>
      </w:r>
      <w:r w:rsidR="00480FB1" w:rsidRPr="0071076C">
        <w:rPr>
          <w:b/>
          <w:bCs/>
          <w:sz w:val="22"/>
          <w:szCs w:val="22"/>
          <w:lang w:val="sr-Latn-ME"/>
        </w:rPr>
        <w:tab/>
      </w:r>
      <w:r w:rsidRPr="0071076C">
        <w:rPr>
          <w:b/>
          <w:bCs/>
          <w:sz w:val="22"/>
          <w:szCs w:val="22"/>
          <w:lang w:val="sr-Latn-ME"/>
        </w:rPr>
        <w:t>Lista pomoćnih supstanci</w:t>
      </w:r>
      <w:r w:rsidR="002E0135" w:rsidRPr="0071076C">
        <w:rPr>
          <w:b/>
          <w:bCs/>
          <w:sz w:val="22"/>
          <w:szCs w:val="22"/>
          <w:lang w:val="sr-Latn-ME"/>
        </w:rPr>
        <w:t xml:space="preserve"> (ekscipijenasa)</w:t>
      </w:r>
    </w:p>
    <w:p w14:paraId="3F5F1686" w14:textId="77777777" w:rsidR="006A7B1D" w:rsidRPr="0071076C" w:rsidRDefault="006A7B1D" w:rsidP="006A7B1D">
      <w:pPr>
        <w:keepNext/>
        <w:tabs>
          <w:tab w:val="left" w:pos="284"/>
        </w:tabs>
        <w:jc w:val="both"/>
        <w:rPr>
          <w:sz w:val="22"/>
          <w:szCs w:val="22"/>
          <w:lang w:val="sr-Latn-ME"/>
        </w:rPr>
      </w:pPr>
    </w:p>
    <w:p w14:paraId="3DEFD717" w14:textId="77777777" w:rsidR="006A7B1D" w:rsidRPr="0071076C" w:rsidRDefault="006A7B1D" w:rsidP="006A7B1D">
      <w:pPr>
        <w:keepNext/>
        <w:tabs>
          <w:tab w:val="left" w:pos="284"/>
        </w:tabs>
        <w:jc w:val="both"/>
        <w:rPr>
          <w:sz w:val="22"/>
          <w:szCs w:val="22"/>
          <w:lang w:val="sr-Latn-ME"/>
        </w:rPr>
      </w:pPr>
      <w:r w:rsidRPr="0071076C">
        <w:rPr>
          <w:sz w:val="22"/>
          <w:szCs w:val="22"/>
          <w:lang w:val="sr-Latn-ME"/>
        </w:rPr>
        <w:t>etanol, bezvodni</w:t>
      </w:r>
    </w:p>
    <w:p w14:paraId="351B60FA" w14:textId="77777777" w:rsidR="006A7B1D" w:rsidRPr="0071076C" w:rsidRDefault="006A7B1D" w:rsidP="006A7B1D">
      <w:pPr>
        <w:keepNext/>
        <w:tabs>
          <w:tab w:val="left" w:pos="284"/>
        </w:tabs>
        <w:jc w:val="both"/>
        <w:rPr>
          <w:sz w:val="22"/>
          <w:szCs w:val="22"/>
          <w:lang w:val="sr-Latn-ME"/>
        </w:rPr>
      </w:pPr>
      <w:r w:rsidRPr="0071076C">
        <w:rPr>
          <w:sz w:val="22"/>
          <w:szCs w:val="22"/>
          <w:lang w:val="sr-Latn-ME"/>
        </w:rPr>
        <w:t>hlorovodonična kiselina</w:t>
      </w:r>
    </w:p>
    <w:p w14:paraId="76642591" w14:textId="77777777" w:rsidR="006A7B1D" w:rsidRPr="0071076C" w:rsidRDefault="006A7B1D" w:rsidP="006A7B1D">
      <w:pPr>
        <w:tabs>
          <w:tab w:val="left" w:pos="284"/>
        </w:tabs>
        <w:jc w:val="both"/>
        <w:rPr>
          <w:b/>
          <w:sz w:val="22"/>
          <w:szCs w:val="22"/>
          <w:lang w:val="sr-Latn-ME"/>
        </w:rPr>
      </w:pPr>
      <w:r w:rsidRPr="0071076C">
        <w:rPr>
          <w:sz w:val="22"/>
          <w:szCs w:val="22"/>
          <w:lang w:val="sr-Latn-ME"/>
        </w:rPr>
        <w:t>norfluran (potisni gas)</w:t>
      </w:r>
    </w:p>
    <w:p w14:paraId="7B022834" w14:textId="77777777" w:rsidR="006A7B1D" w:rsidRPr="0071076C" w:rsidRDefault="006A7B1D" w:rsidP="006A7B1D">
      <w:pPr>
        <w:tabs>
          <w:tab w:val="left" w:pos="284"/>
        </w:tabs>
        <w:jc w:val="both"/>
        <w:rPr>
          <w:sz w:val="22"/>
          <w:szCs w:val="22"/>
          <w:lang w:val="sr-Latn-ME"/>
        </w:rPr>
      </w:pPr>
    </w:p>
    <w:p w14:paraId="1CCD4EE6" w14:textId="77777777" w:rsidR="006A7B1D" w:rsidRPr="0071076C" w:rsidRDefault="006A7B1D" w:rsidP="006A7B1D">
      <w:pPr>
        <w:tabs>
          <w:tab w:val="left" w:pos="284"/>
        </w:tabs>
        <w:jc w:val="both"/>
        <w:rPr>
          <w:b/>
          <w:bCs/>
          <w:sz w:val="22"/>
          <w:szCs w:val="22"/>
          <w:lang w:val="sr-Latn-ME"/>
        </w:rPr>
      </w:pPr>
      <w:r w:rsidRPr="0071076C">
        <w:rPr>
          <w:b/>
          <w:bCs/>
          <w:sz w:val="22"/>
          <w:szCs w:val="22"/>
          <w:lang w:val="sr-Latn-ME"/>
        </w:rPr>
        <w:t>6.2. Inkompatibilnost</w:t>
      </w:r>
    </w:p>
    <w:p w14:paraId="0B5898B6" w14:textId="77777777" w:rsidR="006A7B1D" w:rsidRPr="0071076C" w:rsidRDefault="006A7B1D" w:rsidP="006A7B1D">
      <w:pPr>
        <w:tabs>
          <w:tab w:val="left" w:pos="284"/>
        </w:tabs>
        <w:jc w:val="both"/>
        <w:rPr>
          <w:sz w:val="22"/>
          <w:szCs w:val="22"/>
          <w:lang w:val="sr-Latn-ME"/>
        </w:rPr>
      </w:pPr>
    </w:p>
    <w:p w14:paraId="3C204448" w14:textId="1727E514" w:rsidR="0072020E" w:rsidRPr="0071076C" w:rsidRDefault="006A7B1D" w:rsidP="00CF6795">
      <w:pPr>
        <w:tabs>
          <w:tab w:val="left" w:pos="284"/>
        </w:tabs>
        <w:jc w:val="both"/>
        <w:rPr>
          <w:sz w:val="22"/>
          <w:szCs w:val="22"/>
          <w:lang w:val="sr-Latn-ME"/>
        </w:rPr>
      </w:pPr>
      <w:r w:rsidRPr="0071076C">
        <w:rPr>
          <w:sz w:val="22"/>
          <w:szCs w:val="22"/>
          <w:lang w:val="sr-Latn-ME"/>
        </w:rPr>
        <w:t>Nije prim</w:t>
      </w:r>
      <w:r w:rsidR="001E1C20" w:rsidRPr="0071076C">
        <w:rPr>
          <w:sz w:val="22"/>
          <w:szCs w:val="22"/>
          <w:lang w:val="sr-Latn-ME"/>
        </w:rPr>
        <w:t>j</w:t>
      </w:r>
      <w:r w:rsidRPr="0071076C">
        <w:rPr>
          <w:sz w:val="22"/>
          <w:szCs w:val="22"/>
          <w:lang w:val="sr-Latn-ME"/>
        </w:rPr>
        <w:t>enljivo.</w:t>
      </w:r>
    </w:p>
    <w:p w14:paraId="3C20444A" w14:textId="77777777" w:rsidR="0072020E" w:rsidRPr="0071076C" w:rsidRDefault="0072020E" w:rsidP="00480FB1">
      <w:pPr>
        <w:tabs>
          <w:tab w:val="left" w:pos="540"/>
          <w:tab w:val="left" w:pos="569"/>
        </w:tabs>
        <w:rPr>
          <w:bCs/>
          <w:sz w:val="22"/>
          <w:szCs w:val="22"/>
          <w:lang w:val="sr-Latn-ME"/>
        </w:rPr>
      </w:pPr>
    </w:p>
    <w:p w14:paraId="3C20444B"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6.3.</w:t>
      </w:r>
      <w:r w:rsidR="00C05DF8" w:rsidRPr="0071076C">
        <w:rPr>
          <w:b/>
          <w:bCs/>
          <w:sz w:val="22"/>
          <w:szCs w:val="22"/>
          <w:lang w:val="sr-Latn-ME"/>
        </w:rPr>
        <w:t xml:space="preserve"> </w:t>
      </w:r>
      <w:r w:rsidR="00480FB1" w:rsidRPr="0071076C">
        <w:rPr>
          <w:b/>
          <w:bCs/>
          <w:sz w:val="22"/>
          <w:szCs w:val="22"/>
          <w:lang w:val="sr-Latn-ME"/>
        </w:rPr>
        <w:tab/>
      </w:r>
      <w:r w:rsidRPr="0071076C">
        <w:rPr>
          <w:b/>
          <w:bCs/>
          <w:sz w:val="22"/>
          <w:szCs w:val="22"/>
          <w:lang w:val="sr-Latn-ME"/>
        </w:rPr>
        <w:t>Rok upotrebe</w:t>
      </w:r>
    </w:p>
    <w:p w14:paraId="1CBAD8A8" w14:textId="77777777" w:rsidR="001E1C20" w:rsidRPr="0071076C" w:rsidRDefault="001E1C20" w:rsidP="004267BE">
      <w:pPr>
        <w:tabs>
          <w:tab w:val="left" w:pos="284"/>
        </w:tabs>
        <w:jc w:val="both"/>
        <w:rPr>
          <w:sz w:val="22"/>
          <w:szCs w:val="22"/>
          <w:lang w:val="sr-Latn-ME"/>
        </w:rPr>
      </w:pPr>
    </w:p>
    <w:p w14:paraId="625BE774" w14:textId="1AF97A8B" w:rsidR="004267BE" w:rsidRPr="0071076C" w:rsidRDefault="004267BE" w:rsidP="004267BE">
      <w:pPr>
        <w:tabs>
          <w:tab w:val="left" w:pos="284"/>
        </w:tabs>
        <w:jc w:val="both"/>
        <w:rPr>
          <w:sz w:val="22"/>
          <w:szCs w:val="22"/>
          <w:lang w:val="sr-Latn-ME"/>
        </w:rPr>
      </w:pPr>
      <w:r w:rsidRPr="0071076C">
        <w:rPr>
          <w:sz w:val="22"/>
          <w:szCs w:val="22"/>
          <w:lang w:val="sr-Latn-ME"/>
        </w:rPr>
        <w:t>22 </w:t>
      </w:r>
      <w:r w:rsidR="0050317F" w:rsidRPr="0071076C">
        <w:rPr>
          <w:sz w:val="22"/>
          <w:szCs w:val="22"/>
          <w:lang w:val="sr-Latn-ME"/>
        </w:rPr>
        <w:t>mjeseca</w:t>
      </w:r>
      <w:r w:rsidRPr="0071076C">
        <w:rPr>
          <w:sz w:val="22"/>
          <w:szCs w:val="22"/>
          <w:lang w:val="sr-Latn-ME"/>
        </w:rPr>
        <w:t xml:space="preserve"> (</w:t>
      </w:r>
      <w:r w:rsidR="0050317F" w:rsidRPr="0071076C">
        <w:rPr>
          <w:sz w:val="22"/>
          <w:szCs w:val="22"/>
          <w:lang w:val="sr-Latn-ME"/>
        </w:rPr>
        <w:t>vidjeti</w:t>
      </w:r>
      <w:r w:rsidRPr="0071076C">
        <w:rPr>
          <w:sz w:val="22"/>
          <w:szCs w:val="22"/>
          <w:lang w:val="sr-Latn-ME"/>
        </w:rPr>
        <w:t xml:space="preserve"> dio 6.4).</w:t>
      </w:r>
    </w:p>
    <w:p w14:paraId="7ACB30CB" w14:textId="77777777" w:rsidR="004267BE" w:rsidRPr="0071076C" w:rsidRDefault="004267BE" w:rsidP="004267BE">
      <w:pPr>
        <w:tabs>
          <w:tab w:val="left" w:pos="284"/>
        </w:tabs>
        <w:jc w:val="both"/>
        <w:rPr>
          <w:sz w:val="22"/>
          <w:szCs w:val="22"/>
          <w:lang w:val="sr-Latn-ME"/>
        </w:rPr>
      </w:pPr>
    </w:p>
    <w:p w14:paraId="52B7704C" w14:textId="3A232E80" w:rsidR="004267BE" w:rsidRPr="0071076C" w:rsidRDefault="004267BE" w:rsidP="004267BE">
      <w:pPr>
        <w:tabs>
          <w:tab w:val="left" w:pos="540"/>
          <w:tab w:val="left" w:pos="569"/>
        </w:tabs>
        <w:rPr>
          <w:b/>
          <w:bCs/>
          <w:sz w:val="22"/>
          <w:szCs w:val="22"/>
          <w:lang w:val="sr-Latn-ME"/>
        </w:rPr>
      </w:pPr>
      <w:bookmarkStart w:id="7" w:name="_Hlk137806589"/>
      <w:r w:rsidRPr="0071076C">
        <w:rPr>
          <w:sz w:val="22"/>
          <w:szCs w:val="22"/>
          <w:lang w:val="sr-Latn-ME"/>
        </w:rPr>
        <w:t>Hemijska i fizička stabilnost u toku upotrebe l</w:t>
      </w:r>
      <w:r w:rsidR="000B35C6" w:rsidRPr="0071076C">
        <w:rPr>
          <w:sz w:val="22"/>
          <w:szCs w:val="22"/>
          <w:lang w:val="sr-Latn-ME"/>
        </w:rPr>
        <w:t>ij</w:t>
      </w:r>
      <w:r w:rsidRPr="0071076C">
        <w:rPr>
          <w:sz w:val="22"/>
          <w:szCs w:val="22"/>
          <w:lang w:val="sr-Latn-ME"/>
        </w:rPr>
        <w:t xml:space="preserve">eka je potvrđena za 4 </w:t>
      </w:r>
      <w:r w:rsidR="0050317F" w:rsidRPr="0071076C">
        <w:rPr>
          <w:sz w:val="22"/>
          <w:szCs w:val="22"/>
          <w:lang w:val="sr-Latn-ME"/>
        </w:rPr>
        <w:t>mjeseca</w:t>
      </w:r>
      <w:r w:rsidRPr="0071076C">
        <w:rPr>
          <w:sz w:val="22"/>
          <w:szCs w:val="22"/>
          <w:lang w:val="sr-Latn-ME"/>
        </w:rPr>
        <w:t xml:space="preserve"> na temperaturi </w:t>
      </w:r>
      <w:r w:rsidR="00D324B6" w:rsidRPr="0071076C">
        <w:rPr>
          <w:sz w:val="22"/>
          <w:szCs w:val="22"/>
          <w:lang w:val="sr-Latn-ME"/>
        </w:rPr>
        <w:t>od</w:t>
      </w:r>
      <w:r w:rsidRPr="0071076C">
        <w:rPr>
          <w:sz w:val="22"/>
          <w:szCs w:val="22"/>
          <w:lang w:val="sr-Latn-ME"/>
        </w:rPr>
        <w:t xml:space="preserve"> 25°C. Nakon izdavanja pacijentu, </w:t>
      </w:r>
      <w:r w:rsidR="0050317F" w:rsidRPr="0071076C">
        <w:rPr>
          <w:sz w:val="22"/>
          <w:szCs w:val="22"/>
          <w:lang w:val="sr-Latn-ME"/>
        </w:rPr>
        <w:t>lijek</w:t>
      </w:r>
      <w:r w:rsidRPr="0071076C">
        <w:rPr>
          <w:sz w:val="22"/>
          <w:szCs w:val="22"/>
          <w:lang w:val="sr-Latn-ME"/>
        </w:rPr>
        <w:t xml:space="preserve"> se može čuvati najviše 4 </w:t>
      </w:r>
      <w:r w:rsidR="0050317F" w:rsidRPr="0071076C">
        <w:rPr>
          <w:sz w:val="22"/>
          <w:szCs w:val="22"/>
          <w:lang w:val="sr-Latn-ME"/>
        </w:rPr>
        <w:t>mjeseca</w:t>
      </w:r>
      <w:r w:rsidRPr="0071076C">
        <w:rPr>
          <w:sz w:val="22"/>
          <w:szCs w:val="22"/>
          <w:lang w:val="sr-Latn-ME"/>
        </w:rPr>
        <w:t xml:space="preserve"> na temperaturi do 25°C. Drugačiji uslovi i vr</w:t>
      </w:r>
      <w:r w:rsidR="00D3113F" w:rsidRPr="0071076C">
        <w:rPr>
          <w:sz w:val="22"/>
          <w:szCs w:val="22"/>
          <w:lang w:val="sr-Latn-ME"/>
        </w:rPr>
        <w:t>ij</w:t>
      </w:r>
      <w:r w:rsidRPr="0071076C">
        <w:rPr>
          <w:sz w:val="22"/>
          <w:szCs w:val="22"/>
          <w:lang w:val="sr-Latn-ME"/>
        </w:rPr>
        <w:t>eme čuvanja u toku upotrebe l</w:t>
      </w:r>
      <w:r w:rsidR="006C0339" w:rsidRPr="0071076C">
        <w:rPr>
          <w:sz w:val="22"/>
          <w:szCs w:val="22"/>
          <w:lang w:val="sr-Latn-ME"/>
        </w:rPr>
        <w:t>i</w:t>
      </w:r>
      <w:r w:rsidR="003E71FC" w:rsidRPr="0071076C">
        <w:rPr>
          <w:sz w:val="22"/>
          <w:szCs w:val="22"/>
          <w:lang w:val="sr-Latn-ME"/>
        </w:rPr>
        <w:t>j</w:t>
      </w:r>
      <w:r w:rsidRPr="0071076C">
        <w:rPr>
          <w:sz w:val="22"/>
          <w:szCs w:val="22"/>
          <w:lang w:val="sr-Latn-ME"/>
        </w:rPr>
        <w:t>eka su odgovornost korisnika</w:t>
      </w:r>
      <w:bookmarkEnd w:id="7"/>
      <w:r w:rsidR="001E1C20" w:rsidRPr="0071076C">
        <w:rPr>
          <w:sz w:val="22"/>
          <w:szCs w:val="22"/>
          <w:lang w:val="sr-Latn-ME"/>
        </w:rPr>
        <w:t>.</w:t>
      </w:r>
    </w:p>
    <w:p w14:paraId="3C20444C" w14:textId="77777777" w:rsidR="0072020E" w:rsidRPr="0071076C" w:rsidRDefault="0072020E" w:rsidP="00480FB1">
      <w:pPr>
        <w:tabs>
          <w:tab w:val="left" w:pos="540"/>
          <w:tab w:val="left" w:pos="569"/>
        </w:tabs>
        <w:rPr>
          <w:bCs/>
          <w:sz w:val="22"/>
          <w:szCs w:val="22"/>
          <w:lang w:val="sr-Latn-ME"/>
        </w:rPr>
      </w:pPr>
    </w:p>
    <w:p w14:paraId="3C20444D"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6.4. </w:t>
      </w:r>
      <w:r w:rsidR="00480FB1" w:rsidRPr="0071076C">
        <w:rPr>
          <w:b/>
          <w:bCs/>
          <w:sz w:val="22"/>
          <w:szCs w:val="22"/>
          <w:lang w:val="sr-Latn-ME"/>
        </w:rPr>
        <w:tab/>
      </w:r>
      <w:r w:rsidRPr="0071076C">
        <w:rPr>
          <w:b/>
          <w:bCs/>
          <w:sz w:val="22"/>
          <w:szCs w:val="22"/>
          <w:lang w:val="sr-Latn-ME"/>
        </w:rPr>
        <w:t>Posebne mjere upozorenja pri čuvanju</w:t>
      </w:r>
      <w:r w:rsidR="00F8570A" w:rsidRPr="0071076C">
        <w:rPr>
          <w:b/>
          <w:bCs/>
          <w:sz w:val="22"/>
          <w:szCs w:val="22"/>
          <w:lang w:val="sr-Latn-ME"/>
        </w:rPr>
        <w:t xml:space="preserve"> lijeka</w:t>
      </w:r>
    </w:p>
    <w:p w14:paraId="05501211" w14:textId="77777777" w:rsidR="001E1C20" w:rsidRPr="0071076C" w:rsidRDefault="001E1C20" w:rsidP="60712269">
      <w:pPr>
        <w:keepNext/>
        <w:tabs>
          <w:tab w:val="left" w:pos="284"/>
        </w:tabs>
        <w:jc w:val="both"/>
        <w:rPr>
          <w:sz w:val="22"/>
          <w:szCs w:val="22"/>
          <w:u w:val="single"/>
          <w:lang w:val="sr-Latn-ME"/>
        </w:rPr>
      </w:pPr>
    </w:p>
    <w:p w14:paraId="4094E6D6" w14:textId="20234D10" w:rsidR="007C371A" w:rsidRPr="0071076C" w:rsidRDefault="007C371A" w:rsidP="60712269">
      <w:pPr>
        <w:keepNext/>
        <w:tabs>
          <w:tab w:val="left" w:pos="284"/>
        </w:tabs>
        <w:jc w:val="both"/>
        <w:rPr>
          <w:b/>
          <w:bCs/>
          <w:sz w:val="22"/>
          <w:szCs w:val="22"/>
          <w:lang w:val="sr-Latn-ME"/>
        </w:rPr>
      </w:pPr>
      <w:r w:rsidRPr="0071076C">
        <w:rPr>
          <w:sz w:val="22"/>
          <w:szCs w:val="22"/>
          <w:u w:val="single"/>
          <w:lang w:val="sr-Latn-ME"/>
        </w:rPr>
        <w:t>Pr</w:t>
      </w:r>
      <w:r w:rsidR="00106BC1" w:rsidRPr="0071076C">
        <w:rPr>
          <w:sz w:val="22"/>
          <w:szCs w:val="22"/>
          <w:u w:val="single"/>
          <w:lang w:val="sr-Latn-ME"/>
        </w:rPr>
        <w:t>ij</w:t>
      </w:r>
      <w:r w:rsidRPr="0071076C">
        <w:rPr>
          <w:sz w:val="22"/>
          <w:szCs w:val="22"/>
          <w:u w:val="single"/>
          <w:lang w:val="sr-Latn-ME"/>
        </w:rPr>
        <w:t>e izdavanja l</w:t>
      </w:r>
      <w:r w:rsidR="185094EA" w:rsidRPr="0071076C">
        <w:rPr>
          <w:sz w:val="22"/>
          <w:szCs w:val="22"/>
          <w:u w:val="single"/>
          <w:lang w:val="sr-Latn-ME"/>
        </w:rPr>
        <w:t>i</w:t>
      </w:r>
      <w:r w:rsidR="00110C7B" w:rsidRPr="0071076C">
        <w:rPr>
          <w:sz w:val="22"/>
          <w:szCs w:val="22"/>
          <w:u w:val="single"/>
          <w:lang w:val="sr-Latn-ME"/>
        </w:rPr>
        <w:t>j</w:t>
      </w:r>
      <w:r w:rsidRPr="0071076C">
        <w:rPr>
          <w:sz w:val="22"/>
          <w:szCs w:val="22"/>
          <w:u w:val="single"/>
          <w:lang w:val="sr-Latn-ME"/>
        </w:rPr>
        <w:t>eka pacijentu</w:t>
      </w:r>
      <w:r w:rsidRPr="0071076C">
        <w:rPr>
          <w:sz w:val="22"/>
          <w:szCs w:val="22"/>
          <w:lang w:val="sr-Latn-ME"/>
        </w:rPr>
        <w:t>:</w:t>
      </w:r>
    </w:p>
    <w:p w14:paraId="2B687862" w14:textId="77777777" w:rsidR="007C371A" w:rsidRPr="0071076C" w:rsidRDefault="007C371A" w:rsidP="007C371A">
      <w:pPr>
        <w:tabs>
          <w:tab w:val="left" w:pos="284"/>
        </w:tabs>
        <w:jc w:val="both"/>
        <w:rPr>
          <w:sz w:val="22"/>
          <w:szCs w:val="22"/>
          <w:lang w:val="sr-Latn-ME"/>
        </w:rPr>
      </w:pPr>
      <w:r w:rsidRPr="0071076C">
        <w:rPr>
          <w:sz w:val="22"/>
          <w:szCs w:val="22"/>
          <w:lang w:val="sr-Latn-ME"/>
        </w:rPr>
        <w:t>Čuvati na temperaturi od 2 do 8°C (u frižideru).</w:t>
      </w:r>
    </w:p>
    <w:p w14:paraId="61DF1CDE" w14:textId="22C891BA" w:rsidR="007C371A" w:rsidRPr="0071076C" w:rsidRDefault="007C371A" w:rsidP="007C371A">
      <w:pPr>
        <w:tabs>
          <w:tab w:val="left" w:pos="284"/>
        </w:tabs>
        <w:jc w:val="both"/>
        <w:rPr>
          <w:sz w:val="22"/>
          <w:szCs w:val="22"/>
          <w:lang w:val="sr-Latn-ME"/>
        </w:rPr>
      </w:pPr>
      <w:r w:rsidRPr="0071076C">
        <w:rPr>
          <w:sz w:val="22"/>
          <w:szCs w:val="22"/>
          <w:lang w:val="sr-Latn-ME"/>
        </w:rPr>
        <w:t>Za uslove čuvanja nakon prvog otvaranja l</w:t>
      </w:r>
      <w:r w:rsidR="088ADDF9" w:rsidRPr="0071076C">
        <w:rPr>
          <w:sz w:val="22"/>
          <w:szCs w:val="22"/>
          <w:lang w:val="sr-Latn-ME"/>
        </w:rPr>
        <w:t>i</w:t>
      </w:r>
      <w:r w:rsidR="00110C7B" w:rsidRPr="0071076C">
        <w:rPr>
          <w:sz w:val="22"/>
          <w:szCs w:val="22"/>
          <w:lang w:val="sr-Latn-ME"/>
        </w:rPr>
        <w:t>j</w:t>
      </w:r>
      <w:r w:rsidRPr="0071076C">
        <w:rPr>
          <w:sz w:val="22"/>
          <w:szCs w:val="22"/>
          <w:lang w:val="sr-Latn-ME"/>
        </w:rPr>
        <w:t>eka, vid</w:t>
      </w:r>
      <w:r w:rsidR="00AD29A0" w:rsidRPr="0071076C">
        <w:rPr>
          <w:sz w:val="22"/>
          <w:szCs w:val="22"/>
          <w:lang w:val="sr-Latn-ME"/>
        </w:rPr>
        <w:t>j</w:t>
      </w:r>
      <w:r w:rsidRPr="0071076C">
        <w:rPr>
          <w:sz w:val="22"/>
          <w:szCs w:val="22"/>
          <w:lang w:val="sr-Latn-ME"/>
        </w:rPr>
        <w:t xml:space="preserve">eti </w:t>
      </w:r>
      <w:r w:rsidR="00AD29A0" w:rsidRPr="0071076C">
        <w:rPr>
          <w:sz w:val="22"/>
          <w:szCs w:val="22"/>
          <w:lang w:val="sr-Latn-ME"/>
        </w:rPr>
        <w:t>dio</w:t>
      </w:r>
      <w:r w:rsidRPr="0071076C">
        <w:rPr>
          <w:sz w:val="22"/>
          <w:szCs w:val="22"/>
          <w:lang w:val="sr-Latn-ME"/>
        </w:rPr>
        <w:t xml:space="preserve"> 6.3.</w:t>
      </w:r>
    </w:p>
    <w:p w14:paraId="4763659D" w14:textId="77777777" w:rsidR="007C371A" w:rsidRPr="0071076C" w:rsidRDefault="007C371A" w:rsidP="007C371A">
      <w:pPr>
        <w:tabs>
          <w:tab w:val="left" w:pos="284"/>
        </w:tabs>
        <w:jc w:val="both"/>
        <w:rPr>
          <w:sz w:val="22"/>
          <w:szCs w:val="22"/>
          <w:lang w:val="sr-Latn-ME"/>
        </w:rPr>
      </w:pPr>
    </w:p>
    <w:p w14:paraId="4B3E0044" w14:textId="1D856E24" w:rsidR="007C371A" w:rsidRPr="0071076C" w:rsidRDefault="007C371A" w:rsidP="007C371A">
      <w:pPr>
        <w:tabs>
          <w:tab w:val="left" w:pos="284"/>
        </w:tabs>
        <w:jc w:val="both"/>
        <w:rPr>
          <w:sz w:val="22"/>
          <w:szCs w:val="22"/>
          <w:u w:val="single"/>
          <w:lang w:val="sr-Latn-ME"/>
        </w:rPr>
      </w:pPr>
      <w:r w:rsidRPr="0071076C">
        <w:rPr>
          <w:sz w:val="22"/>
          <w:szCs w:val="22"/>
          <w:u w:val="single"/>
          <w:lang w:val="sr-Latn-ME"/>
        </w:rPr>
        <w:t>Nakon izdavanja l</w:t>
      </w:r>
      <w:r w:rsidR="007701A0" w:rsidRPr="0071076C">
        <w:rPr>
          <w:sz w:val="22"/>
          <w:szCs w:val="22"/>
          <w:u w:val="single"/>
          <w:lang w:val="sr-Latn-ME"/>
        </w:rPr>
        <w:t>ij</w:t>
      </w:r>
      <w:r w:rsidRPr="0071076C">
        <w:rPr>
          <w:sz w:val="22"/>
          <w:szCs w:val="22"/>
          <w:u w:val="single"/>
          <w:lang w:val="sr-Latn-ME"/>
        </w:rPr>
        <w:t>eka pacijentu:</w:t>
      </w:r>
    </w:p>
    <w:p w14:paraId="249D0E71" w14:textId="6C4BE547" w:rsidR="007C371A" w:rsidRPr="0071076C" w:rsidRDefault="007C371A" w:rsidP="007C371A">
      <w:pPr>
        <w:tabs>
          <w:tab w:val="left" w:pos="284"/>
        </w:tabs>
        <w:jc w:val="both"/>
        <w:rPr>
          <w:sz w:val="22"/>
          <w:szCs w:val="22"/>
          <w:lang w:val="sr-Latn-ME"/>
        </w:rPr>
      </w:pPr>
      <w:r w:rsidRPr="0071076C">
        <w:rPr>
          <w:sz w:val="22"/>
          <w:szCs w:val="22"/>
          <w:lang w:val="sr-Latn-ME"/>
        </w:rPr>
        <w:t xml:space="preserve">Čuvati na temperaturi do 25°C, najduže 4 </w:t>
      </w:r>
      <w:r w:rsidR="00CE51FA" w:rsidRPr="0071076C">
        <w:rPr>
          <w:sz w:val="22"/>
          <w:szCs w:val="22"/>
          <w:lang w:val="sr-Latn-ME"/>
        </w:rPr>
        <w:t>mjeseca</w:t>
      </w:r>
      <w:r w:rsidRPr="0071076C">
        <w:rPr>
          <w:sz w:val="22"/>
          <w:szCs w:val="22"/>
          <w:lang w:val="sr-Latn-ME"/>
        </w:rPr>
        <w:t>.</w:t>
      </w:r>
    </w:p>
    <w:p w14:paraId="383FC172" w14:textId="77777777" w:rsidR="007C371A" w:rsidRPr="0071076C" w:rsidRDefault="007C371A" w:rsidP="007C371A">
      <w:pPr>
        <w:tabs>
          <w:tab w:val="left" w:pos="284"/>
        </w:tabs>
        <w:jc w:val="both"/>
        <w:rPr>
          <w:sz w:val="22"/>
          <w:szCs w:val="22"/>
          <w:lang w:val="sr-Latn-ME"/>
        </w:rPr>
      </w:pPr>
    </w:p>
    <w:p w14:paraId="00ECF554" w14:textId="77777777" w:rsidR="007C371A" w:rsidRPr="0071076C" w:rsidRDefault="007C371A" w:rsidP="007C371A">
      <w:pPr>
        <w:tabs>
          <w:tab w:val="left" w:pos="284"/>
        </w:tabs>
        <w:jc w:val="both"/>
        <w:rPr>
          <w:sz w:val="22"/>
          <w:szCs w:val="22"/>
          <w:lang w:val="sr-Latn-ME"/>
        </w:rPr>
      </w:pPr>
      <w:r w:rsidRPr="0071076C">
        <w:rPr>
          <w:sz w:val="22"/>
          <w:szCs w:val="22"/>
          <w:lang w:val="sr-Latn-ME"/>
        </w:rPr>
        <w:t>Ne zamrzavati.</w:t>
      </w:r>
    </w:p>
    <w:p w14:paraId="1D8C52DC" w14:textId="77777777" w:rsidR="007C371A" w:rsidRPr="0071076C" w:rsidRDefault="007C371A" w:rsidP="007C371A">
      <w:pPr>
        <w:tabs>
          <w:tab w:val="left" w:pos="284"/>
        </w:tabs>
        <w:jc w:val="both"/>
        <w:rPr>
          <w:sz w:val="22"/>
          <w:szCs w:val="22"/>
          <w:lang w:val="sr-Latn-ME"/>
        </w:rPr>
      </w:pPr>
      <w:r w:rsidRPr="0071076C">
        <w:rPr>
          <w:sz w:val="22"/>
          <w:szCs w:val="22"/>
          <w:lang w:val="sr-Latn-ME"/>
        </w:rPr>
        <w:t>Ne izlagati temperaturi većoj od 50°C.</w:t>
      </w:r>
    </w:p>
    <w:p w14:paraId="2B53965E" w14:textId="79DE2033" w:rsidR="007C371A" w:rsidRPr="0071076C" w:rsidRDefault="007C371A" w:rsidP="007C371A">
      <w:pPr>
        <w:tabs>
          <w:tab w:val="left" w:pos="284"/>
        </w:tabs>
        <w:jc w:val="both"/>
        <w:rPr>
          <w:sz w:val="22"/>
          <w:szCs w:val="22"/>
          <w:lang w:val="sr-Latn-ME"/>
        </w:rPr>
      </w:pPr>
      <w:r w:rsidRPr="0071076C">
        <w:rPr>
          <w:sz w:val="22"/>
          <w:szCs w:val="22"/>
          <w:lang w:val="sr-Latn-ME"/>
        </w:rPr>
        <w:t>Kontejner se ne sm</w:t>
      </w:r>
      <w:r w:rsidR="00CE51FA" w:rsidRPr="0071076C">
        <w:rPr>
          <w:sz w:val="22"/>
          <w:szCs w:val="22"/>
          <w:lang w:val="sr-Latn-ME"/>
        </w:rPr>
        <w:t>ij</w:t>
      </w:r>
      <w:r w:rsidRPr="0071076C">
        <w:rPr>
          <w:sz w:val="22"/>
          <w:szCs w:val="22"/>
          <w:lang w:val="sr-Latn-ME"/>
        </w:rPr>
        <w:t>e probušiti.</w:t>
      </w:r>
    </w:p>
    <w:p w14:paraId="40BC6E53" w14:textId="77777777" w:rsidR="007C371A" w:rsidRPr="0071076C" w:rsidRDefault="007C371A" w:rsidP="007C371A">
      <w:pPr>
        <w:tabs>
          <w:tab w:val="left" w:pos="284"/>
        </w:tabs>
        <w:jc w:val="both"/>
        <w:rPr>
          <w:sz w:val="22"/>
          <w:szCs w:val="22"/>
          <w:lang w:val="sr-Latn-ME"/>
        </w:rPr>
      </w:pPr>
    </w:p>
    <w:p w14:paraId="3C20444F"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6.5. </w:t>
      </w:r>
      <w:r w:rsidR="00480FB1" w:rsidRPr="0071076C">
        <w:rPr>
          <w:b/>
          <w:bCs/>
          <w:sz w:val="22"/>
          <w:szCs w:val="22"/>
          <w:lang w:val="sr-Latn-ME"/>
        </w:rPr>
        <w:tab/>
      </w:r>
      <w:r w:rsidR="002846DB" w:rsidRPr="0071076C">
        <w:rPr>
          <w:b/>
          <w:bCs/>
          <w:sz w:val="22"/>
          <w:szCs w:val="22"/>
          <w:lang w:val="sr-Latn-ME"/>
        </w:rPr>
        <w:t xml:space="preserve">Vrsta i sadržaj </w:t>
      </w:r>
      <w:r w:rsidR="00F8570A" w:rsidRPr="0071076C">
        <w:rPr>
          <w:b/>
          <w:bCs/>
          <w:sz w:val="22"/>
          <w:szCs w:val="22"/>
          <w:lang w:val="sr-Latn-ME"/>
        </w:rPr>
        <w:t>pakovanja</w:t>
      </w:r>
      <w:r w:rsidR="00C06864" w:rsidRPr="0071076C">
        <w:rPr>
          <w:b/>
          <w:bCs/>
          <w:sz w:val="22"/>
          <w:szCs w:val="22"/>
          <w:lang w:val="sr-Latn-ME"/>
        </w:rPr>
        <w:t xml:space="preserve"> </w:t>
      </w:r>
    </w:p>
    <w:p w14:paraId="3AAF2DE2" w14:textId="77777777" w:rsidR="001E1C20" w:rsidRPr="0071076C" w:rsidRDefault="001E1C20" w:rsidP="001A0FEB">
      <w:pPr>
        <w:tabs>
          <w:tab w:val="left" w:pos="284"/>
        </w:tabs>
        <w:jc w:val="both"/>
        <w:rPr>
          <w:sz w:val="22"/>
          <w:szCs w:val="22"/>
          <w:lang w:val="sr-Latn-ME"/>
        </w:rPr>
      </w:pPr>
    </w:p>
    <w:p w14:paraId="65158038" w14:textId="6EF3D87B" w:rsidR="001A0FEB" w:rsidRPr="0071076C" w:rsidRDefault="001A0FEB" w:rsidP="001A0FEB">
      <w:pPr>
        <w:tabs>
          <w:tab w:val="left" w:pos="284"/>
        </w:tabs>
        <w:jc w:val="both"/>
        <w:rPr>
          <w:sz w:val="22"/>
          <w:szCs w:val="22"/>
          <w:lang w:val="sr-Latn-ME"/>
        </w:rPr>
      </w:pPr>
      <w:r w:rsidRPr="0071076C">
        <w:rPr>
          <w:sz w:val="22"/>
          <w:szCs w:val="22"/>
          <w:lang w:val="sr-Latn-ME"/>
        </w:rPr>
        <w:t xml:space="preserve">Kontejner pod pritiskom (obložen aluminijumom), sa ventilom za doziranje. Kontejner pod pritiskom je </w:t>
      </w:r>
      <w:r w:rsidR="0075642F" w:rsidRPr="0071076C">
        <w:rPr>
          <w:sz w:val="22"/>
          <w:szCs w:val="22"/>
          <w:lang w:val="sr-Latn-ME"/>
        </w:rPr>
        <w:t xml:space="preserve">postavljen </w:t>
      </w:r>
      <w:r w:rsidRPr="0071076C">
        <w:rPr>
          <w:sz w:val="22"/>
          <w:szCs w:val="22"/>
          <w:lang w:val="sr-Latn-ME"/>
        </w:rPr>
        <w:t>u polipropilenski raspršivač sa nastavkom za usta i pokazivačem doza (180 doza po kontejneru pod pritiskom) i opremljen je sa polipropilenskim poklopcem nastavka za usta.</w:t>
      </w:r>
    </w:p>
    <w:p w14:paraId="04E4DDE2" w14:textId="77777777" w:rsidR="001A0FEB" w:rsidRPr="0071076C" w:rsidRDefault="001A0FEB" w:rsidP="001A0FEB">
      <w:pPr>
        <w:tabs>
          <w:tab w:val="left" w:pos="284"/>
        </w:tabs>
        <w:jc w:val="both"/>
        <w:rPr>
          <w:sz w:val="22"/>
          <w:szCs w:val="22"/>
          <w:lang w:val="sr-Latn-ME"/>
        </w:rPr>
      </w:pPr>
    </w:p>
    <w:p w14:paraId="5B20CC0A" w14:textId="73D5F164" w:rsidR="001A0FEB" w:rsidRPr="0071076C" w:rsidRDefault="001A0FEB" w:rsidP="001A0FEB">
      <w:pPr>
        <w:tabs>
          <w:tab w:val="left" w:pos="284"/>
        </w:tabs>
        <w:jc w:val="both"/>
        <w:rPr>
          <w:sz w:val="22"/>
          <w:szCs w:val="22"/>
          <w:lang w:val="sr-Latn-ME"/>
        </w:rPr>
      </w:pPr>
      <w:r w:rsidRPr="0071076C">
        <w:rPr>
          <w:sz w:val="22"/>
          <w:szCs w:val="22"/>
          <w:lang w:val="sr-Latn-ME"/>
        </w:rPr>
        <w:t xml:space="preserve">Spoljnje pakovanje je složiva kartonska kutija u kojoj se nalazi jedan kontejner pod pritiskom </w:t>
      </w:r>
      <w:r w:rsidR="0075642F" w:rsidRPr="0071076C">
        <w:rPr>
          <w:sz w:val="22"/>
          <w:szCs w:val="22"/>
          <w:lang w:val="sr-Latn-ME"/>
        </w:rPr>
        <w:t xml:space="preserve">koji omogućava 180 potisaka </w:t>
      </w:r>
      <w:r w:rsidRPr="0071076C">
        <w:rPr>
          <w:sz w:val="22"/>
          <w:szCs w:val="22"/>
          <w:lang w:val="sr-Latn-ME"/>
        </w:rPr>
        <w:t>i Uputstvo za l</w:t>
      </w:r>
      <w:r w:rsidR="0003283B" w:rsidRPr="0071076C">
        <w:rPr>
          <w:sz w:val="22"/>
          <w:szCs w:val="22"/>
          <w:lang w:val="sr-Latn-ME"/>
        </w:rPr>
        <w:t>ij</w:t>
      </w:r>
      <w:r w:rsidRPr="0071076C">
        <w:rPr>
          <w:sz w:val="22"/>
          <w:szCs w:val="22"/>
          <w:lang w:val="sr-Latn-ME"/>
        </w:rPr>
        <w:t>ek.</w:t>
      </w:r>
    </w:p>
    <w:p w14:paraId="1F6CF8F0" w14:textId="77777777" w:rsidR="00BB0231" w:rsidRPr="0071076C" w:rsidRDefault="00BB0231" w:rsidP="001A0FEB">
      <w:pPr>
        <w:tabs>
          <w:tab w:val="left" w:pos="540"/>
          <w:tab w:val="left" w:pos="569"/>
        </w:tabs>
        <w:rPr>
          <w:sz w:val="22"/>
          <w:szCs w:val="22"/>
          <w:lang w:val="sr-Latn-ME"/>
        </w:rPr>
      </w:pPr>
    </w:p>
    <w:p w14:paraId="3C204451" w14:textId="759C6055" w:rsidR="002846DB" w:rsidRPr="0071076C" w:rsidRDefault="0072020E" w:rsidP="001A0FEB">
      <w:pPr>
        <w:tabs>
          <w:tab w:val="left" w:pos="540"/>
          <w:tab w:val="left" w:pos="569"/>
        </w:tabs>
        <w:rPr>
          <w:b/>
          <w:bCs/>
          <w:sz w:val="22"/>
          <w:szCs w:val="22"/>
          <w:lang w:val="sr-Latn-ME"/>
        </w:rPr>
      </w:pPr>
      <w:r w:rsidRPr="0071076C">
        <w:rPr>
          <w:b/>
          <w:bCs/>
          <w:sz w:val="22"/>
          <w:szCs w:val="22"/>
          <w:lang w:val="sr-Latn-ME"/>
        </w:rPr>
        <w:t xml:space="preserve">6.6. </w:t>
      </w:r>
      <w:r w:rsidR="00480FB1" w:rsidRPr="0071076C">
        <w:rPr>
          <w:b/>
          <w:bCs/>
          <w:sz w:val="22"/>
          <w:szCs w:val="22"/>
          <w:lang w:val="sr-Latn-ME"/>
        </w:rPr>
        <w:tab/>
      </w:r>
      <w:r w:rsidRPr="0071076C">
        <w:rPr>
          <w:b/>
          <w:bCs/>
          <w:color w:val="000000"/>
          <w:sz w:val="22"/>
          <w:szCs w:val="22"/>
          <w:lang w:val="sr-Latn-ME"/>
        </w:rPr>
        <w:t>Posebne mjere opreza pri odlaganju materijala koji treba odbaciti nakon primjene lijeka</w:t>
      </w:r>
      <w:r w:rsidRPr="0071076C">
        <w:rPr>
          <w:b/>
          <w:bCs/>
          <w:sz w:val="22"/>
          <w:szCs w:val="22"/>
          <w:lang w:val="sr-Latn-ME"/>
        </w:rPr>
        <w:t xml:space="preserve"> </w:t>
      </w:r>
      <w:r w:rsidR="00310F03" w:rsidRPr="0071076C">
        <w:rPr>
          <w:b/>
          <w:bCs/>
          <w:sz w:val="22"/>
          <w:szCs w:val="22"/>
          <w:lang w:val="sr-Latn-ME"/>
        </w:rPr>
        <w:t>(i druga uputs</w:t>
      </w:r>
      <w:r w:rsidR="004109FA" w:rsidRPr="0071076C">
        <w:rPr>
          <w:b/>
          <w:bCs/>
          <w:sz w:val="22"/>
          <w:szCs w:val="22"/>
          <w:lang w:val="sr-Latn-ME"/>
        </w:rPr>
        <w:t>t</w:t>
      </w:r>
      <w:r w:rsidR="00310F03" w:rsidRPr="0071076C">
        <w:rPr>
          <w:b/>
          <w:bCs/>
          <w:sz w:val="22"/>
          <w:szCs w:val="22"/>
          <w:lang w:val="sr-Latn-ME"/>
        </w:rPr>
        <w:t xml:space="preserve">va za rukovanje lijekom) </w:t>
      </w:r>
    </w:p>
    <w:p w14:paraId="19CE905A" w14:textId="77777777" w:rsidR="001E1C20" w:rsidRPr="0071076C" w:rsidRDefault="001E1C20" w:rsidP="00D22319">
      <w:pPr>
        <w:tabs>
          <w:tab w:val="left" w:pos="284"/>
        </w:tabs>
        <w:jc w:val="both"/>
        <w:rPr>
          <w:sz w:val="22"/>
          <w:szCs w:val="22"/>
          <w:lang w:val="sr-Latn-ME"/>
        </w:rPr>
      </w:pPr>
    </w:p>
    <w:p w14:paraId="0B34A656" w14:textId="2636A7C2" w:rsidR="00D22319" w:rsidRPr="0071076C" w:rsidRDefault="00D22319" w:rsidP="00D22319">
      <w:pPr>
        <w:tabs>
          <w:tab w:val="left" w:pos="284"/>
        </w:tabs>
        <w:jc w:val="both"/>
        <w:rPr>
          <w:bCs/>
          <w:sz w:val="22"/>
          <w:szCs w:val="22"/>
          <w:lang w:val="sr-Latn-ME"/>
        </w:rPr>
      </w:pPr>
      <w:r w:rsidRPr="0071076C">
        <w:rPr>
          <w:sz w:val="22"/>
          <w:szCs w:val="22"/>
          <w:lang w:val="sr-Latn-ME"/>
        </w:rPr>
        <w:t>Svu neiskorišćenu količinu l</w:t>
      </w:r>
      <w:r w:rsidR="00984767" w:rsidRPr="0071076C">
        <w:rPr>
          <w:sz w:val="22"/>
          <w:szCs w:val="22"/>
          <w:lang w:val="sr-Latn-ME"/>
        </w:rPr>
        <w:t>i</w:t>
      </w:r>
      <w:r w:rsidR="00110C7B" w:rsidRPr="0071076C">
        <w:rPr>
          <w:sz w:val="22"/>
          <w:szCs w:val="22"/>
          <w:lang w:val="sr-Latn-ME"/>
        </w:rPr>
        <w:t>j</w:t>
      </w:r>
      <w:r w:rsidRPr="0071076C">
        <w:rPr>
          <w:sz w:val="22"/>
          <w:szCs w:val="22"/>
          <w:lang w:val="sr-Latn-ME"/>
        </w:rPr>
        <w:t>eka ili otpadnog materijala nakon njegove upotrebe treba ukloniti, u skladu sa važećim propisima.</w:t>
      </w:r>
    </w:p>
    <w:p w14:paraId="7DDDDBCC" w14:textId="77777777" w:rsidR="00D22319" w:rsidRPr="0071076C" w:rsidRDefault="00D22319" w:rsidP="00D22319">
      <w:pPr>
        <w:tabs>
          <w:tab w:val="left" w:pos="284"/>
        </w:tabs>
        <w:jc w:val="both"/>
        <w:rPr>
          <w:b/>
          <w:sz w:val="22"/>
          <w:szCs w:val="22"/>
          <w:lang w:val="sr-Latn-ME"/>
        </w:rPr>
      </w:pPr>
    </w:p>
    <w:p w14:paraId="434627E8" w14:textId="77777777" w:rsidR="00D22319" w:rsidRPr="0071076C" w:rsidRDefault="00D22319" w:rsidP="00D22319">
      <w:pPr>
        <w:keepNext/>
        <w:tabs>
          <w:tab w:val="left" w:pos="284"/>
        </w:tabs>
        <w:jc w:val="both"/>
        <w:rPr>
          <w:sz w:val="22"/>
          <w:szCs w:val="22"/>
          <w:u w:val="single"/>
          <w:lang w:val="sr-Latn-ME"/>
        </w:rPr>
      </w:pPr>
      <w:r w:rsidRPr="0071076C">
        <w:rPr>
          <w:sz w:val="22"/>
          <w:szCs w:val="22"/>
          <w:u w:val="single"/>
          <w:lang w:val="sr-Latn-ME"/>
        </w:rPr>
        <w:t>Napomena za farmaceute:</w:t>
      </w:r>
    </w:p>
    <w:p w14:paraId="3C204452" w14:textId="0F2B94C6" w:rsidR="00B66A70" w:rsidRPr="0071076C" w:rsidRDefault="00D22319" w:rsidP="00D22319">
      <w:pPr>
        <w:tabs>
          <w:tab w:val="left" w:pos="540"/>
          <w:tab w:val="left" w:pos="569"/>
        </w:tabs>
        <w:rPr>
          <w:b/>
          <w:bCs/>
          <w:sz w:val="22"/>
          <w:szCs w:val="22"/>
          <w:lang w:val="sr-Latn-ME"/>
        </w:rPr>
      </w:pPr>
      <w:r w:rsidRPr="0071076C">
        <w:rPr>
          <w:sz w:val="22"/>
          <w:szCs w:val="22"/>
          <w:lang w:val="sr-Latn-ME"/>
        </w:rPr>
        <w:t>Zapišite pacijentu datum izdavanja l</w:t>
      </w:r>
      <w:r w:rsidR="00E55ACD" w:rsidRPr="0071076C">
        <w:rPr>
          <w:sz w:val="22"/>
          <w:szCs w:val="22"/>
          <w:lang w:val="sr-Latn-ME"/>
        </w:rPr>
        <w:t>ij</w:t>
      </w:r>
      <w:r w:rsidRPr="0071076C">
        <w:rPr>
          <w:sz w:val="22"/>
          <w:szCs w:val="22"/>
          <w:lang w:val="sr-Latn-ME"/>
        </w:rPr>
        <w:t>eka na pakovanju</w:t>
      </w:r>
    </w:p>
    <w:p w14:paraId="3C204453" w14:textId="7181256F" w:rsidR="0072020E" w:rsidRPr="0071076C" w:rsidRDefault="0072020E" w:rsidP="00480FB1">
      <w:pPr>
        <w:tabs>
          <w:tab w:val="left" w:pos="540"/>
          <w:tab w:val="left" w:pos="569"/>
        </w:tabs>
        <w:rPr>
          <w:bCs/>
          <w:sz w:val="22"/>
          <w:szCs w:val="22"/>
          <w:lang w:val="sr-Latn-ME"/>
        </w:rPr>
      </w:pPr>
    </w:p>
    <w:p w14:paraId="3C204454" w14:textId="77777777" w:rsidR="00F8570A" w:rsidRPr="0071076C" w:rsidRDefault="0072020E" w:rsidP="00480FB1">
      <w:pPr>
        <w:tabs>
          <w:tab w:val="left" w:pos="540"/>
          <w:tab w:val="left" w:pos="569"/>
        </w:tabs>
        <w:rPr>
          <w:b/>
          <w:bCs/>
          <w:sz w:val="22"/>
          <w:szCs w:val="22"/>
          <w:lang w:val="sr-Latn-ME"/>
        </w:rPr>
      </w:pPr>
      <w:r w:rsidRPr="0071076C">
        <w:rPr>
          <w:b/>
          <w:bCs/>
          <w:sz w:val="22"/>
          <w:szCs w:val="22"/>
          <w:lang w:val="sr-Latn-ME"/>
        </w:rPr>
        <w:lastRenderedPageBreak/>
        <w:t xml:space="preserve">7. </w:t>
      </w:r>
      <w:r w:rsidR="00480FB1" w:rsidRPr="0071076C">
        <w:rPr>
          <w:b/>
          <w:bCs/>
          <w:sz w:val="22"/>
          <w:szCs w:val="22"/>
          <w:lang w:val="sr-Latn-ME"/>
        </w:rPr>
        <w:tab/>
      </w:r>
      <w:r w:rsidRPr="0071076C">
        <w:rPr>
          <w:b/>
          <w:bCs/>
          <w:sz w:val="22"/>
          <w:szCs w:val="22"/>
          <w:lang w:val="sr-Latn-ME"/>
        </w:rPr>
        <w:t>NOSILAC DOZVOLE</w:t>
      </w:r>
      <w:r w:rsidR="00483928" w:rsidRPr="0071076C">
        <w:rPr>
          <w:b/>
          <w:bCs/>
          <w:sz w:val="22"/>
          <w:szCs w:val="22"/>
          <w:lang w:val="sr-Latn-ME"/>
        </w:rPr>
        <w:t xml:space="preserve"> </w:t>
      </w:r>
    </w:p>
    <w:p w14:paraId="56DD8115" w14:textId="77777777" w:rsidR="001E1C20" w:rsidRPr="0071076C" w:rsidRDefault="001E1C20" w:rsidP="00480FB1">
      <w:pPr>
        <w:tabs>
          <w:tab w:val="left" w:pos="540"/>
          <w:tab w:val="left" w:pos="569"/>
        </w:tabs>
        <w:rPr>
          <w:b/>
          <w:bCs/>
          <w:sz w:val="22"/>
          <w:szCs w:val="22"/>
          <w:lang w:val="sr-Latn-ME"/>
        </w:rPr>
      </w:pPr>
    </w:p>
    <w:p w14:paraId="1753B3F7" w14:textId="036A1651" w:rsidR="002024F3" w:rsidRPr="0071076C" w:rsidRDefault="002024F3" w:rsidP="00480FB1">
      <w:pPr>
        <w:tabs>
          <w:tab w:val="left" w:pos="540"/>
          <w:tab w:val="left" w:pos="569"/>
        </w:tabs>
        <w:rPr>
          <w:bCs/>
          <w:sz w:val="22"/>
          <w:szCs w:val="22"/>
          <w:lang w:val="sr-Latn-ME"/>
        </w:rPr>
      </w:pPr>
      <w:r w:rsidRPr="0071076C">
        <w:rPr>
          <w:bCs/>
          <w:sz w:val="22"/>
          <w:szCs w:val="22"/>
          <w:lang w:val="sr-Latn-ME"/>
        </w:rPr>
        <w:t xml:space="preserve">PROVIDENS </w:t>
      </w:r>
      <w:r w:rsidR="009A6707" w:rsidRPr="0071076C">
        <w:rPr>
          <w:bCs/>
          <w:sz w:val="22"/>
          <w:szCs w:val="22"/>
          <w:lang w:val="sr-Latn-ME"/>
        </w:rPr>
        <w:t>D</w:t>
      </w:r>
      <w:r w:rsidR="00082803" w:rsidRPr="0071076C">
        <w:rPr>
          <w:bCs/>
          <w:sz w:val="22"/>
          <w:szCs w:val="22"/>
          <w:lang w:val="sr-Latn-ME"/>
        </w:rPr>
        <w:t>.</w:t>
      </w:r>
      <w:r w:rsidR="009A6707" w:rsidRPr="0071076C">
        <w:rPr>
          <w:bCs/>
          <w:sz w:val="22"/>
          <w:szCs w:val="22"/>
          <w:lang w:val="sr-Latn-ME"/>
        </w:rPr>
        <w:t>O</w:t>
      </w:r>
      <w:r w:rsidR="00082803" w:rsidRPr="0071076C">
        <w:rPr>
          <w:bCs/>
          <w:sz w:val="22"/>
          <w:szCs w:val="22"/>
          <w:lang w:val="sr-Latn-ME"/>
        </w:rPr>
        <w:t>.</w:t>
      </w:r>
      <w:r w:rsidR="009A6707" w:rsidRPr="0071076C">
        <w:rPr>
          <w:bCs/>
          <w:sz w:val="22"/>
          <w:szCs w:val="22"/>
          <w:lang w:val="sr-Latn-ME"/>
        </w:rPr>
        <w:t>O</w:t>
      </w:r>
      <w:r w:rsidR="00082803" w:rsidRPr="0071076C">
        <w:rPr>
          <w:bCs/>
          <w:sz w:val="22"/>
          <w:szCs w:val="22"/>
          <w:lang w:val="sr-Latn-ME"/>
        </w:rPr>
        <w:t>.</w:t>
      </w:r>
      <w:r w:rsidR="009A6707" w:rsidRPr="0071076C">
        <w:rPr>
          <w:bCs/>
          <w:sz w:val="22"/>
          <w:szCs w:val="22"/>
          <w:lang w:val="sr-Latn-ME"/>
        </w:rPr>
        <w:t>,</w:t>
      </w:r>
      <w:r w:rsidR="00FB1D2C" w:rsidRPr="0071076C">
        <w:rPr>
          <w:bCs/>
          <w:sz w:val="22"/>
          <w:szCs w:val="22"/>
          <w:lang w:val="sr-Latn-ME"/>
        </w:rPr>
        <w:t xml:space="preserve"> Oktobarske revolucije </w:t>
      </w:r>
      <w:r w:rsidR="00771BD1" w:rsidRPr="0071076C">
        <w:rPr>
          <w:bCs/>
          <w:sz w:val="22"/>
          <w:szCs w:val="22"/>
          <w:lang w:val="sr-Latn-ME"/>
        </w:rPr>
        <w:t>130, Podgorica, Crna Gora</w:t>
      </w:r>
    </w:p>
    <w:p w14:paraId="3C204455" w14:textId="77777777" w:rsidR="00C61BE0" w:rsidRPr="0071076C" w:rsidRDefault="00C61BE0" w:rsidP="00480FB1">
      <w:pPr>
        <w:tabs>
          <w:tab w:val="left" w:pos="540"/>
          <w:tab w:val="left" w:pos="569"/>
        </w:tabs>
        <w:rPr>
          <w:bCs/>
          <w:sz w:val="22"/>
          <w:szCs w:val="22"/>
          <w:lang w:val="sr-Latn-ME"/>
        </w:rPr>
      </w:pPr>
    </w:p>
    <w:p w14:paraId="3C204456" w14:textId="77777777" w:rsidR="00C37FD7" w:rsidRPr="0071076C" w:rsidRDefault="00C37FD7" w:rsidP="00480FB1">
      <w:pPr>
        <w:tabs>
          <w:tab w:val="left" w:pos="540"/>
          <w:tab w:val="left" w:pos="569"/>
        </w:tabs>
        <w:rPr>
          <w:bCs/>
          <w:sz w:val="22"/>
          <w:szCs w:val="22"/>
          <w:lang w:val="sr-Latn-ME"/>
        </w:rPr>
      </w:pPr>
    </w:p>
    <w:p w14:paraId="3C204457"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8. </w:t>
      </w:r>
      <w:r w:rsidR="00480FB1" w:rsidRPr="0071076C">
        <w:rPr>
          <w:b/>
          <w:bCs/>
          <w:sz w:val="22"/>
          <w:szCs w:val="22"/>
          <w:lang w:val="sr-Latn-ME"/>
        </w:rPr>
        <w:tab/>
      </w:r>
      <w:r w:rsidRPr="0071076C">
        <w:rPr>
          <w:b/>
          <w:bCs/>
          <w:sz w:val="22"/>
          <w:szCs w:val="22"/>
          <w:lang w:val="sr-Latn-ME"/>
        </w:rPr>
        <w:t>BROJ DOZVOLE</w:t>
      </w:r>
      <w:r w:rsidR="008A6D43" w:rsidRPr="0071076C">
        <w:rPr>
          <w:b/>
          <w:bCs/>
          <w:sz w:val="22"/>
          <w:szCs w:val="22"/>
          <w:lang w:val="sr-Latn-ME"/>
        </w:rPr>
        <w:t xml:space="preserve"> ZA STAVLJANJE LIJEKA U PROMET</w:t>
      </w:r>
    </w:p>
    <w:p w14:paraId="3C204458" w14:textId="001E5911" w:rsidR="0072020E" w:rsidRDefault="0072020E" w:rsidP="00480FB1">
      <w:pPr>
        <w:tabs>
          <w:tab w:val="left" w:pos="540"/>
          <w:tab w:val="left" w:pos="569"/>
        </w:tabs>
        <w:rPr>
          <w:bCs/>
          <w:sz w:val="22"/>
          <w:szCs w:val="22"/>
          <w:lang w:val="sr-Latn-ME"/>
        </w:rPr>
      </w:pPr>
    </w:p>
    <w:p w14:paraId="274B8871" w14:textId="2C2C1E5F" w:rsidR="0071076C" w:rsidRPr="0071076C" w:rsidRDefault="0071076C" w:rsidP="00480FB1">
      <w:pPr>
        <w:tabs>
          <w:tab w:val="left" w:pos="540"/>
          <w:tab w:val="left" w:pos="569"/>
        </w:tabs>
        <w:rPr>
          <w:bCs/>
          <w:sz w:val="22"/>
          <w:szCs w:val="22"/>
          <w:lang w:val="sr-Latn-ME"/>
        </w:rPr>
      </w:pPr>
      <w:r>
        <w:rPr>
          <w:rFonts w:ascii="TimesNewRoman" w:hAnsi="TimesNewRoman" w:cs="TimesNewRoman"/>
          <w:sz w:val="22"/>
          <w:szCs w:val="22"/>
          <w:lang w:eastAsia="sr-Latn-ME"/>
        </w:rPr>
        <w:t>2030/24/1442 - 4978</w:t>
      </w:r>
    </w:p>
    <w:p w14:paraId="3C204459" w14:textId="20D79BF2" w:rsidR="00F45F77" w:rsidRDefault="00F45F77" w:rsidP="00480FB1">
      <w:pPr>
        <w:tabs>
          <w:tab w:val="left" w:pos="540"/>
          <w:tab w:val="left" w:pos="569"/>
        </w:tabs>
        <w:rPr>
          <w:bCs/>
          <w:sz w:val="22"/>
          <w:szCs w:val="22"/>
          <w:lang w:val="sr-Latn-ME"/>
        </w:rPr>
      </w:pPr>
    </w:p>
    <w:p w14:paraId="0A864738" w14:textId="77777777" w:rsidR="0071076C" w:rsidRPr="0071076C" w:rsidRDefault="0071076C" w:rsidP="00480FB1">
      <w:pPr>
        <w:tabs>
          <w:tab w:val="left" w:pos="540"/>
          <w:tab w:val="left" w:pos="569"/>
        </w:tabs>
        <w:rPr>
          <w:bCs/>
          <w:sz w:val="22"/>
          <w:szCs w:val="22"/>
          <w:lang w:val="sr-Latn-ME"/>
        </w:rPr>
      </w:pPr>
    </w:p>
    <w:p w14:paraId="3C20445A" w14:textId="77777777" w:rsidR="0072020E" w:rsidRPr="0071076C" w:rsidRDefault="0072020E" w:rsidP="00480FB1">
      <w:pPr>
        <w:tabs>
          <w:tab w:val="left" w:pos="540"/>
          <w:tab w:val="left" w:pos="569"/>
        </w:tabs>
        <w:rPr>
          <w:b/>
          <w:bCs/>
          <w:sz w:val="22"/>
          <w:szCs w:val="22"/>
          <w:lang w:val="sr-Latn-ME"/>
        </w:rPr>
      </w:pPr>
      <w:r w:rsidRPr="0071076C">
        <w:rPr>
          <w:b/>
          <w:bCs/>
          <w:sz w:val="22"/>
          <w:szCs w:val="22"/>
          <w:lang w:val="sr-Latn-ME"/>
        </w:rPr>
        <w:t xml:space="preserve">9. </w:t>
      </w:r>
      <w:r w:rsidR="00480FB1" w:rsidRPr="0071076C">
        <w:rPr>
          <w:b/>
          <w:bCs/>
          <w:sz w:val="22"/>
          <w:szCs w:val="22"/>
          <w:lang w:val="sr-Latn-ME"/>
        </w:rPr>
        <w:tab/>
      </w:r>
      <w:r w:rsidRPr="0071076C">
        <w:rPr>
          <w:b/>
          <w:bCs/>
          <w:sz w:val="22"/>
          <w:szCs w:val="22"/>
          <w:lang w:val="sr-Latn-ME"/>
        </w:rPr>
        <w:t xml:space="preserve">DATUM </w:t>
      </w:r>
      <w:r w:rsidR="00C05DF8" w:rsidRPr="0071076C">
        <w:rPr>
          <w:b/>
          <w:bCs/>
          <w:sz w:val="22"/>
          <w:szCs w:val="22"/>
          <w:lang w:val="sr-Latn-ME"/>
        </w:rPr>
        <w:t xml:space="preserve">PRVE </w:t>
      </w:r>
      <w:r w:rsidR="008A6D43" w:rsidRPr="0071076C">
        <w:rPr>
          <w:b/>
          <w:bCs/>
          <w:sz w:val="22"/>
          <w:szCs w:val="22"/>
          <w:lang w:val="sr-Latn-ME"/>
        </w:rPr>
        <w:t>DOZVOLE</w:t>
      </w:r>
      <w:r w:rsidR="00C05DF8" w:rsidRPr="0071076C">
        <w:rPr>
          <w:b/>
          <w:bCs/>
          <w:sz w:val="22"/>
          <w:szCs w:val="22"/>
          <w:lang w:val="sr-Latn-ME"/>
        </w:rPr>
        <w:t>/OBNOVE DOZVOLE</w:t>
      </w:r>
      <w:r w:rsidR="008A6D43" w:rsidRPr="0071076C">
        <w:rPr>
          <w:b/>
          <w:bCs/>
          <w:sz w:val="22"/>
          <w:szCs w:val="22"/>
          <w:lang w:val="sr-Latn-ME"/>
        </w:rPr>
        <w:t xml:space="preserve"> ZA STAVLJANJE LIJEKA U PROMET</w:t>
      </w:r>
    </w:p>
    <w:p w14:paraId="3C20445B" w14:textId="2F7F2C4D" w:rsidR="0072020E" w:rsidRDefault="0072020E" w:rsidP="00480FB1">
      <w:pPr>
        <w:tabs>
          <w:tab w:val="left" w:pos="540"/>
          <w:tab w:val="left" w:pos="569"/>
        </w:tabs>
        <w:rPr>
          <w:bCs/>
          <w:sz w:val="22"/>
          <w:szCs w:val="22"/>
          <w:lang w:val="sr-Latn-ME"/>
        </w:rPr>
      </w:pPr>
    </w:p>
    <w:p w14:paraId="3CD33FD1" w14:textId="774A38B3" w:rsidR="0071076C" w:rsidRDefault="0071076C" w:rsidP="00480FB1">
      <w:pPr>
        <w:tabs>
          <w:tab w:val="left" w:pos="540"/>
          <w:tab w:val="left" w:pos="569"/>
        </w:tabs>
        <w:rPr>
          <w:bCs/>
          <w:sz w:val="22"/>
          <w:szCs w:val="22"/>
          <w:lang w:val="sr-Latn-ME"/>
        </w:rPr>
      </w:pPr>
      <w:r w:rsidRPr="0071076C">
        <w:rPr>
          <w:bCs/>
          <w:sz w:val="22"/>
          <w:szCs w:val="22"/>
          <w:lang w:val="sr-Latn-ME"/>
        </w:rPr>
        <w:t>14.03.2024. godine</w:t>
      </w:r>
    </w:p>
    <w:p w14:paraId="756E32A5" w14:textId="77777777" w:rsidR="0071076C" w:rsidRPr="0071076C" w:rsidRDefault="0071076C" w:rsidP="00480FB1">
      <w:pPr>
        <w:tabs>
          <w:tab w:val="left" w:pos="540"/>
          <w:tab w:val="left" w:pos="569"/>
        </w:tabs>
        <w:rPr>
          <w:bCs/>
          <w:sz w:val="22"/>
          <w:szCs w:val="22"/>
          <w:lang w:val="sr-Latn-ME"/>
        </w:rPr>
      </w:pPr>
    </w:p>
    <w:p w14:paraId="3C20445C" w14:textId="77777777" w:rsidR="00836B35" w:rsidRPr="0071076C" w:rsidRDefault="00836B35" w:rsidP="00480FB1">
      <w:pPr>
        <w:tabs>
          <w:tab w:val="left" w:pos="540"/>
          <w:tab w:val="left" w:pos="569"/>
        </w:tabs>
        <w:rPr>
          <w:bCs/>
          <w:sz w:val="22"/>
          <w:szCs w:val="22"/>
          <w:lang w:val="sr-Latn-ME"/>
        </w:rPr>
      </w:pPr>
    </w:p>
    <w:p w14:paraId="3C204466" w14:textId="6005384F" w:rsidR="003F6A59" w:rsidRPr="0071076C" w:rsidRDefault="0072020E" w:rsidP="005331C5">
      <w:pPr>
        <w:tabs>
          <w:tab w:val="left" w:pos="540"/>
          <w:tab w:val="left" w:pos="569"/>
        </w:tabs>
        <w:ind w:left="540" w:hanging="540"/>
        <w:rPr>
          <w:b/>
          <w:bCs/>
          <w:sz w:val="22"/>
          <w:szCs w:val="22"/>
          <w:lang w:val="sr-Latn-ME"/>
        </w:rPr>
      </w:pPr>
      <w:r w:rsidRPr="0071076C">
        <w:rPr>
          <w:b/>
          <w:bCs/>
          <w:sz w:val="22"/>
          <w:szCs w:val="22"/>
          <w:lang w:val="sr-Latn-ME"/>
        </w:rPr>
        <w:t xml:space="preserve">10. </w:t>
      </w:r>
      <w:r w:rsidR="00480FB1" w:rsidRPr="0071076C">
        <w:rPr>
          <w:b/>
          <w:bCs/>
          <w:sz w:val="22"/>
          <w:szCs w:val="22"/>
          <w:lang w:val="sr-Latn-ME"/>
        </w:rPr>
        <w:tab/>
      </w:r>
      <w:r w:rsidR="002846DB" w:rsidRPr="0071076C">
        <w:rPr>
          <w:b/>
          <w:bCs/>
          <w:sz w:val="22"/>
          <w:szCs w:val="22"/>
          <w:lang w:val="sr-Latn-ME"/>
        </w:rPr>
        <w:t>D</w:t>
      </w:r>
      <w:r w:rsidR="00EC2532" w:rsidRPr="0071076C">
        <w:rPr>
          <w:b/>
          <w:bCs/>
          <w:sz w:val="22"/>
          <w:szCs w:val="22"/>
          <w:lang w:val="sr-Latn-ME"/>
        </w:rPr>
        <w:t xml:space="preserve">ATUM REVIZIJE TEKSTA </w:t>
      </w:r>
    </w:p>
    <w:p w14:paraId="676291F7" w14:textId="3CB6B378" w:rsidR="003035B1" w:rsidRDefault="003035B1" w:rsidP="00DE3F5C">
      <w:pPr>
        <w:rPr>
          <w:sz w:val="22"/>
          <w:szCs w:val="22"/>
          <w:lang w:val="sr-Latn-ME"/>
        </w:rPr>
      </w:pPr>
    </w:p>
    <w:p w14:paraId="480FE80C" w14:textId="49C774D0" w:rsidR="0071076C" w:rsidRPr="0071076C" w:rsidRDefault="0071076C" w:rsidP="00DE3F5C">
      <w:pPr>
        <w:rPr>
          <w:sz w:val="22"/>
          <w:szCs w:val="22"/>
          <w:lang w:val="sr-Latn-ME"/>
        </w:rPr>
      </w:pPr>
      <w:r>
        <w:rPr>
          <w:sz w:val="22"/>
          <w:szCs w:val="22"/>
          <w:lang w:val="sr-Latn-ME"/>
        </w:rPr>
        <w:t>Mart, 2024. godine</w:t>
      </w:r>
      <w:bookmarkStart w:id="8" w:name="_GoBack"/>
      <w:bookmarkEnd w:id="8"/>
    </w:p>
    <w:sectPr w:rsidR="0071076C" w:rsidRPr="0071076C" w:rsidSect="001863F6">
      <w:headerReference w:type="even" r:id="rId12"/>
      <w:headerReference w:type="default" r:id="rId13"/>
      <w:footerReference w:type="default" r:id="rId14"/>
      <w:headerReference w:type="firs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67FA9" w14:textId="77777777" w:rsidR="003A18DD" w:rsidRDefault="003A18DD">
      <w:r>
        <w:separator/>
      </w:r>
    </w:p>
  </w:endnote>
  <w:endnote w:type="continuationSeparator" w:id="0">
    <w:p w14:paraId="6A72354C" w14:textId="77777777" w:rsidR="003A18DD" w:rsidRDefault="003A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446F" w14:textId="20245BC5" w:rsidR="00D74F37" w:rsidRPr="00B23F69" w:rsidRDefault="00D74F3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1076C">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1076C">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E6E0F" w14:textId="77777777" w:rsidR="003A18DD" w:rsidRDefault="003A18DD">
      <w:r>
        <w:separator/>
      </w:r>
    </w:p>
  </w:footnote>
  <w:footnote w:type="continuationSeparator" w:id="0">
    <w:p w14:paraId="75E229B9" w14:textId="77777777" w:rsidR="003A18DD" w:rsidRDefault="003A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6E3E" w14:textId="5725175C" w:rsidR="00D74F37" w:rsidRDefault="00D74F37">
    <w:pPr>
      <w:pStyle w:val="Header"/>
    </w:pPr>
    <w:r>
      <w:rPr>
        <w:noProof/>
      </w:rPr>
      <mc:AlternateContent>
        <mc:Choice Requires="wps">
          <w:drawing>
            <wp:anchor distT="0" distB="0" distL="0" distR="0" simplePos="0" relativeHeight="251659264" behindDoc="0" locked="0" layoutInCell="1" allowOverlap="1" wp14:anchorId="44FDF62B" wp14:editId="66EADCEE">
              <wp:simplePos x="635" y="635"/>
              <wp:positionH relativeFrom="page">
                <wp:align>left</wp:align>
              </wp:positionH>
              <wp:positionV relativeFrom="page">
                <wp:align>top</wp:align>
              </wp:positionV>
              <wp:extent cx="443865" cy="443865"/>
              <wp:effectExtent l="0" t="0" r="0" b="16510"/>
              <wp:wrapNone/>
              <wp:docPr id="1186407399" name="Text Box 2" descr="Classified: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EB502" w14:textId="0B02FC8D" w:rsidR="00D74F37" w:rsidRPr="00F90045" w:rsidRDefault="00D74F37" w:rsidP="00F90045">
                          <w:pPr>
                            <w:rPr>
                              <w:rFonts w:ascii="Calibri" w:eastAsia="Calibri" w:hAnsi="Calibri" w:cs="Calibri"/>
                              <w:noProof/>
                              <w:color w:val="A80000"/>
                              <w:sz w:val="20"/>
                              <w:szCs w:val="20"/>
                            </w:rPr>
                          </w:pPr>
                          <w:r w:rsidRPr="00F90045">
                            <w:rPr>
                              <w:rFonts w:ascii="Calibri" w:eastAsia="Calibri" w:hAnsi="Calibri" w:cs="Calibri"/>
                              <w:noProof/>
                              <w:color w:val="A80000"/>
                              <w:sz w:val="20"/>
                              <w:szCs w:val="2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FDF62B" id="_x0000_t202" coordsize="21600,21600" o:spt="202" path="m,l,21600r21600,l21600,xe">
              <v:stroke joinstyle="miter"/>
              <v:path gradientshapeok="t" o:connecttype="rect"/>
            </v:shapetype>
            <v:shape id="Text Box 2" o:spid="_x0000_s1026" type="#_x0000_t202" alt="Classified: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" filled="f" stroked="f">
              <v:textbox style="mso-fit-shape-to-text:t" inset="20pt,15pt,0,0">
                <w:txbxContent>
                  <w:p w14:paraId="6ECEB502" w14:textId="0B02FC8D" w:rsidR="00D74F37" w:rsidRPr="00F90045" w:rsidRDefault="00D74F37" w:rsidP="00F90045">
                    <w:pPr>
                      <w:rPr>
                        <w:rFonts w:ascii="Calibri" w:eastAsia="Calibri" w:hAnsi="Calibri" w:cs="Calibri"/>
                        <w:noProof/>
                        <w:color w:val="A80000"/>
                        <w:sz w:val="20"/>
                        <w:szCs w:val="20"/>
                      </w:rPr>
                    </w:pPr>
                    <w:r w:rsidRPr="00F90045">
                      <w:rPr>
                        <w:rFonts w:ascii="Calibri" w:eastAsia="Calibri" w:hAnsi="Calibri" w:cs="Calibri"/>
                        <w:noProof/>
                        <w:color w:val="A80000"/>
                        <w:sz w:val="20"/>
                        <w:szCs w:val="20"/>
                      </w:rPr>
                      <w:t>Classified: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EDF8" w14:textId="08117567" w:rsidR="00D74F37" w:rsidRDefault="00D74F37">
    <w:pPr>
      <w:pStyle w:val="Header"/>
    </w:pPr>
    <w:r>
      <w:rPr>
        <w:noProof/>
      </w:rPr>
      <mc:AlternateContent>
        <mc:Choice Requires="wps">
          <w:drawing>
            <wp:anchor distT="0" distB="0" distL="0" distR="0" simplePos="0" relativeHeight="251660288" behindDoc="0" locked="0" layoutInCell="1" allowOverlap="1" wp14:anchorId="20D1B787" wp14:editId="37E794F5">
              <wp:simplePos x="898216" y="469338"/>
              <wp:positionH relativeFrom="page">
                <wp:align>left</wp:align>
              </wp:positionH>
              <wp:positionV relativeFrom="page">
                <wp:align>top</wp:align>
              </wp:positionV>
              <wp:extent cx="443865" cy="443865"/>
              <wp:effectExtent l="0" t="0" r="0" b="16510"/>
              <wp:wrapNone/>
              <wp:docPr id="1186984183" name="Text Box 3" descr="Classified: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96C32" w14:textId="3E016310" w:rsidR="00D74F37" w:rsidRPr="00F90045" w:rsidRDefault="00D74F37" w:rsidP="00F90045">
                          <w:pPr>
                            <w:rPr>
                              <w:rFonts w:ascii="Calibri" w:eastAsia="Calibri" w:hAnsi="Calibri" w:cs="Calibri"/>
                              <w:noProof/>
                              <w:color w:val="A8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D1B787" id="_x0000_t202" coordsize="21600,21600" o:spt="202" path="m,l,21600r21600,l21600,xe">
              <v:stroke joinstyle="miter"/>
              <v:path gradientshapeok="t" o:connecttype="rect"/>
            </v:shapetype>
            <v:shape id="Text Box 3" o:spid="_x0000_s1027" type="#_x0000_t202" alt="Classified: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lXNGJ6AgAAxQQAAA4AAAAA&#10;AAAAAAAAAAAALgIAAGRycy9lMm9Eb2MueG1sUEsBAi0AFAAGAAgAAAAhAHObn2zZAAAAAwEAAA8A&#10;AAAAAAAAAAAAAAAA1AQAAGRycy9kb3ducmV2LnhtbFBLBQYAAAAABAAEAPMAAADaBQAAAAA=&#10;" filled="f" stroked="f">
              <v:textbox style="mso-fit-shape-to-text:t" inset="20pt,15pt,0,0">
                <w:txbxContent>
                  <w:p w14:paraId="74296C32" w14:textId="3E016310" w:rsidR="00D74F37" w:rsidRPr="00F90045" w:rsidRDefault="00D74F37" w:rsidP="00F90045">
                    <w:pPr>
                      <w:rPr>
                        <w:rFonts w:ascii="Calibri" w:eastAsia="Calibri" w:hAnsi="Calibri" w:cs="Calibri"/>
                        <w:noProof/>
                        <w:color w:val="A8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9B66" w14:textId="72FEC8FA" w:rsidR="00D74F37" w:rsidRDefault="00D74F37">
    <w:pPr>
      <w:pStyle w:val="Header"/>
    </w:pPr>
    <w:r>
      <w:rPr>
        <w:noProof/>
      </w:rPr>
      <mc:AlternateContent>
        <mc:Choice Requires="wps">
          <w:drawing>
            <wp:anchor distT="0" distB="0" distL="0" distR="0" simplePos="0" relativeHeight="251658240" behindDoc="0" locked="0" layoutInCell="1" allowOverlap="1" wp14:anchorId="3371156F" wp14:editId="1CD3A265">
              <wp:simplePos x="635" y="635"/>
              <wp:positionH relativeFrom="page">
                <wp:align>left</wp:align>
              </wp:positionH>
              <wp:positionV relativeFrom="page">
                <wp:align>top</wp:align>
              </wp:positionV>
              <wp:extent cx="443865" cy="443865"/>
              <wp:effectExtent l="0" t="0" r="0" b="16510"/>
              <wp:wrapNone/>
              <wp:docPr id="1903676387" name="Text Box 1" descr="Classified: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FD6A7" w14:textId="49CAAD91" w:rsidR="00D74F37" w:rsidRPr="00F90045" w:rsidRDefault="00D74F37" w:rsidP="00F90045">
                          <w:pPr>
                            <w:rPr>
                              <w:rFonts w:ascii="Calibri" w:eastAsia="Calibri" w:hAnsi="Calibri" w:cs="Calibri"/>
                              <w:noProof/>
                              <w:color w:val="A80000"/>
                              <w:sz w:val="20"/>
                              <w:szCs w:val="20"/>
                            </w:rPr>
                          </w:pPr>
                          <w:r w:rsidRPr="00F90045">
                            <w:rPr>
                              <w:rFonts w:ascii="Calibri" w:eastAsia="Calibri" w:hAnsi="Calibri" w:cs="Calibri"/>
                              <w:noProof/>
                              <w:color w:val="A80000"/>
                              <w:sz w:val="20"/>
                              <w:szCs w:val="2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1156F" id="_x0000_t202" coordsize="21600,21600" o:spt="202" path="m,l,21600r21600,l21600,xe">
              <v:stroke joinstyle="miter"/>
              <v:path gradientshapeok="t" o:connecttype="rect"/>
            </v:shapetype>
            <v:shape id="Text Box 1" o:spid="_x0000_s1028" type="#_x0000_t202" alt="Classified: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BUlJBfewIAAMUEAAAOAAAA&#10;AAAAAAAAAAAAAC4CAABkcnMvZTJvRG9jLnhtbFBLAQItABQABgAIAAAAIQBzm59s2QAAAAMBAAAP&#10;AAAAAAAAAAAAAAAAANUEAABkcnMvZG93bnJldi54bWxQSwUGAAAAAAQABADzAAAA2wUAAAAA&#10;" filled="f" stroked="f">
              <v:textbox style="mso-fit-shape-to-text:t" inset="20pt,15pt,0,0">
                <w:txbxContent>
                  <w:p w14:paraId="59AFD6A7" w14:textId="49CAAD91" w:rsidR="00D74F37" w:rsidRPr="00F90045" w:rsidRDefault="00D74F37" w:rsidP="00F90045">
                    <w:pPr>
                      <w:rPr>
                        <w:rFonts w:ascii="Calibri" w:eastAsia="Calibri" w:hAnsi="Calibri" w:cs="Calibri"/>
                        <w:noProof/>
                        <w:color w:val="A80000"/>
                        <w:sz w:val="20"/>
                        <w:szCs w:val="20"/>
                      </w:rPr>
                    </w:pPr>
                    <w:r w:rsidRPr="00F90045">
                      <w:rPr>
                        <w:rFonts w:ascii="Calibri" w:eastAsia="Calibri" w:hAnsi="Calibri" w:cs="Calibri"/>
                        <w:noProof/>
                        <w:color w:val="A80000"/>
                        <w:sz w:val="20"/>
                        <w:szCs w:val="20"/>
                      </w:rPr>
                      <w:t>Classified: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pt;height:13.7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2"/>
  </w:num>
  <w:num w:numId="11">
    <w:abstractNumId w:val="7"/>
  </w:num>
  <w:num w:numId="12">
    <w:abstractNumId w:val="3"/>
  </w:num>
  <w:num w:numId="13">
    <w:abstractNumId w:val="0"/>
    <w:lvlOverride w:ilvl="0">
      <w:startOverride w:val="7"/>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F89"/>
    <w:rsid w:val="00001088"/>
    <w:rsid w:val="000101D3"/>
    <w:rsid w:val="000176CA"/>
    <w:rsid w:val="000206B8"/>
    <w:rsid w:val="000220BD"/>
    <w:rsid w:val="00030A19"/>
    <w:rsid w:val="0003283B"/>
    <w:rsid w:val="00033469"/>
    <w:rsid w:val="0003576C"/>
    <w:rsid w:val="00036FA0"/>
    <w:rsid w:val="0003793F"/>
    <w:rsid w:val="00041977"/>
    <w:rsid w:val="00044E2E"/>
    <w:rsid w:val="00045130"/>
    <w:rsid w:val="000469BB"/>
    <w:rsid w:val="0005273F"/>
    <w:rsid w:val="00056ED8"/>
    <w:rsid w:val="00057E35"/>
    <w:rsid w:val="00061D53"/>
    <w:rsid w:val="00072846"/>
    <w:rsid w:val="00075E28"/>
    <w:rsid w:val="00076726"/>
    <w:rsid w:val="00080303"/>
    <w:rsid w:val="00081FBE"/>
    <w:rsid w:val="00082803"/>
    <w:rsid w:val="00083D02"/>
    <w:rsid w:val="000A0188"/>
    <w:rsid w:val="000A3F58"/>
    <w:rsid w:val="000B35C6"/>
    <w:rsid w:val="000B7083"/>
    <w:rsid w:val="000D1228"/>
    <w:rsid w:val="000D2343"/>
    <w:rsid w:val="000D3449"/>
    <w:rsid w:val="000D425A"/>
    <w:rsid w:val="000D60CC"/>
    <w:rsid w:val="000D7770"/>
    <w:rsid w:val="000E2084"/>
    <w:rsid w:val="000E6F55"/>
    <w:rsid w:val="000F77FA"/>
    <w:rsid w:val="00100C00"/>
    <w:rsid w:val="00104927"/>
    <w:rsid w:val="00106BC1"/>
    <w:rsid w:val="00107BF7"/>
    <w:rsid w:val="00110C7B"/>
    <w:rsid w:val="001207EE"/>
    <w:rsid w:val="001267F7"/>
    <w:rsid w:val="00126F53"/>
    <w:rsid w:val="00140665"/>
    <w:rsid w:val="0014766D"/>
    <w:rsid w:val="00150AF2"/>
    <w:rsid w:val="001536CC"/>
    <w:rsid w:val="00157C67"/>
    <w:rsid w:val="00160052"/>
    <w:rsid w:val="0016490E"/>
    <w:rsid w:val="00166244"/>
    <w:rsid w:val="001669F3"/>
    <w:rsid w:val="001863F6"/>
    <w:rsid w:val="00190CEA"/>
    <w:rsid w:val="00194C33"/>
    <w:rsid w:val="001958FF"/>
    <w:rsid w:val="001A0FEB"/>
    <w:rsid w:val="001A2153"/>
    <w:rsid w:val="001A3FBA"/>
    <w:rsid w:val="001A5518"/>
    <w:rsid w:val="001B1C6A"/>
    <w:rsid w:val="001B4A7A"/>
    <w:rsid w:val="001C1263"/>
    <w:rsid w:val="001C1417"/>
    <w:rsid w:val="001C1EC7"/>
    <w:rsid w:val="001C366D"/>
    <w:rsid w:val="001C4C35"/>
    <w:rsid w:val="001C5961"/>
    <w:rsid w:val="001D404F"/>
    <w:rsid w:val="001E191B"/>
    <w:rsid w:val="001E1C20"/>
    <w:rsid w:val="001E390B"/>
    <w:rsid w:val="001E5B0A"/>
    <w:rsid w:val="001E6377"/>
    <w:rsid w:val="001F42FB"/>
    <w:rsid w:val="001F6B2C"/>
    <w:rsid w:val="001F719A"/>
    <w:rsid w:val="001F7D78"/>
    <w:rsid w:val="002024F3"/>
    <w:rsid w:val="002031B3"/>
    <w:rsid w:val="00206494"/>
    <w:rsid w:val="00211C7D"/>
    <w:rsid w:val="00211D6B"/>
    <w:rsid w:val="00215931"/>
    <w:rsid w:val="002242E9"/>
    <w:rsid w:val="00224C91"/>
    <w:rsid w:val="00224FAF"/>
    <w:rsid w:val="00227BDB"/>
    <w:rsid w:val="00234CB1"/>
    <w:rsid w:val="002352F8"/>
    <w:rsid w:val="00235AFC"/>
    <w:rsid w:val="00240D94"/>
    <w:rsid w:val="00247DDC"/>
    <w:rsid w:val="002510A5"/>
    <w:rsid w:val="00253064"/>
    <w:rsid w:val="00254A0A"/>
    <w:rsid w:val="00266046"/>
    <w:rsid w:val="00275EF1"/>
    <w:rsid w:val="00276392"/>
    <w:rsid w:val="002846DB"/>
    <w:rsid w:val="00284CCD"/>
    <w:rsid w:val="002A34A7"/>
    <w:rsid w:val="002A70DB"/>
    <w:rsid w:val="002B0535"/>
    <w:rsid w:val="002B368A"/>
    <w:rsid w:val="002B56E6"/>
    <w:rsid w:val="002C3D39"/>
    <w:rsid w:val="002C6637"/>
    <w:rsid w:val="002D28BD"/>
    <w:rsid w:val="002D4445"/>
    <w:rsid w:val="002D5364"/>
    <w:rsid w:val="002E0135"/>
    <w:rsid w:val="002E37A5"/>
    <w:rsid w:val="002E50AF"/>
    <w:rsid w:val="002F2FD0"/>
    <w:rsid w:val="003035B1"/>
    <w:rsid w:val="00310F03"/>
    <w:rsid w:val="00316A74"/>
    <w:rsid w:val="003202C1"/>
    <w:rsid w:val="0032476A"/>
    <w:rsid w:val="003247D2"/>
    <w:rsid w:val="00332CD2"/>
    <w:rsid w:val="00343D2D"/>
    <w:rsid w:val="00343D32"/>
    <w:rsid w:val="003445C1"/>
    <w:rsid w:val="00344FF7"/>
    <w:rsid w:val="00354FF2"/>
    <w:rsid w:val="00355B61"/>
    <w:rsid w:val="00362686"/>
    <w:rsid w:val="00371510"/>
    <w:rsid w:val="00375A8F"/>
    <w:rsid w:val="003767E8"/>
    <w:rsid w:val="0038120F"/>
    <w:rsid w:val="00394FA4"/>
    <w:rsid w:val="00396DFD"/>
    <w:rsid w:val="003A18DD"/>
    <w:rsid w:val="003A1DCB"/>
    <w:rsid w:val="003A3A8D"/>
    <w:rsid w:val="003A685B"/>
    <w:rsid w:val="003A7059"/>
    <w:rsid w:val="003B3B9A"/>
    <w:rsid w:val="003B7A36"/>
    <w:rsid w:val="003C17AB"/>
    <w:rsid w:val="003C4AE5"/>
    <w:rsid w:val="003C5164"/>
    <w:rsid w:val="003C7823"/>
    <w:rsid w:val="003D5953"/>
    <w:rsid w:val="003D6AAA"/>
    <w:rsid w:val="003E1DCC"/>
    <w:rsid w:val="003E3671"/>
    <w:rsid w:val="003E3BDC"/>
    <w:rsid w:val="003E65D3"/>
    <w:rsid w:val="003E71FC"/>
    <w:rsid w:val="003F11A1"/>
    <w:rsid w:val="003F6A59"/>
    <w:rsid w:val="00401CB7"/>
    <w:rsid w:val="00404625"/>
    <w:rsid w:val="004065C8"/>
    <w:rsid w:val="004109FA"/>
    <w:rsid w:val="00411B4B"/>
    <w:rsid w:val="00415BEE"/>
    <w:rsid w:val="004254E9"/>
    <w:rsid w:val="00425B50"/>
    <w:rsid w:val="00426676"/>
    <w:rsid w:val="004267BE"/>
    <w:rsid w:val="00427F85"/>
    <w:rsid w:val="004325F6"/>
    <w:rsid w:val="00436F42"/>
    <w:rsid w:val="004378B4"/>
    <w:rsid w:val="00440094"/>
    <w:rsid w:val="00445B16"/>
    <w:rsid w:val="00451314"/>
    <w:rsid w:val="00452E9D"/>
    <w:rsid w:val="004534C7"/>
    <w:rsid w:val="00463893"/>
    <w:rsid w:val="004671AA"/>
    <w:rsid w:val="00470D37"/>
    <w:rsid w:val="00471DF8"/>
    <w:rsid w:val="00473C4C"/>
    <w:rsid w:val="00480FB1"/>
    <w:rsid w:val="00483928"/>
    <w:rsid w:val="0048578C"/>
    <w:rsid w:val="00487069"/>
    <w:rsid w:val="00497D91"/>
    <w:rsid w:val="004A3658"/>
    <w:rsid w:val="004A7930"/>
    <w:rsid w:val="004B037C"/>
    <w:rsid w:val="004B40A5"/>
    <w:rsid w:val="004B72E8"/>
    <w:rsid w:val="004C331F"/>
    <w:rsid w:val="004C3BBE"/>
    <w:rsid w:val="004D3B37"/>
    <w:rsid w:val="004D421C"/>
    <w:rsid w:val="004D5162"/>
    <w:rsid w:val="004D6103"/>
    <w:rsid w:val="004E0AEA"/>
    <w:rsid w:val="004E3BCE"/>
    <w:rsid w:val="004E70AD"/>
    <w:rsid w:val="004F0E97"/>
    <w:rsid w:val="004F17E2"/>
    <w:rsid w:val="004F301B"/>
    <w:rsid w:val="004F5562"/>
    <w:rsid w:val="00501B16"/>
    <w:rsid w:val="00501DD1"/>
    <w:rsid w:val="0050317F"/>
    <w:rsid w:val="00515C21"/>
    <w:rsid w:val="005239D1"/>
    <w:rsid w:val="00524FDC"/>
    <w:rsid w:val="00530BD7"/>
    <w:rsid w:val="005331C5"/>
    <w:rsid w:val="0053448A"/>
    <w:rsid w:val="00541C1A"/>
    <w:rsid w:val="00545CD2"/>
    <w:rsid w:val="005476F3"/>
    <w:rsid w:val="00562E74"/>
    <w:rsid w:val="005678BB"/>
    <w:rsid w:val="00572527"/>
    <w:rsid w:val="00572808"/>
    <w:rsid w:val="00573267"/>
    <w:rsid w:val="00573727"/>
    <w:rsid w:val="00573E40"/>
    <w:rsid w:val="00573F31"/>
    <w:rsid w:val="00576348"/>
    <w:rsid w:val="00585712"/>
    <w:rsid w:val="00592FC1"/>
    <w:rsid w:val="005933AD"/>
    <w:rsid w:val="005A0B2E"/>
    <w:rsid w:val="005A23D2"/>
    <w:rsid w:val="005A36CB"/>
    <w:rsid w:val="005A6116"/>
    <w:rsid w:val="005B49B8"/>
    <w:rsid w:val="005C0741"/>
    <w:rsid w:val="005C1BD3"/>
    <w:rsid w:val="005C5EF4"/>
    <w:rsid w:val="005D1289"/>
    <w:rsid w:val="005E2E0B"/>
    <w:rsid w:val="005E67AD"/>
    <w:rsid w:val="005E7A7D"/>
    <w:rsid w:val="005F0DE9"/>
    <w:rsid w:val="00602457"/>
    <w:rsid w:val="00614EBA"/>
    <w:rsid w:val="00617F14"/>
    <w:rsid w:val="00622A00"/>
    <w:rsid w:val="00634440"/>
    <w:rsid w:val="00634F38"/>
    <w:rsid w:val="00644FC3"/>
    <w:rsid w:val="00646BD1"/>
    <w:rsid w:val="006524A3"/>
    <w:rsid w:val="006538FB"/>
    <w:rsid w:val="006561C2"/>
    <w:rsid w:val="00667357"/>
    <w:rsid w:val="00671CB3"/>
    <w:rsid w:val="00674BAF"/>
    <w:rsid w:val="00682200"/>
    <w:rsid w:val="00692BF6"/>
    <w:rsid w:val="006A1351"/>
    <w:rsid w:val="006A1497"/>
    <w:rsid w:val="006A265E"/>
    <w:rsid w:val="006A28C7"/>
    <w:rsid w:val="006A7B1D"/>
    <w:rsid w:val="006B0BD1"/>
    <w:rsid w:val="006B5404"/>
    <w:rsid w:val="006C0339"/>
    <w:rsid w:val="006C6C7C"/>
    <w:rsid w:val="006D20A5"/>
    <w:rsid w:val="006D36D7"/>
    <w:rsid w:val="006D37BF"/>
    <w:rsid w:val="006D3F0D"/>
    <w:rsid w:val="006E2875"/>
    <w:rsid w:val="006E3E9E"/>
    <w:rsid w:val="006F24DC"/>
    <w:rsid w:val="006F2C7D"/>
    <w:rsid w:val="006F3354"/>
    <w:rsid w:val="006F560E"/>
    <w:rsid w:val="00702E22"/>
    <w:rsid w:val="0071076C"/>
    <w:rsid w:val="0071759B"/>
    <w:rsid w:val="0072020E"/>
    <w:rsid w:val="00725194"/>
    <w:rsid w:val="0073779B"/>
    <w:rsid w:val="00754902"/>
    <w:rsid w:val="0075516E"/>
    <w:rsid w:val="0075642F"/>
    <w:rsid w:val="00757F0D"/>
    <w:rsid w:val="00762F05"/>
    <w:rsid w:val="00763B18"/>
    <w:rsid w:val="00766468"/>
    <w:rsid w:val="00767FD5"/>
    <w:rsid w:val="007701A0"/>
    <w:rsid w:val="00771BD1"/>
    <w:rsid w:val="00774A64"/>
    <w:rsid w:val="00786071"/>
    <w:rsid w:val="00790707"/>
    <w:rsid w:val="00792DD6"/>
    <w:rsid w:val="00793925"/>
    <w:rsid w:val="00796740"/>
    <w:rsid w:val="007A3ECB"/>
    <w:rsid w:val="007C371A"/>
    <w:rsid w:val="007C4484"/>
    <w:rsid w:val="007C5BF5"/>
    <w:rsid w:val="007D7010"/>
    <w:rsid w:val="007D7BB3"/>
    <w:rsid w:val="007E31E9"/>
    <w:rsid w:val="007F05E3"/>
    <w:rsid w:val="007F1219"/>
    <w:rsid w:val="0080008D"/>
    <w:rsid w:val="0080199B"/>
    <w:rsid w:val="008125CC"/>
    <w:rsid w:val="00824AB9"/>
    <w:rsid w:val="00826D07"/>
    <w:rsid w:val="00827EC7"/>
    <w:rsid w:val="008357B5"/>
    <w:rsid w:val="00836B35"/>
    <w:rsid w:val="00843BDE"/>
    <w:rsid w:val="00844194"/>
    <w:rsid w:val="00850DA7"/>
    <w:rsid w:val="00852EA2"/>
    <w:rsid w:val="00853288"/>
    <w:rsid w:val="008644BD"/>
    <w:rsid w:val="0086488A"/>
    <w:rsid w:val="00865459"/>
    <w:rsid w:val="00867B75"/>
    <w:rsid w:val="0087588C"/>
    <w:rsid w:val="0089705C"/>
    <w:rsid w:val="008A117C"/>
    <w:rsid w:val="008A6D43"/>
    <w:rsid w:val="008B491E"/>
    <w:rsid w:val="008B64F7"/>
    <w:rsid w:val="008C1A28"/>
    <w:rsid w:val="008C2244"/>
    <w:rsid w:val="008C2E98"/>
    <w:rsid w:val="008C5191"/>
    <w:rsid w:val="008D027F"/>
    <w:rsid w:val="008E49BD"/>
    <w:rsid w:val="008E53E9"/>
    <w:rsid w:val="008E5771"/>
    <w:rsid w:val="008E580D"/>
    <w:rsid w:val="008E7CDB"/>
    <w:rsid w:val="008F3AE7"/>
    <w:rsid w:val="008F4ACF"/>
    <w:rsid w:val="00900905"/>
    <w:rsid w:val="00900F84"/>
    <w:rsid w:val="0091382E"/>
    <w:rsid w:val="00913A0A"/>
    <w:rsid w:val="00914948"/>
    <w:rsid w:val="00921509"/>
    <w:rsid w:val="00924166"/>
    <w:rsid w:val="009241F5"/>
    <w:rsid w:val="009315D1"/>
    <w:rsid w:val="00940B9B"/>
    <w:rsid w:val="009508E9"/>
    <w:rsid w:val="00953573"/>
    <w:rsid w:val="00954909"/>
    <w:rsid w:val="0095676E"/>
    <w:rsid w:val="00956983"/>
    <w:rsid w:val="009625D6"/>
    <w:rsid w:val="009628E9"/>
    <w:rsid w:val="00963CF0"/>
    <w:rsid w:val="00964BB1"/>
    <w:rsid w:val="00965DCA"/>
    <w:rsid w:val="009661A0"/>
    <w:rsid w:val="00970895"/>
    <w:rsid w:val="009775D9"/>
    <w:rsid w:val="009776CF"/>
    <w:rsid w:val="00977BB5"/>
    <w:rsid w:val="00984767"/>
    <w:rsid w:val="00992CED"/>
    <w:rsid w:val="00997175"/>
    <w:rsid w:val="009A1847"/>
    <w:rsid w:val="009A3278"/>
    <w:rsid w:val="009A5F6B"/>
    <w:rsid w:val="009A6707"/>
    <w:rsid w:val="009A6C1F"/>
    <w:rsid w:val="009B0605"/>
    <w:rsid w:val="009B062A"/>
    <w:rsid w:val="009C1DDC"/>
    <w:rsid w:val="009E38FD"/>
    <w:rsid w:val="009E4350"/>
    <w:rsid w:val="009E4526"/>
    <w:rsid w:val="009E7C6F"/>
    <w:rsid w:val="009F1793"/>
    <w:rsid w:val="009F17B8"/>
    <w:rsid w:val="009F2D23"/>
    <w:rsid w:val="009F354F"/>
    <w:rsid w:val="009F53EC"/>
    <w:rsid w:val="009F7A0E"/>
    <w:rsid w:val="00A0013A"/>
    <w:rsid w:val="00A01D69"/>
    <w:rsid w:val="00A02335"/>
    <w:rsid w:val="00A048AB"/>
    <w:rsid w:val="00A13C7B"/>
    <w:rsid w:val="00A13E90"/>
    <w:rsid w:val="00A15309"/>
    <w:rsid w:val="00A23128"/>
    <w:rsid w:val="00A3135D"/>
    <w:rsid w:val="00A355F7"/>
    <w:rsid w:val="00A403D4"/>
    <w:rsid w:val="00A41E00"/>
    <w:rsid w:val="00A46C9A"/>
    <w:rsid w:val="00A51A04"/>
    <w:rsid w:val="00A5254B"/>
    <w:rsid w:val="00A53A62"/>
    <w:rsid w:val="00A55394"/>
    <w:rsid w:val="00A619F3"/>
    <w:rsid w:val="00A62A73"/>
    <w:rsid w:val="00A6563E"/>
    <w:rsid w:val="00A81683"/>
    <w:rsid w:val="00A82371"/>
    <w:rsid w:val="00A83AE7"/>
    <w:rsid w:val="00A87FF6"/>
    <w:rsid w:val="00A9740E"/>
    <w:rsid w:val="00AA0A3B"/>
    <w:rsid w:val="00AA2763"/>
    <w:rsid w:val="00AA2CA8"/>
    <w:rsid w:val="00AA33B6"/>
    <w:rsid w:val="00AB50CA"/>
    <w:rsid w:val="00AB6D64"/>
    <w:rsid w:val="00AC53CE"/>
    <w:rsid w:val="00AD1394"/>
    <w:rsid w:val="00AD2193"/>
    <w:rsid w:val="00AD29A0"/>
    <w:rsid w:val="00AD7F7C"/>
    <w:rsid w:val="00AF19F4"/>
    <w:rsid w:val="00AF2AC7"/>
    <w:rsid w:val="00AF66A0"/>
    <w:rsid w:val="00AF74CE"/>
    <w:rsid w:val="00AF7CC5"/>
    <w:rsid w:val="00B11200"/>
    <w:rsid w:val="00B132B1"/>
    <w:rsid w:val="00B165B1"/>
    <w:rsid w:val="00B208DB"/>
    <w:rsid w:val="00B209D4"/>
    <w:rsid w:val="00B21CFD"/>
    <w:rsid w:val="00B23F69"/>
    <w:rsid w:val="00B375F7"/>
    <w:rsid w:val="00B43423"/>
    <w:rsid w:val="00B57D46"/>
    <w:rsid w:val="00B60619"/>
    <w:rsid w:val="00B624FA"/>
    <w:rsid w:val="00B64E55"/>
    <w:rsid w:val="00B6552A"/>
    <w:rsid w:val="00B66A70"/>
    <w:rsid w:val="00B67366"/>
    <w:rsid w:val="00B80EE1"/>
    <w:rsid w:val="00B84135"/>
    <w:rsid w:val="00B84BCF"/>
    <w:rsid w:val="00B921B0"/>
    <w:rsid w:val="00B92C63"/>
    <w:rsid w:val="00B9667D"/>
    <w:rsid w:val="00B96C90"/>
    <w:rsid w:val="00BB0231"/>
    <w:rsid w:val="00BB0E80"/>
    <w:rsid w:val="00BB36F2"/>
    <w:rsid w:val="00BB7924"/>
    <w:rsid w:val="00BC621F"/>
    <w:rsid w:val="00BC6F73"/>
    <w:rsid w:val="00BD09D6"/>
    <w:rsid w:val="00BD3B28"/>
    <w:rsid w:val="00BE22FB"/>
    <w:rsid w:val="00BE4E8F"/>
    <w:rsid w:val="00BF06CD"/>
    <w:rsid w:val="00BF425C"/>
    <w:rsid w:val="00BF77EE"/>
    <w:rsid w:val="00C04D34"/>
    <w:rsid w:val="00C05DF8"/>
    <w:rsid w:val="00C06864"/>
    <w:rsid w:val="00C10F54"/>
    <w:rsid w:val="00C1124B"/>
    <w:rsid w:val="00C14D72"/>
    <w:rsid w:val="00C2294C"/>
    <w:rsid w:val="00C23D8D"/>
    <w:rsid w:val="00C307E1"/>
    <w:rsid w:val="00C37AA3"/>
    <w:rsid w:val="00C37FD7"/>
    <w:rsid w:val="00C43419"/>
    <w:rsid w:val="00C43743"/>
    <w:rsid w:val="00C443B1"/>
    <w:rsid w:val="00C44CF3"/>
    <w:rsid w:val="00C506A5"/>
    <w:rsid w:val="00C53CB0"/>
    <w:rsid w:val="00C61272"/>
    <w:rsid w:val="00C61BE0"/>
    <w:rsid w:val="00C65613"/>
    <w:rsid w:val="00C6707E"/>
    <w:rsid w:val="00C70B0E"/>
    <w:rsid w:val="00C7238B"/>
    <w:rsid w:val="00C7350A"/>
    <w:rsid w:val="00C73B65"/>
    <w:rsid w:val="00C773CA"/>
    <w:rsid w:val="00C80292"/>
    <w:rsid w:val="00C83785"/>
    <w:rsid w:val="00C87FA8"/>
    <w:rsid w:val="00C94C0D"/>
    <w:rsid w:val="00CA1FEB"/>
    <w:rsid w:val="00CB09EB"/>
    <w:rsid w:val="00CD1AA9"/>
    <w:rsid w:val="00CD4F85"/>
    <w:rsid w:val="00CD6F02"/>
    <w:rsid w:val="00CD7E71"/>
    <w:rsid w:val="00CE246D"/>
    <w:rsid w:val="00CE3C39"/>
    <w:rsid w:val="00CE51FA"/>
    <w:rsid w:val="00CE7B01"/>
    <w:rsid w:val="00CF07A0"/>
    <w:rsid w:val="00CF3E03"/>
    <w:rsid w:val="00CF6795"/>
    <w:rsid w:val="00D0082A"/>
    <w:rsid w:val="00D034F3"/>
    <w:rsid w:val="00D04389"/>
    <w:rsid w:val="00D06361"/>
    <w:rsid w:val="00D13903"/>
    <w:rsid w:val="00D21455"/>
    <w:rsid w:val="00D22319"/>
    <w:rsid w:val="00D238CD"/>
    <w:rsid w:val="00D23FF2"/>
    <w:rsid w:val="00D3113F"/>
    <w:rsid w:val="00D324B6"/>
    <w:rsid w:val="00D44377"/>
    <w:rsid w:val="00D44B67"/>
    <w:rsid w:val="00D47634"/>
    <w:rsid w:val="00D664A7"/>
    <w:rsid w:val="00D70316"/>
    <w:rsid w:val="00D709B3"/>
    <w:rsid w:val="00D74CD2"/>
    <w:rsid w:val="00D74F37"/>
    <w:rsid w:val="00D75425"/>
    <w:rsid w:val="00D8182F"/>
    <w:rsid w:val="00D85A58"/>
    <w:rsid w:val="00DA2ED6"/>
    <w:rsid w:val="00DA345B"/>
    <w:rsid w:val="00DA3F17"/>
    <w:rsid w:val="00DB1D55"/>
    <w:rsid w:val="00DB57A9"/>
    <w:rsid w:val="00DB76B8"/>
    <w:rsid w:val="00DB7F97"/>
    <w:rsid w:val="00DC2EA1"/>
    <w:rsid w:val="00DC3A2D"/>
    <w:rsid w:val="00DD283D"/>
    <w:rsid w:val="00DD6AAF"/>
    <w:rsid w:val="00DE3F5C"/>
    <w:rsid w:val="00DE4247"/>
    <w:rsid w:val="00DE5918"/>
    <w:rsid w:val="00DE62BB"/>
    <w:rsid w:val="00DE6F99"/>
    <w:rsid w:val="00DF074F"/>
    <w:rsid w:val="00DF1D20"/>
    <w:rsid w:val="00E16BC9"/>
    <w:rsid w:val="00E21324"/>
    <w:rsid w:val="00E246B9"/>
    <w:rsid w:val="00E25516"/>
    <w:rsid w:val="00E30307"/>
    <w:rsid w:val="00E31FEA"/>
    <w:rsid w:val="00E32568"/>
    <w:rsid w:val="00E375E3"/>
    <w:rsid w:val="00E43CD4"/>
    <w:rsid w:val="00E43FBD"/>
    <w:rsid w:val="00E45169"/>
    <w:rsid w:val="00E470C0"/>
    <w:rsid w:val="00E47787"/>
    <w:rsid w:val="00E47AB1"/>
    <w:rsid w:val="00E51C30"/>
    <w:rsid w:val="00E5521F"/>
    <w:rsid w:val="00E55ACD"/>
    <w:rsid w:val="00E56034"/>
    <w:rsid w:val="00E64180"/>
    <w:rsid w:val="00E64204"/>
    <w:rsid w:val="00E6624B"/>
    <w:rsid w:val="00E67EDA"/>
    <w:rsid w:val="00E7235D"/>
    <w:rsid w:val="00E74AEE"/>
    <w:rsid w:val="00E75495"/>
    <w:rsid w:val="00E842F0"/>
    <w:rsid w:val="00E868E5"/>
    <w:rsid w:val="00E9237A"/>
    <w:rsid w:val="00E939FA"/>
    <w:rsid w:val="00EA5765"/>
    <w:rsid w:val="00EA79D6"/>
    <w:rsid w:val="00EB5410"/>
    <w:rsid w:val="00EB69C5"/>
    <w:rsid w:val="00EB6EBE"/>
    <w:rsid w:val="00EC1186"/>
    <w:rsid w:val="00EC2532"/>
    <w:rsid w:val="00EC2EC6"/>
    <w:rsid w:val="00ED7812"/>
    <w:rsid w:val="00EE0550"/>
    <w:rsid w:val="00EE5706"/>
    <w:rsid w:val="00EF3B86"/>
    <w:rsid w:val="00EF73BE"/>
    <w:rsid w:val="00F02225"/>
    <w:rsid w:val="00F0418B"/>
    <w:rsid w:val="00F05954"/>
    <w:rsid w:val="00F317E9"/>
    <w:rsid w:val="00F33000"/>
    <w:rsid w:val="00F34554"/>
    <w:rsid w:val="00F35544"/>
    <w:rsid w:val="00F35B68"/>
    <w:rsid w:val="00F414BD"/>
    <w:rsid w:val="00F45F77"/>
    <w:rsid w:val="00F5167F"/>
    <w:rsid w:val="00F51EE8"/>
    <w:rsid w:val="00F52258"/>
    <w:rsid w:val="00F6245D"/>
    <w:rsid w:val="00F63C9D"/>
    <w:rsid w:val="00F644E6"/>
    <w:rsid w:val="00F6571D"/>
    <w:rsid w:val="00F7022B"/>
    <w:rsid w:val="00F70A27"/>
    <w:rsid w:val="00F73458"/>
    <w:rsid w:val="00F734DE"/>
    <w:rsid w:val="00F75D95"/>
    <w:rsid w:val="00F774DF"/>
    <w:rsid w:val="00F8570A"/>
    <w:rsid w:val="00F86D38"/>
    <w:rsid w:val="00F90045"/>
    <w:rsid w:val="00F91C7B"/>
    <w:rsid w:val="00FB187A"/>
    <w:rsid w:val="00FB1D2C"/>
    <w:rsid w:val="00FB3FDC"/>
    <w:rsid w:val="00FB4CC5"/>
    <w:rsid w:val="00FC4250"/>
    <w:rsid w:val="00FF08E0"/>
    <w:rsid w:val="00FF2365"/>
    <w:rsid w:val="00FF3B52"/>
    <w:rsid w:val="00FF3BDD"/>
    <w:rsid w:val="00FF3EDF"/>
    <w:rsid w:val="00FF4736"/>
    <w:rsid w:val="00FF5F82"/>
    <w:rsid w:val="00FF6D83"/>
    <w:rsid w:val="01F7C021"/>
    <w:rsid w:val="02592BEA"/>
    <w:rsid w:val="05A36849"/>
    <w:rsid w:val="088ADDF9"/>
    <w:rsid w:val="0BBD4250"/>
    <w:rsid w:val="0C50C2F6"/>
    <w:rsid w:val="14F08D33"/>
    <w:rsid w:val="185094EA"/>
    <w:rsid w:val="1CF26027"/>
    <w:rsid w:val="1FC964DF"/>
    <w:rsid w:val="20151B73"/>
    <w:rsid w:val="306511DD"/>
    <w:rsid w:val="42DBD27A"/>
    <w:rsid w:val="470FD3AF"/>
    <w:rsid w:val="47F5D343"/>
    <w:rsid w:val="4C3D9952"/>
    <w:rsid w:val="4F819357"/>
    <w:rsid w:val="5134386F"/>
    <w:rsid w:val="523EBDF8"/>
    <w:rsid w:val="564BA801"/>
    <w:rsid w:val="579AC31F"/>
    <w:rsid w:val="5D3981A7"/>
    <w:rsid w:val="60712269"/>
    <w:rsid w:val="68BB4188"/>
    <w:rsid w:val="6BCBD915"/>
    <w:rsid w:val="6D0EFB3D"/>
    <w:rsid w:val="72E1F478"/>
    <w:rsid w:val="74F1B72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043F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D1394"/>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AD1394"/>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AD1394"/>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AD1394"/>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AD1394"/>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AD1394"/>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AD1394"/>
  </w:style>
  <w:style w:type="character" w:customStyle="1" w:styleId="FooterChar">
    <w:name w:val="Footer Char"/>
    <w:basedOn w:val="DefaultParagraphFont"/>
    <w:link w:val="Footer"/>
    <w:uiPriority w:val="99"/>
    <w:rsid w:val="00AD1394"/>
    <w:rPr>
      <w:sz w:val="24"/>
      <w:szCs w:val="24"/>
      <w:lang w:val="en-US" w:eastAsia="en-US"/>
    </w:rPr>
  </w:style>
  <w:style w:type="paragraph" w:customStyle="1" w:styleId="NASLOV123">
    <w:name w:val="NASLOV 123"/>
    <w:basedOn w:val="Normal"/>
    <w:qFormat/>
    <w:rsid w:val="00AD1394"/>
    <w:pPr>
      <w:tabs>
        <w:tab w:val="left" w:pos="284"/>
      </w:tabs>
      <w:spacing w:before="200" w:after="200"/>
    </w:pPr>
    <w:rPr>
      <w:b/>
      <w:sz w:val="22"/>
      <w:szCs w:val="22"/>
    </w:rPr>
  </w:style>
  <w:style w:type="paragraph" w:styleId="Revision">
    <w:name w:val="Revision"/>
    <w:hidden/>
    <w:uiPriority w:val="99"/>
    <w:semiHidden/>
    <w:rsid w:val="00AD1394"/>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6469-C57E-4352-A2F6-F2F704CA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9260</Words>
  <Characters>52786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2024-03-13T12:42:00Z</dcterms:created>
  <dcterms:modified xsi:type="dcterms:W3CDTF">2024-03-13T13:03:00Z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7177cbe3,46b723e7,46bff0f7</vt:lpwstr>
  </property>
  <property fmtid="{D5CDD505-2E9C-101B-9397-08002B2CF9AE}" pid="4" name="ClassificationContentMarkingHeaderFontProps">
    <vt:lpwstr>#a80000,10,Calibri</vt:lpwstr>
  </property>
  <property fmtid="{D5CDD505-2E9C-101B-9397-08002B2CF9AE}" pid="5" name="ClassificationContentMarkingHeaderText">
    <vt:lpwstr>Classified: Confidential</vt:lpwstr>
  </property>
  <property fmtid="{D5CDD505-2E9C-101B-9397-08002B2CF9AE}" pid="6" name="MSIP_Label_d689a8a5-80e5-45fc-94c4-31479b42b7a6_Enabled">
    <vt:lpwstr>true</vt:lpwstr>
  </property>
  <property fmtid="{D5CDD505-2E9C-101B-9397-08002B2CF9AE}" pid="7" name="MSIP_Label_d689a8a5-80e5-45fc-94c4-31479b42b7a6_SetDate">
    <vt:lpwstr>2023-07-13T12:55:05Z</vt:lpwstr>
  </property>
  <property fmtid="{D5CDD505-2E9C-101B-9397-08002B2CF9AE}" pid="8" name="MSIP_Label_d689a8a5-80e5-45fc-94c4-31479b42b7a6_Method">
    <vt:lpwstr>Privileged</vt:lpwstr>
  </property>
  <property fmtid="{D5CDD505-2E9C-101B-9397-08002B2CF9AE}" pid="9" name="MSIP_Label_d689a8a5-80e5-45fc-94c4-31479b42b7a6_Name">
    <vt:lpwstr>Confidential</vt:lpwstr>
  </property>
  <property fmtid="{D5CDD505-2E9C-101B-9397-08002B2CF9AE}" pid="10" name="MSIP_Label_d689a8a5-80e5-45fc-94c4-31479b42b7a6_SiteId">
    <vt:lpwstr>81cfef88-ce9d-4afd-81c8-21f7b08c3775</vt:lpwstr>
  </property>
  <property fmtid="{D5CDD505-2E9C-101B-9397-08002B2CF9AE}" pid="11" name="MSIP_Label_d689a8a5-80e5-45fc-94c4-31479b42b7a6_ActionId">
    <vt:lpwstr>ec891d66-dbdc-41f9-bb4f-73309c9ee9c2</vt:lpwstr>
  </property>
  <property fmtid="{D5CDD505-2E9C-101B-9397-08002B2CF9AE}" pid="12" name="MSIP_Label_d689a8a5-80e5-45fc-94c4-31479b42b7a6_ContentBits">
    <vt:lpwstr>0</vt:lpwstr>
  </property>
</Properties>
</file>