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24AE" w14:textId="77777777" w:rsidR="001A5518" w:rsidRPr="00D66803" w:rsidRDefault="001A5518" w:rsidP="001A5518">
      <w:pPr>
        <w:rPr>
          <w:b/>
          <w:bCs/>
          <w:i/>
          <w:iCs/>
          <w:sz w:val="22"/>
          <w:szCs w:val="22"/>
          <w:u w:val="single"/>
          <w:lang w:val="sr-Latn-ME"/>
        </w:rPr>
      </w:pPr>
    </w:p>
    <w:p w14:paraId="6999CEB2" w14:textId="77777777" w:rsidR="00F91C7B" w:rsidRPr="00D66803" w:rsidRDefault="00F91C7B" w:rsidP="001A5518">
      <w:pPr>
        <w:rPr>
          <w:b/>
          <w:bCs/>
          <w:i/>
          <w:iCs/>
          <w:sz w:val="22"/>
          <w:szCs w:val="22"/>
          <w:u w:val="single"/>
          <w:lang w:val="sr-Latn-ME"/>
        </w:rPr>
      </w:pPr>
    </w:p>
    <w:p w14:paraId="4C9B784D" w14:textId="77777777" w:rsidR="002510A5" w:rsidRPr="00D66803" w:rsidRDefault="002510A5" w:rsidP="002510A5">
      <w:pPr>
        <w:jc w:val="center"/>
        <w:rPr>
          <w:b/>
          <w:bCs/>
          <w:iCs/>
          <w:sz w:val="22"/>
          <w:szCs w:val="22"/>
          <w:u w:val="single"/>
          <w:lang w:val="sr-Latn-ME"/>
        </w:rPr>
      </w:pPr>
      <w:r w:rsidRPr="00D66803">
        <w:rPr>
          <w:b/>
          <w:bCs/>
          <w:iCs/>
          <w:sz w:val="22"/>
          <w:szCs w:val="22"/>
          <w:u w:val="single"/>
          <w:lang w:val="sr-Latn-ME"/>
        </w:rPr>
        <w:t>SAŽETAK KARAKTERISTIKA LIJEKA</w:t>
      </w:r>
    </w:p>
    <w:p w14:paraId="036310F2" w14:textId="77777777" w:rsidR="002510A5" w:rsidRPr="00D66803" w:rsidRDefault="002510A5" w:rsidP="002510A5">
      <w:pPr>
        <w:rPr>
          <w:b/>
          <w:bCs/>
          <w:i/>
          <w:iCs/>
          <w:sz w:val="22"/>
          <w:szCs w:val="22"/>
          <w:u w:val="single"/>
          <w:lang w:val="sr-Latn-ME"/>
        </w:rPr>
      </w:pPr>
    </w:p>
    <w:p w14:paraId="0A8DC7C5" w14:textId="77777777" w:rsidR="003C17AB" w:rsidRPr="00D66803" w:rsidRDefault="003C17AB" w:rsidP="00CA1FEB">
      <w:pPr>
        <w:rPr>
          <w:sz w:val="22"/>
          <w:szCs w:val="22"/>
          <w:lang w:val="sr-Latn-ME"/>
        </w:rPr>
      </w:pPr>
    </w:p>
    <w:p w14:paraId="7C35785A" w14:textId="77777777" w:rsidR="00C37FD7" w:rsidRPr="00D66803" w:rsidRDefault="003C17AB" w:rsidP="00A556FD">
      <w:pPr>
        <w:tabs>
          <w:tab w:val="left" w:pos="540"/>
          <w:tab w:val="left" w:pos="569"/>
        </w:tabs>
        <w:jc w:val="both"/>
        <w:rPr>
          <w:bCs/>
          <w:sz w:val="22"/>
          <w:szCs w:val="22"/>
          <w:lang w:val="sr-Latn-ME"/>
        </w:rPr>
      </w:pPr>
      <w:r w:rsidRPr="00D66803">
        <w:rPr>
          <w:noProof/>
          <w:sz w:val="22"/>
          <w:szCs w:val="22"/>
          <w:lang w:val="sr-Latn-ME"/>
        </w:rPr>
        <w:t xml:space="preserve"> </w:t>
      </w:r>
    </w:p>
    <w:p w14:paraId="2A56FFD8" w14:textId="77777777" w:rsidR="00411B4B" w:rsidRPr="00D66803" w:rsidRDefault="00411B4B" w:rsidP="00F5167F">
      <w:pPr>
        <w:tabs>
          <w:tab w:val="left" w:pos="540"/>
          <w:tab w:val="left" w:pos="569"/>
        </w:tabs>
        <w:rPr>
          <w:b/>
          <w:bCs/>
          <w:sz w:val="22"/>
          <w:szCs w:val="22"/>
          <w:lang w:val="sr-Latn-ME"/>
        </w:rPr>
      </w:pPr>
      <w:r w:rsidRPr="00D66803">
        <w:rPr>
          <w:b/>
          <w:bCs/>
          <w:sz w:val="22"/>
          <w:szCs w:val="22"/>
          <w:lang w:val="sr-Latn-ME"/>
        </w:rPr>
        <w:t>1.</w:t>
      </w:r>
      <w:r w:rsidR="00F5167F" w:rsidRPr="00D66803">
        <w:rPr>
          <w:b/>
          <w:bCs/>
          <w:sz w:val="22"/>
          <w:szCs w:val="22"/>
          <w:lang w:val="sr-Latn-ME"/>
        </w:rPr>
        <w:tab/>
      </w:r>
      <w:r w:rsidR="002846DB" w:rsidRPr="00D66803">
        <w:rPr>
          <w:b/>
          <w:bCs/>
          <w:sz w:val="22"/>
          <w:szCs w:val="22"/>
          <w:lang w:val="sr-Latn-ME"/>
        </w:rPr>
        <w:t xml:space="preserve">NAZIV </w:t>
      </w:r>
      <w:r w:rsidRPr="00D66803">
        <w:rPr>
          <w:b/>
          <w:bCs/>
          <w:sz w:val="22"/>
          <w:szCs w:val="22"/>
          <w:lang w:val="sr-Latn-ME"/>
        </w:rPr>
        <w:t>LIJEKA</w:t>
      </w:r>
    </w:p>
    <w:p w14:paraId="66A1D1B7" w14:textId="77777777" w:rsidR="00EC2532" w:rsidRPr="00D66803" w:rsidRDefault="00EC2532">
      <w:pPr>
        <w:rPr>
          <w:sz w:val="22"/>
          <w:szCs w:val="22"/>
          <w:lang w:val="sr-Latn-ME"/>
        </w:rPr>
      </w:pPr>
    </w:p>
    <w:p w14:paraId="68F747EC" w14:textId="0E7E1395" w:rsidR="00A556FD" w:rsidRPr="00D66803" w:rsidRDefault="00A556FD" w:rsidP="00A556FD">
      <w:pPr>
        <w:widowControl w:val="0"/>
        <w:rPr>
          <w:b/>
          <w:sz w:val="22"/>
          <w:szCs w:val="22"/>
          <w:lang w:val="sr-Latn-ME"/>
        </w:rPr>
      </w:pPr>
      <w:r w:rsidRPr="00D66803">
        <w:rPr>
          <w:sz w:val="22"/>
          <w:szCs w:val="22"/>
          <w:lang w:val="sr-Latn-ME"/>
        </w:rPr>
        <w:t>Enerzair Breezhaler, 114 mikrograma</w:t>
      </w:r>
      <w:r w:rsidR="00EE042E">
        <w:rPr>
          <w:sz w:val="22"/>
          <w:szCs w:val="22"/>
          <w:lang w:val="sr-Latn-ME"/>
        </w:rPr>
        <w:t xml:space="preserve"> </w:t>
      </w:r>
      <w:r w:rsidR="004B21B4" w:rsidRPr="00D66803">
        <w:rPr>
          <w:sz w:val="22"/>
          <w:szCs w:val="22"/>
          <w:lang w:val="sr-Latn-ME"/>
        </w:rPr>
        <w:t>+</w:t>
      </w:r>
      <w:r w:rsidR="00EE042E">
        <w:rPr>
          <w:sz w:val="22"/>
          <w:szCs w:val="22"/>
          <w:lang w:val="sr-Latn-ME"/>
        </w:rPr>
        <w:t xml:space="preserve"> </w:t>
      </w:r>
      <w:r w:rsidRPr="00D66803">
        <w:rPr>
          <w:sz w:val="22"/>
          <w:szCs w:val="22"/>
          <w:lang w:val="sr-Latn-ME"/>
        </w:rPr>
        <w:t>46 mikrograma</w:t>
      </w:r>
      <w:r w:rsidR="00EE042E">
        <w:rPr>
          <w:sz w:val="22"/>
          <w:szCs w:val="22"/>
          <w:lang w:val="sr-Latn-ME"/>
        </w:rPr>
        <w:t xml:space="preserve"> </w:t>
      </w:r>
      <w:r w:rsidR="004B21B4" w:rsidRPr="00D66803">
        <w:rPr>
          <w:sz w:val="22"/>
          <w:szCs w:val="22"/>
          <w:lang w:val="sr-Latn-ME"/>
        </w:rPr>
        <w:t>+</w:t>
      </w:r>
      <w:r w:rsidR="00EE042E">
        <w:rPr>
          <w:sz w:val="22"/>
          <w:szCs w:val="22"/>
          <w:lang w:val="sr-Latn-ME"/>
        </w:rPr>
        <w:t xml:space="preserve"> </w:t>
      </w:r>
      <w:r w:rsidRPr="00D66803">
        <w:rPr>
          <w:sz w:val="22"/>
          <w:szCs w:val="22"/>
          <w:lang w:val="sr-Latn-ME"/>
        </w:rPr>
        <w:t>136 mikrograma, prašak za inhalaciju, tvrda kapsula</w:t>
      </w:r>
    </w:p>
    <w:p w14:paraId="718F1EE5" w14:textId="77777777" w:rsidR="000D425A" w:rsidRPr="00D66803" w:rsidRDefault="000D425A">
      <w:pPr>
        <w:rPr>
          <w:bCs/>
          <w:sz w:val="22"/>
          <w:szCs w:val="22"/>
          <w:lang w:val="sr-Latn-ME"/>
        </w:rPr>
      </w:pPr>
    </w:p>
    <w:p w14:paraId="1AA12231" w14:textId="1121A432" w:rsidR="006D20A5" w:rsidRPr="00D66803" w:rsidRDefault="006D20A5">
      <w:pPr>
        <w:rPr>
          <w:bCs/>
          <w:sz w:val="22"/>
          <w:szCs w:val="22"/>
          <w:lang w:val="sr-Latn-ME"/>
        </w:rPr>
      </w:pPr>
      <w:r w:rsidRPr="00D66803">
        <w:rPr>
          <w:sz w:val="22"/>
          <w:szCs w:val="22"/>
          <w:lang w:val="sr-Latn-ME"/>
        </w:rPr>
        <w:t>INN:</w:t>
      </w:r>
      <w:r w:rsidR="00A556FD" w:rsidRPr="00D66803">
        <w:rPr>
          <w:sz w:val="22"/>
          <w:szCs w:val="22"/>
          <w:lang w:val="sr-Latn-ME"/>
        </w:rPr>
        <w:t xml:space="preserve"> indakaterol</w:t>
      </w:r>
      <w:r w:rsidR="004B21B4" w:rsidRPr="00D66803">
        <w:rPr>
          <w:sz w:val="22"/>
          <w:szCs w:val="22"/>
          <w:lang w:val="sr-Latn-ME"/>
        </w:rPr>
        <w:t>,</w:t>
      </w:r>
      <w:r w:rsidR="00D66803" w:rsidRPr="00D66803">
        <w:rPr>
          <w:sz w:val="22"/>
          <w:szCs w:val="22"/>
          <w:lang w:val="sr-Latn-ME"/>
        </w:rPr>
        <w:t xml:space="preserve"> </w:t>
      </w:r>
      <w:r w:rsidR="00A556FD" w:rsidRPr="00D66803">
        <w:rPr>
          <w:sz w:val="22"/>
          <w:szCs w:val="22"/>
          <w:lang w:val="sr-Latn-ME"/>
        </w:rPr>
        <w:t>glikopironijum</w:t>
      </w:r>
      <w:r w:rsidR="00D66803" w:rsidRPr="00D66803">
        <w:rPr>
          <w:sz w:val="22"/>
          <w:szCs w:val="22"/>
          <w:lang w:val="sr-Latn-ME"/>
        </w:rPr>
        <w:t xml:space="preserve"> </w:t>
      </w:r>
      <w:r w:rsidR="00A556FD" w:rsidRPr="00D66803">
        <w:rPr>
          <w:sz w:val="22"/>
          <w:szCs w:val="22"/>
          <w:lang w:val="sr-Latn-ME"/>
        </w:rPr>
        <w:t>bromid</w:t>
      </w:r>
      <w:r w:rsidR="004B21B4" w:rsidRPr="00D66803">
        <w:rPr>
          <w:sz w:val="22"/>
          <w:szCs w:val="22"/>
          <w:lang w:val="sr-Latn-ME"/>
        </w:rPr>
        <w:t>,</w:t>
      </w:r>
      <w:r w:rsidR="003F2B99">
        <w:rPr>
          <w:sz w:val="22"/>
          <w:szCs w:val="22"/>
          <w:lang w:val="sr-Latn-ME"/>
        </w:rPr>
        <w:t xml:space="preserve"> </w:t>
      </w:r>
      <w:r w:rsidR="00A556FD" w:rsidRPr="00D66803">
        <w:rPr>
          <w:sz w:val="22"/>
          <w:szCs w:val="22"/>
          <w:lang w:val="sr-Latn-ME"/>
        </w:rPr>
        <w:t>mometazon</w:t>
      </w:r>
    </w:p>
    <w:p w14:paraId="32A973F7" w14:textId="00995C3A" w:rsidR="00530BD7" w:rsidRDefault="00530BD7">
      <w:pPr>
        <w:rPr>
          <w:bCs/>
          <w:sz w:val="22"/>
          <w:szCs w:val="22"/>
          <w:lang w:val="sr-Latn-ME"/>
        </w:rPr>
      </w:pPr>
    </w:p>
    <w:p w14:paraId="1673C0F7" w14:textId="77777777" w:rsidR="00453994" w:rsidRPr="00D66803" w:rsidRDefault="00453994">
      <w:pPr>
        <w:rPr>
          <w:bCs/>
          <w:sz w:val="22"/>
          <w:szCs w:val="22"/>
          <w:lang w:val="sr-Latn-ME"/>
        </w:rPr>
      </w:pPr>
    </w:p>
    <w:p w14:paraId="29D28D1E" w14:textId="77777777" w:rsidR="00411B4B" w:rsidRPr="00D66803" w:rsidRDefault="00411B4B" w:rsidP="00F5167F">
      <w:pPr>
        <w:tabs>
          <w:tab w:val="left" w:pos="540"/>
          <w:tab w:val="left" w:pos="569"/>
        </w:tabs>
        <w:rPr>
          <w:b/>
          <w:bCs/>
          <w:sz w:val="22"/>
          <w:szCs w:val="22"/>
          <w:lang w:val="sr-Latn-ME"/>
        </w:rPr>
      </w:pPr>
      <w:r w:rsidRPr="00D66803">
        <w:rPr>
          <w:b/>
          <w:bCs/>
          <w:sz w:val="22"/>
          <w:szCs w:val="22"/>
          <w:lang w:val="sr-Latn-ME"/>
        </w:rPr>
        <w:t xml:space="preserve">2. </w:t>
      </w:r>
      <w:r w:rsidR="00F5167F" w:rsidRPr="00D66803">
        <w:rPr>
          <w:b/>
          <w:bCs/>
          <w:sz w:val="22"/>
          <w:szCs w:val="22"/>
          <w:lang w:val="sr-Latn-ME"/>
        </w:rPr>
        <w:tab/>
      </w:r>
      <w:r w:rsidRPr="00D66803">
        <w:rPr>
          <w:b/>
          <w:bCs/>
          <w:sz w:val="22"/>
          <w:szCs w:val="22"/>
          <w:lang w:val="sr-Latn-ME"/>
        </w:rPr>
        <w:t>KVALITATIVNI I KVANTITATIVNI SASTAV</w:t>
      </w:r>
    </w:p>
    <w:p w14:paraId="0D7C8F31" w14:textId="77777777" w:rsidR="005A0B2E" w:rsidRPr="00D66803" w:rsidRDefault="005A0B2E">
      <w:pPr>
        <w:rPr>
          <w:sz w:val="22"/>
          <w:szCs w:val="22"/>
          <w:lang w:val="sr-Latn-ME"/>
        </w:rPr>
      </w:pPr>
    </w:p>
    <w:p w14:paraId="7E8E15BA" w14:textId="52A4D6F3" w:rsidR="00A556FD" w:rsidRPr="00D66803" w:rsidRDefault="00A556FD" w:rsidP="00A556FD">
      <w:pPr>
        <w:keepNext/>
        <w:widowControl w:val="0"/>
        <w:rPr>
          <w:sz w:val="22"/>
          <w:szCs w:val="22"/>
          <w:lang w:val="sr-Latn-ME"/>
        </w:rPr>
      </w:pPr>
      <w:r w:rsidRPr="00D66803">
        <w:rPr>
          <w:sz w:val="22"/>
          <w:szCs w:val="22"/>
          <w:lang w:val="sr-Latn-ME"/>
        </w:rPr>
        <w:t>Jedna kapsula sadrži 150 mikrograma indakaterola (u obliku acetata), 63 mikrograma glikopironijum</w:t>
      </w:r>
      <w:r w:rsidR="00D66803" w:rsidRPr="00D66803">
        <w:rPr>
          <w:sz w:val="22"/>
          <w:szCs w:val="22"/>
          <w:lang w:val="sr-Latn-ME"/>
        </w:rPr>
        <w:t xml:space="preserve"> </w:t>
      </w:r>
      <w:r w:rsidRPr="00D66803">
        <w:rPr>
          <w:sz w:val="22"/>
          <w:szCs w:val="22"/>
          <w:lang w:val="sr-Latn-ME"/>
        </w:rPr>
        <w:t xml:space="preserve"> bromida što odgovara 50 mikrograma glikopironijuma i 160 mikrograma mometazon</w:t>
      </w:r>
      <w:r w:rsidR="002D007C">
        <w:rPr>
          <w:sz w:val="22"/>
          <w:szCs w:val="22"/>
          <w:lang w:val="sr-Latn-ME"/>
        </w:rPr>
        <w:t xml:space="preserve"> </w:t>
      </w:r>
      <w:r w:rsidRPr="00D66803">
        <w:rPr>
          <w:sz w:val="22"/>
          <w:szCs w:val="22"/>
          <w:lang w:val="sr-Latn-ME"/>
        </w:rPr>
        <w:t>furoata.</w:t>
      </w:r>
    </w:p>
    <w:p w14:paraId="2BE472FD" w14:textId="77777777" w:rsidR="00A556FD" w:rsidRPr="00D66803" w:rsidRDefault="00A556FD" w:rsidP="00A556FD">
      <w:pPr>
        <w:keepNext/>
        <w:widowControl w:val="0"/>
        <w:rPr>
          <w:sz w:val="22"/>
          <w:szCs w:val="22"/>
          <w:lang w:val="sr-Latn-ME"/>
        </w:rPr>
      </w:pPr>
    </w:p>
    <w:p w14:paraId="761C1578" w14:textId="49DFBF6A" w:rsidR="00A556FD" w:rsidRPr="00D66803" w:rsidRDefault="00A556FD" w:rsidP="00A556FD">
      <w:pPr>
        <w:pStyle w:val="Listlevel1"/>
        <w:keepNext/>
        <w:widowControl w:val="0"/>
        <w:spacing w:before="0" w:line="260" w:lineRule="exact"/>
        <w:ind w:left="0" w:firstLine="0"/>
        <w:rPr>
          <w:rFonts w:ascii="Times New Roman"/>
          <w:sz w:val="22"/>
          <w:szCs w:val="22"/>
          <w:lang w:val="sr-Latn-ME"/>
        </w:rPr>
      </w:pPr>
      <w:r w:rsidRPr="00D66803">
        <w:rPr>
          <w:rFonts w:ascii="Times New Roman"/>
          <w:sz w:val="22"/>
          <w:szCs w:val="22"/>
          <w:lang w:val="sr-Latn-ME"/>
        </w:rPr>
        <w:t xml:space="preserve">Jedna oslobođena doza (doza koja izlazi iz nastavka za usta inhalatora) </w:t>
      </w:r>
      <w:r w:rsidR="004021AD">
        <w:rPr>
          <w:rFonts w:ascii="Times New Roman"/>
          <w:sz w:val="22"/>
          <w:szCs w:val="22"/>
          <w:lang w:val="sr-Latn-ME"/>
        </w:rPr>
        <w:t>sadrži</w:t>
      </w:r>
      <w:r w:rsidR="004021AD" w:rsidRPr="00D66803">
        <w:rPr>
          <w:rFonts w:ascii="Times New Roman"/>
          <w:sz w:val="22"/>
          <w:szCs w:val="22"/>
          <w:lang w:val="sr-Latn-ME"/>
        </w:rPr>
        <w:t xml:space="preserve"> </w:t>
      </w:r>
      <w:r w:rsidRPr="00D66803">
        <w:rPr>
          <w:rFonts w:ascii="Times New Roman"/>
          <w:sz w:val="22"/>
          <w:szCs w:val="22"/>
          <w:lang w:val="sr-Latn-ME"/>
        </w:rPr>
        <w:t>114 mikrograma indakaterola (</w:t>
      </w:r>
      <w:r w:rsidR="004021AD">
        <w:rPr>
          <w:rFonts w:ascii="Times New Roman"/>
          <w:sz w:val="22"/>
          <w:szCs w:val="22"/>
          <w:lang w:val="sr-Latn-ME"/>
        </w:rPr>
        <w:t xml:space="preserve">u obliku </w:t>
      </w:r>
      <w:r w:rsidRPr="00D66803">
        <w:rPr>
          <w:rFonts w:ascii="Times New Roman"/>
          <w:sz w:val="22"/>
          <w:szCs w:val="22"/>
          <w:lang w:val="sr-Latn-ME"/>
        </w:rPr>
        <w:t xml:space="preserve"> acetat</w:t>
      </w:r>
      <w:r w:rsidR="004021AD">
        <w:rPr>
          <w:rFonts w:ascii="Times New Roman"/>
          <w:sz w:val="22"/>
          <w:szCs w:val="22"/>
          <w:lang w:val="sr-Latn-ME"/>
        </w:rPr>
        <w:t>a</w:t>
      </w:r>
      <w:r w:rsidRPr="00D66803">
        <w:rPr>
          <w:rFonts w:ascii="Times New Roman"/>
          <w:sz w:val="22"/>
          <w:szCs w:val="22"/>
          <w:lang w:val="sr-Latn-ME"/>
        </w:rPr>
        <w:t xml:space="preserve">), 58 mikrograma glikopironijum bromida što odgovara 46 mikrograma glikopironijuma i 136 mikrograma </w:t>
      </w:r>
      <w:r w:rsidR="003F2B99">
        <w:rPr>
          <w:rFonts w:ascii="Times New Roman"/>
          <w:sz w:val="22"/>
          <w:szCs w:val="22"/>
          <w:lang w:val="sr-Latn-ME"/>
        </w:rPr>
        <w:t>mometazon f</w:t>
      </w:r>
      <w:r w:rsidRPr="00D66803">
        <w:rPr>
          <w:rFonts w:ascii="Times New Roman"/>
          <w:sz w:val="22"/>
          <w:szCs w:val="22"/>
          <w:lang w:val="sr-Latn-ME"/>
        </w:rPr>
        <w:t>uroata.</w:t>
      </w:r>
    </w:p>
    <w:p w14:paraId="2E709A53" w14:textId="77777777" w:rsidR="00A556FD" w:rsidRPr="00D66803" w:rsidRDefault="00A556FD" w:rsidP="00A556FD">
      <w:pPr>
        <w:keepNext/>
        <w:widowControl w:val="0"/>
        <w:rPr>
          <w:sz w:val="22"/>
          <w:szCs w:val="22"/>
          <w:lang w:val="sr-Latn-ME"/>
        </w:rPr>
      </w:pPr>
    </w:p>
    <w:p w14:paraId="30DD3433" w14:textId="77777777" w:rsidR="00A556FD" w:rsidRPr="00D66803" w:rsidRDefault="00A556FD" w:rsidP="00A556FD">
      <w:pPr>
        <w:keepNext/>
        <w:widowControl w:val="0"/>
        <w:jc w:val="both"/>
        <w:rPr>
          <w:sz w:val="22"/>
          <w:szCs w:val="22"/>
          <w:u w:val="single"/>
          <w:lang w:val="sr-Latn-ME"/>
        </w:rPr>
      </w:pPr>
      <w:r w:rsidRPr="00D66803">
        <w:rPr>
          <w:bCs/>
          <w:noProof/>
          <w:sz w:val="22"/>
          <w:szCs w:val="22"/>
          <w:u w:val="single"/>
          <w:lang w:val="sr-Latn-ME"/>
        </w:rPr>
        <w:t>Pomoćna supstanca sa potvrđenim dejstvom:</w:t>
      </w:r>
    </w:p>
    <w:p w14:paraId="31285E65" w14:textId="6675569A" w:rsidR="00A556FD" w:rsidRPr="00D66803" w:rsidRDefault="00A556FD" w:rsidP="00A556FD">
      <w:pPr>
        <w:widowControl w:val="0"/>
        <w:jc w:val="both"/>
        <w:rPr>
          <w:sz w:val="22"/>
          <w:szCs w:val="22"/>
          <w:lang w:val="sr-Latn-ME"/>
        </w:rPr>
      </w:pPr>
      <w:r w:rsidRPr="00D66803">
        <w:rPr>
          <w:bCs/>
          <w:noProof/>
          <w:sz w:val="22"/>
          <w:szCs w:val="22"/>
          <w:lang w:val="sr-Latn-ME"/>
        </w:rPr>
        <w:t>Jedna kapsula sadrži</w:t>
      </w:r>
      <w:r w:rsidRPr="00D66803">
        <w:rPr>
          <w:sz w:val="22"/>
          <w:szCs w:val="22"/>
          <w:lang w:val="sr-Latn-ME"/>
        </w:rPr>
        <w:t xml:space="preserve"> 25 mg laktoze</w:t>
      </w:r>
      <w:r w:rsidR="00FD77C0" w:rsidRPr="00D66803">
        <w:rPr>
          <w:sz w:val="22"/>
          <w:szCs w:val="22"/>
          <w:lang w:val="sr-Latn-ME"/>
        </w:rPr>
        <w:t>, monohidrata</w:t>
      </w:r>
    </w:p>
    <w:p w14:paraId="21FDA940" w14:textId="77777777" w:rsidR="00453994" w:rsidRDefault="00453994">
      <w:pPr>
        <w:rPr>
          <w:sz w:val="22"/>
          <w:szCs w:val="22"/>
          <w:lang w:val="sr-Latn-ME"/>
        </w:rPr>
      </w:pPr>
    </w:p>
    <w:p w14:paraId="74BA28AC" w14:textId="64F18EBC" w:rsidR="0003793F" w:rsidRPr="00D66803" w:rsidRDefault="0003793F">
      <w:pPr>
        <w:rPr>
          <w:sz w:val="22"/>
          <w:szCs w:val="22"/>
          <w:lang w:val="sr-Latn-ME"/>
        </w:rPr>
      </w:pPr>
      <w:r w:rsidRPr="00D66803">
        <w:rPr>
          <w:sz w:val="22"/>
          <w:szCs w:val="22"/>
          <w:lang w:val="sr-Latn-ME"/>
        </w:rPr>
        <w:t>Za spisak svih ekscipijenasa, pogledati dio 6.1.</w:t>
      </w:r>
    </w:p>
    <w:p w14:paraId="24B7427A" w14:textId="3ADB4CBF" w:rsidR="00C37FD7" w:rsidRDefault="00C37FD7">
      <w:pPr>
        <w:rPr>
          <w:sz w:val="22"/>
          <w:szCs w:val="22"/>
          <w:lang w:val="sr-Latn-ME"/>
        </w:rPr>
      </w:pPr>
    </w:p>
    <w:p w14:paraId="0A1C1348" w14:textId="77777777" w:rsidR="00453994" w:rsidRPr="00D66803" w:rsidRDefault="00453994">
      <w:pPr>
        <w:rPr>
          <w:sz w:val="22"/>
          <w:szCs w:val="22"/>
          <w:lang w:val="sr-Latn-ME"/>
        </w:rPr>
      </w:pPr>
    </w:p>
    <w:p w14:paraId="257DFCB1" w14:textId="77777777" w:rsidR="00411B4B" w:rsidRPr="00D66803" w:rsidRDefault="00411B4B" w:rsidP="00F5167F">
      <w:pPr>
        <w:tabs>
          <w:tab w:val="left" w:pos="540"/>
          <w:tab w:val="left" w:pos="569"/>
        </w:tabs>
        <w:rPr>
          <w:b/>
          <w:bCs/>
          <w:sz w:val="22"/>
          <w:szCs w:val="22"/>
          <w:lang w:val="sr-Latn-ME"/>
        </w:rPr>
      </w:pPr>
      <w:r w:rsidRPr="00D66803">
        <w:rPr>
          <w:b/>
          <w:bCs/>
          <w:sz w:val="22"/>
          <w:szCs w:val="22"/>
          <w:lang w:val="sr-Latn-ME"/>
        </w:rPr>
        <w:t xml:space="preserve">3. </w:t>
      </w:r>
      <w:r w:rsidR="00F5167F" w:rsidRPr="00D66803">
        <w:rPr>
          <w:b/>
          <w:bCs/>
          <w:sz w:val="22"/>
          <w:szCs w:val="22"/>
          <w:lang w:val="sr-Latn-ME"/>
        </w:rPr>
        <w:tab/>
      </w:r>
      <w:r w:rsidRPr="00D66803">
        <w:rPr>
          <w:b/>
          <w:bCs/>
          <w:sz w:val="22"/>
          <w:szCs w:val="22"/>
          <w:lang w:val="sr-Latn-ME"/>
        </w:rPr>
        <w:t>FARMACEUTSKI OBLIK</w:t>
      </w:r>
      <w:r w:rsidR="009F2D23" w:rsidRPr="00D66803">
        <w:rPr>
          <w:b/>
          <w:bCs/>
          <w:sz w:val="22"/>
          <w:szCs w:val="22"/>
          <w:lang w:val="sr-Latn-ME"/>
        </w:rPr>
        <w:t xml:space="preserve"> </w:t>
      </w:r>
    </w:p>
    <w:p w14:paraId="655C0B3B" w14:textId="77777777" w:rsidR="00453994" w:rsidRDefault="00453994" w:rsidP="00A556FD">
      <w:pPr>
        <w:pStyle w:val="Text"/>
        <w:keepNext/>
        <w:widowControl w:val="0"/>
        <w:spacing w:before="0"/>
        <w:jc w:val="left"/>
        <w:rPr>
          <w:rFonts w:ascii="Times New Roman"/>
          <w:sz w:val="22"/>
          <w:szCs w:val="22"/>
          <w:lang w:val="sr-Latn-ME"/>
        </w:rPr>
      </w:pPr>
    </w:p>
    <w:p w14:paraId="6D53D8E1" w14:textId="7D0FE1F2" w:rsidR="00A556FD" w:rsidRPr="00D66803" w:rsidRDefault="00A556FD" w:rsidP="00A556FD">
      <w:pPr>
        <w:pStyle w:val="Text"/>
        <w:keepNext/>
        <w:widowControl w:val="0"/>
        <w:spacing w:before="0"/>
        <w:jc w:val="left"/>
        <w:rPr>
          <w:rFonts w:ascii="Times New Roman"/>
          <w:sz w:val="22"/>
          <w:szCs w:val="22"/>
          <w:lang w:val="sr-Latn-ME"/>
        </w:rPr>
      </w:pPr>
      <w:r w:rsidRPr="00D66803">
        <w:rPr>
          <w:rFonts w:ascii="Times New Roman"/>
          <w:sz w:val="22"/>
          <w:szCs w:val="22"/>
          <w:lang w:val="sr-Latn-ME"/>
        </w:rPr>
        <w:t>Prašak za inhalaciju, tvrda kapsula.</w:t>
      </w:r>
    </w:p>
    <w:p w14:paraId="44B433FD" w14:textId="77777777" w:rsidR="00A556FD" w:rsidRPr="00D66803" w:rsidRDefault="00A556FD" w:rsidP="00A556FD">
      <w:pPr>
        <w:pStyle w:val="Listlevel1"/>
        <w:widowControl w:val="0"/>
        <w:spacing w:before="0"/>
        <w:rPr>
          <w:rFonts w:ascii="Times New Roman"/>
          <w:sz w:val="22"/>
          <w:szCs w:val="22"/>
          <w:u w:val="single"/>
          <w:lang w:val="sr-Latn-ME"/>
        </w:rPr>
      </w:pPr>
    </w:p>
    <w:p w14:paraId="503B3B50" w14:textId="7718F080" w:rsidR="00411B4B" w:rsidRPr="00D66803" w:rsidRDefault="00A556FD" w:rsidP="00A556FD">
      <w:pPr>
        <w:pStyle w:val="Listlevel1"/>
        <w:widowControl w:val="0"/>
        <w:spacing w:before="0"/>
        <w:ind w:left="0" w:firstLine="0"/>
        <w:rPr>
          <w:rFonts w:ascii="Times New Roman"/>
          <w:bCs/>
          <w:sz w:val="22"/>
          <w:szCs w:val="22"/>
          <w:lang w:val="sr-Latn-ME"/>
        </w:rPr>
      </w:pPr>
      <w:r w:rsidRPr="00D66803">
        <w:rPr>
          <w:rFonts w:ascii="Times New Roman"/>
          <w:sz w:val="22"/>
          <w:szCs w:val="22"/>
          <w:lang w:val="sr-Latn-ME"/>
        </w:rPr>
        <w:t>B</w:t>
      </w:r>
      <w:r w:rsidR="00BC67A1">
        <w:rPr>
          <w:rFonts w:ascii="Times New Roman"/>
          <w:sz w:val="22"/>
          <w:szCs w:val="22"/>
          <w:lang w:val="sr-Latn-ME"/>
        </w:rPr>
        <w:t>ijeli</w:t>
      </w:r>
      <w:r w:rsidRPr="00D66803">
        <w:rPr>
          <w:rFonts w:ascii="Times New Roman"/>
          <w:sz w:val="22"/>
          <w:szCs w:val="22"/>
          <w:lang w:val="sr-Latn-ME"/>
        </w:rPr>
        <w:t xml:space="preserve"> prašak u kapsuli sa zelenom providnom kap</w:t>
      </w:r>
      <w:r w:rsidR="00D22B89">
        <w:rPr>
          <w:rFonts w:ascii="Times New Roman"/>
          <w:sz w:val="22"/>
          <w:szCs w:val="22"/>
          <w:lang w:val="sr-Latn-ME"/>
        </w:rPr>
        <w:t>ic</w:t>
      </w:r>
      <w:r w:rsidRPr="00D66803">
        <w:rPr>
          <w:rFonts w:ascii="Times New Roman"/>
          <w:sz w:val="22"/>
          <w:szCs w:val="22"/>
          <w:lang w:val="sr-Latn-ME"/>
        </w:rPr>
        <w:t>om i bezbojnim providnim tijelom sa natpisom “IGM150-50-160” u crnoj boji iznad dvije crne linije na tijelu kapsule; na kapi</w:t>
      </w:r>
      <w:r w:rsidR="00D22B89">
        <w:rPr>
          <w:rFonts w:ascii="Times New Roman"/>
          <w:sz w:val="22"/>
          <w:szCs w:val="22"/>
          <w:lang w:val="sr-Latn-ME"/>
        </w:rPr>
        <w:t>ci</w:t>
      </w:r>
      <w:r w:rsidRPr="00D66803">
        <w:rPr>
          <w:rFonts w:ascii="Times New Roman"/>
          <w:sz w:val="22"/>
          <w:szCs w:val="22"/>
          <w:lang w:val="sr-Latn-ME"/>
        </w:rPr>
        <w:t xml:space="preserve"> kapsule se nalazi logo crne boje okružen crnom linijom.</w:t>
      </w:r>
    </w:p>
    <w:p w14:paraId="0B5F5411" w14:textId="1F192DDF" w:rsidR="00EC2532" w:rsidRDefault="00EC2532">
      <w:pPr>
        <w:rPr>
          <w:bCs/>
          <w:sz w:val="22"/>
          <w:szCs w:val="22"/>
          <w:lang w:val="sr-Latn-ME"/>
        </w:rPr>
      </w:pPr>
    </w:p>
    <w:p w14:paraId="2401966F" w14:textId="77777777" w:rsidR="00453994" w:rsidRPr="00D66803" w:rsidRDefault="00453994">
      <w:pPr>
        <w:rPr>
          <w:bCs/>
          <w:sz w:val="22"/>
          <w:szCs w:val="22"/>
          <w:lang w:val="sr-Latn-ME"/>
        </w:rPr>
      </w:pPr>
    </w:p>
    <w:p w14:paraId="6328C825" w14:textId="77777777" w:rsidR="00411B4B" w:rsidRPr="00D66803" w:rsidRDefault="00411B4B" w:rsidP="004A63C6">
      <w:pPr>
        <w:tabs>
          <w:tab w:val="left" w:pos="540"/>
          <w:tab w:val="left" w:pos="569"/>
        </w:tabs>
        <w:jc w:val="both"/>
        <w:rPr>
          <w:b/>
          <w:bCs/>
          <w:sz w:val="22"/>
          <w:szCs w:val="22"/>
          <w:lang w:val="sr-Latn-ME"/>
        </w:rPr>
      </w:pPr>
      <w:r w:rsidRPr="00D66803">
        <w:rPr>
          <w:b/>
          <w:bCs/>
          <w:sz w:val="22"/>
          <w:szCs w:val="22"/>
          <w:lang w:val="sr-Latn-ME"/>
        </w:rPr>
        <w:t xml:space="preserve">4. </w:t>
      </w:r>
      <w:r w:rsidR="00480FB1" w:rsidRPr="00D66803">
        <w:rPr>
          <w:b/>
          <w:bCs/>
          <w:sz w:val="22"/>
          <w:szCs w:val="22"/>
          <w:lang w:val="sr-Latn-ME"/>
        </w:rPr>
        <w:tab/>
      </w:r>
      <w:r w:rsidRPr="00D66803">
        <w:rPr>
          <w:b/>
          <w:bCs/>
          <w:sz w:val="22"/>
          <w:szCs w:val="22"/>
          <w:lang w:val="sr-Latn-ME"/>
        </w:rPr>
        <w:t>KLINIČKI PODACI</w:t>
      </w:r>
    </w:p>
    <w:p w14:paraId="2E932795" w14:textId="77777777" w:rsidR="00CD6F02" w:rsidRPr="00D66803" w:rsidRDefault="00CD6F02" w:rsidP="004A63C6">
      <w:pPr>
        <w:tabs>
          <w:tab w:val="left" w:pos="540"/>
          <w:tab w:val="left" w:pos="569"/>
        </w:tabs>
        <w:jc w:val="both"/>
        <w:rPr>
          <w:bCs/>
          <w:sz w:val="22"/>
          <w:szCs w:val="22"/>
          <w:lang w:val="sr-Latn-ME"/>
        </w:rPr>
      </w:pPr>
    </w:p>
    <w:p w14:paraId="5E62476F" w14:textId="77777777" w:rsidR="00411B4B" w:rsidRPr="00D66803" w:rsidRDefault="00411B4B" w:rsidP="004A63C6">
      <w:pPr>
        <w:tabs>
          <w:tab w:val="left" w:pos="540"/>
          <w:tab w:val="left" w:pos="569"/>
        </w:tabs>
        <w:jc w:val="both"/>
        <w:rPr>
          <w:b/>
          <w:bCs/>
          <w:sz w:val="22"/>
          <w:szCs w:val="22"/>
          <w:lang w:val="sr-Latn-ME"/>
        </w:rPr>
      </w:pPr>
      <w:r w:rsidRPr="00D66803">
        <w:rPr>
          <w:b/>
          <w:bCs/>
          <w:sz w:val="22"/>
          <w:szCs w:val="22"/>
          <w:lang w:val="sr-Latn-ME"/>
        </w:rPr>
        <w:t xml:space="preserve">4.1. </w:t>
      </w:r>
      <w:r w:rsidR="00480FB1" w:rsidRPr="00D66803">
        <w:rPr>
          <w:b/>
          <w:bCs/>
          <w:sz w:val="22"/>
          <w:szCs w:val="22"/>
          <w:lang w:val="sr-Latn-ME"/>
        </w:rPr>
        <w:tab/>
      </w:r>
      <w:r w:rsidRPr="00D66803">
        <w:rPr>
          <w:b/>
          <w:bCs/>
          <w:sz w:val="22"/>
          <w:szCs w:val="22"/>
          <w:lang w:val="sr-Latn-ME"/>
        </w:rPr>
        <w:t>Terapijske indikacije</w:t>
      </w:r>
    </w:p>
    <w:p w14:paraId="7B5B5206" w14:textId="77777777" w:rsidR="00A556FD" w:rsidRPr="00D66803" w:rsidRDefault="00A556FD" w:rsidP="004A63C6">
      <w:pPr>
        <w:tabs>
          <w:tab w:val="left" w:pos="540"/>
          <w:tab w:val="left" w:pos="569"/>
        </w:tabs>
        <w:jc w:val="both"/>
        <w:rPr>
          <w:b/>
          <w:bCs/>
          <w:sz w:val="22"/>
          <w:szCs w:val="22"/>
          <w:lang w:val="sr-Latn-ME"/>
        </w:rPr>
      </w:pPr>
    </w:p>
    <w:p w14:paraId="7966B52D" w14:textId="77777777" w:rsidR="00A556FD" w:rsidRPr="00D66803" w:rsidRDefault="00A556FD" w:rsidP="004A63C6">
      <w:pPr>
        <w:widowControl w:val="0"/>
        <w:jc w:val="both"/>
        <w:rPr>
          <w:sz w:val="22"/>
          <w:szCs w:val="22"/>
          <w:lang w:val="sr-Latn-ME"/>
        </w:rPr>
      </w:pPr>
      <w:r w:rsidRPr="00D66803">
        <w:rPr>
          <w:sz w:val="22"/>
          <w:szCs w:val="22"/>
          <w:lang w:val="sr-Latn-ME"/>
        </w:rPr>
        <w:t>Lijek Enerzair Breezhaler je indikovan kao terapija održavanja u liječenju astme kod odraslih sa neadekvatnom kontrolom kombinacijom inhalacionih dugodjelujućih beta-2 agonista i visokih doza inhalacionih kortikosteroida koji su imali jednu ili više egzacerbacija astme u prethodnoj godini.</w:t>
      </w:r>
    </w:p>
    <w:p w14:paraId="74416912" w14:textId="77777777" w:rsidR="00A556FD" w:rsidRPr="00D66803" w:rsidRDefault="00A556FD" w:rsidP="004A63C6">
      <w:pPr>
        <w:widowControl w:val="0"/>
        <w:jc w:val="both"/>
        <w:rPr>
          <w:sz w:val="22"/>
          <w:szCs w:val="22"/>
          <w:lang w:val="sr-Latn-ME"/>
        </w:rPr>
      </w:pPr>
    </w:p>
    <w:p w14:paraId="0C68BCC5" w14:textId="77777777" w:rsidR="00411B4B" w:rsidRPr="00D66803" w:rsidRDefault="00411B4B" w:rsidP="004A63C6">
      <w:pPr>
        <w:tabs>
          <w:tab w:val="left" w:pos="540"/>
          <w:tab w:val="left" w:pos="569"/>
        </w:tabs>
        <w:jc w:val="both"/>
        <w:rPr>
          <w:b/>
          <w:bCs/>
          <w:sz w:val="22"/>
          <w:szCs w:val="22"/>
          <w:lang w:val="sr-Latn-ME"/>
        </w:rPr>
      </w:pPr>
      <w:r w:rsidRPr="00D66803">
        <w:rPr>
          <w:b/>
          <w:bCs/>
          <w:sz w:val="22"/>
          <w:szCs w:val="22"/>
          <w:lang w:val="sr-Latn-ME"/>
        </w:rPr>
        <w:t xml:space="preserve">4.2. </w:t>
      </w:r>
      <w:r w:rsidR="00480FB1" w:rsidRPr="00D66803">
        <w:rPr>
          <w:b/>
          <w:bCs/>
          <w:sz w:val="22"/>
          <w:szCs w:val="22"/>
          <w:lang w:val="sr-Latn-ME"/>
        </w:rPr>
        <w:tab/>
      </w:r>
      <w:r w:rsidRPr="00D66803">
        <w:rPr>
          <w:b/>
          <w:bCs/>
          <w:sz w:val="22"/>
          <w:szCs w:val="22"/>
          <w:lang w:val="sr-Latn-ME"/>
        </w:rPr>
        <w:t>Doziranje i način primjene</w:t>
      </w:r>
    </w:p>
    <w:p w14:paraId="291E9454" w14:textId="77777777" w:rsidR="0072020E" w:rsidRPr="00D66803" w:rsidRDefault="0072020E" w:rsidP="004A63C6">
      <w:pPr>
        <w:tabs>
          <w:tab w:val="left" w:pos="540"/>
          <w:tab w:val="left" w:pos="569"/>
        </w:tabs>
        <w:jc w:val="both"/>
        <w:rPr>
          <w:bCs/>
          <w:sz w:val="22"/>
          <w:szCs w:val="22"/>
          <w:lang w:val="sr-Latn-ME"/>
        </w:rPr>
      </w:pPr>
    </w:p>
    <w:p w14:paraId="152D2E4A" w14:textId="77777777" w:rsidR="00452E9D" w:rsidRPr="00D66803" w:rsidRDefault="00452E9D" w:rsidP="004A63C6">
      <w:pPr>
        <w:tabs>
          <w:tab w:val="left" w:pos="540"/>
          <w:tab w:val="left" w:pos="569"/>
        </w:tabs>
        <w:jc w:val="both"/>
        <w:rPr>
          <w:bCs/>
          <w:sz w:val="22"/>
          <w:szCs w:val="22"/>
          <w:u w:val="single"/>
          <w:lang w:val="sr-Latn-ME"/>
        </w:rPr>
      </w:pPr>
      <w:r w:rsidRPr="00D66803">
        <w:rPr>
          <w:bCs/>
          <w:sz w:val="22"/>
          <w:szCs w:val="22"/>
          <w:u w:val="single"/>
          <w:lang w:val="sr-Latn-ME"/>
        </w:rPr>
        <w:t>Doziranje</w:t>
      </w:r>
    </w:p>
    <w:p w14:paraId="01558336" w14:textId="77777777" w:rsidR="00A556FD" w:rsidRPr="00D66803" w:rsidRDefault="00A556FD" w:rsidP="004A63C6">
      <w:pPr>
        <w:widowControl w:val="0"/>
        <w:jc w:val="both"/>
        <w:rPr>
          <w:sz w:val="22"/>
          <w:szCs w:val="22"/>
          <w:lang w:val="sr-Latn-ME"/>
        </w:rPr>
      </w:pPr>
      <w:r w:rsidRPr="00D66803">
        <w:rPr>
          <w:sz w:val="22"/>
          <w:szCs w:val="22"/>
          <w:lang w:val="sr-Latn-ME"/>
        </w:rPr>
        <w:t>Preporučena doza je inhalacija sadržaja jedne kapsule jednom dnevno.</w:t>
      </w:r>
    </w:p>
    <w:p w14:paraId="4897562E" w14:textId="77777777" w:rsidR="00A556FD" w:rsidRPr="00D66803" w:rsidRDefault="00A556FD" w:rsidP="004A63C6">
      <w:pPr>
        <w:widowControl w:val="0"/>
        <w:jc w:val="both"/>
        <w:rPr>
          <w:sz w:val="22"/>
          <w:szCs w:val="22"/>
          <w:lang w:val="sr-Latn-ME"/>
        </w:rPr>
      </w:pPr>
    </w:p>
    <w:p w14:paraId="70D1F8F4" w14:textId="4E55AA5B"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Najveća preporučena doza je 114 mikrograma</w:t>
      </w:r>
      <w:r w:rsidR="002D2DC6" w:rsidRPr="00D66803">
        <w:rPr>
          <w:rFonts w:ascii="Times New Roman"/>
          <w:sz w:val="22"/>
          <w:szCs w:val="22"/>
          <w:lang w:val="sr-Latn-ME"/>
        </w:rPr>
        <w:t xml:space="preserve"> + </w:t>
      </w:r>
      <w:r w:rsidRPr="00D66803">
        <w:rPr>
          <w:rFonts w:ascii="Times New Roman"/>
          <w:sz w:val="22"/>
          <w:szCs w:val="22"/>
          <w:lang w:val="sr-Latn-ME"/>
        </w:rPr>
        <w:t>46 mikrograma</w:t>
      </w:r>
      <w:r w:rsidR="002D2DC6" w:rsidRPr="00D66803">
        <w:rPr>
          <w:rFonts w:ascii="Times New Roman"/>
          <w:sz w:val="22"/>
          <w:szCs w:val="22"/>
          <w:lang w:val="sr-Latn-ME"/>
        </w:rPr>
        <w:t xml:space="preserve"> + </w:t>
      </w:r>
      <w:r w:rsidRPr="00D66803">
        <w:rPr>
          <w:rFonts w:ascii="Times New Roman"/>
          <w:sz w:val="22"/>
          <w:szCs w:val="22"/>
          <w:lang w:val="sr-Latn-ME"/>
        </w:rPr>
        <w:t>136 mikrograma jednom dnevno.</w:t>
      </w:r>
    </w:p>
    <w:p w14:paraId="42489091" w14:textId="77777777" w:rsidR="00A556FD" w:rsidRPr="00D66803" w:rsidRDefault="00A556FD" w:rsidP="004A63C6">
      <w:pPr>
        <w:pStyle w:val="Text"/>
        <w:widowControl w:val="0"/>
        <w:spacing w:before="0"/>
        <w:rPr>
          <w:rFonts w:ascii="Times New Roman"/>
          <w:sz w:val="22"/>
          <w:szCs w:val="22"/>
          <w:lang w:val="sr-Latn-ME"/>
        </w:rPr>
      </w:pPr>
    </w:p>
    <w:p w14:paraId="74DEE21D" w14:textId="77777777" w:rsidR="00A556FD" w:rsidRPr="00D66803" w:rsidRDefault="00A556FD" w:rsidP="007F46BC">
      <w:pPr>
        <w:jc w:val="both"/>
        <w:rPr>
          <w:sz w:val="22"/>
          <w:szCs w:val="22"/>
          <w:lang w:val="sr-Latn-ME"/>
        </w:rPr>
      </w:pPr>
      <w:r w:rsidRPr="00D66803">
        <w:rPr>
          <w:sz w:val="22"/>
          <w:szCs w:val="22"/>
          <w:lang w:val="sr-Latn-ME"/>
        </w:rPr>
        <w:t xml:space="preserve">Terapija treba da se primjenjuje svakog dana u isto vrijeme. Može se primijeniti u bilo koje vrijeme u toku dana. Ako se doza preskoči, treba je uzeti što prije. Pacijente </w:t>
      </w:r>
      <w:r w:rsidR="00770C79" w:rsidRPr="00D66803">
        <w:rPr>
          <w:sz w:val="22"/>
          <w:szCs w:val="22"/>
          <w:lang w:val="sr-Latn-ME"/>
        </w:rPr>
        <w:t xml:space="preserve">treba </w:t>
      </w:r>
      <w:r w:rsidRPr="00D66803">
        <w:rPr>
          <w:sz w:val="22"/>
          <w:szCs w:val="22"/>
          <w:lang w:val="sr-Latn-ME"/>
        </w:rPr>
        <w:t>posavjetovati da ne uzimaju više od jedne doze dnevno.</w:t>
      </w:r>
    </w:p>
    <w:p w14:paraId="259571C4" w14:textId="77777777" w:rsidR="00A556FD" w:rsidRPr="00D66803" w:rsidRDefault="00A556FD" w:rsidP="004A63C6">
      <w:pPr>
        <w:widowControl w:val="0"/>
        <w:jc w:val="both"/>
        <w:rPr>
          <w:sz w:val="22"/>
          <w:szCs w:val="22"/>
          <w:lang w:val="sr-Latn-ME"/>
        </w:rPr>
      </w:pPr>
    </w:p>
    <w:p w14:paraId="713A3029" w14:textId="77777777" w:rsidR="00A556FD" w:rsidRPr="00D66803" w:rsidRDefault="00A556FD" w:rsidP="007F46BC">
      <w:pPr>
        <w:jc w:val="both"/>
        <w:rPr>
          <w:i/>
          <w:sz w:val="22"/>
          <w:szCs w:val="22"/>
          <w:u w:val="single"/>
          <w:lang w:val="sr-Latn-ME"/>
        </w:rPr>
      </w:pPr>
      <w:r w:rsidRPr="00D66803">
        <w:rPr>
          <w:i/>
          <w:sz w:val="22"/>
          <w:szCs w:val="22"/>
          <w:u w:val="single"/>
          <w:lang w:val="sr-Latn-ME"/>
        </w:rPr>
        <w:lastRenderedPageBreak/>
        <w:t>Posebne populacije</w:t>
      </w:r>
    </w:p>
    <w:p w14:paraId="60568B6E" w14:textId="77777777" w:rsidR="00A556FD" w:rsidRPr="00D66803" w:rsidRDefault="00A556FD" w:rsidP="00CE22FC">
      <w:pPr>
        <w:jc w:val="both"/>
        <w:rPr>
          <w:i/>
          <w:iCs/>
          <w:sz w:val="22"/>
          <w:szCs w:val="22"/>
          <w:lang w:val="sr-Latn-ME"/>
        </w:rPr>
      </w:pPr>
      <w:r w:rsidRPr="00D66803">
        <w:rPr>
          <w:i/>
          <w:iCs/>
          <w:sz w:val="22"/>
          <w:szCs w:val="22"/>
          <w:lang w:val="sr-Latn-ME"/>
        </w:rPr>
        <w:t>Stariji pacijenti</w:t>
      </w:r>
    </w:p>
    <w:p w14:paraId="732FE295" w14:textId="0E16189D" w:rsidR="00A556FD" w:rsidRPr="00D66803" w:rsidRDefault="00A556FD" w:rsidP="004A63C6">
      <w:pPr>
        <w:widowControl w:val="0"/>
        <w:jc w:val="both"/>
        <w:rPr>
          <w:sz w:val="22"/>
          <w:szCs w:val="22"/>
          <w:lang w:val="sr-Latn-ME"/>
        </w:rPr>
      </w:pPr>
      <w:r w:rsidRPr="00D66803">
        <w:rPr>
          <w:sz w:val="22"/>
          <w:szCs w:val="22"/>
          <w:lang w:val="sr-Latn-ME"/>
        </w:rPr>
        <w:t xml:space="preserve">Nije potrebno prilagođavanje doze kod starijih pacijenata (starosti od 65 godina ili više godina) (vidjeti </w:t>
      </w:r>
      <w:r w:rsidR="00602357">
        <w:rPr>
          <w:sz w:val="22"/>
          <w:szCs w:val="22"/>
          <w:lang w:val="sr-Latn-ME"/>
        </w:rPr>
        <w:t>dio</w:t>
      </w:r>
      <w:r w:rsidR="00602357" w:rsidRPr="00D66803">
        <w:rPr>
          <w:sz w:val="22"/>
          <w:szCs w:val="22"/>
          <w:lang w:val="sr-Latn-ME"/>
        </w:rPr>
        <w:t xml:space="preserve"> </w:t>
      </w:r>
      <w:r w:rsidRPr="00D66803">
        <w:rPr>
          <w:sz w:val="22"/>
          <w:szCs w:val="22"/>
          <w:lang w:val="sr-Latn-ME"/>
        </w:rPr>
        <w:t>5.2).</w:t>
      </w:r>
    </w:p>
    <w:p w14:paraId="0F14765A" w14:textId="77777777" w:rsidR="00A556FD" w:rsidRPr="00D66803" w:rsidRDefault="00A556FD" w:rsidP="004A63C6">
      <w:pPr>
        <w:widowControl w:val="0"/>
        <w:jc w:val="both"/>
        <w:rPr>
          <w:bCs/>
          <w:iCs/>
          <w:sz w:val="22"/>
          <w:szCs w:val="22"/>
          <w:lang w:val="sr-Latn-ME"/>
        </w:rPr>
      </w:pPr>
    </w:p>
    <w:p w14:paraId="1F0D16DD" w14:textId="77777777" w:rsidR="00A556FD" w:rsidRPr="00D66803" w:rsidRDefault="00A556FD" w:rsidP="004A63C6">
      <w:pPr>
        <w:keepNext/>
        <w:widowControl w:val="0"/>
        <w:jc w:val="both"/>
        <w:rPr>
          <w:bCs/>
          <w:i/>
          <w:iCs/>
          <w:sz w:val="22"/>
          <w:szCs w:val="22"/>
          <w:lang w:val="sr-Latn-ME"/>
        </w:rPr>
      </w:pPr>
      <w:r w:rsidRPr="00D66803">
        <w:rPr>
          <w:bCs/>
          <w:i/>
          <w:iCs/>
          <w:sz w:val="22"/>
          <w:szCs w:val="22"/>
          <w:lang w:val="sr-Latn-ME"/>
        </w:rPr>
        <w:t>Oštećenje funkcije bubrega</w:t>
      </w:r>
      <w:bookmarkStart w:id="0" w:name="_nth_Renal_impairment8786"/>
      <w:bookmarkEnd w:id="0"/>
    </w:p>
    <w:p w14:paraId="5432F0A7" w14:textId="00BAFB22" w:rsidR="00A556FD" w:rsidRPr="00D66803" w:rsidRDefault="00A556FD" w:rsidP="007F46BC">
      <w:pPr>
        <w:jc w:val="both"/>
        <w:rPr>
          <w:sz w:val="22"/>
          <w:szCs w:val="22"/>
          <w:lang w:val="sr-Latn-ME"/>
        </w:rPr>
      </w:pPr>
      <w:r w:rsidRPr="00D66803">
        <w:rPr>
          <w:sz w:val="22"/>
          <w:szCs w:val="22"/>
          <w:lang w:val="sr-Latn-ME"/>
        </w:rPr>
        <w:t xml:space="preserve">Nije potrebno prilagođavanje doze kod pacijenata sa blagim do umjerenim oštećenjem funkcije bubrega. </w:t>
      </w:r>
      <w:r w:rsidRPr="00D66803">
        <w:rPr>
          <w:iCs/>
          <w:sz w:val="22"/>
          <w:szCs w:val="22"/>
          <w:lang w:val="sr-Latn-ME"/>
        </w:rPr>
        <w:t>Kod pacijenata sa teškim oštećenjem funkcije bubrega ili oboljenjem bubrega u terminalnoj fazi koje zaht</w:t>
      </w:r>
      <w:r w:rsidR="002D2DC6" w:rsidRPr="00D66803">
        <w:rPr>
          <w:iCs/>
          <w:sz w:val="22"/>
          <w:szCs w:val="22"/>
          <w:lang w:val="sr-Latn-ME"/>
        </w:rPr>
        <w:t>ij</w:t>
      </w:r>
      <w:r w:rsidRPr="00D66803">
        <w:rPr>
          <w:iCs/>
          <w:sz w:val="22"/>
          <w:szCs w:val="22"/>
          <w:lang w:val="sr-Latn-ME"/>
        </w:rPr>
        <w:t>eva dijalizu treba biti oprezan</w:t>
      </w:r>
      <w:r w:rsidRPr="00D66803">
        <w:rPr>
          <w:sz w:val="22"/>
          <w:szCs w:val="22"/>
          <w:lang w:val="sr-Latn-ME"/>
        </w:rPr>
        <w:t xml:space="preserve"> (vidjeti</w:t>
      </w:r>
      <w:r w:rsidR="00602357">
        <w:rPr>
          <w:sz w:val="22"/>
          <w:szCs w:val="22"/>
          <w:lang w:val="sr-Latn-ME"/>
        </w:rPr>
        <w:t xml:space="preserve"> djelov</w:t>
      </w:r>
      <w:r w:rsidR="00602357" w:rsidRPr="00D66803">
        <w:rPr>
          <w:sz w:val="22"/>
          <w:szCs w:val="22"/>
          <w:lang w:val="sr-Latn-ME"/>
        </w:rPr>
        <w:t>e </w:t>
      </w:r>
      <w:r w:rsidRPr="00D66803">
        <w:rPr>
          <w:sz w:val="22"/>
          <w:szCs w:val="22"/>
          <w:lang w:val="sr-Latn-ME"/>
        </w:rPr>
        <w:t>4.4 i 5.2).</w:t>
      </w:r>
    </w:p>
    <w:p w14:paraId="414724BD" w14:textId="77777777" w:rsidR="00A556FD" w:rsidRPr="00D66803" w:rsidRDefault="00A556FD" w:rsidP="004A63C6">
      <w:pPr>
        <w:widowControl w:val="0"/>
        <w:jc w:val="both"/>
        <w:rPr>
          <w:bCs/>
          <w:iCs/>
          <w:sz w:val="22"/>
          <w:szCs w:val="22"/>
          <w:lang w:val="sr-Latn-ME"/>
        </w:rPr>
      </w:pPr>
    </w:p>
    <w:p w14:paraId="615939FB" w14:textId="77777777" w:rsidR="00A556FD" w:rsidRPr="00D66803" w:rsidRDefault="00A556FD" w:rsidP="004A63C6">
      <w:pPr>
        <w:keepNext/>
        <w:widowControl w:val="0"/>
        <w:jc w:val="both"/>
        <w:rPr>
          <w:bCs/>
          <w:i/>
          <w:iCs/>
          <w:sz w:val="22"/>
          <w:szCs w:val="22"/>
          <w:lang w:val="sr-Latn-ME"/>
        </w:rPr>
      </w:pPr>
      <w:r w:rsidRPr="00D66803">
        <w:rPr>
          <w:bCs/>
          <w:i/>
          <w:iCs/>
          <w:sz w:val="22"/>
          <w:szCs w:val="22"/>
          <w:lang w:val="sr-Latn-ME"/>
        </w:rPr>
        <w:t>Oštećenje funkcije jetre</w:t>
      </w:r>
      <w:bookmarkStart w:id="1" w:name="_nth_Hepatic_impairment9204"/>
      <w:bookmarkEnd w:id="1"/>
    </w:p>
    <w:p w14:paraId="37122B6D" w14:textId="2040EE64" w:rsidR="00A556FD" w:rsidRPr="00D66803" w:rsidRDefault="00A556FD" w:rsidP="004A63C6">
      <w:pPr>
        <w:widowControl w:val="0"/>
        <w:jc w:val="both"/>
        <w:rPr>
          <w:bCs/>
          <w:iCs/>
          <w:sz w:val="22"/>
          <w:szCs w:val="22"/>
          <w:lang w:val="sr-Latn-ME"/>
        </w:rPr>
      </w:pPr>
      <w:r w:rsidRPr="00D66803">
        <w:rPr>
          <w:bCs/>
          <w:sz w:val="22"/>
          <w:szCs w:val="22"/>
          <w:lang w:val="sr-Latn-ME"/>
        </w:rPr>
        <w:t xml:space="preserve">Nije potrebno prilagođavanje doze kod pacijenata sa blagim ili umjerenim oštećenjem funkcije jetre. Nema dostupnih podataka o primjeni lijeka kod pacijenata sa teškim oštećenjem funkcije jetre, zbog toga ga treba primjenjivati kod tih pacijenata samo ako očekivana korist prevazilazi potencijalni rizik (vidjeti </w:t>
      </w:r>
      <w:r w:rsidR="00602357">
        <w:rPr>
          <w:bCs/>
          <w:sz w:val="22"/>
          <w:szCs w:val="22"/>
          <w:lang w:val="sr-Latn-ME"/>
        </w:rPr>
        <w:t xml:space="preserve">dio </w:t>
      </w:r>
      <w:r w:rsidRPr="00D66803">
        <w:rPr>
          <w:bCs/>
          <w:sz w:val="22"/>
          <w:szCs w:val="22"/>
          <w:lang w:val="sr-Latn-ME"/>
        </w:rPr>
        <w:t>5.2).</w:t>
      </w:r>
    </w:p>
    <w:p w14:paraId="4F18B4E3" w14:textId="77777777" w:rsidR="00A556FD" w:rsidRPr="00D66803" w:rsidRDefault="00A556FD" w:rsidP="004A63C6">
      <w:pPr>
        <w:widowControl w:val="0"/>
        <w:jc w:val="both"/>
        <w:rPr>
          <w:bCs/>
          <w:iCs/>
          <w:sz w:val="22"/>
          <w:szCs w:val="22"/>
          <w:lang w:val="sr-Latn-ME"/>
        </w:rPr>
      </w:pPr>
    </w:p>
    <w:p w14:paraId="01E03C77" w14:textId="77777777" w:rsidR="00A556FD" w:rsidRPr="00D66803" w:rsidRDefault="00A556FD" w:rsidP="004A63C6">
      <w:pPr>
        <w:keepNext/>
        <w:widowControl w:val="0"/>
        <w:jc w:val="both"/>
        <w:rPr>
          <w:bCs/>
          <w:i/>
          <w:iCs/>
          <w:sz w:val="22"/>
          <w:szCs w:val="22"/>
          <w:lang w:val="sr-Latn-ME"/>
        </w:rPr>
      </w:pPr>
      <w:r w:rsidRPr="00D66803">
        <w:rPr>
          <w:bCs/>
          <w:i/>
          <w:iCs/>
          <w:sz w:val="22"/>
          <w:szCs w:val="22"/>
          <w:lang w:val="sr-Latn-ME"/>
        </w:rPr>
        <w:t>Pedijatrijska populacija</w:t>
      </w:r>
      <w:bookmarkStart w:id="2" w:name="_nth_Pediatric_patients__be9479"/>
      <w:bookmarkEnd w:id="2"/>
    </w:p>
    <w:p w14:paraId="127C4619" w14:textId="77777777" w:rsidR="00A556FD" w:rsidRPr="00D66803" w:rsidRDefault="00A556FD" w:rsidP="004A63C6">
      <w:pPr>
        <w:widowControl w:val="0"/>
        <w:jc w:val="both"/>
        <w:rPr>
          <w:bCs/>
          <w:iCs/>
          <w:sz w:val="22"/>
          <w:szCs w:val="22"/>
          <w:lang w:val="sr-Latn-ME"/>
        </w:rPr>
      </w:pPr>
      <w:bookmarkStart w:id="3" w:name="_nth_Geriatric_patients__659667"/>
      <w:bookmarkEnd w:id="3"/>
      <w:r w:rsidRPr="00D66803">
        <w:rPr>
          <w:sz w:val="22"/>
          <w:szCs w:val="22"/>
          <w:lang w:val="sr-Latn-ME"/>
        </w:rPr>
        <w:t>Bezbjednost i efikasnost lijeka Enerzair Breezhaler kod pedijatrijskih pacijenata mlađih od 18 godina nisu ispitivane. Nema dostupnih podataka.</w:t>
      </w:r>
    </w:p>
    <w:p w14:paraId="4499EEA6" w14:textId="77777777" w:rsidR="00452E9D" w:rsidRPr="00D66803" w:rsidRDefault="00452E9D" w:rsidP="004A63C6">
      <w:pPr>
        <w:tabs>
          <w:tab w:val="left" w:pos="540"/>
          <w:tab w:val="left" w:pos="569"/>
        </w:tabs>
        <w:jc w:val="both"/>
        <w:rPr>
          <w:bCs/>
          <w:sz w:val="22"/>
          <w:szCs w:val="22"/>
          <w:u w:val="single"/>
          <w:lang w:val="sr-Latn-ME"/>
        </w:rPr>
      </w:pPr>
    </w:p>
    <w:p w14:paraId="60651E4F" w14:textId="77777777" w:rsidR="00452E9D" w:rsidRPr="00D66803" w:rsidRDefault="00452E9D" w:rsidP="004A63C6">
      <w:pPr>
        <w:tabs>
          <w:tab w:val="left" w:pos="540"/>
          <w:tab w:val="left" w:pos="569"/>
        </w:tabs>
        <w:jc w:val="both"/>
        <w:rPr>
          <w:bCs/>
          <w:sz w:val="22"/>
          <w:szCs w:val="22"/>
          <w:u w:val="single"/>
          <w:lang w:val="sr-Latn-ME"/>
        </w:rPr>
      </w:pPr>
      <w:r w:rsidRPr="00D66803">
        <w:rPr>
          <w:bCs/>
          <w:sz w:val="22"/>
          <w:szCs w:val="22"/>
          <w:u w:val="single"/>
          <w:lang w:val="sr-Latn-ME"/>
        </w:rPr>
        <w:t>Način primjene</w:t>
      </w:r>
    </w:p>
    <w:p w14:paraId="2248ABE5" w14:textId="77777777" w:rsidR="00A556FD" w:rsidRPr="00D66803" w:rsidRDefault="00A556FD" w:rsidP="007F46BC">
      <w:pPr>
        <w:jc w:val="both"/>
        <w:rPr>
          <w:sz w:val="22"/>
          <w:szCs w:val="22"/>
          <w:lang w:val="sr-Latn-ME"/>
        </w:rPr>
      </w:pPr>
      <w:r w:rsidRPr="00D66803">
        <w:rPr>
          <w:sz w:val="22"/>
          <w:szCs w:val="22"/>
          <w:lang w:val="sr-Latn-ME"/>
        </w:rPr>
        <w:t>Samo za inhalacionu upotrebu. Kapsule se ne smiju gutati.</w:t>
      </w:r>
    </w:p>
    <w:p w14:paraId="58F738F2" w14:textId="77777777" w:rsidR="00A556FD" w:rsidRPr="00D66803" w:rsidRDefault="00A556FD" w:rsidP="004A63C6">
      <w:pPr>
        <w:widowControl w:val="0"/>
        <w:jc w:val="both"/>
        <w:rPr>
          <w:sz w:val="22"/>
          <w:szCs w:val="22"/>
          <w:lang w:val="sr-Latn-ME"/>
        </w:rPr>
      </w:pPr>
    </w:p>
    <w:p w14:paraId="1F508411" w14:textId="76063E27" w:rsidR="00A556FD" w:rsidRPr="00D66803" w:rsidRDefault="00A556FD" w:rsidP="004A63C6">
      <w:pPr>
        <w:widowControl w:val="0"/>
        <w:jc w:val="both"/>
        <w:rPr>
          <w:sz w:val="22"/>
          <w:szCs w:val="22"/>
          <w:lang w:val="sr-Latn-ME"/>
        </w:rPr>
      </w:pPr>
      <w:r w:rsidRPr="00D66803">
        <w:rPr>
          <w:sz w:val="22"/>
          <w:szCs w:val="22"/>
          <w:lang w:val="sr-Latn-ME"/>
        </w:rPr>
        <w:t xml:space="preserve">Kapsule se moraju primjenjivati isključivo korišćenjem inhalatora (vidjeti </w:t>
      </w:r>
      <w:r w:rsidR="00602357">
        <w:rPr>
          <w:sz w:val="22"/>
          <w:szCs w:val="22"/>
          <w:lang w:val="sr-Latn-ME"/>
        </w:rPr>
        <w:t xml:space="preserve">djelove </w:t>
      </w:r>
      <w:r w:rsidRPr="00D66803">
        <w:rPr>
          <w:sz w:val="22"/>
          <w:szCs w:val="22"/>
          <w:lang w:val="sr-Latn-ME"/>
        </w:rPr>
        <w:t>6.6) koji se dobije sa svakim novim receptom.</w:t>
      </w:r>
    </w:p>
    <w:p w14:paraId="6EE74615" w14:textId="77777777" w:rsidR="00A556FD" w:rsidRPr="00D66803" w:rsidRDefault="00A556FD" w:rsidP="004A63C6">
      <w:pPr>
        <w:widowControl w:val="0"/>
        <w:jc w:val="both"/>
        <w:rPr>
          <w:sz w:val="22"/>
          <w:szCs w:val="22"/>
          <w:lang w:val="sr-Latn-ME"/>
        </w:rPr>
      </w:pPr>
    </w:p>
    <w:p w14:paraId="39787F87" w14:textId="5130F6BC" w:rsidR="00A556FD" w:rsidRPr="00D66803" w:rsidRDefault="00A556FD" w:rsidP="004A63C6">
      <w:pPr>
        <w:widowControl w:val="0"/>
        <w:jc w:val="both"/>
        <w:rPr>
          <w:sz w:val="22"/>
          <w:szCs w:val="22"/>
          <w:lang w:val="sr-Latn-ME"/>
        </w:rPr>
      </w:pPr>
      <w:r w:rsidRPr="00D66803">
        <w:rPr>
          <w:sz w:val="22"/>
          <w:szCs w:val="22"/>
          <w:lang w:val="sr-Latn-ME"/>
        </w:rPr>
        <w:t>Pacijente treba savjetovati kako pravilno da primjenjuju lijek. Pacijente koji ne osjete poboljšanje u disanju treba pitati da li su gutali lijek umesto da ga inhaliraju.</w:t>
      </w:r>
    </w:p>
    <w:p w14:paraId="5EC12719" w14:textId="77777777" w:rsidR="00A556FD" w:rsidRPr="00D66803" w:rsidRDefault="00A556FD" w:rsidP="004A63C6">
      <w:pPr>
        <w:widowControl w:val="0"/>
        <w:jc w:val="both"/>
        <w:rPr>
          <w:sz w:val="22"/>
          <w:szCs w:val="22"/>
          <w:lang w:val="sr-Latn-ME"/>
        </w:rPr>
      </w:pPr>
    </w:p>
    <w:p w14:paraId="3305C7BE" w14:textId="77777777"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Kapsule se moraju uzeti iz blistera samo neposredno prije upotrebe.</w:t>
      </w:r>
    </w:p>
    <w:p w14:paraId="7FCC9FCF" w14:textId="77777777" w:rsidR="00A556FD" w:rsidRPr="00D66803" w:rsidRDefault="00A556FD" w:rsidP="004A63C6">
      <w:pPr>
        <w:pStyle w:val="Text"/>
        <w:widowControl w:val="0"/>
        <w:spacing w:before="0"/>
        <w:rPr>
          <w:rFonts w:ascii="Times New Roman"/>
          <w:sz w:val="22"/>
          <w:szCs w:val="22"/>
          <w:lang w:val="sr-Latn-ME"/>
        </w:rPr>
      </w:pPr>
    </w:p>
    <w:p w14:paraId="681BB598" w14:textId="688B62FA"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 xml:space="preserve">Nakon inhalacije, pacijenti treba da isperu usta vodom bez gutanja (vidjeti </w:t>
      </w:r>
      <w:r w:rsidR="00602357">
        <w:rPr>
          <w:rFonts w:ascii="Times New Roman"/>
          <w:sz w:val="22"/>
          <w:szCs w:val="22"/>
          <w:lang w:val="sr-Latn-ME"/>
        </w:rPr>
        <w:t>djelove</w:t>
      </w:r>
      <w:r w:rsidR="00602357" w:rsidRPr="00D66803">
        <w:rPr>
          <w:rFonts w:ascii="Times New Roman"/>
          <w:sz w:val="22"/>
          <w:szCs w:val="22"/>
          <w:lang w:val="sr-Latn-ME"/>
        </w:rPr>
        <w:t xml:space="preserve"> </w:t>
      </w:r>
      <w:r w:rsidRPr="00D66803">
        <w:rPr>
          <w:rFonts w:ascii="Times New Roman"/>
          <w:sz w:val="22"/>
          <w:szCs w:val="22"/>
          <w:lang w:val="sr-Latn-ME"/>
        </w:rPr>
        <w:t>4.4 i 6.6).</w:t>
      </w:r>
    </w:p>
    <w:p w14:paraId="0A12698E" w14:textId="77777777" w:rsidR="00A556FD" w:rsidRPr="00D66803" w:rsidRDefault="00A556FD" w:rsidP="004A63C6">
      <w:pPr>
        <w:pStyle w:val="Text"/>
        <w:widowControl w:val="0"/>
        <w:spacing w:before="0"/>
        <w:rPr>
          <w:rFonts w:ascii="Times New Roman"/>
          <w:sz w:val="22"/>
          <w:szCs w:val="22"/>
          <w:lang w:val="sr-Latn-ME"/>
        </w:rPr>
      </w:pPr>
    </w:p>
    <w:p w14:paraId="7F681E2F" w14:textId="4660FC58"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Za uputstvo o upotrebi ovog lijeka pr</w:t>
      </w:r>
      <w:r w:rsidR="002D2DC6" w:rsidRPr="00D66803">
        <w:rPr>
          <w:rFonts w:ascii="Times New Roman"/>
          <w:sz w:val="22"/>
          <w:szCs w:val="22"/>
          <w:lang w:val="sr-Latn-ME"/>
        </w:rPr>
        <w:t>ij</w:t>
      </w:r>
      <w:r w:rsidRPr="00D66803">
        <w:rPr>
          <w:rFonts w:ascii="Times New Roman"/>
          <w:sz w:val="22"/>
          <w:szCs w:val="22"/>
          <w:lang w:val="sr-Latn-ME"/>
        </w:rPr>
        <w:t xml:space="preserve">e primjene, vidjeti </w:t>
      </w:r>
      <w:r w:rsidR="00602357">
        <w:rPr>
          <w:rFonts w:ascii="Times New Roman"/>
          <w:sz w:val="22"/>
          <w:szCs w:val="22"/>
          <w:lang w:val="sr-Latn-ME"/>
        </w:rPr>
        <w:t>dio</w:t>
      </w:r>
      <w:r w:rsidR="00602357" w:rsidRPr="00D66803">
        <w:rPr>
          <w:rFonts w:ascii="Times New Roman"/>
          <w:sz w:val="22"/>
          <w:szCs w:val="22"/>
          <w:lang w:val="sr-Latn-ME"/>
        </w:rPr>
        <w:t xml:space="preserve"> </w:t>
      </w:r>
      <w:r w:rsidRPr="00D66803">
        <w:rPr>
          <w:rFonts w:ascii="Times New Roman"/>
          <w:sz w:val="22"/>
          <w:szCs w:val="22"/>
          <w:lang w:val="sr-Latn-ME"/>
        </w:rPr>
        <w:t>6.6.</w:t>
      </w:r>
    </w:p>
    <w:p w14:paraId="585AFAB7" w14:textId="77777777" w:rsidR="00452E9D" w:rsidRPr="00D66803" w:rsidRDefault="00452E9D" w:rsidP="004A63C6">
      <w:pPr>
        <w:tabs>
          <w:tab w:val="left" w:pos="540"/>
          <w:tab w:val="left" w:pos="569"/>
        </w:tabs>
        <w:jc w:val="both"/>
        <w:rPr>
          <w:bCs/>
          <w:sz w:val="22"/>
          <w:szCs w:val="22"/>
          <w:lang w:val="sr-Latn-ME"/>
        </w:rPr>
      </w:pPr>
    </w:p>
    <w:p w14:paraId="3551323F" w14:textId="77777777" w:rsidR="00411B4B" w:rsidRPr="00D66803" w:rsidRDefault="00411B4B" w:rsidP="004A63C6">
      <w:pPr>
        <w:tabs>
          <w:tab w:val="left" w:pos="540"/>
          <w:tab w:val="left" w:pos="569"/>
        </w:tabs>
        <w:jc w:val="both"/>
        <w:rPr>
          <w:b/>
          <w:bCs/>
          <w:sz w:val="22"/>
          <w:szCs w:val="22"/>
          <w:lang w:val="sr-Latn-ME"/>
        </w:rPr>
      </w:pPr>
      <w:r w:rsidRPr="00D66803">
        <w:rPr>
          <w:b/>
          <w:bCs/>
          <w:sz w:val="22"/>
          <w:szCs w:val="22"/>
          <w:lang w:val="sr-Latn-ME"/>
        </w:rPr>
        <w:t xml:space="preserve">4.3. </w:t>
      </w:r>
      <w:r w:rsidR="00480FB1" w:rsidRPr="00D66803">
        <w:rPr>
          <w:b/>
          <w:bCs/>
          <w:sz w:val="22"/>
          <w:szCs w:val="22"/>
          <w:lang w:val="sr-Latn-ME"/>
        </w:rPr>
        <w:tab/>
      </w:r>
      <w:r w:rsidRPr="00D66803">
        <w:rPr>
          <w:b/>
          <w:bCs/>
          <w:sz w:val="22"/>
          <w:szCs w:val="22"/>
          <w:lang w:val="sr-Latn-ME"/>
        </w:rPr>
        <w:t>Kontraindikacije</w:t>
      </w:r>
    </w:p>
    <w:p w14:paraId="61FDA8EA" w14:textId="77777777" w:rsidR="002D2DC6" w:rsidRPr="00D66803" w:rsidRDefault="002D2DC6" w:rsidP="004A63C6">
      <w:pPr>
        <w:widowControl w:val="0"/>
        <w:jc w:val="both"/>
        <w:rPr>
          <w:sz w:val="22"/>
          <w:szCs w:val="22"/>
          <w:lang w:val="sr-Latn-ME"/>
        </w:rPr>
      </w:pPr>
    </w:p>
    <w:p w14:paraId="070166B8" w14:textId="11BD888C" w:rsidR="00A556FD" w:rsidRPr="00D66803" w:rsidRDefault="00A556FD" w:rsidP="004A63C6">
      <w:pPr>
        <w:widowControl w:val="0"/>
        <w:jc w:val="both"/>
        <w:rPr>
          <w:sz w:val="22"/>
          <w:szCs w:val="22"/>
          <w:lang w:val="sr-Latn-ME"/>
        </w:rPr>
      </w:pPr>
      <w:r w:rsidRPr="00D66803">
        <w:rPr>
          <w:sz w:val="22"/>
          <w:szCs w:val="22"/>
          <w:lang w:val="sr-Latn-ME"/>
        </w:rPr>
        <w:t xml:space="preserve">Preosjetljivost na aktivne supstance ili na bilo koju od pomoćnih supstanci navedenih u </w:t>
      </w:r>
      <w:r w:rsidR="00602357">
        <w:rPr>
          <w:sz w:val="22"/>
          <w:szCs w:val="22"/>
          <w:lang w:val="sr-Latn-ME"/>
        </w:rPr>
        <w:t xml:space="preserve">dio </w:t>
      </w:r>
      <w:r w:rsidRPr="00D66803">
        <w:rPr>
          <w:sz w:val="22"/>
          <w:szCs w:val="22"/>
          <w:lang w:val="sr-Latn-ME"/>
        </w:rPr>
        <w:t>6.1.</w:t>
      </w:r>
    </w:p>
    <w:p w14:paraId="5BCE4D6D" w14:textId="77777777" w:rsidR="0072020E" w:rsidRPr="00D66803" w:rsidRDefault="0072020E" w:rsidP="004A63C6">
      <w:pPr>
        <w:tabs>
          <w:tab w:val="left" w:pos="540"/>
          <w:tab w:val="left" w:pos="569"/>
        </w:tabs>
        <w:jc w:val="both"/>
        <w:rPr>
          <w:bCs/>
          <w:sz w:val="22"/>
          <w:szCs w:val="22"/>
          <w:lang w:val="sr-Latn-ME"/>
        </w:rPr>
      </w:pPr>
    </w:p>
    <w:p w14:paraId="147D2B5D" w14:textId="77777777" w:rsidR="00411B4B" w:rsidRPr="00D66803" w:rsidRDefault="00411B4B" w:rsidP="004A63C6">
      <w:pPr>
        <w:tabs>
          <w:tab w:val="left" w:pos="540"/>
          <w:tab w:val="left" w:pos="569"/>
        </w:tabs>
        <w:jc w:val="both"/>
        <w:rPr>
          <w:b/>
          <w:bCs/>
          <w:sz w:val="22"/>
          <w:szCs w:val="22"/>
          <w:lang w:val="sr-Latn-ME"/>
        </w:rPr>
      </w:pPr>
      <w:r w:rsidRPr="00D66803">
        <w:rPr>
          <w:b/>
          <w:bCs/>
          <w:sz w:val="22"/>
          <w:szCs w:val="22"/>
          <w:lang w:val="sr-Latn-ME"/>
        </w:rPr>
        <w:t xml:space="preserve">4.4. </w:t>
      </w:r>
      <w:r w:rsidR="00480FB1" w:rsidRPr="00D66803">
        <w:rPr>
          <w:b/>
          <w:bCs/>
          <w:sz w:val="22"/>
          <w:szCs w:val="22"/>
          <w:lang w:val="sr-Latn-ME"/>
        </w:rPr>
        <w:tab/>
      </w:r>
      <w:r w:rsidRPr="00D66803">
        <w:rPr>
          <w:b/>
          <w:bCs/>
          <w:sz w:val="22"/>
          <w:szCs w:val="22"/>
          <w:lang w:val="sr-Latn-ME"/>
        </w:rPr>
        <w:t>Posebna upozorenja i mjere opreza pri upotrebi lijeka</w:t>
      </w:r>
    </w:p>
    <w:p w14:paraId="5F547267" w14:textId="77777777" w:rsidR="002D2DC6" w:rsidRPr="00D66803" w:rsidRDefault="002D2DC6" w:rsidP="004A63C6">
      <w:pPr>
        <w:pStyle w:val="Text"/>
        <w:keepNext/>
        <w:widowControl w:val="0"/>
        <w:spacing w:before="0"/>
        <w:rPr>
          <w:rFonts w:ascii="Times New Roman"/>
          <w:sz w:val="22"/>
          <w:szCs w:val="22"/>
          <w:u w:val="single"/>
          <w:lang w:val="sr-Latn-ME"/>
        </w:rPr>
      </w:pPr>
    </w:p>
    <w:p w14:paraId="20F53D51" w14:textId="1AB6512A" w:rsidR="00A556FD" w:rsidRPr="00D66803" w:rsidRDefault="00A556FD" w:rsidP="004A63C6">
      <w:pPr>
        <w:pStyle w:val="Text"/>
        <w:keepNext/>
        <w:widowControl w:val="0"/>
        <w:spacing w:before="0"/>
        <w:rPr>
          <w:rFonts w:ascii="Times New Roman"/>
          <w:sz w:val="22"/>
          <w:szCs w:val="22"/>
          <w:lang w:val="sr-Latn-ME"/>
        </w:rPr>
      </w:pPr>
      <w:r w:rsidRPr="00D66803">
        <w:rPr>
          <w:rFonts w:ascii="Times New Roman"/>
          <w:sz w:val="22"/>
          <w:szCs w:val="22"/>
          <w:u w:val="single"/>
          <w:lang w:val="sr-Latn-ME"/>
        </w:rPr>
        <w:t>Pogoršavanje bolesti</w:t>
      </w:r>
    </w:p>
    <w:p w14:paraId="7B3E1E8B" w14:textId="77777777" w:rsidR="00A556FD" w:rsidRPr="00D66803" w:rsidRDefault="00A556FD" w:rsidP="004A63C6">
      <w:pPr>
        <w:keepNext/>
        <w:widowControl w:val="0"/>
        <w:ind w:left="567" w:hanging="567"/>
        <w:jc w:val="both"/>
        <w:rPr>
          <w:sz w:val="22"/>
          <w:szCs w:val="22"/>
          <w:lang w:val="sr-Latn-ME"/>
        </w:rPr>
      </w:pPr>
    </w:p>
    <w:p w14:paraId="1926BDB3" w14:textId="7FC2D6C9"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Ovaj lijek ne treba koristiti za liječenje simptoma akutne astme, uključujući akutne epizode bronhospazma, za koje je potreban kratkodjelujući bronhodilatator. Povećanje primjene kratkodjelujućih bronhodilatatora radi olakšanja simptoma ukazuje na pogoršanje kontrole</w:t>
      </w:r>
      <w:r w:rsidR="002D2DC6" w:rsidRPr="00D66803">
        <w:rPr>
          <w:rFonts w:ascii="Times New Roman"/>
          <w:sz w:val="22"/>
          <w:szCs w:val="22"/>
          <w:lang w:val="sr-Latn-ME"/>
        </w:rPr>
        <w:t>,</w:t>
      </w:r>
      <w:r w:rsidRPr="00D66803">
        <w:rPr>
          <w:rFonts w:ascii="Times New Roman"/>
          <w:sz w:val="22"/>
          <w:szCs w:val="22"/>
          <w:lang w:val="sr-Latn-ME"/>
        </w:rPr>
        <w:t xml:space="preserve"> pa pacijente treba da pregleda ljekar.</w:t>
      </w:r>
    </w:p>
    <w:p w14:paraId="7E483199" w14:textId="77777777" w:rsidR="00A556FD" w:rsidRPr="00D66803" w:rsidRDefault="00A556FD" w:rsidP="004A63C6">
      <w:pPr>
        <w:pStyle w:val="Text"/>
        <w:widowControl w:val="0"/>
        <w:spacing w:before="0"/>
        <w:rPr>
          <w:rFonts w:ascii="Times New Roman"/>
          <w:sz w:val="22"/>
          <w:szCs w:val="22"/>
          <w:lang w:val="sr-Latn-ME"/>
        </w:rPr>
      </w:pPr>
    </w:p>
    <w:p w14:paraId="32A3B5EA" w14:textId="4B4536A2"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Pacijenti ne treba da obustavljaju primjenu lijeka bez nadzora ljekara</w:t>
      </w:r>
      <w:r w:rsidR="002D2DC6" w:rsidRPr="00D66803">
        <w:rPr>
          <w:rFonts w:ascii="Times New Roman"/>
          <w:sz w:val="22"/>
          <w:szCs w:val="22"/>
          <w:lang w:val="sr-Latn-ME"/>
        </w:rPr>
        <w:t>,</w:t>
      </w:r>
      <w:r w:rsidRPr="00D66803">
        <w:rPr>
          <w:rFonts w:ascii="Times New Roman"/>
          <w:sz w:val="22"/>
          <w:szCs w:val="22"/>
          <w:lang w:val="sr-Latn-ME"/>
        </w:rPr>
        <w:t xml:space="preserve"> jer simptomi mogu da se vrate nakon prestanka terapije.</w:t>
      </w:r>
    </w:p>
    <w:p w14:paraId="4D86AB3F" w14:textId="77777777" w:rsidR="00A556FD" w:rsidRPr="00D66803" w:rsidRDefault="00A556FD" w:rsidP="004A63C6">
      <w:pPr>
        <w:pStyle w:val="Text"/>
        <w:widowControl w:val="0"/>
        <w:spacing w:before="0"/>
        <w:rPr>
          <w:rFonts w:ascii="Times New Roman"/>
          <w:sz w:val="22"/>
          <w:szCs w:val="22"/>
          <w:lang w:val="sr-Latn-ME"/>
        </w:rPr>
      </w:pPr>
    </w:p>
    <w:p w14:paraId="4264768A" w14:textId="24D8D9D2" w:rsidR="00A556FD" w:rsidRPr="00D66803" w:rsidRDefault="00A556FD" w:rsidP="004A63C6">
      <w:pPr>
        <w:pStyle w:val="Text"/>
        <w:widowControl w:val="0"/>
        <w:spacing w:before="0"/>
        <w:rPr>
          <w:rFonts w:ascii="Times New Roman"/>
          <w:sz w:val="22"/>
          <w:szCs w:val="22"/>
          <w:lang w:val="sr-Latn-ME"/>
        </w:rPr>
      </w:pPr>
      <w:r w:rsidRPr="00D66803">
        <w:rPr>
          <w:rFonts w:ascii="Times New Roman"/>
          <w:sz w:val="22"/>
          <w:szCs w:val="22"/>
          <w:lang w:val="sr-Latn-ME"/>
        </w:rPr>
        <w:t>Preporučeno je da se terapija ovim lijekom ne prekida naglo. Ako pacijenti smatraju da je terapija bez efekata, treba da nastave sa terapijom ali moraju da potraže pomoć ljekara. Povećana primjena bronhodilatatora koji ublažavaju simptome ukazuje na pogoršanje osnovnog stanja i zaht</w:t>
      </w:r>
      <w:r w:rsidR="002D2DC6" w:rsidRPr="00D66803">
        <w:rPr>
          <w:rFonts w:ascii="Times New Roman"/>
          <w:sz w:val="22"/>
          <w:szCs w:val="22"/>
          <w:lang w:val="sr-Latn-ME"/>
        </w:rPr>
        <w:t>ij</w:t>
      </w:r>
      <w:r w:rsidRPr="00D66803">
        <w:rPr>
          <w:rFonts w:ascii="Times New Roman"/>
          <w:sz w:val="22"/>
          <w:szCs w:val="22"/>
          <w:lang w:val="sr-Latn-ME"/>
        </w:rPr>
        <w:t>eva ponovnu procjenu liječenja. Iznenadno i progresivno pogoršanje simptoma astme je potencijalno opasno po život i pacijenta treba hitno pregledati.</w:t>
      </w:r>
    </w:p>
    <w:p w14:paraId="23246021" w14:textId="77777777" w:rsidR="00A556FD" w:rsidRPr="00D66803" w:rsidRDefault="00A556FD" w:rsidP="004A63C6">
      <w:pPr>
        <w:pStyle w:val="Text"/>
        <w:widowControl w:val="0"/>
        <w:spacing w:before="0"/>
        <w:rPr>
          <w:rFonts w:ascii="Times New Roman"/>
          <w:sz w:val="22"/>
          <w:szCs w:val="22"/>
          <w:lang w:val="sr-Latn-ME"/>
        </w:rPr>
      </w:pPr>
    </w:p>
    <w:p w14:paraId="45889D37" w14:textId="77777777" w:rsidR="00A556FD" w:rsidRPr="00D66803" w:rsidRDefault="00A556FD" w:rsidP="004A63C6">
      <w:pPr>
        <w:pStyle w:val="Text"/>
        <w:keepNext/>
        <w:widowControl w:val="0"/>
        <w:spacing w:before="0"/>
        <w:rPr>
          <w:rFonts w:ascii="Times New Roman"/>
          <w:sz w:val="22"/>
          <w:szCs w:val="22"/>
          <w:u w:val="single"/>
          <w:lang w:val="sr-Latn-ME"/>
        </w:rPr>
      </w:pPr>
      <w:r w:rsidRPr="00D66803">
        <w:rPr>
          <w:rFonts w:ascii="Times New Roman"/>
          <w:sz w:val="22"/>
          <w:szCs w:val="22"/>
          <w:u w:val="single"/>
          <w:lang w:val="sr-Latn-ME"/>
        </w:rPr>
        <w:lastRenderedPageBreak/>
        <w:t>Preosjetljivost</w:t>
      </w:r>
    </w:p>
    <w:p w14:paraId="25042EE8" w14:textId="77777777" w:rsidR="00A556FD" w:rsidRPr="00D66803" w:rsidRDefault="00A556FD" w:rsidP="004A63C6">
      <w:pPr>
        <w:keepNext/>
        <w:widowControl w:val="0"/>
        <w:ind w:left="567" w:hanging="567"/>
        <w:jc w:val="both"/>
        <w:rPr>
          <w:sz w:val="22"/>
          <w:szCs w:val="22"/>
          <w:lang w:val="sr-Latn-ME"/>
        </w:rPr>
      </w:pPr>
    </w:p>
    <w:p w14:paraId="2C8851A6" w14:textId="77777777" w:rsidR="00A556FD" w:rsidRPr="00D66803" w:rsidRDefault="00A556FD" w:rsidP="004A63C6">
      <w:pPr>
        <w:pStyle w:val="Text"/>
        <w:widowControl w:val="0"/>
        <w:spacing w:before="0"/>
        <w:rPr>
          <w:rFonts w:ascii="Times New Roman"/>
          <w:sz w:val="22"/>
          <w:szCs w:val="22"/>
          <w:lang w:val="sr-Latn-ME" w:bidi="th-TH"/>
        </w:rPr>
      </w:pPr>
      <w:r w:rsidRPr="00D66803">
        <w:rPr>
          <w:rFonts w:ascii="Times New Roman"/>
          <w:sz w:val="22"/>
          <w:szCs w:val="22"/>
          <w:lang w:val="sr-Latn-ME" w:bidi="th-TH"/>
        </w:rPr>
        <w:t>Rane reakcije preosjetljivosti su bile prijavljene nakon primjene ovog lijeka. Ako se pojave znaci koji ukazuju na alergijsku reakciju, posebno angioedem (otežano disanje ili gutanje, oticanje jezika, usana i lica), urtikarija ili osip na koži, liječenje treba odmah prekinuti i započeti alternativnu terapiju.</w:t>
      </w:r>
    </w:p>
    <w:p w14:paraId="04B11F35" w14:textId="77777777" w:rsidR="00A556FD" w:rsidRPr="00D66803" w:rsidRDefault="00A556FD" w:rsidP="004A63C6">
      <w:pPr>
        <w:pStyle w:val="Text"/>
        <w:widowControl w:val="0"/>
        <w:spacing w:before="0"/>
        <w:rPr>
          <w:rFonts w:ascii="Times New Roman"/>
          <w:sz w:val="22"/>
          <w:szCs w:val="22"/>
          <w:lang w:val="sr-Latn-ME" w:bidi="th-TH"/>
        </w:rPr>
      </w:pPr>
    </w:p>
    <w:p w14:paraId="1A06D5D3" w14:textId="77777777" w:rsidR="00A556FD" w:rsidRPr="00D66803" w:rsidRDefault="00A556FD" w:rsidP="004A63C6">
      <w:pPr>
        <w:pStyle w:val="Text"/>
        <w:keepNext/>
        <w:widowControl w:val="0"/>
        <w:spacing w:before="0"/>
        <w:rPr>
          <w:rFonts w:ascii="Times New Roman"/>
          <w:sz w:val="22"/>
          <w:szCs w:val="22"/>
          <w:u w:val="single"/>
          <w:lang w:val="sr-Latn-ME"/>
        </w:rPr>
      </w:pPr>
      <w:r w:rsidRPr="00D66803">
        <w:rPr>
          <w:rFonts w:ascii="Times New Roman"/>
          <w:sz w:val="22"/>
          <w:szCs w:val="22"/>
          <w:u w:val="single"/>
          <w:lang w:val="sr-Latn-ME"/>
        </w:rPr>
        <w:t xml:space="preserve">Paradoksalni bronhospazam </w:t>
      </w:r>
    </w:p>
    <w:p w14:paraId="1345C184" w14:textId="77777777" w:rsidR="00A556FD" w:rsidRPr="00D66803" w:rsidRDefault="00A556FD" w:rsidP="004A63C6">
      <w:pPr>
        <w:keepNext/>
        <w:widowControl w:val="0"/>
        <w:ind w:left="567" w:hanging="567"/>
        <w:jc w:val="both"/>
        <w:rPr>
          <w:sz w:val="22"/>
          <w:szCs w:val="22"/>
          <w:lang w:val="sr-Latn-ME"/>
        </w:rPr>
      </w:pPr>
    </w:p>
    <w:p w14:paraId="761DB1D4" w14:textId="77777777" w:rsidR="00A556FD" w:rsidRPr="00D66803" w:rsidRDefault="00A556FD" w:rsidP="004A63C6">
      <w:pPr>
        <w:jc w:val="both"/>
        <w:rPr>
          <w:rFonts w:eastAsia="MS Mincho"/>
          <w:sz w:val="22"/>
          <w:szCs w:val="22"/>
          <w:lang w:val="sr-Latn-ME" w:eastAsia="zh-CN" w:bidi="th-TH"/>
        </w:rPr>
      </w:pPr>
      <w:r w:rsidRPr="00D66803">
        <w:rPr>
          <w:sz w:val="22"/>
          <w:szCs w:val="22"/>
          <w:lang w:val="sr-Latn-ME" w:bidi="th-TH"/>
        </w:rPr>
        <w:t xml:space="preserve">Kao i kod drugih inhalacionih terapija, primjena ovog lijeka može da dovede do paradoksalnog bronhospazma, koji može biti opasan po život. </w:t>
      </w:r>
      <w:r w:rsidRPr="00D66803">
        <w:rPr>
          <w:rFonts w:eastAsia="MS Mincho"/>
          <w:sz w:val="22"/>
          <w:szCs w:val="22"/>
          <w:lang w:val="sr-Latn-ME" w:eastAsia="zh-CN" w:bidi="th-TH"/>
        </w:rPr>
        <w:t>Ako dođe do toga, liječenje treba odmah prekinuti i započeti alternativnu terapiju.</w:t>
      </w:r>
    </w:p>
    <w:p w14:paraId="6C3BF9CA" w14:textId="77777777" w:rsidR="00A556FD" w:rsidRPr="00D66803" w:rsidRDefault="00A556FD" w:rsidP="004A63C6">
      <w:pPr>
        <w:pStyle w:val="Text"/>
        <w:widowControl w:val="0"/>
        <w:spacing w:before="0"/>
        <w:rPr>
          <w:rFonts w:ascii="Times New Roman"/>
          <w:sz w:val="22"/>
          <w:szCs w:val="22"/>
          <w:lang w:val="sr-Latn-ME" w:bidi="th-TH"/>
        </w:rPr>
      </w:pPr>
    </w:p>
    <w:p w14:paraId="53EAAA40" w14:textId="3A085FE4" w:rsidR="00A556FD" w:rsidRPr="00D66803" w:rsidRDefault="00A556FD" w:rsidP="004A63C6">
      <w:pPr>
        <w:pStyle w:val="Text"/>
        <w:keepNext/>
        <w:widowControl w:val="0"/>
        <w:spacing w:before="0"/>
        <w:rPr>
          <w:rFonts w:ascii="Times New Roman"/>
          <w:sz w:val="22"/>
          <w:szCs w:val="22"/>
          <w:u w:val="single"/>
          <w:lang w:val="sr-Latn-ME"/>
        </w:rPr>
      </w:pPr>
      <w:r w:rsidRPr="00D66803">
        <w:rPr>
          <w:rFonts w:ascii="Times New Roman"/>
          <w:sz w:val="22"/>
          <w:szCs w:val="22"/>
          <w:u w:val="single"/>
          <w:lang w:val="sr-Latn-ME"/>
        </w:rPr>
        <w:t xml:space="preserve">Kardiovaskularna dejstva </w:t>
      </w:r>
    </w:p>
    <w:p w14:paraId="6C923A6E" w14:textId="77777777" w:rsidR="00A556FD" w:rsidRPr="00D66803" w:rsidRDefault="00A556FD" w:rsidP="004A63C6">
      <w:pPr>
        <w:keepNext/>
        <w:widowControl w:val="0"/>
        <w:ind w:left="567" w:hanging="567"/>
        <w:jc w:val="both"/>
        <w:rPr>
          <w:sz w:val="22"/>
          <w:szCs w:val="22"/>
          <w:lang w:val="sr-Latn-ME"/>
        </w:rPr>
      </w:pPr>
    </w:p>
    <w:p w14:paraId="40D87E5B" w14:textId="1575E262" w:rsidR="00A556FD" w:rsidRPr="00D66803" w:rsidRDefault="00A556FD" w:rsidP="004A63C6">
      <w:pPr>
        <w:pStyle w:val="Text"/>
        <w:widowControl w:val="0"/>
        <w:spacing w:before="0"/>
        <w:rPr>
          <w:rFonts w:ascii="Times New Roman"/>
          <w:sz w:val="22"/>
          <w:szCs w:val="22"/>
          <w:lang w:val="sr-Latn-ME" w:bidi="th-TH"/>
        </w:rPr>
      </w:pPr>
      <w:r w:rsidRPr="00D66803">
        <w:rPr>
          <w:rFonts w:ascii="Times New Roman"/>
          <w:sz w:val="22"/>
          <w:szCs w:val="22"/>
          <w:lang w:val="sr-Latn-ME" w:bidi="th-TH"/>
        </w:rPr>
        <w:t>Kao i drugi ljekovi koji sadrže beta-2 adrenergičke agoniste, i ovaj lijek može proizvesti klinički značajna kardiovaskularna dejstva kod nekih pacijenata</w:t>
      </w:r>
      <w:r w:rsidR="002D2DC6" w:rsidRPr="00D66803">
        <w:rPr>
          <w:rFonts w:ascii="Times New Roman"/>
          <w:sz w:val="22"/>
          <w:szCs w:val="22"/>
          <w:lang w:val="sr-Latn-ME" w:bidi="th-TH"/>
        </w:rPr>
        <w:t>,</w:t>
      </w:r>
      <w:r w:rsidRPr="00D66803">
        <w:rPr>
          <w:rFonts w:ascii="Times New Roman"/>
          <w:sz w:val="22"/>
          <w:szCs w:val="22"/>
          <w:lang w:val="sr-Latn-ME" w:bidi="th-TH"/>
        </w:rPr>
        <w:t xml:space="preserve"> koja se manifestuju kao ubrzanje pulsa, porast krvnog pritiska i/ili drugi simptomi. Ukoliko se javi </w:t>
      </w:r>
      <w:r w:rsidR="002D2DC6" w:rsidRPr="00D66803">
        <w:rPr>
          <w:rFonts w:ascii="Times New Roman"/>
          <w:sz w:val="22"/>
          <w:szCs w:val="22"/>
          <w:lang w:val="sr-Latn-ME" w:bidi="th-TH"/>
        </w:rPr>
        <w:t xml:space="preserve">neko </w:t>
      </w:r>
      <w:r w:rsidRPr="00D66803">
        <w:rPr>
          <w:rFonts w:ascii="Times New Roman"/>
          <w:sz w:val="22"/>
          <w:szCs w:val="22"/>
          <w:lang w:val="sr-Latn-ME" w:bidi="th-TH"/>
        </w:rPr>
        <w:t xml:space="preserve">od ovih </w:t>
      </w:r>
      <w:r w:rsidR="00AD413E" w:rsidRPr="00D66803">
        <w:rPr>
          <w:rFonts w:ascii="Times New Roman"/>
          <w:sz w:val="22"/>
          <w:szCs w:val="22"/>
          <w:lang w:val="sr-Latn-ME" w:bidi="th-TH"/>
        </w:rPr>
        <w:t>dejstava</w:t>
      </w:r>
      <w:r w:rsidRPr="00D66803">
        <w:rPr>
          <w:rFonts w:ascii="Times New Roman"/>
          <w:sz w:val="22"/>
          <w:szCs w:val="22"/>
          <w:lang w:val="sr-Latn-ME" w:bidi="th-TH"/>
        </w:rPr>
        <w:t>, možda će biti neophodna obustava terapije.</w:t>
      </w:r>
    </w:p>
    <w:p w14:paraId="4C742E38" w14:textId="77777777" w:rsidR="00A556FD" w:rsidRPr="00D66803" w:rsidRDefault="00A556FD" w:rsidP="004A63C6">
      <w:pPr>
        <w:pStyle w:val="Text"/>
        <w:widowControl w:val="0"/>
        <w:spacing w:before="0"/>
        <w:rPr>
          <w:rFonts w:ascii="Times New Roman"/>
          <w:sz w:val="22"/>
          <w:szCs w:val="22"/>
          <w:lang w:val="sr-Latn-ME" w:bidi="th-TH"/>
        </w:rPr>
      </w:pPr>
    </w:p>
    <w:p w14:paraId="201DE6EC" w14:textId="77777777" w:rsidR="00A556FD" w:rsidRPr="00D66803" w:rsidRDefault="00A556FD" w:rsidP="004A63C6">
      <w:pPr>
        <w:jc w:val="both"/>
        <w:rPr>
          <w:sz w:val="22"/>
          <w:szCs w:val="22"/>
          <w:lang w:val="sr-Latn-ME" w:bidi="th-TH"/>
        </w:rPr>
      </w:pPr>
      <w:r w:rsidRPr="00D66803">
        <w:rPr>
          <w:rFonts w:eastAsia="MS Mincho"/>
          <w:sz w:val="22"/>
          <w:szCs w:val="22"/>
          <w:lang w:val="sr-Latn-ME" w:eastAsia="zh-CN"/>
        </w:rPr>
        <w:t>Ovaj lijek treba primjenjivati sa oprezom kod pacijenata sa kardiovaskularnim poremećajima (bolest koronarnih arterija, akutni infarkt miokarda, srčane aritmije, hipertenzija), konvulzivnim poremećajima ili tireotoksikozom, i kod pacijenata koji imaju pojačano reagovanje na be</w:t>
      </w:r>
      <w:r w:rsidRPr="00D66803">
        <w:rPr>
          <w:sz w:val="22"/>
          <w:szCs w:val="22"/>
          <w:lang w:val="sr-Latn-ME" w:bidi="th-TH"/>
        </w:rPr>
        <w:t>ta-2 adrenergičke agoniste.</w:t>
      </w:r>
    </w:p>
    <w:p w14:paraId="3630B7A3" w14:textId="77777777" w:rsidR="00A556FD" w:rsidRPr="00D66803" w:rsidRDefault="00A556FD" w:rsidP="004A63C6">
      <w:pPr>
        <w:jc w:val="both"/>
        <w:rPr>
          <w:sz w:val="22"/>
          <w:szCs w:val="22"/>
          <w:lang w:val="sr-Latn-ME" w:bidi="th-TH"/>
        </w:rPr>
      </w:pPr>
    </w:p>
    <w:p w14:paraId="0601C222" w14:textId="0636C1C2" w:rsidR="00A556FD" w:rsidRPr="00D66803" w:rsidRDefault="00A556FD" w:rsidP="004A63C6">
      <w:pPr>
        <w:pStyle w:val="Text"/>
        <w:widowControl w:val="0"/>
        <w:spacing w:before="0"/>
        <w:rPr>
          <w:rFonts w:ascii="Times New Roman"/>
          <w:sz w:val="22"/>
          <w:szCs w:val="22"/>
          <w:lang w:val="sr-Latn-ME" w:bidi="th-TH"/>
        </w:rPr>
      </w:pPr>
      <w:r w:rsidRPr="00D66803">
        <w:rPr>
          <w:rFonts w:ascii="Times New Roman"/>
          <w:sz w:val="22"/>
          <w:szCs w:val="22"/>
          <w:lang w:val="sr-Latn-ME" w:bidi="th-TH"/>
        </w:rPr>
        <w:t>Pacijenti sa nestabilnom ishemijskom bolešću srca, anamnestičkim podatkom o infarktu miokarda u posl</w:t>
      </w:r>
      <w:r w:rsidR="002D2DC6" w:rsidRPr="00D66803">
        <w:rPr>
          <w:rFonts w:ascii="Times New Roman"/>
          <w:sz w:val="22"/>
          <w:szCs w:val="22"/>
          <w:lang w:val="sr-Latn-ME" w:bidi="th-TH"/>
        </w:rPr>
        <w:t>j</w:t>
      </w:r>
      <w:r w:rsidRPr="00D66803">
        <w:rPr>
          <w:rFonts w:ascii="Times New Roman"/>
          <w:sz w:val="22"/>
          <w:szCs w:val="22"/>
          <w:lang w:val="sr-Latn-ME" w:bidi="th-TH"/>
        </w:rPr>
        <w:t xml:space="preserve">ednjih 12 mjeseci, </w:t>
      </w:r>
      <w:r w:rsidRPr="004A63C6">
        <w:rPr>
          <w:rFonts w:ascii="Times New Roman"/>
          <w:i/>
          <w:sz w:val="22"/>
          <w:szCs w:val="22"/>
          <w:lang w:val="sr-Latn-ME" w:bidi="th-TH"/>
        </w:rPr>
        <w:t>New York Heart Association</w:t>
      </w:r>
      <w:r w:rsidRPr="00D66803">
        <w:rPr>
          <w:rFonts w:ascii="Times New Roman"/>
          <w:sz w:val="22"/>
          <w:szCs w:val="22"/>
          <w:lang w:val="sr-Latn-ME" w:bidi="th-TH"/>
        </w:rPr>
        <w:t xml:space="preserve"> (NYHA) klasom III/IV slabosti lijeve srčane komore, aritmijom, nekontrolisanom hipertenzijom, cerebrovaskularnom bolešću ili anamnestičkim podatkom o sindromu produženog QT intervala i pacijenti koji su na terapiji lijekom za koji se zna da produžava QTc interval su bili isključeni iz studije u kliničkom razvojnom programu indakaterol</w:t>
      </w:r>
      <w:r w:rsidR="003F2B99">
        <w:rPr>
          <w:rFonts w:ascii="Times New Roman"/>
          <w:sz w:val="22"/>
          <w:szCs w:val="22"/>
          <w:lang w:val="sr-Latn-ME" w:bidi="th-TH"/>
        </w:rPr>
        <w:t xml:space="preserve">, </w:t>
      </w:r>
      <w:r w:rsidRPr="00D66803">
        <w:rPr>
          <w:rFonts w:ascii="Times New Roman"/>
          <w:sz w:val="22"/>
          <w:szCs w:val="22"/>
          <w:lang w:val="sr-Latn-ME" w:bidi="th-TH"/>
        </w:rPr>
        <w:t>glikopironijum</w:t>
      </w:r>
      <w:r w:rsidR="003F2B99">
        <w:rPr>
          <w:rFonts w:ascii="Times New Roman"/>
          <w:sz w:val="22"/>
          <w:szCs w:val="22"/>
          <w:lang w:val="sr-Latn-ME" w:bidi="th-TH"/>
        </w:rPr>
        <w:t xml:space="preserve">, </w:t>
      </w:r>
      <w:r w:rsidRPr="00D66803">
        <w:rPr>
          <w:rFonts w:ascii="Times New Roman"/>
          <w:sz w:val="22"/>
          <w:szCs w:val="22"/>
          <w:lang w:val="sr-Latn-ME" w:bidi="th-TH"/>
        </w:rPr>
        <w:t>mometazon</w:t>
      </w:r>
      <w:r w:rsidR="003F2B99">
        <w:rPr>
          <w:rFonts w:ascii="Times New Roman"/>
          <w:sz w:val="22"/>
          <w:szCs w:val="22"/>
          <w:lang w:val="sr-Latn-ME" w:bidi="th-TH"/>
        </w:rPr>
        <w:t xml:space="preserve"> </w:t>
      </w:r>
      <w:r w:rsidRPr="00D66803">
        <w:rPr>
          <w:rFonts w:ascii="Times New Roman"/>
          <w:sz w:val="22"/>
          <w:szCs w:val="22"/>
          <w:lang w:val="sr-Latn-ME" w:bidi="th-TH"/>
        </w:rPr>
        <w:t xml:space="preserve">furoata. </w:t>
      </w:r>
      <w:r w:rsidR="00AD413E" w:rsidRPr="00D66803">
        <w:rPr>
          <w:rFonts w:ascii="Times New Roman"/>
          <w:sz w:val="22"/>
          <w:szCs w:val="22"/>
          <w:lang w:val="sr-Latn-ME" w:bidi="th-TH"/>
        </w:rPr>
        <w:t>Zbog toga</w:t>
      </w:r>
      <w:r w:rsidR="00C6746B" w:rsidRPr="00D66803">
        <w:rPr>
          <w:rFonts w:ascii="Times New Roman"/>
          <w:sz w:val="22"/>
          <w:szCs w:val="22"/>
          <w:lang w:val="sr-Latn-ME" w:bidi="th-TH"/>
        </w:rPr>
        <w:t xml:space="preserve"> se</w:t>
      </w:r>
      <w:r w:rsidRPr="00D66803">
        <w:rPr>
          <w:rFonts w:ascii="Times New Roman"/>
          <w:sz w:val="22"/>
          <w:szCs w:val="22"/>
          <w:lang w:val="sr-Latn-ME" w:bidi="th-TH"/>
        </w:rPr>
        <w:t xml:space="preserve"> bezbjednosni ishodi u ovim populacijama smatraju nepoznatim.</w:t>
      </w:r>
    </w:p>
    <w:p w14:paraId="0C8144A2" w14:textId="77777777" w:rsidR="00A556FD" w:rsidRPr="00D66803" w:rsidRDefault="00A556FD" w:rsidP="00BB13C6">
      <w:pPr>
        <w:pStyle w:val="Text"/>
        <w:widowControl w:val="0"/>
        <w:spacing w:before="0"/>
        <w:rPr>
          <w:rFonts w:ascii="Times New Roman"/>
          <w:sz w:val="22"/>
          <w:szCs w:val="22"/>
          <w:lang w:val="sr-Latn-ME" w:bidi="th-TH"/>
        </w:rPr>
      </w:pPr>
    </w:p>
    <w:p w14:paraId="5632A9C1" w14:textId="39587F9F" w:rsidR="00A556FD" w:rsidRPr="00D66803" w:rsidRDefault="00A556FD" w:rsidP="00BB13C6">
      <w:pPr>
        <w:pStyle w:val="Text"/>
        <w:widowControl w:val="0"/>
        <w:spacing w:before="0"/>
        <w:rPr>
          <w:rFonts w:ascii="Times New Roman"/>
          <w:sz w:val="22"/>
          <w:szCs w:val="22"/>
          <w:lang w:val="sr-Latn-ME" w:bidi="th-TH"/>
        </w:rPr>
      </w:pPr>
      <w:r w:rsidRPr="00D66803">
        <w:rPr>
          <w:rFonts w:ascii="Times New Roman"/>
          <w:sz w:val="22"/>
          <w:szCs w:val="22"/>
          <w:lang w:val="sr-Latn-ME" w:bidi="th-TH"/>
        </w:rPr>
        <w:t>Iako je prijavljeno da beta-2 adrenergički agonisti dovode do elektrokardiografskih (EKG) prom</w:t>
      </w:r>
      <w:r w:rsidR="002D2DC6" w:rsidRPr="00D66803">
        <w:rPr>
          <w:rFonts w:ascii="Times New Roman"/>
          <w:sz w:val="22"/>
          <w:szCs w:val="22"/>
          <w:lang w:val="sr-Latn-ME" w:bidi="th-TH"/>
        </w:rPr>
        <w:t>j</w:t>
      </w:r>
      <w:r w:rsidRPr="00D66803">
        <w:rPr>
          <w:rFonts w:ascii="Times New Roman"/>
          <w:sz w:val="22"/>
          <w:szCs w:val="22"/>
          <w:lang w:val="sr-Latn-ME" w:bidi="th-TH"/>
        </w:rPr>
        <w:t>ena, kao što su zaravnjenje T talasa, produženje QT intervala i depresija ST segmenta, klinički značaj ovih zapažanja je nepoznat.</w:t>
      </w:r>
    </w:p>
    <w:p w14:paraId="70A74613" w14:textId="77777777" w:rsidR="00A556FD" w:rsidRPr="00D66803" w:rsidRDefault="00A556FD" w:rsidP="00BB13C6">
      <w:pPr>
        <w:pStyle w:val="Text"/>
        <w:widowControl w:val="0"/>
        <w:spacing w:before="0"/>
        <w:rPr>
          <w:rFonts w:ascii="Times New Roman"/>
          <w:sz w:val="22"/>
          <w:szCs w:val="22"/>
          <w:lang w:val="sr-Latn-ME" w:bidi="th-TH"/>
        </w:rPr>
      </w:pPr>
    </w:p>
    <w:p w14:paraId="5C38357F" w14:textId="32B11B7B" w:rsidR="00A556FD" w:rsidRPr="00D66803" w:rsidRDefault="00A556FD" w:rsidP="00BB13C6">
      <w:pPr>
        <w:pStyle w:val="Text"/>
        <w:widowControl w:val="0"/>
        <w:spacing w:before="0"/>
        <w:rPr>
          <w:rFonts w:ascii="Times New Roman"/>
          <w:sz w:val="22"/>
          <w:szCs w:val="22"/>
          <w:lang w:val="sr-Latn-ME" w:eastAsia="en-US"/>
        </w:rPr>
      </w:pPr>
      <w:r w:rsidRPr="00D66803">
        <w:rPr>
          <w:rFonts w:ascii="Times New Roman"/>
          <w:sz w:val="22"/>
          <w:szCs w:val="22"/>
          <w:lang w:val="sr-Latn-ME" w:eastAsia="en-US"/>
        </w:rPr>
        <w:t>Dugodjelujući beta-2 adrenergički agonisti (LABA) ili ljekovi koji sadrže kombinaciju sa LABA</w:t>
      </w:r>
      <w:r w:rsidR="002D2DC6" w:rsidRPr="00D66803">
        <w:rPr>
          <w:rFonts w:ascii="Times New Roman"/>
          <w:sz w:val="22"/>
          <w:szCs w:val="22"/>
          <w:lang w:val="sr-Latn-ME" w:eastAsia="en-US"/>
        </w:rPr>
        <w:t>,</w:t>
      </w:r>
      <w:r w:rsidRPr="00D66803">
        <w:rPr>
          <w:rFonts w:ascii="Times New Roman"/>
          <w:sz w:val="22"/>
          <w:szCs w:val="22"/>
          <w:lang w:val="sr-Latn-ME" w:eastAsia="en-US"/>
        </w:rPr>
        <w:t xml:space="preserve"> kao što je lijek Enerzair Breezhaler</w:t>
      </w:r>
      <w:r w:rsidR="002D2DC6" w:rsidRPr="00D66803">
        <w:rPr>
          <w:rFonts w:ascii="Times New Roman"/>
          <w:sz w:val="22"/>
          <w:szCs w:val="22"/>
          <w:lang w:val="sr-Latn-ME" w:eastAsia="en-US"/>
        </w:rPr>
        <w:t>,</w:t>
      </w:r>
      <w:r w:rsidRPr="00D66803">
        <w:rPr>
          <w:rFonts w:ascii="Times New Roman"/>
          <w:sz w:val="22"/>
          <w:szCs w:val="22"/>
          <w:lang w:val="sr-Latn-ME" w:eastAsia="en-US"/>
        </w:rPr>
        <w:t xml:space="preserve"> treba da se koriste sa oprezom kod pacijenata sa potvrđenim ili suspektnim produženjem QT intervala ili kod pacijenata koji su na terapiji ljekovima koji utiču na QT interval.</w:t>
      </w:r>
    </w:p>
    <w:p w14:paraId="736926DF" w14:textId="77777777" w:rsidR="00A556FD" w:rsidRPr="00D66803" w:rsidRDefault="00A556FD" w:rsidP="00BB13C6">
      <w:pPr>
        <w:pStyle w:val="Text"/>
        <w:widowControl w:val="0"/>
        <w:spacing w:before="0"/>
        <w:rPr>
          <w:rFonts w:ascii="Times New Roman"/>
          <w:sz w:val="22"/>
          <w:szCs w:val="22"/>
          <w:lang w:val="sr-Latn-ME"/>
        </w:rPr>
      </w:pPr>
    </w:p>
    <w:p w14:paraId="24051BC5" w14:textId="749ED059" w:rsidR="00A556FD" w:rsidRPr="00D66803" w:rsidRDefault="00A556FD" w:rsidP="00BB13C6">
      <w:pPr>
        <w:pStyle w:val="Text"/>
        <w:keepNext/>
        <w:widowControl w:val="0"/>
        <w:spacing w:before="0"/>
        <w:rPr>
          <w:rFonts w:ascii="Times New Roman"/>
          <w:sz w:val="22"/>
          <w:szCs w:val="22"/>
          <w:lang w:val="sr-Latn-ME"/>
        </w:rPr>
      </w:pPr>
      <w:r w:rsidRPr="00D66803">
        <w:rPr>
          <w:rFonts w:ascii="Times New Roman"/>
          <w:sz w:val="22"/>
          <w:szCs w:val="22"/>
          <w:u w:val="single"/>
          <w:lang w:val="sr-Latn-ME"/>
        </w:rPr>
        <w:t>Hipokal</w:t>
      </w:r>
      <w:r w:rsidR="002D2DC6" w:rsidRPr="00D66803">
        <w:rPr>
          <w:rFonts w:ascii="Times New Roman"/>
          <w:sz w:val="22"/>
          <w:szCs w:val="22"/>
          <w:u w:val="single"/>
          <w:lang w:val="sr-Latn-ME"/>
        </w:rPr>
        <w:t>ij</w:t>
      </w:r>
      <w:r w:rsidRPr="00D66803">
        <w:rPr>
          <w:rFonts w:ascii="Times New Roman"/>
          <w:sz w:val="22"/>
          <w:szCs w:val="22"/>
          <w:u w:val="single"/>
          <w:lang w:val="sr-Latn-ME"/>
        </w:rPr>
        <w:t>emija sa beta agonistima</w:t>
      </w:r>
    </w:p>
    <w:p w14:paraId="730717A0" w14:textId="77777777" w:rsidR="00A556FD" w:rsidRPr="00D66803" w:rsidRDefault="00A556FD" w:rsidP="00BB13C6">
      <w:pPr>
        <w:keepNext/>
        <w:widowControl w:val="0"/>
        <w:ind w:left="567" w:hanging="567"/>
        <w:jc w:val="both"/>
        <w:rPr>
          <w:sz w:val="22"/>
          <w:szCs w:val="22"/>
          <w:lang w:val="sr-Latn-ME"/>
        </w:rPr>
      </w:pPr>
    </w:p>
    <w:p w14:paraId="722244C4" w14:textId="660BF255" w:rsidR="00A556FD" w:rsidRPr="00D66803" w:rsidRDefault="00A556FD" w:rsidP="00BB13C6">
      <w:pPr>
        <w:pStyle w:val="Text"/>
        <w:widowControl w:val="0"/>
        <w:spacing w:before="0"/>
        <w:rPr>
          <w:rFonts w:ascii="Times New Roman"/>
          <w:sz w:val="22"/>
          <w:szCs w:val="22"/>
          <w:lang w:val="sr-Latn-ME" w:bidi="th-TH"/>
        </w:rPr>
      </w:pPr>
      <w:r w:rsidRPr="00D66803">
        <w:rPr>
          <w:rFonts w:ascii="Times New Roman"/>
          <w:sz w:val="22"/>
          <w:szCs w:val="22"/>
          <w:lang w:val="sr-Latn-ME" w:bidi="th-TH"/>
        </w:rPr>
        <w:t>Beta-2 adrenergički agonisti mogu uzrokovati značajnu hipokal</w:t>
      </w:r>
      <w:r w:rsidR="002D2DC6" w:rsidRPr="00D66803">
        <w:rPr>
          <w:rFonts w:ascii="Times New Roman"/>
          <w:sz w:val="22"/>
          <w:szCs w:val="22"/>
          <w:lang w:val="sr-Latn-ME" w:bidi="th-TH"/>
        </w:rPr>
        <w:t>ij</w:t>
      </w:r>
      <w:r w:rsidRPr="00D66803">
        <w:rPr>
          <w:rFonts w:ascii="Times New Roman"/>
          <w:sz w:val="22"/>
          <w:szCs w:val="22"/>
          <w:lang w:val="sr-Latn-ME" w:bidi="th-TH"/>
        </w:rPr>
        <w:t>emiju kod nekih pacijenata, što može uzrokovati kardiovaskularna neželjena dejstva. Smanjenje koncentracije kalijuma u serumu je obično prolazno i ne zahtijeva nadoknađivanje kalijuma. Kod pacijenata sa teškom astmom, hipokal</w:t>
      </w:r>
      <w:r w:rsidR="002D2DC6" w:rsidRPr="00D66803">
        <w:rPr>
          <w:rFonts w:ascii="Times New Roman"/>
          <w:sz w:val="22"/>
          <w:szCs w:val="22"/>
          <w:lang w:val="sr-Latn-ME" w:bidi="th-TH"/>
        </w:rPr>
        <w:t>ij</w:t>
      </w:r>
      <w:r w:rsidRPr="00D66803">
        <w:rPr>
          <w:rFonts w:ascii="Times New Roman"/>
          <w:sz w:val="22"/>
          <w:szCs w:val="22"/>
          <w:lang w:val="sr-Latn-ME" w:bidi="th-TH"/>
        </w:rPr>
        <w:t xml:space="preserve">emija može biti potencirana hipoksijom i istovremeno primijenjenim ljekovima, što može povećati osjetljivost za srčane aritmije (vidjeti </w:t>
      </w:r>
      <w:r w:rsidR="00602357">
        <w:rPr>
          <w:rFonts w:ascii="Times New Roman"/>
          <w:sz w:val="22"/>
          <w:szCs w:val="22"/>
          <w:lang w:val="sr-Latn-ME" w:bidi="th-TH"/>
        </w:rPr>
        <w:t>dio</w:t>
      </w:r>
      <w:r w:rsidR="00602357" w:rsidRPr="00D66803">
        <w:rPr>
          <w:rFonts w:ascii="Times New Roman"/>
          <w:sz w:val="22"/>
          <w:szCs w:val="22"/>
          <w:lang w:val="sr-Latn-ME" w:bidi="th-TH"/>
        </w:rPr>
        <w:t xml:space="preserve"> </w:t>
      </w:r>
      <w:r w:rsidRPr="00D66803">
        <w:rPr>
          <w:rFonts w:ascii="Times New Roman"/>
          <w:sz w:val="22"/>
          <w:szCs w:val="22"/>
          <w:lang w:val="sr-Latn-ME" w:bidi="th-TH"/>
        </w:rPr>
        <w:t>4.5).</w:t>
      </w:r>
    </w:p>
    <w:p w14:paraId="27B505EC" w14:textId="77777777" w:rsidR="00A556FD" w:rsidRPr="00D66803" w:rsidRDefault="00A556FD" w:rsidP="00BB13C6">
      <w:pPr>
        <w:pStyle w:val="Text"/>
        <w:widowControl w:val="0"/>
        <w:spacing w:before="0"/>
        <w:rPr>
          <w:rFonts w:ascii="Times New Roman"/>
          <w:sz w:val="22"/>
          <w:szCs w:val="22"/>
          <w:lang w:val="sr-Latn-ME" w:bidi="th-TH"/>
        </w:rPr>
      </w:pPr>
    </w:p>
    <w:p w14:paraId="66B0E5CE" w14:textId="4ECF2A19" w:rsidR="00A556FD" w:rsidRPr="00D66803" w:rsidRDefault="00A556FD" w:rsidP="00BB13C6">
      <w:pPr>
        <w:pStyle w:val="Text"/>
        <w:widowControl w:val="0"/>
        <w:spacing w:before="0"/>
        <w:rPr>
          <w:rFonts w:ascii="Times New Roman"/>
          <w:sz w:val="22"/>
          <w:szCs w:val="22"/>
          <w:lang w:val="sr-Latn-ME" w:eastAsia="en-US"/>
        </w:rPr>
      </w:pPr>
      <w:r w:rsidRPr="00D66803">
        <w:rPr>
          <w:rFonts w:ascii="Times New Roman"/>
          <w:sz w:val="22"/>
          <w:szCs w:val="22"/>
          <w:lang w:val="sr-Latn-ME" w:eastAsia="en-US"/>
        </w:rPr>
        <w:t>U kliničkim ispitivanjima sa indakaterol</w:t>
      </w:r>
      <w:r w:rsidR="003F2B99">
        <w:rPr>
          <w:rFonts w:ascii="Times New Roman"/>
          <w:sz w:val="22"/>
          <w:szCs w:val="22"/>
          <w:lang w:val="sr-Latn-ME" w:eastAsia="en-US"/>
        </w:rPr>
        <w:t xml:space="preserve">om, </w:t>
      </w:r>
      <w:r w:rsidRPr="00D66803">
        <w:rPr>
          <w:rFonts w:ascii="Times New Roman"/>
          <w:sz w:val="22"/>
          <w:szCs w:val="22"/>
          <w:lang w:val="sr-Latn-ME" w:eastAsia="en-US"/>
        </w:rPr>
        <w:t>glikopironijumom</w:t>
      </w:r>
      <w:r w:rsidR="003F2B99">
        <w:rPr>
          <w:rFonts w:ascii="Times New Roman"/>
          <w:sz w:val="22"/>
          <w:szCs w:val="22"/>
          <w:lang w:val="sr-Latn-ME" w:eastAsia="en-US"/>
        </w:rPr>
        <w:t xml:space="preserve">, </w:t>
      </w:r>
      <w:r w:rsidRPr="00D66803">
        <w:rPr>
          <w:rFonts w:ascii="Times New Roman"/>
          <w:sz w:val="22"/>
          <w:szCs w:val="22"/>
          <w:lang w:val="sr-Latn-ME" w:eastAsia="en-US"/>
        </w:rPr>
        <w:t>mometazon</w:t>
      </w:r>
      <w:r w:rsidR="003F2B99">
        <w:rPr>
          <w:rFonts w:ascii="Times New Roman"/>
          <w:sz w:val="22"/>
          <w:szCs w:val="22"/>
          <w:lang w:val="sr-Latn-ME" w:eastAsia="en-US"/>
        </w:rPr>
        <w:t xml:space="preserve"> </w:t>
      </w:r>
      <w:r w:rsidRPr="00D66803">
        <w:rPr>
          <w:rFonts w:ascii="Times New Roman"/>
          <w:sz w:val="22"/>
          <w:szCs w:val="22"/>
          <w:lang w:val="sr-Latn-ME" w:eastAsia="en-US"/>
        </w:rPr>
        <w:t>furoatom nisu bila uočena klinički značajna dejstva hipokal</w:t>
      </w:r>
      <w:r w:rsidR="002D2DC6" w:rsidRPr="00D66803">
        <w:rPr>
          <w:rFonts w:ascii="Times New Roman"/>
          <w:sz w:val="22"/>
          <w:szCs w:val="22"/>
          <w:lang w:val="sr-Latn-ME" w:eastAsia="en-US"/>
        </w:rPr>
        <w:t>ij</w:t>
      </w:r>
      <w:r w:rsidRPr="00D66803">
        <w:rPr>
          <w:rFonts w:ascii="Times New Roman"/>
          <w:sz w:val="22"/>
          <w:szCs w:val="22"/>
          <w:lang w:val="sr-Latn-ME" w:eastAsia="en-US"/>
        </w:rPr>
        <w:t>emije pri preporučenoj terapijskoj dozi.</w:t>
      </w:r>
    </w:p>
    <w:p w14:paraId="2B6CFD15" w14:textId="77777777" w:rsidR="00A556FD" w:rsidRPr="00D66803" w:rsidRDefault="00A556FD" w:rsidP="00BB13C6">
      <w:pPr>
        <w:pStyle w:val="Text"/>
        <w:widowControl w:val="0"/>
        <w:spacing w:before="0"/>
        <w:rPr>
          <w:rFonts w:ascii="Times New Roman"/>
          <w:sz w:val="22"/>
          <w:szCs w:val="22"/>
          <w:lang w:val="sr-Latn-ME"/>
        </w:rPr>
      </w:pPr>
    </w:p>
    <w:p w14:paraId="0F35E207" w14:textId="77777777" w:rsidR="00A556FD" w:rsidRPr="00D66803" w:rsidRDefault="00A556FD" w:rsidP="00BB13C6">
      <w:pPr>
        <w:pStyle w:val="Text"/>
        <w:widowControl w:val="0"/>
        <w:spacing w:before="0"/>
        <w:rPr>
          <w:rFonts w:ascii="Times New Roman"/>
          <w:sz w:val="22"/>
          <w:szCs w:val="22"/>
          <w:u w:val="single"/>
          <w:lang w:val="sr-Latn-ME"/>
        </w:rPr>
      </w:pPr>
      <w:r w:rsidRPr="00D66803">
        <w:rPr>
          <w:rFonts w:ascii="Times New Roman"/>
          <w:sz w:val="22"/>
          <w:szCs w:val="22"/>
          <w:u w:val="single"/>
          <w:lang w:val="sr-Latn-ME"/>
        </w:rPr>
        <w:t>Hiperglikemija</w:t>
      </w:r>
    </w:p>
    <w:p w14:paraId="212CE064" w14:textId="77777777" w:rsidR="00A556FD" w:rsidRPr="00D66803" w:rsidRDefault="00A556FD" w:rsidP="00BB13C6">
      <w:pPr>
        <w:pStyle w:val="Text"/>
        <w:widowControl w:val="0"/>
        <w:spacing w:before="0"/>
        <w:rPr>
          <w:rFonts w:ascii="Times New Roman"/>
          <w:sz w:val="22"/>
          <w:szCs w:val="22"/>
          <w:u w:val="single"/>
          <w:lang w:val="sr-Latn-ME"/>
        </w:rPr>
      </w:pPr>
    </w:p>
    <w:p w14:paraId="51A9187F" w14:textId="77777777" w:rsidR="00A556FD" w:rsidRPr="00D66803" w:rsidRDefault="00A556FD" w:rsidP="00BB13C6">
      <w:pPr>
        <w:pStyle w:val="Text"/>
        <w:widowControl w:val="0"/>
        <w:spacing w:before="0"/>
        <w:rPr>
          <w:rFonts w:ascii="Times New Roman"/>
          <w:sz w:val="22"/>
          <w:szCs w:val="22"/>
          <w:lang w:val="sr-Latn-ME" w:bidi="th-TH"/>
        </w:rPr>
      </w:pPr>
      <w:r w:rsidRPr="00D66803">
        <w:rPr>
          <w:rFonts w:ascii="Times New Roman"/>
          <w:sz w:val="22"/>
          <w:szCs w:val="22"/>
          <w:lang w:val="sr-Latn-ME" w:bidi="th-TH"/>
        </w:rPr>
        <w:t>Inhalacija visokih doza beta-2 adrenergičkih agonista i kortikosteroida može da dovede do povećanja koncentracije glukoze u plazmi. Nakon početka liječenja, kod pacijenata sa dijabetesom treba pažljivo pratiti koncentraciju glukoze u plazmi.</w:t>
      </w:r>
    </w:p>
    <w:p w14:paraId="5F1D9481" w14:textId="77777777" w:rsidR="00A556FD" w:rsidRPr="00D66803" w:rsidRDefault="00A556FD" w:rsidP="00BB13C6">
      <w:pPr>
        <w:pStyle w:val="Text"/>
        <w:widowControl w:val="0"/>
        <w:spacing w:before="0"/>
        <w:rPr>
          <w:rFonts w:ascii="Times New Roman"/>
          <w:sz w:val="22"/>
          <w:szCs w:val="22"/>
          <w:lang w:val="sr-Latn-ME" w:bidi="th-TH"/>
        </w:rPr>
      </w:pPr>
    </w:p>
    <w:p w14:paraId="0CD706F0" w14:textId="464CDE50" w:rsidR="00A556FD" w:rsidRPr="00D66803" w:rsidRDefault="00A556FD" w:rsidP="00BB13C6">
      <w:pPr>
        <w:pStyle w:val="Text"/>
        <w:widowControl w:val="0"/>
        <w:spacing w:before="0"/>
        <w:rPr>
          <w:rFonts w:ascii="Times New Roman"/>
          <w:sz w:val="22"/>
          <w:szCs w:val="22"/>
          <w:lang w:val="sr-Latn-ME" w:bidi="th-TH"/>
        </w:rPr>
      </w:pPr>
      <w:r w:rsidRPr="00D66803">
        <w:rPr>
          <w:rFonts w:ascii="Times New Roman"/>
          <w:sz w:val="22"/>
          <w:szCs w:val="22"/>
          <w:lang w:val="sr-Latn-ME" w:bidi="th-TH"/>
        </w:rPr>
        <w:lastRenderedPageBreak/>
        <w:t>Ovaj lijek nije bio ispitivan kod pacijenata sa dijabetes melitusom tipa I ili nekontrolisanim dijabetes melitusom tipa II.</w:t>
      </w:r>
    </w:p>
    <w:p w14:paraId="3031D225" w14:textId="77777777" w:rsidR="00A556FD" w:rsidRPr="00D66803" w:rsidRDefault="00A556FD" w:rsidP="00BB13C6">
      <w:pPr>
        <w:pStyle w:val="Text"/>
        <w:widowControl w:val="0"/>
        <w:spacing w:before="0"/>
        <w:rPr>
          <w:rFonts w:ascii="Times New Roman"/>
          <w:sz w:val="22"/>
          <w:szCs w:val="22"/>
          <w:lang w:val="sr-Latn-ME" w:bidi="th-TH"/>
        </w:rPr>
      </w:pPr>
    </w:p>
    <w:p w14:paraId="0257AEAF" w14:textId="77777777" w:rsidR="00A556FD" w:rsidRPr="00D66803" w:rsidRDefault="00A556FD" w:rsidP="00BB13C6">
      <w:pPr>
        <w:jc w:val="both"/>
        <w:rPr>
          <w:sz w:val="22"/>
          <w:szCs w:val="22"/>
          <w:u w:val="single"/>
          <w:lang w:val="sr-Latn-ME"/>
        </w:rPr>
      </w:pPr>
      <w:r w:rsidRPr="00D66803">
        <w:rPr>
          <w:sz w:val="22"/>
          <w:szCs w:val="22"/>
          <w:u w:val="single"/>
          <w:lang w:val="sr-Latn-ME"/>
        </w:rPr>
        <w:t>Antiholinergičko dejstvo vezano za glikopironijum</w:t>
      </w:r>
    </w:p>
    <w:p w14:paraId="78D52FDC" w14:textId="77777777" w:rsidR="00A556FD" w:rsidRPr="00D66803" w:rsidRDefault="00A556FD" w:rsidP="00BB13C6">
      <w:pPr>
        <w:jc w:val="both"/>
        <w:rPr>
          <w:sz w:val="22"/>
          <w:szCs w:val="22"/>
          <w:u w:val="single"/>
          <w:lang w:val="sr-Latn-ME"/>
        </w:rPr>
      </w:pPr>
    </w:p>
    <w:p w14:paraId="259A0549" w14:textId="77777777" w:rsidR="00A556FD" w:rsidRPr="00D66803" w:rsidRDefault="00A556FD" w:rsidP="00BB13C6">
      <w:pPr>
        <w:jc w:val="both"/>
        <w:rPr>
          <w:sz w:val="22"/>
          <w:szCs w:val="22"/>
          <w:lang w:val="sr-Latn-ME"/>
        </w:rPr>
      </w:pPr>
      <w:r w:rsidRPr="00D66803">
        <w:rPr>
          <w:sz w:val="22"/>
          <w:szCs w:val="22"/>
          <w:lang w:val="sr-Latn-ME"/>
        </w:rPr>
        <w:t>Kao i druge antiholinergičke ljekove, i ovaj lijek treba oprezno upotrebljavati kod pacijenata sa glaukomom uskog ugla ili retencijom urina.</w:t>
      </w:r>
    </w:p>
    <w:p w14:paraId="20C97D64" w14:textId="77777777" w:rsidR="00A556FD" w:rsidRPr="00D66803" w:rsidRDefault="00A556FD" w:rsidP="00BB13C6">
      <w:pPr>
        <w:jc w:val="both"/>
        <w:rPr>
          <w:sz w:val="22"/>
          <w:szCs w:val="22"/>
          <w:lang w:val="sr-Latn-ME"/>
        </w:rPr>
      </w:pPr>
    </w:p>
    <w:p w14:paraId="6CDC1DD2" w14:textId="77777777" w:rsidR="00A556FD" w:rsidRPr="00D66803" w:rsidRDefault="00A556FD" w:rsidP="00BB13C6">
      <w:pPr>
        <w:jc w:val="both"/>
        <w:rPr>
          <w:sz w:val="22"/>
          <w:szCs w:val="22"/>
          <w:lang w:val="sr-Latn-ME"/>
        </w:rPr>
      </w:pPr>
      <w:r w:rsidRPr="00D66803">
        <w:rPr>
          <w:sz w:val="22"/>
          <w:szCs w:val="22"/>
          <w:lang w:val="sr-Latn-ME"/>
        </w:rPr>
        <w:t>Pacijenti treba da budu informisani o znacima i simptomima akutnog glaukoma uskog ugla i da, ukoliko se jave neki od ovih znakova i simptoma, prestanu sa upotrebom lijeka i odmah se obrate svom ljekaru.</w:t>
      </w:r>
    </w:p>
    <w:p w14:paraId="5370FFD8" w14:textId="77777777" w:rsidR="00A556FD" w:rsidRPr="00D66803" w:rsidRDefault="00A556FD" w:rsidP="00BB13C6">
      <w:pPr>
        <w:pStyle w:val="Text"/>
        <w:keepNext/>
        <w:widowControl w:val="0"/>
        <w:spacing w:before="0"/>
        <w:rPr>
          <w:rFonts w:ascii="Times New Roman"/>
          <w:sz w:val="22"/>
          <w:szCs w:val="22"/>
          <w:u w:val="single"/>
          <w:lang w:val="sr-Latn-ME" w:bidi="th-TH"/>
        </w:rPr>
      </w:pPr>
    </w:p>
    <w:p w14:paraId="3113D35E" w14:textId="77777777" w:rsidR="00A556FD" w:rsidRPr="00D66803" w:rsidRDefault="00A556FD" w:rsidP="00BB13C6">
      <w:pPr>
        <w:jc w:val="both"/>
        <w:rPr>
          <w:sz w:val="22"/>
          <w:szCs w:val="22"/>
          <w:u w:val="single"/>
          <w:lang w:val="sr-Latn-ME"/>
        </w:rPr>
      </w:pPr>
      <w:r w:rsidRPr="00D66803">
        <w:rPr>
          <w:sz w:val="22"/>
          <w:szCs w:val="22"/>
          <w:u w:val="single"/>
          <w:lang w:val="sr-Latn-ME"/>
        </w:rPr>
        <w:t>Pacijenti sa teškim oštećenjem funkcije bubrega</w:t>
      </w:r>
    </w:p>
    <w:p w14:paraId="60A08514" w14:textId="77777777" w:rsidR="00A556FD" w:rsidRPr="00D66803" w:rsidRDefault="00A556FD" w:rsidP="00BB13C6">
      <w:pPr>
        <w:jc w:val="both"/>
        <w:rPr>
          <w:sz w:val="22"/>
          <w:szCs w:val="22"/>
          <w:lang w:val="sr-Latn-ME"/>
        </w:rPr>
      </w:pPr>
    </w:p>
    <w:p w14:paraId="091E387F" w14:textId="735CA4C1" w:rsidR="00A556FD" w:rsidRPr="00D66803" w:rsidRDefault="00A556FD" w:rsidP="00BB13C6">
      <w:pPr>
        <w:jc w:val="both"/>
        <w:rPr>
          <w:sz w:val="22"/>
          <w:szCs w:val="22"/>
          <w:u w:val="single"/>
          <w:lang w:val="sr-Latn-ME" w:bidi="th-TH"/>
        </w:rPr>
      </w:pPr>
      <w:r w:rsidRPr="00D66803">
        <w:rPr>
          <w:sz w:val="22"/>
          <w:szCs w:val="22"/>
          <w:lang w:val="sr-Latn-ME"/>
        </w:rPr>
        <w:t>Kod pacijenata sa teškim oštećenjem funkcije bubrega (procijenjena brzina glomerularne filtracije ispod 30 mL/min/1,73 m</w:t>
      </w:r>
      <w:r w:rsidRPr="00D66803">
        <w:rPr>
          <w:sz w:val="22"/>
          <w:szCs w:val="22"/>
          <w:vertAlign w:val="superscript"/>
          <w:lang w:val="sr-Latn-ME"/>
        </w:rPr>
        <w:t>2</w:t>
      </w:r>
      <w:r w:rsidRPr="00D66803">
        <w:rPr>
          <w:sz w:val="22"/>
          <w:szCs w:val="22"/>
          <w:lang w:val="sr-Latn-ME"/>
        </w:rPr>
        <w:t>), uključujući i one sa oboljenjem bubrega u terminalnoj fazi koje zaht</w:t>
      </w:r>
      <w:r w:rsidR="00CE22FC" w:rsidRPr="00D66803">
        <w:rPr>
          <w:sz w:val="22"/>
          <w:szCs w:val="22"/>
          <w:lang w:val="sr-Latn-ME"/>
        </w:rPr>
        <w:t>ij</w:t>
      </w:r>
      <w:r w:rsidRPr="00D66803">
        <w:rPr>
          <w:sz w:val="22"/>
          <w:szCs w:val="22"/>
          <w:lang w:val="sr-Latn-ME"/>
        </w:rPr>
        <w:t xml:space="preserve">eva dijalizu, treba biti oprezan (vidjeti </w:t>
      </w:r>
      <w:r w:rsidR="00602357">
        <w:rPr>
          <w:sz w:val="22"/>
          <w:szCs w:val="22"/>
          <w:lang w:val="sr-Latn-ME"/>
        </w:rPr>
        <w:t>dio</w:t>
      </w:r>
      <w:r w:rsidR="00602357" w:rsidRPr="00D66803">
        <w:rPr>
          <w:sz w:val="22"/>
          <w:szCs w:val="22"/>
          <w:lang w:val="sr-Latn-ME"/>
        </w:rPr>
        <w:t xml:space="preserve"> </w:t>
      </w:r>
      <w:r w:rsidRPr="00D66803">
        <w:rPr>
          <w:sz w:val="22"/>
          <w:szCs w:val="22"/>
          <w:lang w:val="sr-Latn-ME"/>
        </w:rPr>
        <w:t xml:space="preserve">4.2 i 5.2). </w:t>
      </w:r>
    </w:p>
    <w:p w14:paraId="676A06A6" w14:textId="77777777" w:rsidR="00A556FD" w:rsidRPr="00D66803" w:rsidRDefault="00A556FD" w:rsidP="00BB13C6">
      <w:pPr>
        <w:pStyle w:val="Text"/>
        <w:keepNext/>
        <w:widowControl w:val="0"/>
        <w:spacing w:before="0"/>
        <w:rPr>
          <w:rFonts w:ascii="Times New Roman"/>
          <w:sz w:val="22"/>
          <w:szCs w:val="22"/>
          <w:u w:val="single"/>
          <w:lang w:val="sr-Latn-ME" w:bidi="th-TH"/>
        </w:rPr>
      </w:pPr>
    </w:p>
    <w:p w14:paraId="698DF614" w14:textId="77777777" w:rsidR="00A556FD" w:rsidRPr="00D66803" w:rsidRDefault="00A556FD" w:rsidP="00BB13C6">
      <w:pPr>
        <w:pStyle w:val="Text"/>
        <w:keepNext/>
        <w:widowControl w:val="0"/>
        <w:spacing w:before="0"/>
        <w:rPr>
          <w:rFonts w:ascii="Times New Roman"/>
          <w:sz w:val="22"/>
          <w:szCs w:val="22"/>
          <w:u w:val="single"/>
          <w:lang w:val="sr-Latn-ME" w:bidi="th-TH"/>
        </w:rPr>
      </w:pPr>
      <w:r w:rsidRPr="00D66803">
        <w:rPr>
          <w:rFonts w:ascii="Times New Roman"/>
          <w:sz w:val="22"/>
          <w:szCs w:val="22"/>
          <w:u w:val="single"/>
          <w:lang w:val="sr-Latn-ME" w:bidi="th-TH"/>
        </w:rPr>
        <w:t>Prevencija orofaringealnih infekcija</w:t>
      </w:r>
    </w:p>
    <w:p w14:paraId="06264D10" w14:textId="77777777" w:rsidR="00A556FD" w:rsidRPr="00D66803" w:rsidRDefault="00A556FD" w:rsidP="00BB13C6">
      <w:pPr>
        <w:pStyle w:val="Text"/>
        <w:keepNext/>
        <w:widowControl w:val="0"/>
        <w:spacing w:before="0"/>
        <w:rPr>
          <w:rFonts w:ascii="Times New Roman"/>
          <w:sz w:val="22"/>
          <w:szCs w:val="22"/>
          <w:lang w:val="sr-Latn-ME" w:bidi="th-TH"/>
        </w:rPr>
      </w:pPr>
    </w:p>
    <w:p w14:paraId="06671297" w14:textId="77777777" w:rsidR="00A556FD" w:rsidRPr="00D66803" w:rsidRDefault="00A556FD" w:rsidP="00BB13C6">
      <w:pPr>
        <w:pStyle w:val="Text"/>
        <w:widowControl w:val="0"/>
        <w:spacing w:before="0"/>
        <w:rPr>
          <w:rFonts w:ascii="Times New Roman"/>
          <w:sz w:val="22"/>
          <w:szCs w:val="22"/>
          <w:lang w:val="sr-Latn-ME" w:bidi="th-TH"/>
        </w:rPr>
      </w:pPr>
      <w:r w:rsidRPr="00D66803">
        <w:rPr>
          <w:rFonts w:ascii="Times New Roman"/>
          <w:sz w:val="22"/>
          <w:szCs w:val="22"/>
          <w:lang w:val="sr-Latn-ME" w:bidi="th-TH"/>
        </w:rPr>
        <w:t>Radi smanjenja rizika od orofaringealnih infekcija kandidom, pacijente treba posavjetovati da isperu usta ili grguću vodu bez gutanja ili da operu zube nakon inhaliranja propisane doze.</w:t>
      </w:r>
    </w:p>
    <w:p w14:paraId="3B40F20A" w14:textId="77777777" w:rsidR="00A556FD" w:rsidRPr="00D66803" w:rsidRDefault="00A556FD" w:rsidP="00BB13C6">
      <w:pPr>
        <w:pStyle w:val="Text"/>
        <w:widowControl w:val="0"/>
        <w:spacing w:before="0"/>
        <w:rPr>
          <w:rFonts w:ascii="Times New Roman"/>
          <w:sz w:val="22"/>
          <w:szCs w:val="22"/>
          <w:lang w:val="sr-Latn-ME" w:bidi="th-TH"/>
        </w:rPr>
      </w:pPr>
    </w:p>
    <w:p w14:paraId="4592328A" w14:textId="0811CFBB" w:rsidR="00A556FD" w:rsidRPr="00D66803" w:rsidRDefault="00A556FD" w:rsidP="00BB13C6">
      <w:pPr>
        <w:pStyle w:val="Text"/>
        <w:keepNext/>
        <w:widowControl w:val="0"/>
        <w:spacing w:before="0"/>
        <w:rPr>
          <w:rFonts w:ascii="Times New Roman"/>
          <w:sz w:val="22"/>
          <w:szCs w:val="22"/>
          <w:lang w:val="sr-Latn-ME"/>
        </w:rPr>
      </w:pPr>
      <w:r w:rsidRPr="00D66803">
        <w:rPr>
          <w:rFonts w:ascii="Times New Roman"/>
          <w:sz w:val="22"/>
          <w:szCs w:val="22"/>
          <w:u w:val="single"/>
          <w:lang w:val="sr-Latn-ME"/>
        </w:rPr>
        <w:t>Sistemsk</w:t>
      </w:r>
      <w:r w:rsidR="00AD413E" w:rsidRPr="00D66803">
        <w:rPr>
          <w:rFonts w:ascii="Times New Roman"/>
          <w:sz w:val="22"/>
          <w:szCs w:val="22"/>
          <w:u w:val="single"/>
          <w:lang w:val="sr-Latn-ME"/>
        </w:rPr>
        <w:t>a dejstva</w:t>
      </w:r>
      <w:r w:rsidRPr="00D66803">
        <w:rPr>
          <w:rFonts w:ascii="Times New Roman"/>
          <w:sz w:val="22"/>
          <w:szCs w:val="22"/>
          <w:u w:val="single"/>
          <w:lang w:val="sr-Latn-ME"/>
        </w:rPr>
        <w:t xml:space="preserve"> kortikosterioda </w:t>
      </w:r>
    </w:p>
    <w:p w14:paraId="14A9A7DC" w14:textId="77777777" w:rsidR="00A556FD" w:rsidRPr="00D66803" w:rsidRDefault="00A556FD" w:rsidP="00BB13C6">
      <w:pPr>
        <w:keepNext/>
        <w:widowControl w:val="0"/>
        <w:ind w:left="567" w:hanging="567"/>
        <w:jc w:val="both"/>
        <w:rPr>
          <w:sz w:val="22"/>
          <w:szCs w:val="22"/>
          <w:lang w:val="sr-Latn-ME"/>
        </w:rPr>
      </w:pPr>
      <w:bookmarkStart w:id="4" w:name="_Toc260903771"/>
      <w:bookmarkEnd w:id="4"/>
    </w:p>
    <w:p w14:paraId="4B996096" w14:textId="62FC08FB" w:rsidR="00A556FD" w:rsidRPr="00D66803" w:rsidRDefault="00A556FD" w:rsidP="00BB13C6">
      <w:pPr>
        <w:widowControl w:val="0"/>
        <w:jc w:val="both"/>
        <w:outlineLvl w:val="0"/>
        <w:rPr>
          <w:sz w:val="22"/>
          <w:szCs w:val="22"/>
          <w:lang w:val="sr-Latn-ME"/>
        </w:rPr>
      </w:pPr>
      <w:r w:rsidRPr="00D66803">
        <w:rPr>
          <w:sz w:val="22"/>
          <w:szCs w:val="22"/>
          <w:lang w:val="sr-Latn-ME"/>
        </w:rPr>
        <w:t>Sistemsk</w:t>
      </w:r>
      <w:r w:rsidR="00AD413E" w:rsidRPr="00D66803">
        <w:rPr>
          <w:sz w:val="22"/>
          <w:szCs w:val="22"/>
          <w:lang w:val="sr-Latn-ME"/>
        </w:rPr>
        <w:t>a dejstva</w:t>
      </w:r>
      <w:r w:rsidRPr="00D66803">
        <w:rPr>
          <w:sz w:val="22"/>
          <w:szCs w:val="22"/>
          <w:lang w:val="sr-Latn-ME"/>
        </w:rPr>
        <w:t xml:space="preserve"> inhalacionih kortikosteroida mogu da se jave, posebno ako su visoke doze propisane na duži period. Vjerovatnoća pojave tih efekata je mnogo manja nego kod primjene oralnih kortikosterioda</w:t>
      </w:r>
      <w:r w:rsidR="00CE22FC" w:rsidRPr="00D66803">
        <w:rPr>
          <w:sz w:val="22"/>
          <w:szCs w:val="22"/>
          <w:lang w:val="sr-Latn-ME"/>
        </w:rPr>
        <w:t>,</w:t>
      </w:r>
      <w:r w:rsidRPr="00D66803">
        <w:rPr>
          <w:sz w:val="22"/>
          <w:szCs w:val="22"/>
          <w:lang w:val="sr-Latn-ME"/>
        </w:rPr>
        <w:t xml:space="preserve"> i oni mogu da variraju kod pacijenata pojedinačno</w:t>
      </w:r>
      <w:r w:rsidR="00CE22FC" w:rsidRPr="00D66803">
        <w:rPr>
          <w:sz w:val="22"/>
          <w:szCs w:val="22"/>
          <w:lang w:val="sr-Latn-ME"/>
        </w:rPr>
        <w:t>,</w:t>
      </w:r>
      <w:r w:rsidRPr="00D66803">
        <w:rPr>
          <w:sz w:val="22"/>
          <w:szCs w:val="22"/>
          <w:lang w:val="sr-Latn-ME"/>
        </w:rPr>
        <w:t xml:space="preserve"> kao i između različitih kortikosteroidnih ljekova.</w:t>
      </w:r>
    </w:p>
    <w:p w14:paraId="561B4723" w14:textId="77777777" w:rsidR="00A556FD" w:rsidRPr="00D66803" w:rsidRDefault="00A556FD" w:rsidP="00BB13C6">
      <w:pPr>
        <w:widowControl w:val="0"/>
        <w:jc w:val="both"/>
        <w:outlineLvl w:val="0"/>
        <w:rPr>
          <w:sz w:val="22"/>
          <w:szCs w:val="22"/>
          <w:lang w:val="sr-Latn-ME"/>
        </w:rPr>
      </w:pPr>
    </w:p>
    <w:p w14:paraId="6F84F216" w14:textId="35B06801" w:rsidR="00A556FD" w:rsidRPr="00D66803" w:rsidRDefault="00A556FD" w:rsidP="00BB13C6">
      <w:pPr>
        <w:widowControl w:val="0"/>
        <w:jc w:val="both"/>
        <w:outlineLvl w:val="0"/>
        <w:rPr>
          <w:sz w:val="22"/>
          <w:szCs w:val="22"/>
          <w:lang w:val="sr-Latn-ME"/>
        </w:rPr>
      </w:pPr>
      <w:r w:rsidRPr="00D66803">
        <w:rPr>
          <w:sz w:val="22"/>
          <w:szCs w:val="22"/>
          <w:lang w:val="sr-Latn-ME"/>
        </w:rPr>
        <w:t>Moguć</w:t>
      </w:r>
      <w:r w:rsidR="00AD413E" w:rsidRPr="00D66803">
        <w:rPr>
          <w:sz w:val="22"/>
          <w:szCs w:val="22"/>
          <w:lang w:val="sr-Latn-ME"/>
        </w:rPr>
        <w:t>a</w:t>
      </w:r>
      <w:r w:rsidRPr="00D66803">
        <w:rPr>
          <w:sz w:val="22"/>
          <w:szCs w:val="22"/>
          <w:lang w:val="sr-Latn-ME"/>
        </w:rPr>
        <w:t xml:space="preserve"> sistemsk</w:t>
      </w:r>
      <w:r w:rsidR="00AD413E" w:rsidRPr="00D66803">
        <w:rPr>
          <w:sz w:val="22"/>
          <w:szCs w:val="22"/>
          <w:lang w:val="sr-Latn-ME"/>
        </w:rPr>
        <w:t>a</w:t>
      </w:r>
      <w:r w:rsidRPr="00D66803">
        <w:rPr>
          <w:sz w:val="22"/>
          <w:szCs w:val="22"/>
          <w:lang w:val="sr-Latn-ME"/>
        </w:rPr>
        <w:t xml:space="preserve"> </w:t>
      </w:r>
      <w:r w:rsidR="00AD413E" w:rsidRPr="00D66803">
        <w:rPr>
          <w:sz w:val="22"/>
          <w:szCs w:val="22"/>
          <w:lang w:val="sr-Latn-ME"/>
        </w:rPr>
        <w:t>dejstva</w:t>
      </w:r>
      <w:r w:rsidRPr="00D66803">
        <w:rPr>
          <w:sz w:val="22"/>
          <w:szCs w:val="22"/>
          <w:lang w:val="sr-Latn-ME"/>
        </w:rPr>
        <w:t xml:space="preserve"> mogu da budu Kušingov sindrom, Kušingoidne karakteristike, supresija nadbubrežne žl</w:t>
      </w:r>
      <w:r w:rsidR="00CE22FC" w:rsidRPr="00D66803">
        <w:rPr>
          <w:sz w:val="22"/>
          <w:szCs w:val="22"/>
          <w:lang w:val="sr-Latn-ME"/>
        </w:rPr>
        <w:t>ij</w:t>
      </w:r>
      <w:r w:rsidRPr="00D66803">
        <w:rPr>
          <w:sz w:val="22"/>
          <w:szCs w:val="22"/>
          <w:lang w:val="sr-Latn-ME"/>
        </w:rPr>
        <w:t>ezde, usporavanje rasta kod djece i adolescenata, smanjenje mineralne gustine kostiju, katarakta, glaukom, i r</w:t>
      </w:r>
      <w:r w:rsidR="00CE22FC" w:rsidRPr="00D66803">
        <w:rPr>
          <w:sz w:val="22"/>
          <w:szCs w:val="22"/>
          <w:lang w:val="sr-Latn-ME"/>
        </w:rPr>
        <w:t>j</w:t>
      </w:r>
      <w:r w:rsidRPr="00D66803">
        <w:rPr>
          <w:sz w:val="22"/>
          <w:szCs w:val="22"/>
          <w:lang w:val="sr-Latn-ME"/>
        </w:rPr>
        <w:t xml:space="preserve">eđe, niz psiholoških ili bihejvioralnih </w:t>
      </w:r>
      <w:r w:rsidR="00AD413E" w:rsidRPr="00D66803">
        <w:rPr>
          <w:sz w:val="22"/>
          <w:szCs w:val="22"/>
          <w:lang w:val="sr-Latn-ME"/>
        </w:rPr>
        <w:t>dejstava</w:t>
      </w:r>
      <w:r w:rsidR="00CE22FC" w:rsidRPr="00D66803">
        <w:rPr>
          <w:sz w:val="22"/>
          <w:szCs w:val="22"/>
          <w:lang w:val="sr-Latn-ME"/>
        </w:rPr>
        <w:t>,</w:t>
      </w:r>
      <w:r w:rsidRPr="00D66803">
        <w:rPr>
          <w:sz w:val="22"/>
          <w:szCs w:val="22"/>
          <w:lang w:val="sr-Latn-ME"/>
        </w:rPr>
        <w:t xml:space="preserve"> uključujući psihomotornu hiperaktivnost, poremećaj spavanja, anksioznost, depresiju ili agresiju (posebno kod djece). Zbog toga je važno da se doza inhaliranih </w:t>
      </w:r>
      <w:r w:rsidR="00CE22FC" w:rsidRPr="00D66803">
        <w:rPr>
          <w:sz w:val="22"/>
          <w:szCs w:val="22"/>
          <w:lang w:val="sr-Latn-ME"/>
        </w:rPr>
        <w:t xml:space="preserve">kortikosteroida </w:t>
      </w:r>
      <w:r w:rsidRPr="00D66803">
        <w:rPr>
          <w:sz w:val="22"/>
          <w:szCs w:val="22"/>
          <w:lang w:val="sr-Latn-ME"/>
        </w:rPr>
        <w:t xml:space="preserve">titrira na najnižu dozu sa kojom se održava efektivna kontrola astme. </w:t>
      </w:r>
    </w:p>
    <w:p w14:paraId="5A48372B" w14:textId="77777777" w:rsidR="00A556FD" w:rsidRPr="00D66803" w:rsidRDefault="00A556FD" w:rsidP="00BB13C6">
      <w:pPr>
        <w:widowControl w:val="0"/>
        <w:jc w:val="both"/>
        <w:outlineLvl w:val="0"/>
        <w:rPr>
          <w:sz w:val="22"/>
          <w:szCs w:val="22"/>
          <w:lang w:val="sr-Latn-ME"/>
        </w:rPr>
      </w:pPr>
    </w:p>
    <w:p w14:paraId="1F794C28" w14:textId="4B92C44E" w:rsidR="00A556FD" w:rsidRPr="00D66803" w:rsidRDefault="00A556FD" w:rsidP="00BB13C6">
      <w:pPr>
        <w:pStyle w:val="Text"/>
        <w:spacing w:before="0"/>
        <w:rPr>
          <w:rFonts w:ascii="Times New Roman"/>
          <w:sz w:val="22"/>
          <w:szCs w:val="22"/>
          <w:lang w:val="sr-Latn-ME"/>
        </w:rPr>
      </w:pPr>
      <w:r w:rsidRPr="00D66803">
        <w:rPr>
          <w:rFonts w:ascii="Times New Roman"/>
          <w:sz w:val="22"/>
          <w:szCs w:val="22"/>
          <w:lang w:val="sr-Latn-ME"/>
        </w:rPr>
        <w:t xml:space="preserve">Poremećaj vida može da bude prijavljen kod sistemske ili lokalne (uključujući intranazalnu, inhalacionu i intraokularnu) primjene kortikosterioda. </w:t>
      </w:r>
      <w:r w:rsidR="00151011" w:rsidRPr="00D66803">
        <w:rPr>
          <w:rFonts w:ascii="Times New Roman"/>
          <w:sz w:val="22"/>
          <w:szCs w:val="22"/>
          <w:lang w:val="sr-Latn-ME"/>
        </w:rPr>
        <w:t>Kod pacijenata sa simptomima</w:t>
      </w:r>
      <w:r w:rsidRPr="00D66803">
        <w:rPr>
          <w:rFonts w:ascii="Times New Roman"/>
          <w:sz w:val="22"/>
          <w:szCs w:val="22"/>
          <w:lang w:val="sr-Latn-ME"/>
        </w:rPr>
        <w:t xml:space="preserve"> kao što su zamućen vid ili drugi poremećaji vida</w:t>
      </w:r>
      <w:r w:rsidR="00CE22FC" w:rsidRPr="00D66803">
        <w:rPr>
          <w:rFonts w:ascii="Times New Roman"/>
          <w:sz w:val="22"/>
          <w:szCs w:val="22"/>
          <w:lang w:val="sr-Latn-ME"/>
        </w:rPr>
        <w:t>,</w:t>
      </w:r>
      <w:r w:rsidRPr="00D66803">
        <w:rPr>
          <w:rFonts w:ascii="Times New Roman"/>
          <w:sz w:val="22"/>
          <w:szCs w:val="22"/>
          <w:lang w:val="sr-Latn-ME"/>
        </w:rPr>
        <w:t xml:space="preserve"> </w:t>
      </w:r>
      <w:r w:rsidR="00151011" w:rsidRPr="00D66803">
        <w:rPr>
          <w:rFonts w:ascii="Times New Roman"/>
          <w:sz w:val="22"/>
          <w:szCs w:val="22"/>
          <w:lang w:val="sr-Latn-ME"/>
        </w:rPr>
        <w:t>treba razmotriti</w:t>
      </w:r>
      <w:r w:rsidRPr="00D66803">
        <w:rPr>
          <w:rFonts w:ascii="Times New Roman"/>
          <w:sz w:val="22"/>
          <w:szCs w:val="22"/>
          <w:lang w:val="sr-Latn-ME"/>
        </w:rPr>
        <w:t xml:space="preserve"> upućivanj</w:t>
      </w:r>
      <w:r w:rsidR="00151011" w:rsidRPr="00D66803">
        <w:rPr>
          <w:rFonts w:ascii="Times New Roman"/>
          <w:sz w:val="22"/>
          <w:szCs w:val="22"/>
          <w:lang w:val="sr-Latn-ME"/>
        </w:rPr>
        <w:t>e</w:t>
      </w:r>
      <w:r w:rsidRPr="00D66803">
        <w:rPr>
          <w:rFonts w:ascii="Times New Roman"/>
          <w:sz w:val="22"/>
          <w:szCs w:val="22"/>
          <w:lang w:val="sr-Latn-ME"/>
        </w:rPr>
        <w:t xml:space="preserve"> oftalmologu </w:t>
      </w:r>
      <w:r w:rsidR="00151011" w:rsidRPr="00D66803">
        <w:rPr>
          <w:rFonts w:ascii="Times New Roman"/>
          <w:sz w:val="22"/>
          <w:szCs w:val="22"/>
          <w:lang w:val="sr-Latn-ME"/>
        </w:rPr>
        <w:t>radi</w:t>
      </w:r>
      <w:r w:rsidRPr="00D66803">
        <w:rPr>
          <w:rFonts w:ascii="Times New Roman"/>
          <w:sz w:val="22"/>
          <w:szCs w:val="22"/>
          <w:lang w:val="sr-Latn-ME"/>
        </w:rPr>
        <w:t xml:space="preserve"> procjen</w:t>
      </w:r>
      <w:r w:rsidR="00151011" w:rsidRPr="00D66803">
        <w:rPr>
          <w:rFonts w:ascii="Times New Roman"/>
          <w:sz w:val="22"/>
          <w:szCs w:val="22"/>
          <w:lang w:val="sr-Latn-ME"/>
        </w:rPr>
        <w:t>e</w:t>
      </w:r>
      <w:r w:rsidRPr="00D66803">
        <w:rPr>
          <w:rFonts w:ascii="Times New Roman"/>
          <w:sz w:val="22"/>
          <w:szCs w:val="22"/>
          <w:lang w:val="sr-Latn-ME"/>
        </w:rPr>
        <w:t xml:space="preserve"> mogućih uzroka poremećaja vida, kao što su katarakta, glaukom ili rijetko oboljenje kao što je centralna serozna horioretinopatija</w:t>
      </w:r>
      <w:r w:rsidR="00CE22FC" w:rsidRPr="00D66803">
        <w:rPr>
          <w:rFonts w:ascii="Times New Roman"/>
          <w:sz w:val="22"/>
          <w:szCs w:val="22"/>
          <w:lang w:val="sr-Latn-ME"/>
        </w:rPr>
        <w:t>,</w:t>
      </w:r>
      <w:r w:rsidRPr="00D66803">
        <w:rPr>
          <w:rFonts w:ascii="Times New Roman"/>
          <w:sz w:val="22"/>
          <w:szCs w:val="22"/>
          <w:lang w:val="sr-Latn-ME"/>
        </w:rPr>
        <w:t xml:space="preserve"> koji su prijavljivani nakon </w:t>
      </w:r>
      <w:r w:rsidR="0039260E" w:rsidRPr="00D66803">
        <w:rPr>
          <w:rFonts w:ascii="Times New Roman"/>
          <w:sz w:val="22"/>
          <w:szCs w:val="22"/>
          <w:lang w:val="sr-Latn-ME"/>
        </w:rPr>
        <w:t xml:space="preserve">primjene </w:t>
      </w:r>
      <w:r w:rsidRPr="00D66803">
        <w:rPr>
          <w:rFonts w:ascii="Times New Roman"/>
          <w:sz w:val="22"/>
          <w:szCs w:val="22"/>
          <w:lang w:val="sr-Latn-ME"/>
        </w:rPr>
        <w:t>sistemskih ili lokalnih kortikosterioda.</w:t>
      </w:r>
    </w:p>
    <w:p w14:paraId="0B6B64B7" w14:textId="77777777" w:rsidR="00A556FD" w:rsidRPr="00D66803" w:rsidRDefault="00A556FD" w:rsidP="00BB13C6">
      <w:pPr>
        <w:widowControl w:val="0"/>
        <w:jc w:val="both"/>
        <w:outlineLvl w:val="0"/>
        <w:rPr>
          <w:sz w:val="22"/>
          <w:szCs w:val="22"/>
          <w:lang w:val="sr-Latn-ME"/>
        </w:rPr>
      </w:pPr>
    </w:p>
    <w:p w14:paraId="32036D37" w14:textId="77777777" w:rsidR="00A556FD" w:rsidRPr="00D66803" w:rsidRDefault="00A556FD" w:rsidP="00BB13C6">
      <w:pPr>
        <w:widowControl w:val="0"/>
        <w:jc w:val="both"/>
        <w:outlineLvl w:val="0"/>
        <w:rPr>
          <w:sz w:val="22"/>
          <w:szCs w:val="22"/>
          <w:lang w:val="sr-Latn-ME"/>
        </w:rPr>
      </w:pPr>
      <w:r w:rsidRPr="00D66803">
        <w:rPr>
          <w:sz w:val="22"/>
          <w:szCs w:val="22"/>
          <w:lang w:val="sr-Latn-ME"/>
        </w:rPr>
        <w:t>Ovaj lijek je potrebno primjenjivati sa oprezom kod pacijenata sa tuberkulozom pluća ili kod pacijenata sa hroničnim ili neliječenim infekcijama.</w:t>
      </w:r>
    </w:p>
    <w:p w14:paraId="48819B51" w14:textId="77777777" w:rsidR="00A556FD" w:rsidRPr="00D66803" w:rsidRDefault="00A556FD" w:rsidP="00BB13C6">
      <w:pPr>
        <w:widowControl w:val="0"/>
        <w:jc w:val="both"/>
        <w:outlineLvl w:val="0"/>
        <w:rPr>
          <w:sz w:val="22"/>
          <w:szCs w:val="22"/>
          <w:lang w:val="sr-Latn-ME"/>
        </w:rPr>
      </w:pPr>
    </w:p>
    <w:p w14:paraId="2F303F14" w14:textId="77777777" w:rsidR="00A556FD" w:rsidRPr="00D66803" w:rsidRDefault="00A556FD" w:rsidP="00BB13C6">
      <w:pPr>
        <w:jc w:val="both"/>
        <w:rPr>
          <w:sz w:val="22"/>
          <w:szCs w:val="22"/>
          <w:u w:val="single"/>
          <w:lang w:val="sr-Latn-ME"/>
        </w:rPr>
      </w:pPr>
      <w:r w:rsidRPr="00D66803">
        <w:rPr>
          <w:sz w:val="22"/>
          <w:szCs w:val="22"/>
          <w:u w:val="single"/>
          <w:lang w:val="sr-Latn-ME"/>
        </w:rPr>
        <w:t>Pomoćne supstance</w:t>
      </w:r>
    </w:p>
    <w:p w14:paraId="68F0B522" w14:textId="77777777" w:rsidR="00A556FD" w:rsidRPr="00D66803" w:rsidRDefault="00A556FD" w:rsidP="00BB13C6">
      <w:pPr>
        <w:jc w:val="both"/>
        <w:rPr>
          <w:sz w:val="22"/>
          <w:szCs w:val="22"/>
          <w:lang w:val="sr-Latn-ME"/>
        </w:rPr>
      </w:pPr>
      <w:r w:rsidRPr="00D66803">
        <w:rPr>
          <w:sz w:val="22"/>
          <w:szCs w:val="22"/>
          <w:lang w:val="sr-Latn-ME"/>
        </w:rPr>
        <w:t>Ovaj lijek sadrži laktozu. Pacijenti sa rijetkim nasljednim oboljenjem intolerancije na galaktozu, nedostatkom laktaze ili glukozo-galaktoznom malapsorpcijom, ne smiju koristiti ovaj lijek.</w:t>
      </w:r>
    </w:p>
    <w:p w14:paraId="7561D581" w14:textId="77777777" w:rsidR="0072020E" w:rsidRPr="00D66803" w:rsidRDefault="0072020E" w:rsidP="00BB13C6">
      <w:pPr>
        <w:tabs>
          <w:tab w:val="left" w:pos="540"/>
          <w:tab w:val="left" w:pos="569"/>
        </w:tabs>
        <w:jc w:val="both"/>
        <w:rPr>
          <w:bCs/>
          <w:sz w:val="22"/>
          <w:szCs w:val="22"/>
          <w:lang w:val="sr-Latn-ME"/>
        </w:rPr>
      </w:pPr>
    </w:p>
    <w:p w14:paraId="58FE806C" w14:textId="77777777" w:rsidR="00411B4B" w:rsidRPr="00D66803" w:rsidRDefault="00411B4B" w:rsidP="00BB13C6">
      <w:pPr>
        <w:tabs>
          <w:tab w:val="left" w:pos="540"/>
          <w:tab w:val="left" w:pos="569"/>
        </w:tabs>
        <w:jc w:val="both"/>
        <w:rPr>
          <w:b/>
          <w:bCs/>
          <w:sz w:val="22"/>
          <w:szCs w:val="22"/>
          <w:lang w:val="sr-Latn-ME"/>
        </w:rPr>
      </w:pPr>
      <w:r w:rsidRPr="00D66803">
        <w:rPr>
          <w:b/>
          <w:bCs/>
          <w:sz w:val="22"/>
          <w:szCs w:val="22"/>
          <w:lang w:val="sr-Latn-ME"/>
        </w:rPr>
        <w:t>4.5.</w:t>
      </w:r>
      <w:r w:rsidR="000D60CC" w:rsidRPr="00D66803">
        <w:rPr>
          <w:b/>
          <w:bCs/>
          <w:sz w:val="22"/>
          <w:szCs w:val="22"/>
          <w:lang w:val="sr-Latn-ME"/>
        </w:rPr>
        <w:tab/>
      </w:r>
      <w:r w:rsidRPr="00D66803">
        <w:rPr>
          <w:b/>
          <w:bCs/>
          <w:sz w:val="22"/>
          <w:szCs w:val="22"/>
          <w:lang w:val="sr-Latn-ME"/>
        </w:rPr>
        <w:t>Interakcije sa drugim ljekovima i druge vrste interakcija</w:t>
      </w:r>
    </w:p>
    <w:p w14:paraId="4C42118A" w14:textId="77777777" w:rsidR="00CE22FC" w:rsidRPr="00D66803" w:rsidRDefault="00CE22FC" w:rsidP="00BB13C6">
      <w:pPr>
        <w:jc w:val="both"/>
        <w:rPr>
          <w:sz w:val="22"/>
          <w:szCs w:val="22"/>
          <w:lang w:val="sr-Latn-ME"/>
        </w:rPr>
      </w:pPr>
    </w:p>
    <w:p w14:paraId="36919FB4" w14:textId="6AC9C31D" w:rsidR="00A556FD" w:rsidRPr="00D66803" w:rsidRDefault="00A556FD" w:rsidP="00BB13C6">
      <w:pPr>
        <w:jc w:val="both"/>
        <w:rPr>
          <w:sz w:val="22"/>
          <w:szCs w:val="22"/>
          <w:lang w:val="sr-Latn-ME"/>
        </w:rPr>
      </w:pPr>
      <w:r w:rsidRPr="00D66803">
        <w:rPr>
          <w:sz w:val="22"/>
          <w:szCs w:val="22"/>
          <w:lang w:val="sr-Latn-ME"/>
        </w:rPr>
        <w:t>Nisu sprovedene specifične studije interakcija sa indakaterol</w:t>
      </w:r>
      <w:r w:rsidR="00F81FAB" w:rsidRPr="00D66803">
        <w:rPr>
          <w:sz w:val="22"/>
          <w:szCs w:val="22"/>
          <w:lang w:val="sr-Latn-ME"/>
        </w:rPr>
        <w:t xml:space="preserve">om, </w:t>
      </w:r>
      <w:r w:rsidRPr="00D66803">
        <w:rPr>
          <w:sz w:val="22"/>
          <w:szCs w:val="22"/>
          <w:lang w:val="sr-Latn-ME"/>
        </w:rPr>
        <w:t>glikopironijum</w:t>
      </w:r>
      <w:r w:rsidR="00F81FAB" w:rsidRPr="00D66803">
        <w:rPr>
          <w:sz w:val="22"/>
          <w:szCs w:val="22"/>
          <w:lang w:val="sr-Latn-ME"/>
        </w:rPr>
        <w:t xml:space="preserve">om, </w:t>
      </w:r>
      <w:r w:rsidR="003F2B99">
        <w:rPr>
          <w:sz w:val="22"/>
          <w:szCs w:val="22"/>
          <w:lang w:val="sr-Latn-ME"/>
        </w:rPr>
        <w:t>mometazon f</w:t>
      </w:r>
      <w:r w:rsidRPr="00D66803">
        <w:rPr>
          <w:sz w:val="22"/>
          <w:szCs w:val="22"/>
          <w:lang w:val="sr-Latn-ME"/>
        </w:rPr>
        <w:t>uroatom. Informacije o mogućim interakcijama su zasnovane na potencijalu svake monoterapijske komponente.</w:t>
      </w:r>
    </w:p>
    <w:p w14:paraId="0BA88885" w14:textId="77777777" w:rsidR="00A556FD" w:rsidRPr="00D66803" w:rsidRDefault="00A556FD" w:rsidP="00BB13C6">
      <w:pPr>
        <w:pStyle w:val="Text"/>
        <w:widowControl w:val="0"/>
        <w:spacing w:before="0"/>
        <w:rPr>
          <w:rFonts w:ascii="Times New Roman"/>
          <w:sz w:val="22"/>
          <w:szCs w:val="22"/>
          <w:lang w:val="sr-Latn-ME"/>
        </w:rPr>
      </w:pPr>
    </w:p>
    <w:p w14:paraId="5B8A1EC5" w14:textId="77777777" w:rsidR="00A556FD" w:rsidRPr="00D66803" w:rsidRDefault="00A556FD" w:rsidP="00BB13C6">
      <w:pPr>
        <w:pStyle w:val="Text"/>
        <w:keepNext/>
        <w:widowControl w:val="0"/>
        <w:spacing w:before="0"/>
        <w:rPr>
          <w:rFonts w:ascii="Times New Roman"/>
          <w:sz w:val="22"/>
          <w:szCs w:val="22"/>
          <w:lang w:val="sr-Latn-ME"/>
        </w:rPr>
      </w:pPr>
      <w:r w:rsidRPr="00D66803">
        <w:rPr>
          <w:rFonts w:ascii="Times New Roman"/>
          <w:sz w:val="22"/>
          <w:szCs w:val="22"/>
          <w:u w:val="single"/>
          <w:lang w:val="sr-Latn-ME"/>
        </w:rPr>
        <w:lastRenderedPageBreak/>
        <w:t xml:space="preserve">Ljekovi za koje je potvrđeno da produžavaju QTc interval </w:t>
      </w:r>
    </w:p>
    <w:p w14:paraId="5CCB5E35" w14:textId="77777777" w:rsidR="00A556FD" w:rsidRPr="00D66803" w:rsidRDefault="00A556FD" w:rsidP="00BB13C6">
      <w:pPr>
        <w:keepNext/>
        <w:widowControl w:val="0"/>
        <w:ind w:left="567" w:hanging="567"/>
        <w:jc w:val="both"/>
        <w:rPr>
          <w:sz w:val="22"/>
          <w:szCs w:val="22"/>
          <w:lang w:val="sr-Latn-ME"/>
        </w:rPr>
      </w:pPr>
    </w:p>
    <w:p w14:paraId="00E9EDA7" w14:textId="3FAFCEC7" w:rsidR="00A556FD" w:rsidRPr="00D66803" w:rsidRDefault="00A556FD" w:rsidP="00BB13C6">
      <w:pPr>
        <w:pStyle w:val="Text"/>
        <w:widowControl w:val="0"/>
        <w:spacing w:before="0"/>
        <w:rPr>
          <w:rFonts w:ascii="Times New Roman"/>
          <w:sz w:val="22"/>
          <w:szCs w:val="22"/>
          <w:lang w:val="sr-Latn-ME"/>
        </w:rPr>
      </w:pPr>
      <w:r w:rsidRPr="00D66803">
        <w:rPr>
          <w:rFonts w:ascii="Times New Roman"/>
          <w:sz w:val="22"/>
          <w:szCs w:val="22"/>
          <w:lang w:val="sr-Latn-ME"/>
        </w:rPr>
        <w:t xml:space="preserve">Kao i </w:t>
      </w:r>
      <w:r w:rsidR="0048388B" w:rsidRPr="00D66803">
        <w:rPr>
          <w:rFonts w:ascii="Times New Roman"/>
          <w:sz w:val="22"/>
          <w:szCs w:val="22"/>
          <w:lang w:val="sr-Latn-ME"/>
        </w:rPr>
        <w:t xml:space="preserve">druge ljekove </w:t>
      </w:r>
      <w:r w:rsidRPr="00D66803">
        <w:rPr>
          <w:rFonts w:ascii="Times New Roman"/>
          <w:sz w:val="22"/>
          <w:szCs w:val="22"/>
          <w:lang w:val="sr-Latn-ME"/>
        </w:rPr>
        <w:t xml:space="preserve">koji sadrže beta-2 adrenergičke agoniste, ovaj lijek treba primjenjivati sa oprezom kod pacijenata koji su na terapiji inhibitorima monoaminoksidaza, tricikličnim antidepresivima ili ljekovima za koje je potvrđeno da produžavaju QT interval, jer se bilo koji efekat na QT interval može potencirati. Ljekovi za koje je potvrđeno da produžavaju QT interval mogu povećati rizik od ventrikularnih aritmija (vidjeti </w:t>
      </w:r>
      <w:r w:rsidR="00602357">
        <w:rPr>
          <w:rFonts w:ascii="Times New Roman"/>
          <w:sz w:val="22"/>
          <w:szCs w:val="22"/>
          <w:lang w:val="sr-Latn-ME"/>
        </w:rPr>
        <w:t>djelove</w:t>
      </w:r>
      <w:r w:rsidR="00602357" w:rsidRPr="00D66803">
        <w:rPr>
          <w:rFonts w:ascii="Times New Roman"/>
          <w:sz w:val="22"/>
          <w:szCs w:val="22"/>
          <w:lang w:val="sr-Latn-ME"/>
        </w:rPr>
        <w:t xml:space="preserve"> </w:t>
      </w:r>
      <w:r w:rsidRPr="00D66803">
        <w:rPr>
          <w:rFonts w:ascii="Times New Roman"/>
          <w:sz w:val="22"/>
          <w:szCs w:val="22"/>
          <w:lang w:val="sr-Latn-ME"/>
        </w:rPr>
        <w:t>4.4 i 5.1).</w:t>
      </w:r>
    </w:p>
    <w:p w14:paraId="294EBD57" w14:textId="77777777" w:rsidR="00A556FD" w:rsidRPr="00D66803" w:rsidRDefault="00A556FD" w:rsidP="001E2934">
      <w:pPr>
        <w:pStyle w:val="Text"/>
        <w:widowControl w:val="0"/>
        <w:spacing w:before="0"/>
        <w:rPr>
          <w:rFonts w:ascii="Times New Roman"/>
          <w:sz w:val="22"/>
          <w:szCs w:val="22"/>
          <w:lang w:val="sr-Latn-ME"/>
        </w:rPr>
      </w:pPr>
    </w:p>
    <w:p w14:paraId="4CC289BF" w14:textId="47863AC3" w:rsidR="00A556FD" w:rsidRPr="00D66803" w:rsidRDefault="00A556FD" w:rsidP="001E2934">
      <w:pPr>
        <w:pStyle w:val="Text"/>
        <w:keepNext/>
        <w:widowControl w:val="0"/>
        <w:spacing w:before="0"/>
        <w:rPr>
          <w:rFonts w:ascii="Times New Roman"/>
          <w:bCs/>
          <w:sz w:val="22"/>
          <w:szCs w:val="22"/>
          <w:lang w:val="sr-Latn-ME"/>
        </w:rPr>
      </w:pPr>
      <w:r w:rsidRPr="00D66803">
        <w:rPr>
          <w:rFonts w:ascii="Times New Roman"/>
          <w:sz w:val="22"/>
          <w:szCs w:val="22"/>
          <w:u w:val="single"/>
          <w:lang w:val="sr-Latn-ME"/>
        </w:rPr>
        <w:t>Ljekovi koji dovode do hipokal</w:t>
      </w:r>
      <w:r w:rsidR="00F81FAB" w:rsidRPr="00D66803">
        <w:rPr>
          <w:rFonts w:ascii="Times New Roman"/>
          <w:sz w:val="22"/>
          <w:szCs w:val="22"/>
          <w:u w:val="single"/>
          <w:lang w:val="sr-Latn-ME"/>
        </w:rPr>
        <w:t>ij</w:t>
      </w:r>
      <w:r w:rsidRPr="00D66803">
        <w:rPr>
          <w:rFonts w:ascii="Times New Roman"/>
          <w:sz w:val="22"/>
          <w:szCs w:val="22"/>
          <w:u w:val="single"/>
          <w:lang w:val="sr-Latn-ME"/>
        </w:rPr>
        <w:t>emije</w:t>
      </w:r>
    </w:p>
    <w:p w14:paraId="5E2B533E" w14:textId="77777777" w:rsidR="00A556FD" w:rsidRPr="00D66803" w:rsidRDefault="00A556FD" w:rsidP="001E2934">
      <w:pPr>
        <w:keepNext/>
        <w:widowControl w:val="0"/>
        <w:ind w:left="567" w:hanging="567"/>
        <w:jc w:val="both"/>
        <w:rPr>
          <w:sz w:val="22"/>
          <w:szCs w:val="22"/>
          <w:lang w:val="sr-Latn-ME"/>
        </w:rPr>
      </w:pPr>
    </w:p>
    <w:p w14:paraId="3F25546E" w14:textId="569C8893"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Istovremeno liječenje ljekovima koji dovode do hipokalijemije, tj. derivatima metilksantina, steroidima ili diureticima koji ne štede kalijum može da potencira mogući hipokal</w:t>
      </w:r>
      <w:r w:rsidR="00F81FAB" w:rsidRPr="00D66803">
        <w:rPr>
          <w:rFonts w:ascii="Times New Roman"/>
          <w:sz w:val="22"/>
          <w:szCs w:val="22"/>
          <w:lang w:val="sr-Latn-ME"/>
        </w:rPr>
        <w:t>ij</w:t>
      </w:r>
      <w:r w:rsidRPr="00D66803">
        <w:rPr>
          <w:rFonts w:ascii="Times New Roman"/>
          <w:sz w:val="22"/>
          <w:szCs w:val="22"/>
          <w:lang w:val="sr-Latn-ME"/>
        </w:rPr>
        <w:t xml:space="preserve">emijski efekat beta-2 adrenergičkih agonista (vidjeti </w:t>
      </w:r>
      <w:r w:rsidR="00602357">
        <w:rPr>
          <w:rFonts w:ascii="Times New Roman"/>
          <w:sz w:val="22"/>
          <w:szCs w:val="22"/>
          <w:lang w:val="sr-Latn-ME"/>
        </w:rPr>
        <w:t>dio</w:t>
      </w:r>
      <w:r w:rsidR="00602357" w:rsidRPr="00D66803">
        <w:rPr>
          <w:rFonts w:ascii="Times New Roman"/>
          <w:sz w:val="22"/>
          <w:szCs w:val="22"/>
          <w:lang w:val="sr-Latn-ME"/>
        </w:rPr>
        <w:t> </w:t>
      </w:r>
      <w:r w:rsidRPr="00D66803">
        <w:rPr>
          <w:rFonts w:ascii="Times New Roman"/>
          <w:sz w:val="22"/>
          <w:szCs w:val="22"/>
          <w:lang w:val="sr-Latn-ME"/>
        </w:rPr>
        <w:t>4.4).</w:t>
      </w:r>
    </w:p>
    <w:p w14:paraId="1624D0D0" w14:textId="77777777" w:rsidR="00A556FD" w:rsidRPr="00D66803" w:rsidRDefault="00A556FD" w:rsidP="001E2934">
      <w:pPr>
        <w:pStyle w:val="Text"/>
        <w:widowControl w:val="0"/>
        <w:spacing w:before="0"/>
        <w:rPr>
          <w:rFonts w:ascii="Times New Roman"/>
          <w:sz w:val="22"/>
          <w:szCs w:val="22"/>
          <w:lang w:val="sr-Latn-ME"/>
        </w:rPr>
      </w:pPr>
    </w:p>
    <w:p w14:paraId="1D6B6EAB" w14:textId="77777777" w:rsidR="00A556FD" w:rsidRPr="00D66803" w:rsidRDefault="00A556FD" w:rsidP="001E2934">
      <w:pPr>
        <w:pStyle w:val="Text"/>
        <w:keepNext/>
        <w:widowControl w:val="0"/>
        <w:spacing w:before="0"/>
        <w:rPr>
          <w:rFonts w:ascii="Times New Roman"/>
          <w:bCs/>
          <w:sz w:val="22"/>
          <w:szCs w:val="22"/>
          <w:lang w:val="sr-Latn-ME"/>
        </w:rPr>
      </w:pPr>
      <w:r w:rsidRPr="00D66803">
        <w:rPr>
          <w:rFonts w:ascii="Times New Roman"/>
          <w:bCs/>
          <w:sz w:val="22"/>
          <w:szCs w:val="22"/>
          <w:u w:val="single"/>
          <w:lang w:val="sr-Latn-ME"/>
        </w:rPr>
        <w:t>Beta</w:t>
      </w:r>
      <w:r w:rsidRPr="00D66803">
        <w:rPr>
          <w:rFonts w:ascii="Times New Roman"/>
          <w:bCs/>
          <w:sz w:val="22"/>
          <w:szCs w:val="22"/>
          <w:u w:val="single"/>
          <w:lang w:val="sr-Latn-ME"/>
        </w:rPr>
        <w:noBreakHyphen/>
      </w:r>
      <w:r w:rsidRPr="00D66803">
        <w:rPr>
          <w:rFonts w:ascii="Times New Roman"/>
          <w:sz w:val="22"/>
          <w:szCs w:val="22"/>
          <w:u w:val="single"/>
          <w:lang w:val="sr-Latn-ME"/>
        </w:rPr>
        <w:t>adrenergički</w:t>
      </w:r>
      <w:r w:rsidRPr="00D66803">
        <w:rPr>
          <w:rFonts w:ascii="Times New Roman"/>
          <w:bCs/>
          <w:sz w:val="22"/>
          <w:szCs w:val="22"/>
          <w:u w:val="single"/>
          <w:lang w:val="sr-Latn-ME"/>
        </w:rPr>
        <w:t xml:space="preserve"> blokatori</w:t>
      </w:r>
    </w:p>
    <w:p w14:paraId="3D8144F4" w14:textId="77777777" w:rsidR="00A556FD" w:rsidRPr="00D66803" w:rsidRDefault="00A556FD" w:rsidP="001E2934">
      <w:pPr>
        <w:keepNext/>
        <w:widowControl w:val="0"/>
        <w:ind w:left="567" w:hanging="567"/>
        <w:jc w:val="both"/>
        <w:rPr>
          <w:sz w:val="22"/>
          <w:szCs w:val="22"/>
          <w:lang w:val="sr-Latn-ME"/>
        </w:rPr>
      </w:pPr>
    </w:p>
    <w:p w14:paraId="233F0C46" w14:textId="5C81E5B2"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Beta-adrenergički blokatori mogu da oslabe ili djeluju antagonistički na efekat beta-2 adrenergičkih agonista. Zbog toga ovaj lijek ne smije da se primjenjuje istovremeno sa beta-adrenergičkim blokatorima, osim ako za to ne postoje uv</w:t>
      </w:r>
      <w:r w:rsidR="00F81FAB" w:rsidRPr="00D66803">
        <w:rPr>
          <w:rFonts w:ascii="Times New Roman"/>
          <w:sz w:val="22"/>
          <w:szCs w:val="22"/>
          <w:lang w:val="sr-Latn-ME"/>
        </w:rPr>
        <w:t>j</w:t>
      </w:r>
      <w:r w:rsidRPr="00D66803">
        <w:rPr>
          <w:rFonts w:ascii="Times New Roman"/>
          <w:sz w:val="22"/>
          <w:szCs w:val="22"/>
          <w:lang w:val="sr-Latn-ME"/>
        </w:rPr>
        <w:t>erljivi razlozi. Kada je potrebno, prednost treba dati kardioselektivnim beta-adrenergičkim blokatorima, iako ih treba primjenjivati sa oprezom.</w:t>
      </w:r>
    </w:p>
    <w:p w14:paraId="44C6A5C8" w14:textId="77777777" w:rsidR="00A556FD" w:rsidRPr="00D66803" w:rsidRDefault="00A556FD" w:rsidP="001E2934">
      <w:pPr>
        <w:pStyle w:val="Text"/>
        <w:widowControl w:val="0"/>
        <w:spacing w:before="0"/>
        <w:rPr>
          <w:rFonts w:ascii="Times New Roman"/>
          <w:sz w:val="22"/>
          <w:szCs w:val="22"/>
          <w:lang w:val="sr-Latn-ME"/>
        </w:rPr>
      </w:pPr>
    </w:p>
    <w:p w14:paraId="13D2C705" w14:textId="77777777" w:rsidR="00A556FD" w:rsidRPr="00D66803" w:rsidRDefault="00A556FD" w:rsidP="001E2934">
      <w:pPr>
        <w:jc w:val="both"/>
        <w:rPr>
          <w:rFonts w:eastAsia="MS Mincho"/>
          <w:sz w:val="22"/>
          <w:szCs w:val="22"/>
          <w:u w:val="single"/>
          <w:lang w:val="sr-Latn-ME" w:eastAsia="zh-CN"/>
        </w:rPr>
      </w:pPr>
      <w:r w:rsidRPr="00D66803">
        <w:rPr>
          <w:rFonts w:eastAsia="MS Mincho"/>
          <w:sz w:val="22"/>
          <w:szCs w:val="22"/>
          <w:u w:val="single"/>
          <w:lang w:val="sr-Latn-ME" w:eastAsia="zh-CN"/>
        </w:rPr>
        <w:t>Interakcije sa inhibitorima CYP3A4 i P-glikoproteina</w:t>
      </w:r>
    </w:p>
    <w:p w14:paraId="1829CABC" w14:textId="77777777" w:rsidR="00A556FD" w:rsidRPr="00D66803" w:rsidRDefault="00A556FD" w:rsidP="001E2934">
      <w:pPr>
        <w:keepNext/>
        <w:widowControl w:val="0"/>
        <w:ind w:left="567" w:hanging="567"/>
        <w:jc w:val="both"/>
        <w:rPr>
          <w:sz w:val="22"/>
          <w:szCs w:val="22"/>
          <w:lang w:val="sr-Latn-ME"/>
        </w:rPr>
      </w:pPr>
      <w:bookmarkStart w:id="5" w:name="_nth_Interactions_linked_to26290"/>
      <w:bookmarkEnd w:id="5"/>
    </w:p>
    <w:p w14:paraId="16533F74" w14:textId="77777777" w:rsidR="00A556FD" w:rsidRPr="00D66803" w:rsidRDefault="00A556FD" w:rsidP="001E2934">
      <w:pPr>
        <w:jc w:val="both"/>
        <w:rPr>
          <w:sz w:val="22"/>
          <w:szCs w:val="22"/>
          <w:lang w:val="sr-Latn-ME"/>
        </w:rPr>
      </w:pPr>
      <w:r w:rsidRPr="00D66803">
        <w:rPr>
          <w:rFonts w:eastAsia="MS Mincho"/>
          <w:sz w:val="22"/>
          <w:szCs w:val="22"/>
          <w:lang w:val="sr-Latn-ME" w:eastAsia="zh-CN"/>
        </w:rPr>
        <w:t>Inhibicija CYP3A4 i P-glikoproteina (P-gp) nema uticaj na bezbjednost terapijskih doza lijeka Enerzair Breezhaler.</w:t>
      </w:r>
    </w:p>
    <w:p w14:paraId="12B5FE9D" w14:textId="77777777" w:rsidR="00A556FD" w:rsidRPr="00D66803" w:rsidRDefault="00A556FD" w:rsidP="001E2934">
      <w:pPr>
        <w:pStyle w:val="Text"/>
        <w:widowControl w:val="0"/>
        <w:spacing w:before="0"/>
        <w:rPr>
          <w:rFonts w:ascii="Times New Roman"/>
          <w:sz w:val="22"/>
          <w:szCs w:val="22"/>
          <w:lang w:val="sr-Latn-ME"/>
        </w:rPr>
      </w:pPr>
    </w:p>
    <w:p w14:paraId="6AF58CB9" w14:textId="69CB2C0E"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 xml:space="preserve">Inhibicija ključnih činilaca koji doprinose klirensu indakaterola (CYP3A4 i P-gp) ili klirensu mometazon furoata (CYP3A4) povećava sistemsku izloženost indakaterolu ili </w:t>
      </w:r>
      <w:r w:rsidR="003F2B99">
        <w:rPr>
          <w:rFonts w:ascii="Times New Roman"/>
          <w:sz w:val="22"/>
          <w:szCs w:val="22"/>
          <w:lang w:val="sr-Latn-ME"/>
        </w:rPr>
        <w:t>mometazon f</w:t>
      </w:r>
      <w:r w:rsidRPr="00D66803">
        <w:rPr>
          <w:rFonts w:ascii="Times New Roman"/>
          <w:sz w:val="22"/>
          <w:szCs w:val="22"/>
          <w:lang w:val="sr-Latn-ME"/>
        </w:rPr>
        <w:t>uroatu do dva puta.</w:t>
      </w:r>
    </w:p>
    <w:p w14:paraId="69247E2E" w14:textId="77777777" w:rsidR="00A556FD" w:rsidRPr="00D66803" w:rsidRDefault="00A556FD" w:rsidP="001E2934">
      <w:pPr>
        <w:pStyle w:val="Text"/>
        <w:widowControl w:val="0"/>
        <w:spacing w:before="0"/>
        <w:rPr>
          <w:rFonts w:ascii="Times New Roman"/>
          <w:sz w:val="22"/>
          <w:szCs w:val="22"/>
          <w:lang w:val="sr-Latn-ME"/>
        </w:rPr>
      </w:pPr>
    </w:p>
    <w:p w14:paraId="380996FC" w14:textId="0FDB9A1D" w:rsidR="00A556FD" w:rsidRPr="00D66803" w:rsidRDefault="00A556FD" w:rsidP="001E2934">
      <w:pPr>
        <w:jc w:val="both"/>
        <w:rPr>
          <w:rFonts w:eastAsia="MS Mincho"/>
          <w:bCs/>
          <w:sz w:val="22"/>
          <w:szCs w:val="22"/>
          <w:lang w:val="sr-Latn-ME" w:eastAsia="zh-CN"/>
        </w:rPr>
      </w:pPr>
      <w:r w:rsidRPr="00D66803">
        <w:rPr>
          <w:rFonts w:eastAsia="MS Mincho"/>
          <w:bCs/>
          <w:sz w:val="22"/>
          <w:szCs w:val="22"/>
          <w:lang w:val="sr-Latn-ME" w:eastAsia="zh-CN"/>
        </w:rPr>
        <w:t xml:space="preserve">Zbog </w:t>
      </w:r>
      <w:r w:rsidR="00AD413E" w:rsidRPr="00D66803">
        <w:rPr>
          <w:rFonts w:eastAsia="MS Mincho"/>
          <w:bCs/>
          <w:sz w:val="22"/>
          <w:szCs w:val="22"/>
          <w:lang w:val="sr-Latn-ME" w:eastAsia="zh-CN"/>
        </w:rPr>
        <w:t>veoma</w:t>
      </w:r>
      <w:r w:rsidRPr="00D66803">
        <w:rPr>
          <w:rFonts w:eastAsia="MS Mincho"/>
          <w:bCs/>
          <w:sz w:val="22"/>
          <w:szCs w:val="22"/>
          <w:lang w:val="sr-Latn-ME" w:eastAsia="zh-CN"/>
        </w:rPr>
        <w:t xml:space="preserve"> niske koncentracije u plazmi koja se postiže nakon inhaliranja doze, klinički značajne interakcije sa </w:t>
      </w:r>
      <w:r w:rsidR="003F2B99">
        <w:rPr>
          <w:rFonts w:eastAsia="MS Mincho"/>
          <w:bCs/>
          <w:sz w:val="22"/>
          <w:szCs w:val="22"/>
          <w:lang w:val="sr-Latn-ME" w:eastAsia="zh-CN"/>
        </w:rPr>
        <w:t>mometazon f</w:t>
      </w:r>
      <w:r w:rsidRPr="00D66803">
        <w:rPr>
          <w:rFonts w:eastAsia="MS Mincho"/>
          <w:bCs/>
          <w:sz w:val="22"/>
          <w:szCs w:val="22"/>
          <w:lang w:val="sr-Latn-ME" w:eastAsia="zh-CN"/>
        </w:rPr>
        <w:t>uroatom nisu v</w:t>
      </w:r>
      <w:r w:rsidR="0048388B" w:rsidRPr="00D66803">
        <w:rPr>
          <w:rFonts w:eastAsia="MS Mincho"/>
          <w:bCs/>
          <w:sz w:val="22"/>
          <w:szCs w:val="22"/>
          <w:lang w:val="sr-Latn-ME" w:eastAsia="zh-CN"/>
        </w:rPr>
        <w:t>j</w:t>
      </w:r>
      <w:r w:rsidRPr="00D66803">
        <w:rPr>
          <w:rFonts w:eastAsia="MS Mincho"/>
          <w:bCs/>
          <w:sz w:val="22"/>
          <w:szCs w:val="22"/>
          <w:lang w:val="sr-Latn-ME" w:eastAsia="zh-CN"/>
        </w:rPr>
        <w:t xml:space="preserve">erovatne. Međutim, može da dođe do povećane sistemske izloženosti </w:t>
      </w:r>
      <w:r w:rsidR="003F2B99">
        <w:rPr>
          <w:rFonts w:eastAsia="MS Mincho"/>
          <w:bCs/>
          <w:sz w:val="22"/>
          <w:szCs w:val="22"/>
          <w:lang w:val="sr-Latn-ME" w:eastAsia="zh-CN"/>
        </w:rPr>
        <w:t>mometazon f</w:t>
      </w:r>
      <w:r w:rsidRPr="00D66803">
        <w:rPr>
          <w:rFonts w:eastAsia="MS Mincho"/>
          <w:bCs/>
          <w:sz w:val="22"/>
          <w:szCs w:val="22"/>
          <w:lang w:val="sr-Latn-ME" w:eastAsia="zh-CN"/>
        </w:rPr>
        <w:t>uroatu kada se snažni inhibitori CYP3A4 (npr. ketokonazol, itrakonazol, nelfinavir, ritonavir, kobicistat) primjenjuju istovremeno.</w:t>
      </w:r>
    </w:p>
    <w:p w14:paraId="62F20714" w14:textId="77777777" w:rsidR="00A556FD" w:rsidRPr="00D66803" w:rsidRDefault="00A556FD" w:rsidP="001E2934">
      <w:pPr>
        <w:pStyle w:val="Text"/>
        <w:widowControl w:val="0"/>
        <w:spacing w:before="0"/>
        <w:rPr>
          <w:rFonts w:ascii="Times New Roman"/>
          <w:bCs/>
          <w:sz w:val="22"/>
          <w:szCs w:val="22"/>
          <w:lang w:val="sr-Latn-ME"/>
        </w:rPr>
      </w:pPr>
    </w:p>
    <w:p w14:paraId="7A0679AE" w14:textId="77777777" w:rsidR="00A556FD" w:rsidRPr="00D66803" w:rsidRDefault="00A556FD" w:rsidP="001E2934">
      <w:pPr>
        <w:pStyle w:val="Text"/>
        <w:keepNext/>
        <w:widowControl w:val="0"/>
        <w:spacing w:before="0"/>
        <w:rPr>
          <w:rFonts w:ascii="Times New Roman"/>
          <w:sz w:val="22"/>
          <w:szCs w:val="22"/>
          <w:lang w:val="sr-Latn-ME"/>
        </w:rPr>
      </w:pPr>
      <w:r w:rsidRPr="00D66803">
        <w:rPr>
          <w:rFonts w:ascii="Times New Roman"/>
          <w:sz w:val="22"/>
          <w:szCs w:val="22"/>
          <w:u w:val="single"/>
          <w:lang w:val="sr-Latn-ME"/>
        </w:rPr>
        <w:t>Cimetidin ili drugi inhibitori transporta organskih katjona</w:t>
      </w:r>
    </w:p>
    <w:p w14:paraId="65770C3C" w14:textId="77777777" w:rsidR="00A556FD" w:rsidRPr="00D66803" w:rsidRDefault="00A556FD" w:rsidP="001E2934">
      <w:pPr>
        <w:pStyle w:val="Text"/>
        <w:keepNext/>
        <w:widowControl w:val="0"/>
        <w:spacing w:before="0"/>
        <w:rPr>
          <w:rFonts w:ascii="Times New Roman"/>
          <w:sz w:val="22"/>
          <w:szCs w:val="22"/>
          <w:lang w:val="sr-Latn-ME"/>
        </w:rPr>
      </w:pPr>
    </w:p>
    <w:p w14:paraId="231D35BC" w14:textId="77777777" w:rsidR="00A556FD" w:rsidRPr="00D66803" w:rsidRDefault="00A556FD" w:rsidP="001E2934">
      <w:pPr>
        <w:jc w:val="both"/>
        <w:rPr>
          <w:sz w:val="22"/>
          <w:szCs w:val="22"/>
          <w:lang w:val="sr-Latn-ME"/>
        </w:rPr>
      </w:pPr>
      <w:r w:rsidRPr="00D66803">
        <w:rPr>
          <w:sz w:val="22"/>
          <w:szCs w:val="22"/>
          <w:lang w:val="sr-Latn-ME"/>
        </w:rPr>
        <w:t>U kliničkim ispitivanjima kod zdravih dobrovoljaca, cimetidin, inhibitor transporta organskih katjona, za koga se smatra da doprinosi izlučivanju glikopironijuma putem bubrega, povećao je ukupnu izloženost (PIK) glikopironijumu za 22% i smanjio bubrežni klirens za 23%. Na osnovu obima ovih promjena, ne očekuju se klinički značajne interakcije kada se glikopironijum istovremeno primjenjuje sa cimetidinom ili drugim inhibitorima transporta organskih katjona.</w:t>
      </w:r>
    </w:p>
    <w:p w14:paraId="32A34244" w14:textId="77777777" w:rsidR="00A556FD" w:rsidRPr="00D66803" w:rsidRDefault="00A556FD" w:rsidP="001E2934">
      <w:pPr>
        <w:pStyle w:val="Text"/>
        <w:keepNext/>
        <w:widowControl w:val="0"/>
        <w:spacing w:before="0"/>
        <w:rPr>
          <w:rFonts w:ascii="Times New Roman"/>
          <w:sz w:val="22"/>
          <w:szCs w:val="22"/>
          <w:u w:val="single"/>
          <w:lang w:val="sr-Latn-ME"/>
        </w:rPr>
      </w:pPr>
    </w:p>
    <w:p w14:paraId="3C3203CB" w14:textId="77777777" w:rsidR="00A556FD" w:rsidRPr="00D66803" w:rsidRDefault="00A556FD" w:rsidP="001E2934">
      <w:pPr>
        <w:pStyle w:val="Text"/>
        <w:keepNext/>
        <w:widowControl w:val="0"/>
        <w:spacing w:before="0"/>
        <w:rPr>
          <w:rFonts w:ascii="Times New Roman"/>
          <w:sz w:val="22"/>
          <w:szCs w:val="22"/>
          <w:lang w:val="sr-Latn-ME"/>
        </w:rPr>
      </w:pPr>
      <w:r w:rsidRPr="00D66803">
        <w:rPr>
          <w:rFonts w:ascii="Times New Roman"/>
          <w:sz w:val="22"/>
          <w:szCs w:val="22"/>
          <w:u w:val="single"/>
          <w:lang w:val="sr-Latn-ME"/>
        </w:rPr>
        <w:t>Drugi dugodjelujući antimuskarinski i dugodjelujući beta-2 adrenergički agonisti</w:t>
      </w:r>
    </w:p>
    <w:p w14:paraId="65C85B76" w14:textId="77777777" w:rsidR="00A556FD" w:rsidRPr="00D66803" w:rsidRDefault="00A556FD" w:rsidP="001E2934">
      <w:pPr>
        <w:keepNext/>
        <w:widowControl w:val="0"/>
        <w:ind w:left="567" w:hanging="567"/>
        <w:jc w:val="both"/>
        <w:rPr>
          <w:sz w:val="22"/>
          <w:szCs w:val="22"/>
          <w:lang w:val="sr-Latn-ME"/>
        </w:rPr>
      </w:pPr>
    </w:p>
    <w:p w14:paraId="52699A1A" w14:textId="33A5EED8" w:rsidR="00A556FD" w:rsidRPr="00D66803" w:rsidRDefault="00A556FD" w:rsidP="001E2934">
      <w:pPr>
        <w:jc w:val="both"/>
        <w:rPr>
          <w:rFonts w:eastAsia="MS Mincho"/>
          <w:sz w:val="22"/>
          <w:szCs w:val="22"/>
          <w:lang w:val="sr-Latn-ME" w:eastAsia="zh-CN"/>
        </w:rPr>
      </w:pPr>
      <w:r w:rsidRPr="00D66803">
        <w:rPr>
          <w:rFonts w:eastAsia="MS Mincho"/>
          <w:sz w:val="22"/>
          <w:szCs w:val="22"/>
          <w:lang w:val="sr-Latn-ME" w:eastAsia="zh-CN"/>
        </w:rPr>
        <w:t>Istovremena primjena ovog lijeka sa drugim ljekovima koji sadrže dugodjelujuće muskarinske antagoniste i</w:t>
      </w:r>
      <w:r w:rsidR="00AD413E" w:rsidRPr="00D66803">
        <w:rPr>
          <w:rFonts w:eastAsia="MS Mincho"/>
          <w:sz w:val="22"/>
          <w:szCs w:val="22"/>
          <w:lang w:val="sr-Latn-ME" w:eastAsia="zh-CN"/>
        </w:rPr>
        <w:t>li</w:t>
      </w:r>
      <w:r w:rsidRPr="00D66803">
        <w:rPr>
          <w:rFonts w:eastAsia="MS Mincho"/>
          <w:sz w:val="22"/>
          <w:szCs w:val="22"/>
          <w:lang w:val="sr-Latn-ME" w:eastAsia="zh-CN"/>
        </w:rPr>
        <w:t xml:space="preserve"> dugodjelujuće beta-2 adrenergičke agoniste nije ispitivana i ne preporučuje se jer može da potencira neželjene reakcije (vidjeti </w:t>
      </w:r>
      <w:r w:rsidR="00602357">
        <w:rPr>
          <w:rFonts w:eastAsia="MS Mincho"/>
          <w:sz w:val="22"/>
          <w:szCs w:val="22"/>
          <w:lang w:val="sr-Latn-ME" w:eastAsia="zh-CN"/>
        </w:rPr>
        <w:t>djelove</w:t>
      </w:r>
      <w:r w:rsidR="00602357" w:rsidRPr="00D66803">
        <w:rPr>
          <w:rFonts w:eastAsia="MS Mincho"/>
          <w:sz w:val="22"/>
          <w:szCs w:val="22"/>
          <w:lang w:val="sr-Latn-ME" w:eastAsia="zh-CN"/>
        </w:rPr>
        <w:t xml:space="preserve"> </w:t>
      </w:r>
      <w:r w:rsidRPr="00D66803">
        <w:rPr>
          <w:rFonts w:eastAsia="MS Mincho"/>
          <w:sz w:val="22"/>
          <w:szCs w:val="22"/>
          <w:lang w:val="sr-Latn-ME" w:eastAsia="zh-CN"/>
        </w:rPr>
        <w:t>4.8 i 4.9).</w:t>
      </w:r>
    </w:p>
    <w:p w14:paraId="3849C84A" w14:textId="77777777" w:rsidR="0072020E" w:rsidRPr="00D66803" w:rsidRDefault="0072020E" w:rsidP="001E2934">
      <w:pPr>
        <w:tabs>
          <w:tab w:val="left" w:pos="540"/>
          <w:tab w:val="left" w:pos="569"/>
        </w:tabs>
        <w:jc w:val="both"/>
        <w:rPr>
          <w:bCs/>
          <w:sz w:val="22"/>
          <w:szCs w:val="22"/>
          <w:lang w:val="sr-Latn-ME"/>
        </w:rPr>
      </w:pPr>
    </w:p>
    <w:p w14:paraId="0195877E" w14:textId="77777777" w:rsidR="0072020E" w:rsidRPr="00D66803" w:rsidRDefault="0072020E" w:rsidP="001E2934">
      <w:pPr>
        <w:tabs>
          <w:tab w:val="left" w:pos="540"/>
          <w:tab w:val="left" w:pos="569"/>
        </w:tabs>
        <w:jc w:val="both"/>
        <w:rPr>
          <w:b/>
          <w:sz w:val="22"/>
          <w:szCs w:val="22"/>
          <w:lang w:val="sr-Latn-ME"/>
        </w:rPr>
      </w:pPr>
      <w:r w:rsidRPr="00D66803">
        <w:rPr>
          <w:b/>
          <w:bCs/>
          <w:sz w:val="22"/>
          <w:szCs w:val="22"/>
          <w:lang w:val="sr-Latn-ME"/>
        </w:rPr>
        <w:t xml:space="preserve">4.6. </w:t>
      </w:r>
      <w:r w:rsidR="00480FB1" w:rsidRPr="00D66803">
        <w:rPr>
          <w:b/>
          <w:bCs/>
          <w:sz w:val="22"/>
          <w:szCs w:val="22"/>
          <w:lang w:val="sr-Latn-ME"/>
        </w:rPr>
        <w:tab/>
      </w:r>
      <w:r w:rsidR="006D20A5" w:rsidRPr="00D66803">
        <w:rPr>
          <w:b/>
          <w:sz w:val="22"/>
          <w:szCs w:val="22"/>
          <w:lang w:val="sr-Latn-ME"/>
        </w:rPr>
        <w:t>Plodnost, trudnoća i dojenje</w:t>
      </w:r>
    </w:p>
    <w:p w14:paraId="607BA09F" w14:textId="77777777" w:rsidR="002031B3" w:rsidRPr="00D66803" w:rsidRDefault="002031B3" w:rsidP="001E2934">
      <w:pPr>
        <w:tabs>
          <w:tab w:val="left" w:pos="540"/>
          <w:tab w:val="left" w:pos="569"/>
        </w:tabs>
        <w:jc w:val="both"/>
        <w:rPr>
          <w:sz w:val="22"/>
          <w:szCs w:val="22"/>
          <w:u w:val="single"/>
          <w:lang w:val="sr-Latn-ME"/>
        </w:rPr>
      </w:pPr>
    </w:p>
    <w:p w14:paraId="01CDE848" w14:textId="77777777" w:rsidR="00A556FD" w:rsidRPr="00D66803" w:rsidRDefault="00A556FD" w:rsidP="001E2934">
      <w:pPr>
        <w:keepNext/>
        <w:widowControl w:val="0"/>
        <w:jc w:val="both"/>
        <w:rPr>
          <w:rFonts w:eastAsia="MS Mincho"/>
          <w:sz w:val="22"/>
          <w:szCs w:val="22"/>
          <w:lang w:val="sr-Latn-ME" w:eastAsia="zh-CN"/>
        </w:rPr>
      </w:pPr>
      <w:r w:rsidRPr="00D66803">
        <w:rPr>
          <w:rFonts w:eastAsia="MS Mincho"/>
          <w:sz w:val="22"/>
          <w:szCs w:val="22"/>
          <w:u w:val="single"/>
          <w:lang w:val="sr-Latn-ME" w:eastAsia="zh-CN"/>
        </w:rPr>
        <w:t>Trudnoća</w:t>
      </w:r>
    </w:p>
    <w:p w14:paraId="5354BC0A" w14:textId="77777777" w:rsidR="00A556FD" w:rsidRPr="00D66803" w:rsidRDefault="00A556FD" w:rsidP="001E2934">
      <w:pPr>
        <w:keepNext/>
        <w:widowControl w:val="0"/>
        <w:ind w:left="567" w:hanging="567"/>
        <w:jc w:val="both"/>
        <w:rPr>
          <w:sz w:val="22"/>
          <w:szCs w:val="22"/>
          <w:lang w:val="sr-Latn-ME"/>
        </w:rPr>
      </w:pPr>
    </w:p>
    <w:p w14:paraId="74BEBA14" w14:textId="5ED08113" w:rsidR="00A556FD" w:rsidRPr="00D66803" w:rsidRDefault="00A556FD" w:rsidP="001E2934">
      <w:pPr>
        <w:widowControl w:val="0"/>
        <w:jc w:val="both"/>
        <w:rPr>
          <w:sz w:val="22"/>
          <w:szCs w:val="22"/>
          <w:lang w:val="sr-Latn-ME"/>
        </w:rPr>
      </w:pPr>
      <w:r w:rsidRPr="00D66803">
        <w:rPr>
          <w:sz w:val="22"/>
          <w:szCs w:val="22"/>
          <w:lang w:val="sr-Latn-ME"/>
        </w:rPr>
        <w:t xml:space="preserve">Nema dovoljno podataka o primjeni lijeka Enerzair Breezhaler ili njegovih pojedinačnih komponenti (indakaterola, glikopironijuma i </w:t>
      </w:r>
      <w:r w:rsidR="003F2B99">
        <w:rPr>
          <w:sz w:val="22"/>
          <w:szCs w:val="22"/>
          <w:lang w:val="sr-Latn-ME"/>
        </w:rPr>
        <w:t>mometazon f</w:t>
      </w:r>
      <w:r w:rsidRPr="00D66803">
        <w:rPr>
          <w:sz w:val="22"/>
          <w:szCs w:val="22"/>
          <w:lang w:val="sr-Latn-ME"/>
        </w:rPr>
        <w:t>uroata) kod trudnica da bi se potvrdilo da li postoji rizik.</w:t>
      </w:r>
    </w:p>
    <w:p w14:paraId="53F57811" w14:textId="77777777" w:rsidR="00A556FD" w:rsidRPr="00D66803" w:rsidRDefault="00A556FD" w:rsidP="001E2934">
      <w:pPr>
        <w:keepNext/>
        <w:widowControl w:val="0"/>
        <w:ind w:left="567" w:hanging="567"/>
        <w:jc w:val="both"/>
        <w:rPr>
          <w:sz w:val="22"/>
          <w:szCs w:val="22"/>
          <w:lang w:val="sr-Latn-ME"/>
        </w:rPr>
      </w:pPr>
    </w:p>
    <w:p w14:paraId="0B0C061C" w14:textId="7FC89654"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 xml:space="preserve">Indakaterol i glikopironijum nisu bili teratogeni kod pacova i kunića nakon supkutane ili inhlacione </w:t>
      </w:r>
      <w:r w:rsidRPr="00D66803">
        <w:rPr>
          <w:rFonts w:ascii="Times New Roman"/>
          <w:sz w:val="22"/>
          <w:szCs w:val="22"/>
          <w:lang w:val="sr-Latn-ME"/>
        </w:rPr>
        <w:lastRenderedPageBreak/>
        <w:t xml:space="preserve">primjene (vidjeti </w:t>
      </w:r>
      <w:r w:rsidR="00602357">
        <w:rPr>
          <w:rFonts w:ascii="Times New Roman"/>
          <w:sz w:val="22"/>
          <w:szCs w:val="22"/>
          <w:lang w:val="sr-Latn-ME"/>
        </w:rPr>
        <w:t>dio</w:t>
      </w:r>
      <w:r w:rsidR="00602357" w:rsidRPr="00D66803">
        <w:rPr>
          <w:rFonts w:ascii="Times New Roman"/>
          <w:sz w:val="22"/>
          <w:szCs w:val="22"/>
          <w:lang w:val="sr-Latn-ME"/>
        </w:rPr>
        <w:t> </w:t>
      </w:r>
      <w:r w:rsidRPr="00D66803">
        <w:rPr>
          <w:rFonts w:ascii="Times New Roman"/>
          <w:sz w:val="22"/>
          <w:szCs w:val="22"/>
          <w:lang w:val="sr-Latn-ME"/>
        </w:rPr>
        <w:t xml:space="preserve">5.3). </w:t>
      </w:r>
      <w:r w:rsidRPr="00D66803">
        <w:rPr>
          <w:rFonts w:ascii="Times New Roman"/>
          <w:sz w:val="22"/>
          <w:szCs w:val="22"/>
          <w:lang w:val="sr-Latn-ME" w:eastAsia="en-US"/>
        </w:rPr>
        <w:t xml:space="preserve">U ispitivanjima reprodukcije na </w:t>
      </w:r>
      <w:r w:rsidR="00FD1E41" w:rsidRPr="00D66803">
        <w:rPr>
          <w:rFonts w:ascii="Times New Roman"/>
          <w:sz w:val="22"/>
          <w:szCs w:val="22"/>
          <w:lang w:val="sr-Latn-ME" w:eastAsia="en-US"/>
        </w:rPr>
        <w:t>gravidnim</w:t>
      </w:r>
      <w:r w:rsidRPr="00D66803">
        <w:rPr>
          <w:rFonts w:ascii="Times New Roman"/>
          <w:sz w:val="22"/>
          <w:szCs w:val="22"/>
          <w:lang w:val="sr-Latn-ME" w:eastAsia="en-US"/>
        </w:rPr>
        <w:t xml:space="preserve"> ženkama miševa, pacova i kunića, mometazon</w:t>
      </w:r>
      <w:r w:rsidR="002A730A">
        <w:rPr>
          <w:rFonts w:ascii="Times New Roman"/>
          <w:sz w:val="22"/>
          <w:szCs w:val="22"/>
          <w:lang w:val="sr-Latn-ME" w:eastAsia="en-US"/>
        </w:rPr>
        <w:t xml:space="preserve"> </w:t>
      </w:r>
      <w:r w:rsidRPr="00D66803">
        <w:rPr>
          <w:rFonts w:ascii="Times New Roman"/>
          <w:sz w:val="22"/>
          <w:szCs w:val="22"/>
          <w:lang w:val="sr-Latn-ME" w:eastAsia="en-US"/>
        </w:rPr>
        <w:t xml:space="preserve">furoat je doveo do povećanja malformacije </w:t>
      </w:r>
      <w:r w:rsidR="00AD413E" w:rsidRPr="00D66803">
        <w:rPr>
          <w:rFonts w:ascii="Times New Roman"/>
          <w:sz w:val="22"/>
          <w:szCs w:val="22"/>
          <w:lang w:val="sr-Latn-ME" w:eastAsia="en-US"/>
        </w:rPr>
        <w:t>ploda</w:t>
      </w:r>
      <w:r w:rsidRPr="00D66803">
        <w:rPr>
          <w:rFonts w:ascii="Times New Roman"/>
          <w:sz w:val="22"/>
          <w:szCs w:val="22"/>
          <w:lang w:val="sr-Latn-ME" w:eastAsia="en-US"/>
        </w:rPr>
        <w:t xml:space="preserve"> i smanjenja preživljavanja i rasta </w:t>
      </w:r>
      <w:r w:rsidR="00AD413E" w:rsidRPr="00D66803">
        <w:rPr>
          <w:rFonts w:ascii="Times New Roman"/>
          <w:sz w:val="22"/>
          <w:szCs w:val="22"/>
          <w:lang w:val="sr-Latn-ME" w:eastAsia="en-US"/>
        </w:rPr>
        <w:t>ploda</w:t>
      </w:r>
      <w:r w:rsidRPr="00D66803">
        <w:rPr>
          <w:rFonts w:ascii="Times New Roman"/>
          <w:sz w:val="22"/>
          <w:szCs w:val="22"/>
          <w:lang w:val="sr-Latn-ME" w:eastAsia="en-US"/>
        </w:rPr>
        <w:t>.</w:t>
      </w:r>
    </w:p>
    <w:p w14:paraId="67532328" w14:textId="77777777" w:rsidR="00A556FD" w:rsidRPr="00D66803" w:rsidRDefault="00A556FD" w:rsidP="001E2934">
      <w:pPr>
        <w:pStyle w:val="Text"/>
        <w:widowControl w:val="0"/>
        <w:spacing w:before="0"/>
        <w:rPr>
          <w:rFonts w:ascii="Times New Roman"/>
          <w:sz w:val="22"/>
          <w:szCs w:val="22"/>
          <w:lang w:val="sr-Latn-ME" w:eastAsia="en-US"/>
        </w:rPr>
      </w:pPr>
    </w:p>
    <w:p w14:paraId="7B789E34" w14:textId="77777777" w:rsidR="00A556FD" w:rsidRPr="00D66803" w:rsidRDefault="00A556FD" w:rsidP="001E2934">
      <w:pPr>
        <w:pStyle w:val="Text"/>
        <w:widowControl w:val="0"/>
        <w:spacing w:before="0"/>
        <w:rPr>
          <w:rFonts w:ascii="Times New Roman"/>
          <w:sz w:val="22"/>
          <w:szCs w:val="22"/>
          <w:lang w:val="sr-Latn-ME" w:eastAsia="en-US"/>
        </w:rPr>
      </w:pPr>
      <w:r w:rsidRPr="00D66803">
        <w:rPr>
          <w:rFonts w:ascii="Times New Roman"/>
          <w:sz w:val="22"/>
          <w:szCs w:val="22"/>
          <w:lang w:val="sr-Latn-ME" w:eastAsia="en-US"/>
        </w:rPr>
        <w:t>Kao i svi drugi ljekovi koji sadrže beta-2 adrenergičke agoniste, indakaterol može da inhibira porođaj zbog relaksantnog dejstva na glatke mišiće materice.</w:t>
      </w:r>
    </w:p>
    <w:p w14:paraId="5D5A2793" w14:textId="77777777" w:rsidR="00A556FD" w:rsidRPr="00D66803" w:rsidRDefault="00A556FD" w:rsidP="001E2934">
      <w:pPr>
        <w:pStyle w:val="Text"/>
        <w:widowControl w:val="0"/>
        <w:spacing w:before="0"/>
        <w:rPr>
          <w:rFonts w:ascii="Times New Roman"/>
          <w:sz w:val="22"/>
          <w:szCs w:val="22"/>
          <w:lang w:val="sr-Latn-ME" w:eastAsia="en-US"/>
        </w:rPr>
      </w:pPr>
    </w:p>
    <w:p w14:paraId="66AD27D0" w14:textId="55B27CF8" w:rsidR="00A556FD" w:rsidRPr="00D66803" w:rsidRDefault="00AD413E" w:rsidP="007F46BC">
      <w:pPr>
        <w:jc w:val="both"/>
        <w:rPr>
          <w:sz w:val="22"/>
          <w:szCs w:val="22"/>
          <w:lang w:val="sr-Latn-ME"/>
        </w:rPr>
      </w:pPr>
      <w:r w:rsidRPr="00D66803">
        <w:rPr>
          <w:sz w:val="22"/>
          <w:szCs w:val="22"/>
          <w:lang w:val="sr-Latn-ME"/>
        </w:rPr>
        <w:t>Zbog toga</w:t>
      </w:r>
      <w:r w:rsidR="00A556FD" w:rsidRPr="00D66803">
        <w:rPr>
          <w:sz w:val="22"/>
          <w:szCs w:val="22"/>
          <w:lang w:val="sr-Latn-ME"/>
        </w:rPr>
        <w:t xml:space="preserve"> ovaj lijek ne treba koristiti tokom trudnoće, osim ako očekivana korist za </w:t>
      </w:r>
      <w:r w:rsidR="00C178B7" w:rsidRPr="00D66803">
        <w:rPr>
          <w:sz w:val="22"/>
          <w:szCs w:val="22"/>
          <w:lang w:val="sr-Latn-ME"/>
        </w:rPr>
        <w:t xml:space="preserve">pacijentkinju </w:t>
      </w:r>
      <w:r w:rsidR="00A556FD" w:rsidRPr="00D66803">
        <w:rPr>
          <w:sz w:val="22"/>
          <w:szCs w:val="22"/>
          <w:lang w:val="sr-Latn-ME"/>
        </w:rPr>
        <w:t xml:space="preserve">opravdava potencijalni rizik za </w:t>
      </w:r>
      <w:r w:rsidRPr="00D66803">
        <w:rPr>
          <w:sz w:val="22"/>
          <w:szCs w:val="22"/>
          <w:lang w:val="sr-Latn-ME"/>
        </w:rPr>
        <w:t>plod</w:t>
      </w:r>
      <w:r w:rsidR="00A556FD" w:rsidRPr="00D66803">
        <w:rPr>
          <w:sz w:val="22"/>
          <w:szCs w:val="22"/>
          <w:lang w:val="sr-Latn-ME"/>
        </w:rPr>
        <w:t>.</w:t>
      </w:r>
    </w:p>
    <w:p w14:paraId="1BDD489B" w14:textId="77777777" w:rsidR="00A556FD" w:rsidRPr="00D66803" w:rsidRDefault="00A556FD" w:rsidP="001E2934">
      <w:pPr>
        <w:pStyle w:val="Text"/>
        <w:widowControl w:val="0"/>
        <w:spacing w:before="0"/>
        <w:rPr>
          <w:rFonts w:ascii="Times New Roman"/>
          <w:sz w:val="22"/>
          <w:szCs w:val="22"/>
          <w:lang w:val="sr-Latn-ME" w:eastAsia="en-US"/>
        </w:rPr>
      </w:pPr>
    </w:p>
    <w:p w14:paraId="13372752" w14:textId="77777777" w:rsidR="00A556FD" w:rsidRPr="00D66803" w:rsidRDefault="00A556FD" w:rsidP="001E2934">
      <w:pPr>
        <w:pStyle w:val="Text"/>
        <w:keepNext/>
        <w:widowControl w:val="0"/>
        <w:spacing w:before="0"/>
        <w:rPr>
          <w:rFonts w:ascii="Times New Roman"/>
          <w:sz w:val="22"/>
          <w:szCs w:val="22"/>
          <w:lang w:val="sr-Latn-ME"/>
        </w:rPr>
      </w:pPr>
      <w:r w:rsidRPr="00D66803">
        <w:rPr>
          <w:rFonts w:ascii="Times New Roman"/>
          <w:sz w:val="22"/>
          <w:szCs w:val="22"/>
          <w:u w:val="single"/>
          <w:lang w:val="sr-Latn-ME"/>
        </w:rPr>
        <w:t>Dojenje</w:t>
      </w:r>
    </w:p>
    <w:p w14:paraId="45EC336E" w14:textId="77777777" w:rsidR="00A556FD" w:rsidRPr="00D66803" w:rsidRDefault="00A556FD" w:rsidP="001E2934">
      <w:pPr>
        <w:keepNext/>
        <w:widowControl w:val="0"/>
        <w:ind w:left="567" w:hanging="567"/>
        <w:jc w:val="both"/>
        <w:rPr>
          <w:sz w:val="22"/>
          <w:szCs w:val="22"/>
          <w:lang w:val="sr-Latn-ME"/>
        </w:rPr>
      </w:pPr>
    </w:p>
    <w:p w14:paraId="117DD71C" w14:textId="570E4A46" w:rsidR="00A556FD" w:rsidRPr="00D66803" w:rsidRDefault="00A556FD" w:rsidP="001E2934">
      <w:pPr>
        <w:widowControl w:val="0"/>
        <w:jc w:val="both"/>
        <w:rPr>
          <w:sz w:val="22"/>
          <w:szCs w:val="22"/>
          <w:lang w:val="sr-Latn-ME" w:eastAsia="zh-CN"/>
        </w:rPr>
      </w:pPr>
      <w:r w:rsidRPr="00D66803">
        <w:rPr>
          <w:sz w:val="22"/>
          <w:szCs w:val="22"/>
          <w:lang w:val="sr-Latn-ME"/>
        </w:rPr>
        <w:t xml:space="preserve">Nije poznato da li se indakaterol, glikopironijum ili </w:t>
      </w:r>
      <w:r w:rsidR="003F2B99">
        <w:rPr>
          <w:sz w:val="22"/>
          <w:szCs w:val="22"/>
          <w:lang w:val="sr-Latn-ME"/>
        </w:rPr>
        <w:t>mometazon f</w:t>
      </w:r>
      <w:r w:rsidRPr="00D66803">
        <w:rPr>
          <w:sz w:val="22"/>
          <w:szCs w:val="22"/>
          <w:lang w:val="sr-Latn-ME"/>
        </w:rPr>
        <w:t xml:space="preserve">uroat izlučuju u majčino mlijeko, koji su efekti na odojče koje se doji ili na produkciju mlijeka. Drugi inhalacioni kortikosteroidi slični </w:t>
      </w:r>
      <w:r w:rsidR="003F2B99">
        <w:rPr>
          <w:sz w:val="22"/>
          <w:szCs w:val="22"/>
          <w:lang w:val="sr-Latn-ME"/>
        </w:rPr>
        <w:t>mometazon f</w:t>
      </w:r>
      <w:r w:rsidRPr="00D66803">
        <w:rPr>
          <w:sz w:val="22"/>
          <w:szCs w:val="22"/>
          <w:lang w:val="sr-Latn-ME"/>
        </w:rPr>
        <w:t xml:space="preserve">uroatu prelaze u majčino mlijeko. Indakaterol, glikopironijum i </w:t>
      </w:r>
      <w:r w:rsidR="003F2B99">
        <w:rPr>
          <w:sz w:val="22"/>
          <w:szCs w:val="22"/>
          <w:lang w:val="sr-Latn-ME"/>
        </w:rPr>
        <w:t>mometazon f</w:t>
      </w:r>
      <w:r w:rsidRPr="00D66803">
        <w:rPr>
          <w:sz w:val="22"/>
          <w:szCs w:val="22"/>
          <w:lang w:val="sr-Latn-ME"/>
        </w:rPr>
        <w:t xml:space="preserve">uroat detektovani su u mlijeku pacova u periodu laktacije. </w:t>
      </w:r>
      <w:r w:rsidRPr="00D66803">
        <w:rPr>
          <w:sz w:val="22"/>
          <w:szCs w:val="22"/>
          <w:lang w:val="sr-Latn-ME" w:eastAsia="zh-CN"/>
        </w:rPr>
        <w:t>Glikopironijum je dostigao do 10 puta veće koncentracije u mlijeku ženki pacova u laktaciji, nego u krvi matične životinje nakon intravenske primjene.</w:t>
      </w:r>
    </w:p>
    <w:p w14:paraId="23B1FFFA" w14:textId="77777777" w:rsidR="00A556FD" w:rsidRPr="00D66803" w:rsidRDefault="00A556FD" w:rsidP="001E2934">
      <w:pPr>
        <w:widowControl w:val="0"/>
        <w:jc w:val="both"/>
        <w:rPr>
          <w:sz w:val="22"/>
          <w:szCs w:val="22"/>
          <w:lang w:val="sr-Latn-ME" w:eastAsia="zh-CN"/>
        </w:rPr>
      </w:pPr>
    </w:p>
    <w:p w14:paraId="7EB5D323" w14:textId="0AF41485" w:rsidR="00A556FD" w:rsidRPr="00D66803" w:rsidRDefault="00A556FD" w:rsidP="001E2934">
      <w:pPr>
        <w:widowControl w:val="0"/>
        <w:jc w:val="both"/>
        <w:rPr>
          <w:sz w:val="22"/>
          <w:szCs w:val="22"/>
          <w:lang w:val="sr-Latn-ME"/>
        </w:rPr>
      </w:pPr>
      <w:r w:rsidRPr="00D66803">
        <w:rPr>
          <w:sz w:val="22"/>
          <w:szCs w:val="22"/>
          <w:lang w:val="sr-Latn-ME"/>
        </w:rPr>
        <w:t>Potrebno je don</w:t>
      </w:r>
      <w:r w:rsidR="00C178B7" w:rsidRPr="00D66803">
        <w:rPr>
          <w:sz w:val="22"/>
          <w:szCs w:val="22"/>
          <w:lang w:val="sr-Latn-ME"/>
        </w:rPr>
        <w:t>ij</w:t>
      </w:r>
      <w:r w:rsidRPr="00D66803">
        <w:rPr>
          <w:sz w:val="22"/>
          <w:szCs w:val="22"/>
          <w:lang w:val="sr-Latn-ME"/>
        </w:rPr>
        <w:t>eti odluku da li da se prekine dojenje ili da se obustavi terapija, uzimajući u obzir očekivanu korist dojenja djeteta i korist terapije za pacijentkinju.</w:t>
      </w:r>
    </w:p>
    <w:p w14:paraId="2071E432" w14:textId="77777777" w:rsidR="00A556FD" w:rsidRPr="00D66803" w:rsidRDefault="00A556FD" w:rsidP="001E2934">
      <w:pPr>
        <w:widowControl w:val="0"/>
        <w:jc w:val="both"/>
        <w:rPr>
          <w:sz w:val="22"/>
          <w:szCs w:val="22"/>
          <w:lang w:val="sr-Latn-ME"/>
        </w:rPr>
      </w:pPr>
    </w:p>
    <w:p w14:paraId="4C4C1D04" w14:textId="77777777" w:rsidR="00A556FD" w:rsidRPr="00D66803" w:rsidRDefault="00A556FD" w:rsidP="007F46BC">
      <w:pPr>
        <w:jc w:val="both"/>
        <w:rPr>
          <w:sz w:val="22"/>
          <w:szCs w:val="22"/>
          <w:u w:val="single"/>
          <w:lang w:val="sr-Latn-ME"/>
        </w:rPr>
      </w:pPr>
      <w:r w:rsidRPr="00D66803">
        <w:rPr>
          <w:sz w:val="22"/>
          <w:szCs w:val="22"/>
          <w:u w:val="single"/>
          <w:lang w:val="sr-Latn-ME"/>
        </w:rPr>
        <w:t>Plodnost</w:t>
      </w:r>
    </w:p>
    <w:p w14:paraId="1F020DE7" w14:textId="77777777" w:rsidR="00A556FD" w:rsidRPr="00D66803" w:rsidRDefault="00A556FD" w:rsidP="00CE22FC">
      <w:pPr>
        <w:jc w:val="both"/>
        <w:rPr>
          <w:sz w:val="22"/>
          <w:szCs w:val="22"/>
          <w:u w:val="single"/>
          <w:lang w:val="sr-Latn-ME"/>
        </w:rPr>
      </w:pPr>
    </w:p>
    <w:p w14:paraId="2CDC1C87" w14:textId="77777777" w:rsidR="00A556FD" w:rsidRPr="00D66803" w:rsidRDefault="00A556FD" w:rsidP="00CE22FC">
      <w:pPr>
        <w:jc w:val="both"/>
        <w:rPr>
          <w:sz w:val="22"/>
          <w:szCs w:val="22"/>
          <w:lang w:val="sr-Latn-ME"/>
        </w:rPr>
      </w:pPr>
      <w:r w:rsidRPr="00D66803">
        <w:rPr>
          <w:sz w:val="22"/>
          <w:szCs w:val="22"/>
          <w:lang w:val="sr-Latn-ME"/>
        </w:rPr>
        <w:t>Studije reproduktivnosti i drugi podaci kod životinja ne ukazuju na rizik povezan sa plodnošću žena ili muškaraca.</w:t>
      </w:r>
    </w:p>
    <w:p w14:paraId="133F3712" w14:textId="77777777" w:rsidR="00227BDB" w:rsidRPr="00D66803" w:rsidRDefault="00227BDB" w:rsidP="001E2934">
      <w:pPr>
        <w:tabs>
          <w:tab w:val="left" w:pos="540"/>
          <w:tab w:val="left" w:pos="569"/>
        </w:tabs>
        <w:ind w:left="540" w:hanging="540"/>
        <w:jc w:val="both"/>
        <w:rPr>
          <w:b/>
          <w:bCs/>
          <w:sz w:val="22"/>
          <w:szCs w:val="22"/>
          <w:lang w:val="sr-Latn-ME"/>
        </w:rPr>
      </w:pPr>
    </w:p>
    <w:p w14:paraId="7B3060B6" w14:textId="77777777" w:rsidR="0072020E" w:rsidRPr="00D66803" w:rsidRDefault="0072020E" w:rsidP="001E2934">
      <w:pPr>
        <w:tabs>
          <w:tab w:val="left" w:pos="540"/>
          <w:tab w:val="left" w:pos="569"/>
        </w:tabs>
        <w:ind w:left="540" w:hanging="540"/>
        <w:jc w:val="both"/>
        <w:rPr>
          <w:b/>
          <w:bCs/>
          <w:sz w:val="22"/>
          <w:szCs w:val="22"/>
          <w:lang w:val="sr-Latn-ME"/>
        </w:rPr>
      </w:pPr>
      <w:r w:rsidRPr="00D66803">
        <w:rPr>
          <w:b/>
          <w:bCs/>
          <w:sz w:val="22"/>
          <w:szCs w:val="22"/>
          <w:lang w:val="sr-Latn-ME"/>
        </w:rPr>
        <w:t xml:space="preserve">4.7. </w:t>
      </w:r>
      <w:r w:rsidR="00480FB1" w:rsidRPr="00D66803">
        <w:rPr>
          <w:b/>
          <w:bCs/>
          <w:sz w:val="22"/>
          <w:szCs w:val="22"/>
          <w:lang w:val="sr-Latn-ME"/>
        </w:rPr>
        <w:tab/>
      </w:r>
      <w:r w:rsidRPr="00D66803">
        <w:rPr>
          <w:b/>
          <w:bCs/>
          <w:sz w:val="22"/>
          <w:szCs w:val="22"/>
          <w:lang w:val="sr-Latn-ME"/>
        </w:rPr>
        <w:t xml:space="preserve">Uticaj na </w:t>
      </w:r>
      <w:r w:rsidR="002031B3" w:rsidRPr="00D66803">
        <w:rPr>
          <w:b/>
          <w:bCs/>
          <w:sz w:val="22"/>
          <w:szCs w:val="22"/>
          <w:lang w:val="sr-Latn-ME"/>
        </w:rPr>
        <w:t xml:space="preserve">sposobnost </w:t>
      </w:r>
      <w:r w:rsidR="00F34554" w:rsidRPr="00D66803">
        <w:rPr>
          <w:b/>
          <w:bCs/>
          <w:sz w:val="22"/>
          <w:szCs w:val="22"/>
          <w:lang w:val="sr-Latn-ME"/>
        </w:rPr>
        <w:t>upravljanja vozili</w:t>
      </w:r>
      <w:r w:rsidRPr="00D66803">
        <w:rPr>
          <w:b/>
          <w:bCs/>
          <w:sz w:val="22"/>
          <w:szCs w:val="22"/>
          <w:lang w:val="sr-Latn-ME"/>
        </w:rPr>
        <w:t>m</w:t>
      </w:r>
      <w:r w:rsidR="00F34554" w:rsidRPr="00D66803">
        <w:rPr>
          <w:b/>
          <w:bCs/>
          <w:sz w:val="22"/>
          <w:szCs w:val="22"/>
          <w:lang w:val="sr-Latn-ME"/>
        </w:rPr>
        <w:t>a</w:t>
      </w:r>
      <w:r w:rsidRPr="00D66803">
        <w:rPr>
          <w:b/>
          <w:bCs/>
          <w:sz w:val="22"/>
          <w:szCs w:val="22"/>
          <w:lang w:val="sr-Latn-ME"/>
        </w:rPr>
        <w:t xml:space="preserve"> i </w:t>
      </w:r>
      <w:r w:rsidR="000D3449" w:rsidRPr="00D66803">
        <w:rPr>
          <w:b/>
          <w:bCs/>
          <w:sz w:val="22"/>
          <w:szCs w:val="22"/>
          <w:lang w:val="sr-Latn-ME"/>
        </w:rPr>
        <w:t xml:space="preserve">rukovanje </w:t>
      </w:r>
      <w:r w:rsidRPr="00D66803">
        <w:rPr>
          <w:b/>
          <w:bCs/>
          <w:sz w:val="22"/>
          <w:szCs w:val="22"/>
          <w:lang w:val="sr-Latn-ME"/>
        </w:rPr>
        <w:t>mašinama</w:t>
      </w:r>
    </w:p>
    <w:p w14:paraId="09FB28A5" w14:textId="77777777" w:rsidR="00A556FD" w:rsidRPr="00D66803" w:rsidRDefault="00A556FD" w:rsidP="001E2934">
      <w:pPr>
        <w:tabs>
          <w:tab w:val="left" w:pos="540"/>
          <w:tab w:val="left" w:pos="569"/>
        </w:tabs>
        <w:ind w:left="540" w:hanging="540"/>
        <w:jc w:val="both"/>
        <w:rPr>
          <w:b/>
          <w:bCs/>
          <w:sz w:val="22"/>
          <w:szCs w:val="22"/>
          <w:lang w:val="sr-Latn-ME"/>
        </w:rPr>
      </w:pPr>
    </w:p>
    <w:p w14:paraId="0353059B" w14:textId="70C93A9A" w:rsidR="00A556FD" w:rsidRPr="00D66803" w:rsidRDefault="00A556FD" w:rsidP="001E2934">
      <w:pPr>
        <w:widowControl w:val="0"/>
        <w:jc w:val="both"/>
        <w:rPr>
          <w:sz w:val="22"/>
          <w:szCs w:val="22"/>
          <w:lang w:val="sr-Latn-ME"/>
        </w:rPr>
      </w:pPr>
      <w:r w:rsidRPr="00D66803">
        <w:rPr>
          <w:sz w:val="22"/>
          <w:szCs w:val="22"/>
          <w:lang w:val="sr-Latn-ME"/>
        </w:rPr>
        <w:t>Ovaj lijek nema ili ima zanemarljiv uticaj na sposobnost upravljanja vozilima i rukovanj</w:t>
      </w:r>
      <w:r w:rsidR="00AD413E" w:rsidRPr="00D66803">
        <w:rPr>
          <w:sz w:val="22"/>
          <w:szCs w:val="22"/>
          <w:lang w:val="sr-Latn-ME"/>
        </w:rPr>
        <w:t>e</w:t>
      </w:r>
      <w:r w:rsidRPr="00D66803">
        <w:rPr>
          <w:sz w:val="22"/>
          <w:szCs w:val="22"/>
          <w:lang w:val="sr-Latn-ME"/>
        </w:rPr>
        <w:t xml:space="preserve"> mašinama. </w:t>
      </w:r>
    </w:p>
    <w:p w14:paraId="230ABF9C" w14:textId="77777777" w:rsidR="0072020E" w:rsidRPr="00D66803" w:rsidRDefault="0072020E" w:rsidP="001E2934">
      <w:pPr>
        <w:tabs>
          <w:tab w:val="left" w:pos="540"/>
          <w:tab w:val="left" w:pos="569"/>
        </w:tabs>
        <w:jc w:val="both"/>
        <w:rPr>
          <w:b/>
          <w:bCs/>
          <w:sz w:val="22"/>
          <w:szCs w:val="22"/>
          <w:lang w:val="sr-Latn-ME"/>
        </w:rPr>
      </w:pPr>
    </w:p>
    <w:p w14:paraId="6E659545" w14:textId="543BDD21"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4.8. </w:t>
      </w:r>
      <w:r w:rsidR="00480FB1" w:rsidRPr="00D66803">
        <w:rPr>
          <w:b/>
          <w:bCs/>
          <w:sz w:val="22"/>
          <w:szCs w:val="22"/>
          <w:lang w:val="sr-Latn-ME"/>
        </w:rPr>
        <w:tab/>
      </w:r>
      <w:r w:rsidRPr="00D66803">
        <w:rPr>
          <w:b/>
          <w:bCs/>
          <w:sz w:val="22"/>
          <w:szCs w:val="22"/>
          <w:lang w:val="sr-Latn-ME"/>
        </w:rPr>
        <w:t>Neželjena dejstva</w:t>
      </w:r>
    </w:p>
    <w:p w14:paraId="179F1894" w14:textId="77777777" w:rsidR="00E247FF" w:rsidRPr="00D66803" w:rsidRDefault="00E247FF" w:rsidP="00480FB1">
      <w:pPr>
        <w:tabs>
          <w:tab w:val="left" w:pos="540"/>
          <w:tab w:val="left" w:pos="569"/>
        </w:tabs>
        <w:rPr>
          <w:b/>
          <w:bCs/>
          <w:sz w:val="22"/>
          <w:szCs w:val="22"/>
          <w:lang w:val="sr-Latn-ME"/>
        </w:rPr>
      </w:pPr>
    </w:p>
    <w:p w14:paraId="4A1C617D" w14:textId="77777777" w:rsidR="00A556FD" w:rsidRPr="00D66803" w:rsidRDefault="00A556FD" w:rsidP="00A556FD">
      <w:pPr>
        <w:tabs>
          <w:tab w:val="center" w:pos="4536"/>
          <w:tab w:val="right" w:pos="9072"/>
        </w:tabs>
        <w:jc w:val="both"/>
        <w:rPr>
          <w:sz w:val="22"/>
          <w:szCs w:val="22"/>
          <w:u w:val="single"/>
          <w:lang w:val="sr-Latn-ME"/>
        </w:rPr>
      </w:pPr>
      <w:r w:rsidRPr="00D66803">
        <w:rPr>
          <w:sz w:val="22"/>
          <w:szCs w:val="22"/>
          <w:u w:val="single"/>
          <w:lang w:val="sr-Latn-ME"/>
        </w:rPr>
        <w:t>Sažetak bezbjednosnog profila</w:t>
      </w:r>
    </w:p>
    <w:p w14:paraId="3DD4E821" w14:textId="77777777" w:rsidR="00A556FD" w:rsidRPr="00D66803" w:rsidRDefault="00A556FD" w:rsidP="00A556FD">
      <w:pPr>
        <w:keepNext/>
        <w:widowControl w:val="0"/>
        <w:autoSpaceDE w:val="0"/>
        <w:autoSpaceDN w:val="0"/>
        <w:adjustRightInd w:val="0"/>
        <w:rPr>
          <w:sz w:val="22"/>
          <w:szCs w:val="22"/>
          <w:lang w:val="sr-Latn-ME"/>
        </w:rPr>
      </w:pPr>
      <w:bookmarkStart w:id="6" w:name="_nth_Summary_of_the_safety_18962"/>
      <w:bookmarkEnd w:id="6"/>
    </w:p>
    <w:p w14:paraId="2BDA0D29" w14:textId="3967B17B" w:rsidR="00A556FD" w:rsidRPr="00D66803" w:rsidRDefault="00A556FD" w:rsidP="00A556FD">
      <w:pPr>
        <w:pStyle w:val="Text"/>
        <w:widowControl w:val="0"/>
        <w:spacing w:before="0"/>
        <w:jc w:val="left"/>
        <w:rPr>
          <w:rFonts w:ascii="Times New Roman"/>
          <w:sz w:val="22"/>
          <w:szCs w:val="22"/>
          <w:lang w:val="sr-Latn-ME"/>
        </w:rPr>
      </w:pPr>
      <w:bookmarkStart w:id="7" w:name="_Toc259713096"/>
      <w:r w:rsidRPr="00D66803">
        <w:rPr>
          <w:rFonts w:ascii="Times New Roman"/>
          <w:bCs/>
          <w:sz w:val="22"/>
          <w:szCs w:val="22"/>
          <w:lang w:val="sr-Latn-ME"/>
        </w:rPr>
        <w:t>Najčešće neželjene reakcije tokom 52 nedjelje su bile astma (egzacerbacija) (41,8%), nazofaringitis (10,9%), infekcija gornjih disajnih puteva (5,6%) i glavobolja (4,2%).</w:t>
      </w:r>
    </w:p>
    <w:p w14:paraId="6737A932" w14:textId="77777777" w:rsidR="00A556FD" w:rsidRPr="00D66803" w:rsidRDefault="00A556FD" w:rsidP="00A556FD">
      <w:pPr>
        <w:pStyle w:val="Text"/>
        <w:widowControl w:val="0"/>
        <w:spacing w:before="0"/>
        <w:jc w:val="left"/>
        <w:rPr>
          <w:rFonts w:ascii="Times New Roman"/>
          <w:bCs/>
          <w:sz w:val="22"/>
          <w:szCs w:val="22"/>
          <w:lang w:val="sr-Latn-ME"/>
        </w:rPr>
      </w:pPr>
    </w:p>
    <w:p w14:paraId="5D62D20E" w14:textId="77777777" w:rsidR="00A556FD" w:rsidRPr="00D66803" w:rsidRDefault="00A556FD" w:rsidP="00A556FD">
      <w:pPr>
        <w:tabs>
          <w:tab w:val="center" w:pos="4536"/>
          <w:tab w:val="right" w:pos="9072"/>
        </w:tabs>
        <w:jc w:val="both"/>
        <w:rPr>
          <w:sz w:val="22"/>
          <w:szCs w:val="22"/>
          <w:u w:val="single"/>
          <w:lang w:val="sr-Latn-ME"/>
        </w:rPr>
      </w:pPr>
      <w:bookmarkStart w:id="8" w:name="_nth_Adverse_drug_reactions19487"/>
      <w:bookmarkEnd w:id="7"/>
      <w:bookmarkEnd w:id="8"/>
      <w:r w:rsidRPr="00D66803">
        <w:rPr>
          <w:sz w:val="22"/>
          <w:szCs w:val="22"/>
          <w:u w:val="single"/>
          <w:lang w:val="sr-Latn-ME"/>
        </w:rPr>
        <w:t>Tabelarni prikaz neželjenih reakcija</w:t>
      </w:r>
    </w:p>
    <w:p w14:paraId="33215CB2" w14:textId="0B160E13" w:rsidR="00A556FD" w:rsidRPr="00D66803" w:rsidRDefault="00A556FD" w:rsidP="00A556FD">
      <w:pPr>
        <w:tabs>
          <w:tab w:val="center" w:pos="4536"/>
          <w:tab w:val="right" w:pos="9072"/>
        </w:tabs>
        <w:jc w:val="both"/>
        <w:rPr>
          <w:sz w:val="22"/>
          <w:szCs w:val="22"/>
          <w:lang w:val="sr-Latn-ME"/>
        </w:rPr>
      </w:pPr>
      <w:r w:rsidRPr="00D66803">
        <w:rPr>
          <w:sz w:val="22"/>
          <w:szCs w:val="22"/>
          <w:lang w:val="sr-Latn-ME"/>
        </w:rPr>
        <w:t>Neželjene reakcije su navedene prema MedDRA klasi sistema organa (Tabela 1). Učestalost neželjenih reakcija je zasnovana na studiji IRIDIUM. U okviru svake klase sistema organa, neželjene reakcije su poređane prema učestalosti, gde je prva navedena najučestalija reakcija. U okviru svake kategorije učestalosti,  neželjene reakcije su navedene prema opadajućoj ozbiljnosti. Dodatno, odgovarajuća kategorija učestalosti za svaku neželjenu reakciju je definisana na osnovu sljedeće konvencije: veoma često (≥1/10), često (≥ 1/100 do &lt;1/10), povremeno (≥1/1000 do  &lt;1/100), rijetko (≥1/10000 do &lt;1/1000), veoma rijetko (&lt;1/10000)</w:t>
      </w:r>
      <w:r w:rsidR="00AB134F" w:rsidRPr="00D66803">
        <w:rPr>
          <w:sz w:val="22"/>
          <w:szCs w:val="22"/>
          <w:lang w:val="sr-Latn-ME"/>
        </w:rPr>
        <w:t>.</w:t>
      </w:r>
    </w:p>
    <w:p w14:paraId="21EDEAF0" w14:textId="77777777" w:rsidR="00A556FD" w:rsidRPr="00D66803" w:rsidRDefault="00A556FD" w:rsidP="00A556FD">
      <w:pPr>
        <w:tabs>
          <w:tab w:val="center" w:pos="4536"/>
          <w:tab w:val="right" w:pos="9072"/>
        </w:tabs>
        <w:rPr>
          <w:b/>
          <w:sz w:val="22"/>
          <w:szCs w:val="22"/>
          <w:lang w:val="sr-Latn-ME"/>
        </w:rPr>
      </w:pPr>
      <w:bookmarkStart w:id="9" w:name="_hd6_Table_7_1__Estimated_c20141"/>
      <w:bookmarkEnd w:id="9"/>
    </w:p>
    <w:p w14:paraId="3F5ABD99" w14:textId="77777777" w:rsidR="00A556FD" w:rsidRPr="00D66803" w:rsidRDefault="00A556FD" w:rsidP="00A556FD">
      <w:pPr>
        <w:tabs>
          <w:tab w:val="center" w:pos="4536"/>
          <w:tab w:val="right" w:pos="9072"/>
        </w:tabs>
        <w:rPr>
          <w:sz w:val="22"/>
          <w:szCs w:val="22"/>
          <w:lang w:val="sr-Latn-ME"/>
        </w:rPr>
      </w:pPr>
      <w:r w:rsidRPr="00D66803">
        <w:rPr>
          <w:b/>
          <w:sz w:val="22"/>
          <w:szCs w:val="22"/>
          <w:lang w:val="sr-Latn-ME"/>
        </w:rPr>
        <w:t>Tabela 1 Neželjene reakcije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693"/>
        <w:gridCol w:w="1701"/>
      </w:tblGrid>
      <w:tr w:rsidR="00A556FD" w:rsidRPr="00D66803" w14:paraId="0911CCE2" w14:textId="77777777" w:rsidTr="00A556FD">
        <w:trPr>
          <w:cantSplit/>
          <w:trHeight w:val="556"/>
          <w:jc w:val="center"/>
        </w:trPr>
        <w:tc>
          <w:tcPr>
            <w:tcW w:w="4673" w:type="dxa"/>
            <w:tcBorders>
              <w:top w:val="single" w:sz="4" w:space="0" w:color="auto"/>
              <w:left w:val="single" w:sz="4" w:space="0" w:color="auto"/>
              <w:bottom w:val="single" w:sz="4" w:space="0" w:color="auto"/>
              <w:right w:val="single" w:sz="4" w:space="0" w:color="auto"/>
            </w:tcBorders>
            <w:hideMark/>
          </w:tcPr>
          <w:p w14:paraId="17286A34" w14:textId="68269D6E"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b/>
                <w:sz w:val="22"/>
                <w:szCs w:val="22"/>
                <w:lang w:val="sr-Latn-ME"/>
              </w:rPr>
              <w:t xml:space="preserve">Klasa </w:t>
            </w:r>
            <w:r w:rsidR="00414A64" w:rsidRPr="00D66803">
              <w:rPr>
                <w:rFonts w:ascii="Times New Roman" w:hAnsi="Times New Roman" w:cs="Times New Roman"/>
                <w:b/>
                <w:sz w:val="22"/>
                <w:szCs w:val="22"/>
                <w:lang w:val="sr-Latn-ME"/>
              </w:rPr>
              <w:t>s</w:t>
            </w:r>
            <w:r w:rsidRPr="00D66803">
              <w:rPr>
                <w:rFonts w:ascii="Times New Roman" w:hAnsi="Times New Roman" w:cs="Times New Roman"/>
                <w:b/>
                <w:sz w:val="22"/>
                <w:szCs w:val="22"/>
                <w:lang w:val="sr-Latn-ME"/>
              </w:rPr>
              <w:t>istema organa</w:t>
            </w:r>
          </w:p>
        </w:tc>
        <w:tc>
          <w:tcPr>
            <w:tcW w:w="2693" w:type="dxa"/>
            <w:tcBorders>
              <w:top w:val="single" w:sz="4" w:space="0" w:color="auto"/>
              <w:left w:val="single" w:sz="4" w:space="0" w:color="auto"/>
              <w:bottom w:val="single" w:sz="4" w:space="0" w:color="auto"/>
              <w:right w:val="single" w:sz="4" w:space="0" w:color="auto"/>
            </w:tcBorders>
            <w:hideMark/>
          </w:tcPr>
          <w:p w14:paraId="047F1BA5"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b/>
                <w:sz w:val="22"/>
                <w:szCs w:val="22"/>
                <w:lang w:val="sr-Latn-ME"/>
              </w:rPr>
              <w:t xml:space="preserve">Neželjene reakcije                                     </w:t>
            </w:r>
          </w:p>
        </w:tc>
        <w:tc>
          <w:tcPr>
            <w:tcW w:w="1701" w:type="dxa"/>
            <w:tcBorders>
              <w:top w:val="single" w:sz="4" w:space="0" w:color="auto"/>
              <w:left w:val="single" w:sz="4" w:space="0" w:color="auto"/>
              <w:bottom w:val="single" w:sz="4" w:space="0" w:color="auto"/>
              <w:right w:val="single" w:sz="4" w:space="0" w:color="auto"/>
            </w:tcBorders>
            <w:hideMark/>
          </w:tcPr>
          <w:p w14:paraId="1B5438C0"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b/>
                <w:sz w:val="22"/>
                <w:szCs w:val="22"/>
                <w:lang w:val="sr-Latn-ME"/>
              </w:rPr>
              <w:t>Kategorija učestalosti</w:t>
            </w:r>
          </w:p>
        </w:tc>
      </w:tr>
      <w:tr w:rsidR="00A556FD" w:rsidRPr="00D66803" w14:paraId="66DDA9A5" w14:textId="77777777" w:rsidTr="00A556FD">
        <w:trPr>
          <w:cantSplit/>
          <w:trHeight w:val="147"/>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0AEDB73F" w14:textId="77777777" w:rsidR="00A556FD" w:rsidRPr="00D66803" w:rsidRDefault="00A556FD">
            <w:pPr>
              <w:pStyle w:val="Table"/>
              <w:keepNext/>
              <w:keepLines w:val="0"/>
              <w:widowControl w:val="0"/>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Infekcije i infestacije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9BA7C1"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 xml:space="preserve">Nazofaringitis </w:t>
            </w:r>
          </w:p>
        </w:tc>
        <w:tc>
          <w:tcPr>
            <w:tcW w:w="1701" w:type="dxa"/>
            <w:tcBorders>
              <w:top w:val="single" w:sz="4" w:space="0" w:color="auto"/>
              <w:left w:val="single" w:sz="4" w:space="0" w:color="auto"/>
              <w:bottom w:val="single" w:sz="4" w:space="0" w:color="auto"/>
              <w:right w:val="single" w:sz="4" w:space="0" w:color="auto"/>
            </w:tcBorders>
            <w:hideMark/>
          </w:tcPr>
          <w:p w14:paraId="5A7F75F9"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Veoma često </w:t>
            </w:r>
          </w:p>
        </w:tc>
      </w:tr>
      <w:tr w:rsidR="00A556FD" w:rsidRPr="00D66803" w14:paraId="68E639A0" w14:textId="77777777" w:rsidTr="00A556FD">
        <w:trPr>
          <w:cantSplit/>
          <w:trHeight w:val="14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60C21720"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0FE0DF4"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Infekcija gornjih disajnih puteva</w:t>
            </w:r>
          </w:p>
        </w:tc>
        <w:tc>
          <w:tcPr>
            <w:tcW w:w="1701" w:type="dxa"/>
            <w:tcBorders>
              <w:top w:val="single" w:sz="4" w:space="0" w:color="auto"/>
              <w:left w:val="single" w:sz="4" w:space="0" w:color="auto"/>
              <w:bottom w:val="single" w:sz="4" w:space="0" w:color="auto"/>
              <w:right w:val="single" w:sz="4" w:space="0" w:color="auto"/>
            </w:tcBorders>
            <w:hideMark/>
          </w:tcPr>
          <w:p w14:paraId="7D6A0F9F"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54B82FDF" w14:textId="77777777" w:rsidTr="00A556FD">
        <w:trPr>
          <w:cantSplit/>
          <w:trHeight w:val="14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633D9A7F"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D5CDF24"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lang w:val="sr-Latn-ME"/>
              </w:rPr>
              <w:t>Kandidijaza*</w:t>
            </w:r>
            <w:r w:rsidRPr="00D66803">
              <w:rPr>
                <w:rFonts w:ascii="Times New Roman" w:hAnsi="Times New Roman" w:cs="Times New Roman"/>
                <w:color w:val="000000"/>
                <w:sz w:val="22"/>
                <w:szCs w:val="22"/>
                <w:vertAlign w:val="superscript"/>
                <w:lang w:val="sr-Latn-ME"/>
              </w:rPr>
              <w:t>1</w:t>
            </w:r>
          </w:p>
        </w:tc>
        <w:tc>
          <w:tcPr>
            <w:tcW w:w="1701" w:type="dxa"/>
            <w:tcBorders>
              <w:top w:val="single" w:sz="4" w:space="0" w:color="auto"/>
              <w:left w:val="single" w:sz="4" w:space="0" w:color="auto"/>
              <w:bottom w:val="single" w:sz="4" w:space="0" w:color="auto"/>
              <w:right w:val="single" w:sz="4" w:space="0" w:color="auto"/>
            </w:tcBorders>
            <w:hideMark/>
          </w:tcPr>
          <w:p w14:paraId="7EE93C38" w14:textId="36CDE7EE" w:rsidR="00A556FD" w:rsidRPr="00D66803" w:rsidRDefault="00FD1E41" w:rsidP="00FD1E41">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28AD5315" w14:textId="77777777" w:rsidTr="00A556FD">
        <w:trPr>
          <w:cantSplit/>
          <w:trHeight w:val="147"/>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39115DD9"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4A0D85"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Infekcija urinarnih puteva</w:t>
            </w:r>
            <w:r w:rsidRPr="00D66803">
              <w:rPr>
                <w:rFonts w:ascii="Times New Roman" w:hAnsi="Times New Roman" w:cs="Times New Roman"/>
                <w:sz w:val="22"/>
                <w:szCs w:val="22"/>
                <w:lang w:val="sr-Latn-ME"/>
              </w:rPr>
              <w:t>*</w:t>
            </w:r>
            <w:r w:rsidRPr="00D66803">
              <w:rPr>
                <w:rFonts w:ascii="Times New Roman" w:hAnsi="Times New Roman" w:cs="Times New Roman"/>
                <w:sz w:val="22"/>
                <w:szCs w:val="22"/>
                <w:vertAlign w:val="superscript"/>
                <w:lang w:val="sr-Latn-ME"/>
              </w:rPr>
              <w:t>2</w:t>
            </w:r>
          </w:p>
        </w:tc>
        <w:tc>
          <w:tcPr>
            <w:tcW w:w="1701" w:type="dxa"/>
            <w:tcBorders>
              <w:top w:val="single" w:sz="4" w:space="0" w:color="auto"/>
              <w:left w:val="single" w:sz="4" w:space="0" w:color="auto"/>
              <w:bottom w:val="single" w:sz="4" w:space="0" w:color="auto"/>
              <w:right w:val="single" w:sz="4" w:space="0" w:color="auto"/>
            </w:tcBorders>
            <w:hideMark/>
          </w:tcPr>
          <w:p w14:paraId="35F5904B"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Često </w:t>
            </w:r>
          </w:p>
        </w:tc>
      </w:tr>
      <w:tr w:rsidR="00A556FD" w:rsidRPr="00D66803" w14:paraId="2E5EB223"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C590B32" w14:textId="6F68E3F0"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shd w:val="clear" w:color="auto" w:fill="FFFFFF"/>
                <w:lang w:val="sr-Latn-ME"/>
              </w:rPr>
              <w:lastRenderedPageBreak/>
              <w:t xml:space="preserve">Poremećaji imunog sistema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0F4A58"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color w:val="000000"/>
                <w:sz w:val="22"/>
                <w:szCs w:val="22"/>
                <w:shd w:val="clear" w:color="auto" w:fill="FFFFFF"/>
                <w:lang w:val="sr-Latn-ME"/>
              </w:rPr>
            </w:pPr>
            <w:r w:rsidRPr="00D66803">
              <w:rPr>
                <w:rFonts w:ascii="Times New Roman" w:hAnsi="Times New Roman" w:cs="Times New Roman"/>
                <w:color w:val="000000"/>
                <w:sz w:val="22"/>
                <w:szCs w:val="22"/>
                <w:lang w:val="sr-Latn-ME"/>
              </w:rPr>
              <w:t>Hipersenzitivnost*</w:t>
            </w:r>
            <w:r w:rsidRPr="00D66803">
              <w:rPr>
                <w:rFonts w:ascii="Times New Roman" w:hAnsi="Times New Roman" w:cs="Times New Roman"/>
                <w:color w:val="000000"/>
                <w:sz w:val="22"/>
                <w:szCs w:val="22"/>
                <w:vertAlign w:val="superscript"/>
                <w:lang w:val="sr-Latn-ME"/>
              </w:rPr>
              <w:t>3</w:t>
            </w:r>
          </w:p>
        </w:tc>
        <w:tc>
          <w:tcPr>
            <w:tcW w:w="1701" w:type="dxa"/>
            <w:tcBorders>
              <w:top w:val="single" w:sz="4" w:space="0" w:color="auto"/>
              <w:left w:val="single" w:sz="4" w:space="0" w:color="auto"/>
              <w:bottom w:val="single" w:sz="4" w:space="0" w:color="auto"/>
              <w:right w:val="single" w:sz="4" w:space="0" w:color="auto"/>
            </w:tcBorders>
            <w:hideMark/>
          </w:tcPr>
          <w:p w14:paraId="28A3C8E5"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69D5943E"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1E4C45B"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shd w:val="clear" w:color="auto" w:fill="FFFFFF"/>
                <w:lang w:val="sr-Latn-ME"/>
              </w:rPr>
              <w:t>Poremećaji metabolizma i ishrane</w:t>
            </w:r>
          </w:p>
        </w:tc>
        <w:tc>
          <w:tcPr>
            <w:tcW w:w="2693" w:type="dxa"/>
            <w:tcBorders>
              <w:top w:val="single" w:sz="4" w:space="0" w:color="auto"/>
              <w:left w:val="single" w:sz="4" w:space="0" w:color="auto"/>
              <w:bottom w:val="single" w:sz="4" w:space="0" w:color="auto"/>
              <w:right w:val="single" w:sz="4" w:space="0" w:color="auto"/>
            </w:tcBorders>
            <w:hideMark/>
          </w:tcPr>
          <w:p w14:paraId="404D9027"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color w:val="000000"/>
                <w:sz w:val="22"/>
                <w:szCs w:val="22"/>
                <w:shd w:val="clear" w:color="auto" w:fill="FFFFFF"/>
                <w:lang w:val="sr-Latn-ME"/>
              </w:rPr>
            </w:pPr>
            <w:r w:rsidRPr="00D66803">
              <w:rPr>
                <w:rFonts w:ascii="Times New Roman" w:hAnsi="Times New Roman" w:cs="Times New Roman"/>
                <w:sz w:val="22"/>
                <w:szCs w:val="22"/>
                <w:lang w:val="sr-Latn-ME"/>
              </w:rPr>
              <w:t>Hiperglikemija*</w:t>
            </w:r>
            <w:r w:rsidRPr="00D66803">
              <w:rPr>
                <w:rFonts w:ascii="Times New Roman" w:hAnsi="Times New Roman" w:cs="Times New Roman"/>
                <w:sz w:val="22"/>
                <w:szCs w:val="22"/>
                <w:vertAlign w:val="superscript"/>
                <w:lang w:val="sr-Latn-ME"/>
              </w:rPr>
              <w:t>4</w:t>
            </w:r>
          </w:p>
        </w:tc>
        <w:tc>
          <w:tcPr>
            <w:tcW w:w="1701" w:type="dxa"/>
            <w:tcBorders>
              <w:top w:val="single" w:sz="4" w:space="0" w:color="auto"/>
              <w:left w:val="single" w:sz="4" w:space="0" w:color="auto"/>
              <w:bottom w:val="single" w:sz="4" w:space="0" w:color="auto"/>
              <w:right w:val="single" w:sz="4" w:space="0" w:color="auto"/>
            </w:tcBorders>
            <w:hideMark/>
          </w:tcPr>
          <w:p w14:paraId="7AA011BE"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Povremeno</w:t>
            </w:r>
          </w:p>
        </w:tc>
      </w:tr>
      <w:tr w:rsidR="00A556FD" w:rsidRPr="00D66803" w14:paraId="1E64C1C5"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1A4EFDB"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Poremećaji nervnog sistema </w:t>
            </w:r>
          </w:p>
        </w:tc>
        <w:tc>
          <w:tcPr>
            <w:tcW w:w="2693" w:type="dxa"/>
            <w:tcBorders>
              <w:top w:val="single" w:sz="4" w:space="0" w:color="auto"/>
              <w:left w:val="single" w:sz="4" w:space="0" w:color="auto"/>
              <w:bottom w:val="single" w:sz="4" w:space="0" w:color="auto"/>
              <w:right w:val="single" w:sz="4" w:space="0" w:color="auto"/>
            </w:tcBorders>
            <w:hideMark/>
          </w:tcPr>
          <w:p w14:paraId="6F927C86"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sz w:val="22"/>
                <w:szCs w:val="22"/>
                <w:lang w:val="sr-Latn-ME"/>
              </w:rPr>
              <w:t>Glavobolja*</w:t>
            </w:r>
            <w:r w:rsidRPr="00D66803">
              <w:rPr>
                <w:rFonts w:ascii="Times New Roman" w:hAnsi="Times New Roman" w:cs="Times New Roman"/>
                <w:sz w:val="22"/>
                <w:szCs w:val="22"/>
                <w:vertAlign w:val="superscript"/>
                <w:lang w:val="sr-Latn-ME"/>
              </w:rPr>
              <w:t>5</w:t>
            </w:r>
          </w:p>
        </w:tc>
        <w:tc>
          <w:tcPr>
            <w:tcW w:w="1701" w:type="dxa"/>
            <w:tcBorders>
              <w:top w:val="single" w:sz="4" w:space="0" w:color="auto"/>
              <w:left w:val="single" w:sz="4" w:space="0" w:color="auto"/>
              <w:bottom w:val="single" w:sz="4" w:space="0" w:color="auto"/>
              <w:right w:val="single" w:sz="4" w:space="0" w:color="auto"/>
            </w:tcBorders>
            <w:hideMark/>
          </w:tcPr>
          <w:p w14:paraId="61C003F5"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0C6C53B8"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1A6A6E65"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Poremećaji oka</w:t>
            </w:r>
          </w:p>
        </w:tc>
        <w:tc>
          <w:tcPr>
            <w:tcW w:w="2693" w:type="dxa"/>
            <w:tcBorders>
              <w:top w:val="single" w:sz="4" w:space="0" w:color="auto"/>
              <w:left w:val="single" w:sz="4" w:space="0" w:color="auto"/>
              <w:bottom w:val="single" w:sz="4" w:space="0" w:color="auto"/>
              <w:right w:val="single" w:sz="4" w:space="0" w:color="auto"/>
            </w:tcBorders>
            <w:hideMark/>
          </w:tcPr>
          <w:p w14:paraId="0019EBA4"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Katarkta</w:t>
            </w:r>
          </w:p>
        </w:tc>
        <w:tc>
          <w:tcPr>
            <w:tcW w:w="1701" w:type="dxa"/>
            <w:tcBorders>
              <w:top w:val="single" w:sz="4" w:space="0" w:color="auto"/>
              <w:left w:val="single" w:sz="4" w:space="0" w:color="auto"/>
              <w:bottom w:val="single" w:sz="4" w:space="0" w:color="auto"/>
              <w:right w:val="single" w:sz="4" w:space="0" w:color="auto"/>
            </w:tcBorders>
            <w:hideMark/>
          </w:tcPr>
          <w:p w14:paraId="7D71A8F9"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Povremeno</w:t>
            </w:r>
          </w:p>
        </w:tc>
      </w:tr>
      <w:tr w:rsidR="00A556FD" w:rsidRPr="00D66803" w14:paraId="442A7E6C"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32D47351"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Kardiološki poremećaji </w:t>
            </w:r>
          </w:p>
        </w:tc>
        <w:tc>
          <w:tcPr>
            <w:tcW w:w="2693" w:type="dxa"/>
            <w:tcBorders>
              <w:top w:val="single" w:sz="4" w:space="0" w:color="auto"/>
              <w:left w:val="single" w:sz="4" w:space="0" w:color="auto"/>
              <w:bottom w:val="single" w:sz="4" w:space="0" w:color="auto"/>
              <w:right w:val="single" w:sz="4" w:space="0" w:color="auto"/>
            </w:tcBorders>
            <w:hideMark/>
          </w:tcPr>
          <w:p w14:paraId="1B58AA1E"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sz w:val="22"/>
                <w:szCs w:val="22"/>
                <w:lang w:val="sr-Latn-ME"/>
              </w:rPr>
              <w:t>Tahikardija*</w:t>
            </w:r>
            <w:r w:rsidRPr="00D66803">
              <w:rPr>
                <w:rFonts w:ascii="Times New Roman" w:hAnsi="Times New Roman" w:cs="Times New Roman"/>
                <w:sz w:val="22"/>
                <w:szCs w:val="22"/>
                <w:vertAlign w:val="superscript"/>
                <w:lang w:val="sr-Latn-ME"/>
              </w:rPr>
              <w:t>6</w:t>
            </w:r>
          </w:p>
        </w:tc>
        <w:tc>
          <w:tcPr>
            <w:tcW w:w="1701" w:type="dxa"/>
            <w:tcBorders>
              <w:top w:val="single" w:sz="4" w:space="0" w:color="auto"/>
              <w:left w:val="single" w:sz="4" w:space="0" w:color="auto"/>
              <w:bottom w:val="single" w:sz="4" w:space="0" w:color="auto"/>
              <w:right w:val="single" w:sz="4" w:space="0" w:color="auto"/>
            </w:tcBorders>
            <w:hideMark/>
          </w:tcPr>
          <w:p w14:paraId="33830383" w14:textId="14475454" w:rsidR="00A556FD" w:rsidRPr="00D66803" w:rsidRDefault="00FD1E41" w:rsidP="00FD1E41">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Često </w:t>
            </w:r>
          </w:p>
        </w:tc>
      </w:tr>
      <w:tr w:rsidR="00A556FD" w:rsidRPr="00D66803" w14:paraId="52FF7CFB" w14:textId="77777777" w:rsidTr="00A556FD">
        <w:trPr>
          <w:cantSplit/>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2D40DA2A" w14:textId="77777777" w:rsidR="00A556FD" w:rsidRPr="00D66803" w:rsidRDefault="00A556FD">
            <w:pPr>
              <w:pStyle w:val="Table"/>
              <w:keepNext/>
              <w:keepLines w:val="0"/>
              <w:widowControl w:val="0"/>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Respiratorni, torakalni i medijastinalni poremećaji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FE4A6F"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Astma (egzacerbacija)</w:t>
            </w:r>
          </w:p>
        </w:tc>
        <w:tc>
          <w:tcPr>
            <w:tcW w:w="1701" w:type="dxa"/>
            <w:tcBorders>
              <w:top w:val="single" w:sz="4" w:space="0" w:color="auto"/>
              <w:left w:val="single" w:sz="4" w:space="0" w:color="auto"/>
              <w:bottom w:val="single" w:sz="4" w:space="0" w:color="auto"/>
              <w:right w:val="single" w:sz="4" w:space="0" w:color="auto"/>
            </w:tcBorders>
            <w:hideMark/>
          </w:tcPr>
          <w:p w14:paraId="557A619C"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Veoma često </w:t>
            </w:r>
          </w:p>
        </w:tc>
      </w:tr>
      <w:tr w:rsidR="00A556FD" w:rsidRPr="00D66803" w14:paraId="09B7FF96" w14:textId="77777777" w:rsidTr="00A556FD">
        <w:trPr>
          <w:cantSplit/>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2E6A84D3"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764BBF"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sz w:val="22"/>
                <w:szCs w:val="22"/>
                <w:lang w:val="sr-Latn-ME"/>
              </w:rPr>
              <w:t>Orofaringelani bol*</w:t>
            </w:r>
            <w:r w:rsidRPr="00D66803">
              <w:rPr>
                <w:rFonts w:ascii="Times New Roman" w:hAnsi="Times New Roman" w:cs="Times New Roman"/>
                <w:sz w:val="22"/>
                <w:szCs w:val="22"/>
                <w:vertAlign w:val="superscript"/>
                <w:lang w:val="sr-Latn-ME"/>
              </w:rPr>
              <w:t>7</w:t>
            </w:r>
          </w:p>
        </w:tc>
        <w:tc>
          <w:tcPr>
            <w:tcW w:w="1701" w:type="dxa"/>
            <w:tcBorders>
              <w:top w:val="single" w:sz="4" w:space="0" w:color="auto"/>
              <w:left w:val="single" w:sz="4" w:space="0" w:color="auto"/>
              <w:bottom w:val="single" w:sz="4" w:space="0" w:color="auto"/>
              <w:right w:val="single" w:sz="4" w:space="0" w:color="auto"/>
            </w:tcBorders>
            <w:hideMark/>
          </w:tcPr>
          <w:p w14:paraId="2044C7F7"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0999BCDF" w14:textId="77777777" w:rsidTr="00A556FD">
        <w:trPr>
          <w:cantSplit/>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72D4E173"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BD9EF50"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Kašalj </w:t>
            </w:r>
          </w:p>
        </w:tc>
        <w:tc>
          <w:tcPr>
            <w:tcW w:w="1701" w:type="dxa"/>
            <w:tcBorders>
              <w:top w:val="single" w:sz="4" w:space="0" w:color="auto"/>
              <w:left w:val="single" w:sz="4" w:space="0" w:color="auto"/>
              <w:bottom w:val="single" w:sz="4" w:space="0" w:color="auto"/>
              <w:right w:val="single" w:sz="4" w:space="0" w:color="auto"/>
            </w:tcBorders>
            <w:hideMark/>
          </w:tcPr>
          <w:p w14:paraId="22BEB7B1"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3EC7D204" w14:textId="77777777" w:rsidTr="00A556FD">
        <w:trPr>
          <w:cantSplit/>
          <w:trHeight w:val="54"/>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69EF79FF"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3281450"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Disfonija </w:t>
            </w:r>
          </w:p>
        </w:tc>
        <w:tc>
          <w:tcPr>
            <w:tcW w:w="1701" w:type="dxa"/>
            <w:tcBorders>
              <w:top w:val="single" w:sz="4" w:space="0" w:color="auto"/>
              <w:left w:val="single" w:sz="4" w:space="0" w:color="auto"/>
              <w:bottom w:val="single" w:sz="4" w:space="0" w:color="auto"/>
              <w:right w:val="single" w:sz="4" w:space="0" w:color="auto"/>
            </w:tcBorders>
            <w:hideMark/>
          </w:tcPr>
          <w:p w14:paraId="53A01162"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619D4FBE" w14:textId="77777777" w:rsidTr="00A556FD">
        <w:trPr>
          <w:cantSplit/>
          <w:trHeight w:val="54"/>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12D0AF22"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Gastrointestinalni poremećaji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DB705C"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lang w:val="sr-Latn-ME"/>
              </w:rPr>
              <w:t>Gastroenteritis</w:t>
            </w:r>
            <w:r w:rsidRPr="00D66803">
              <w:rPr>
                <w:rFonts w:ascii="Times New Roman" w:hAnsi="Times New Roman" w:cs="Times New Roman"/>
                <w:sz w:val="22"/>
                <w:szCs w:val="22"/>
                <w:lang w:val="sr-Latn-ME"/>
              </w:rPr>
              <w:t>*</w:t>
            </w:r>
            <w:r w:rsidRPr="00D66803">
              <w:rPr>
                <w:rFonts w:ascii="Times New Roman" w:hAnsi="Times New Roman" w:cs="Times New Roman"/>
                <w:sz w:val="22"/>
                <w:szCs w:val="22"/>
                <w:vertAlign w:val="superscript"/>
                <w:lang w:val="sr-Latn-ME"/>
              </w:rPr>
              <w:t>8</w:t>
            </w:r>
          </w:p>
        </w:tc>
        <w:tc>
          <w:tcPr>
            <w:tcW w:w="1701" w:type="dxa"/>
            <w:tcBorders>
              <w:top w:val="single" w:sz="4" w:space="0" w:color="auto"/>
              <w:left w:val="single" w:sz="4" w:space="0" w:color="auto"/>
              <w:bottom w:val="single" w:sz="4" w:space="0" w:color="auto"/>
              <w:right w:val="single" w:sz="4" w:space="0" w:color="auto"/>
            </w:tcBorders>
            <w:hideMark/>
          </w:tcPr>
          <w:p w14:paraId="7F725E6C"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shd w:val="clear" w:color="auto" w:fill="FFFFFF"/>
                <w:lang w:val="sr-Latn-ME"/>
              </w:rPr>
              <w:t xml:space="preserve">Često </w:t>
            </w:r>
          </w:p>
        </w:tc>
      </w:tr>
      <w:tr w:rsidR="00A556FD" w:rsidRPr="00D66803" w14:paraId="10B93F0A" w14:textId="77777777" w:rsidTr="00A556FD">
        <w:trPr>
          <w:cantSplit/>
          <w:trHeight w:val="54"/>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6B090543"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41BC1FE"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lang w:val="sr-Latn-ME"/>
              </w:rPr>
              <w:t>Suvoća usta</w:t>
            </w:r>
            <w:r w:rsidRPr="00D66803">
              <w:rPr>
                <w:rFonts w:ascii="Times New Roman" w:hAnsi="Times New Roman" w:cs="Times New Roman"/>
                <w:sz w:val="22"/>
                <w:szCs w:val="22"/>
                <w:lang w:val="sr-Latn-ME"/>
              </w:rPr>
              <w:t>*</w:t>
            </w:r>
            <w:r w:rsidRPr="00D66803">
              <w:rPr>
                <w:rFonts w:ascii="Times New Roman" w:hAnsi="Times New Roman" w:cs="Times New Roman"/>
                <w:sz w:val="22"/>
                <w:szCs w:val="22"/>
                <w:vertAlign w:val="superscript"/>
                <w:lang w:val="sr-Latn-ME"/>
              </w:rPr>
              <w:t>9</w:t>
            </w:r>
          </w:p>
        </w:tc>
        <w:tc>
          <w:tcPr>
            <w:tcW w:w="1701" w:type="dxa"/>
            <w:tcBorders>
              <w:top w:val="single" w:sz="4" w:space="0" w:color="auto"/>
              <w:left w:val="single" w:sz="4" w:space="0" w:color="auto"/>
              <w:bottom w:val="single" w:sz="4" w:space="0" w:color="auto"/>
              <w:right w:val="single" w:sz="4" w:space="0" w:color="auto"/>
            </w:tcBorders>
            <w:hideMark/>
          </w:tcPr>
          <w:p w14:paraId="47EE016B"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color w:val="000000"/>
                <w:sz w:val="22"/>
                <w:szCs w:val="22"/>
                <w:shd w:val="clear" w:color="auto" w:fill="FFFFFF"/>
                <w:lang w:val="sr-Latn-ME"/>
              </w:rPr>
              <w:t xml:space="preserve">Povremeno </w:t>
            </w:r>
          </w:p>
        </w:tc>
      </w:tr>
      <w:tr w:rsidR="00A556FD" w:rsidRPr="00D66803" w14:paraId="764BFA09" w14:textId="77777777" w:rsidTr="00A556FD">
        <w:trPr>
          <w:cantSplit/>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2DB41BF4"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Poremećaji kože i potkožnog tkiva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A137C1"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color w:val="000000"/>
                <w:sz w:val="22"/>
                <w:szCs w:val="22"/>
                <w:lang w:val="sr-Latn-ME"/>
              </w:rPr>
              <w:t>Osip*</w:t>
            </w:r>
            <w:r w:rsidRPr="00D66803">
              <w:rPr>
                <w:rFonts w:ascii="Times New Roman" w:hAnsi="Times New Roman" w:cs="Times New Roman"/>
                <w:color w:val="000000"/>
                <w:sz w:val="22"/>
                <w:szCs w:val="22"/>
                <w:vertAlign w:val="superscript"/>
                <w:lang w:val="sr-Latn-ME"/>
              </w:rPr>
              <w:t>10</w:t>
            </w:r>
          </w:p>
        </w:tc>
        <w:tc>
          <w:tcPr>
            <w:tcW w:w="1701" w:type="dxa"/>
            <w:tcBorders>
              <w:top w:val="single" w:sz="4" w:space="0" w:color="auto"/>
              <w:left w:val="single" w:sz="4" w:space="0" w:color="auto"/>
              <w:bottom w:val="single" w:sz="4" w:space="0" w:color="auto"/>
              <w:right w:val="single" w:sz="4" w:space="0" w:color="auto"/>
            </w:tcBorders>
            <w:hideMark/>
          </w:tcPr>
          <w:p w14:paraId="50E4D854"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Povremeno</w:t>
            </w:r>
          </w:p>
        </w:tc>
      </w:tr>
      <w:tr w:rsidR="00A556FD" w:rsidRPr="00D66803" w14:paraId="787CFCDA" w14:textId="77777777" w:rsidTr="00A556FD">
        <w:trPr>
          <w:cantSplit/>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5BC41E35"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DC7C9AC"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Pruritus*</w:t>
            </w:r>
            <w:r w:rsidRPr="00D66803">
              <w:rPr>
                <w:rFonts w:ascii="Times New Roman" w:hAnsi="Times New Roman" w:cs="Times New Roman"/>
                <w:color w:val="000000"/>
                <w:sz w:val="22"/>
                <w:szCs w:val="22"/>
                <w:vertAlign w:val="superscript"/>
                <w:lang w:val="sr-Latn-ME"/>
              </w:rPr>
              <w:t>11</w:t>
            </w:r>
          </w:p>
        </w:tc>
        <w:tc>
          <w:tcPr>
            <w:tcW w:w="1701" w:type="dxa"/>
            <w:tcBorders>
              <w:top w:val="single" w:sz="4" w:space="0" w:color="auto"/>
              <w:left w:val="single" w:sz="4" w:space="0" w:color="auto"/>
              <w:bottom w:val="single" w:sz="4" w:space="0" w:color="auto"/>
              <w:right w:val="single" w:sz="4" w:space="0" w:color="auto"/>
            </w:tcBorders>
            <w:hideMark/>
          </w:tcPr>
          <w:p w14:paraId="44908CF9"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Povremeno</w:t>
            </w:r>
          </w:p>
        </w:tc>
      </w:tr>
      <w:tr w:rsidR="00A556FD" w:rsidRPr="00D66803" w14:paraId="1847E620" w14:textId="77777777" w:rsidTr="00A556FD">
        <w:trPr>
          <w:cantSplit/>
          <w:jc w:val="center"/>
        </w:trPr>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6DFD3393"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Poremećaji mišićno-koštanog sistema i vezivnog tkiva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B07C53"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b/>
                <w:sz w:val="22"/>
                <w:szCs w:val="22"/>
                <w:lang w:val="sr-Latn-ME"/>
              </w:rPr>
            </w:pPr>
            <w:r w:rsidRPr="00D66803">
              <w:rPr>
                <w:rFonts w:ascii="Times New Roman" w:hAnsi="Times New Roman" w:cs="Times New Roman"/>
                <w:color w:val="000000"/>
                <w:sz w:val="22"/>
                <w:szCs w:val="22"/>
                <w:lang w:val="sr-Latn-ME"/>
              </w:rPr>
              <w:t>Mišićno-koštani bol*</w:t>
            </w:r>
            <w:r w:rsidRPr="00D66803">
              <w:rPr>
                <w:rFonts w:ascii="Times New Roman" w:hAnsi="Times New Roman" w:cs="Times New Roman"/>
                <w:color w:val="000000"/>
                <w:sz w:val="22"/>
                <w:szCs w:val="22"/>
                <w:vertAlign w:val="superscript"/>
                <w:lang w:val="sr-Latn-ME"/>
              </w:rPr>
              <w:t>12</w:t>
            </w:r>
          </w:p>
        </w:tc>
        <w:tc>
          <w:tcPr>
            <w:tcW w:w="1701" w:type="dxa"/>
            <w:tcBorders>
              <w:top w:val="single" w:sz="4" w:space="0" w:color="auto"/>
              <w:left w:val="single" w:sz="4" w:space="0" w:color="auto"/>
              <w:bottom w:val="single" w:sz="4" w:space="0" w:color="auto"/>
              <w:right w:val="single" w:sz="4" w:space="0" w:color="auto"/>
            </w:tcBorders>
            <w:hideMark/>
          </w:tcPr>
          <w:p w14:paraId="7E9E419B"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67ADA301" w14:textId="77777777" w:rsidTr="00A556FD">
        <w:trPr>
          <w:cantSplit/>
          <w:jc w:val="cent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19541532" w14:textId="77777777" w:rsidR="00A556FD" w:rsidRPr="00D66803" w:rsidRDefault="00A556FD">
            <w:pPr>
              <w:rPr>
                <w:rFonts w:eastAsia="MS Mincho"/>
                <w:sz w:val="22"/>
                <w:szCs w:val="22"/>
                <w:lang w:val="sr-Latn-ME" w:eastAsia="zh-C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BDE226"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Mišićni spazmi</w:t>
            </w:r>
          </w:p>
        </w:tc>
        <w:tc>
          <w:tcPr>
            <w:tcW w:w="1701" w:type="dxa"/>
            <w:tcBorders>
              <w:top w:val="single" w:sz="4" w:space="0" w:color="auto"/>
              <w:left w:val="single" w:sz="4" w:space="0" w:color="auto"/>
              <w:bottom w:val="single" w:sz="4" w:space="0" w:color="auto"/>
              <w:right w:val="single" w:sz="4" w:space="0" w:color="auto"/>
            </w:tcBorders>
            <w:hideMark/>
          </w:tcPr>
          <w:p w14:paraId="1499B47C"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Često</w:t>
            </w:r>
          </w:p>
        </w:tc>
      </w:tr>
      <w:tr w:rsidR="00A556FD" w:rsidRPr="00D66803" w14:paraId="3F7D3A3C"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0B5352C8"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Poremećaji bubrega i urinarnog sistema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9B67F9"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 xml:space="preserve">Dizurija </w:t>
            </w:r>
          </w:p>
        </w:tc>
        <w:tc>
          <w:tcPr>
            <w:tcW w:w="1701" w:type="dxa"/>
            <w:tcBorders>
              <w:top w:val="single" w:sz="4" w:space="0" w:color="auto"/>
              <w:left w:val="single" w:sz="4" w:space="0" w:color="auto"/>
              <w:bottom w:val="single" w:sz="4" w:space="0" w:color="auto"/>
              <w:right w:val="single" w:sz="4" w:space="0" w:color="auto"/>
            </w:tcBorders>
            <w:hideMark/>
          </w:tcPr>
          <w:p w14:paraId="62F08077"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Povremeno </w:t>
            </w:r>
          </w:p>
        </w:tc>
      </w:tr>
      <w:tr w:rsidR="00A556FD" w:rsidRPr="00D66803" w14:paraId="4692B1BA" w14:textId="77777777" w:rsidTr="00A556FD">
        <w:trPr>
          <w:cantSplit/>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22FE3F1" w14:textId="77777777" w:rsidR="00A556FD" w:rsidRPr="00D66803" w:rsidRDefault="00A556FD">
            <w:pPr>
              <w:pStyle w:val="Table"/>
              <w:keepNext/>
              <w:widowControl w:val="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Opšti poremećaji i reakcije na mjestu </w:t>
            </w:r>
          </w:p>
          <w:p w14:paraId="42486DB7"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primjene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A5E529"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color w:val="000000"/>
                <w:sz w:val="22"/>
                <w:szCs w:val="22"/>
                <w:lang w:val="sr-Latn-ME"/>
              </w:rPr>
            </w:pPr>
            <w:r w:rsidRPr="00D66803">
              <w:rPr>
                <w:rFonts w:ascii="Times New Roman" w:hAnsi="Times New Roman" w:cs="Times New Roman"/>
                <w:color w:val="000000"/>
                <w:sz w:val="22"/>
                <w:szCs w:val="22"/>
                <w:lang w:val="sr-Latn-ME"/>
              </w:rPr>
              <w:t xml:space="preserve">Pireksija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555460" w14:textId="77777777" w:rsidR="00A556FD" w:rsidRPr="00D66803" w:rsidRDefault="00A556FD">
            <w:pPr>
              <w:pStyle w:val="Table"/>
              <w:keepNext/>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Često </w:t>
            </w:r>
          </w:p>
        </w:tc>
      </w:tr>
      <w:tr w:rsidR="00A556FD" w:rsidRPr="00D66803" w14:paraId="7385D1E1" w14:textId="77777777" w:rsidTr="00A556FD">
        <w:trPr>
          <w:cantSplit/>
          <w:jc w:val="center"/>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14:paraId="04B91805" w14:textId="33D7178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w:t>
            </w:r>
            <w:r w:rsidR="002F16F7" w:rsidRPr="00D66803">
              <w:rPr>
                <w:rFonts w:ascii="Times New Roman" w:hAnsi="Times New Roman" w:cs="Times New Roman"/>
                <w:sz w:val="22"/>
                <w:szCs w:val="22"/>
                <w:lang w:val="sr-Latn-ME"/>
              </w:rPr>
              <w:t xml:space="preserve"> </w:t>
            </w:r>
            <w:r w:rsidRPr="00D66803">
              <w:rPr>
                <w:rFonts w:ascii="Times New Roman" w:hAnsi="Times New Roman" w:cs="Times New Roman"/>
                <w:sz w:val="22"/>
                <w:szCs w:val="22"/>
                <w:lang w:val="sr-Latn-ME"/>
              </w:rPr>
              <w:t>Ukazuje na grupisanje preporučenih pojmova:</w:t>
            </w:r>
          </w:p>
          <w:p w14:paraId="4BDB3D6D"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1 Oralna kandidijaza, orofaringealna kandidijaza.</w:t>
            </w:r>
          </w:p>
          <w:p w14:paraId="34D04E9F" w14:textId="06D6677D"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2 Asimptomatska bakteriurija, bakteriurija, cistitis, uretritis, infekcija </w:t>
            </w:r>
            <w:r w:rsidR="00414A64" w:rsidRPr="00D66803">
              <w:rPr>
                <w:rFonts w:ascii="Times New Roman" w:hAnsi="Times New Roman" w:cs="Times New Roman"/>
                <w:sz w:val="22"/>
                <w:szCs w:val="22"/>
                <w:lang w:val="sr-Latn-ME"/>
              </w:rPr>
              <w:t>urinarnih puteva</w:t>
            </w:r>
            <w:r w:rsidRPr="00D66803">
              <w:rPr>
                <w:rFonts w:ascii="Times New Roman" w:hAnsi="Times New Roman" w:cs="Times New Roman"/>
                <w:sz w:val="22"/>
                <w:szCs w:val="22"/>
                <w:lang w:val="sr-Latn-ME"/>
              </w:rPr>
              <w:t xml:space="preserve">, virusna infekcija </w:t>
            </w:r>
            <w:r w:rsidR="00414A64" w:rsidRPr="00D66803">
              <w:rPr>
                <w:rFonts w:ascii="Times New Roman" w:hAnsi="Times New Roman" w:cs="Times New Roman"/>
                <w:sz w:val="22"/>
                <w:szCs w:val="22"/>
                <w:lang w:val="sr-Latn-ME"/>
              </w:rPr>
              <w:t>urinarnih puteva</w:t>
            </w:r>
            <w:r w:rsidRPr="00D66803">
              <w:rPr>
                <w:rFonts w:ascii="Times New Roman" w:hAnsi="Times New Roman" w:cs="Times New Roman"/>
                <w:sz w:val="22"/>
                <w:szCs w:val="22"/>
                <w:lang w:val="sr-Latn-ME"/>
              </w:rPr>
              <w:t xml:space="preserve">. </w:t>
            </w:r>
          </w:p>
          <w:p w14:paraId="3665034D" w14:textId="6A4CDF34"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3 Izbijanje kožnih prom</w:t>
            </w:r>
            <w:r w:rsidR="002F16F7" w:rsidRPr="00D66803">
              <w:rPr>
                <w:rFonts w:ascii="Times New Roman" w:hAnsi="Times New Roman" w:cs="Times New Roman"/>
                <w:sz w:val="22"/>
                <w:szCs w:val="22"/>
                <w:lang w:val="sr-Latn-ME"/>
              </w:rPr>
              <w:t>j</w:t>
            </w:r>
            <w:r w:rsidRPr="00D66803">
              <w:rPr>
                <w:rFonts w:ascii="Times New Roman" w:hAnsi="Times New Roman" w:cs="Times New Roman"/>
                <w:sz w:val="22"/>
                <w:szCs w:val="22"/>
                <w:lang w:val="sr-Latn-ME"/>
              </w:rPr>
              <w:t>ena zbog primjene lijeka, preos</w:t>
            </w:r>
            <w:r w:rsidR="002F16F7" w:rsidRPr="00D66803">
              <w:rPr>
                <w:rFonts w:ascii="Times New Roman" w:hAnsi="Times New Roman" w:cs="Times New Roman"/>
                <w:sz w:val="22"/>
                <w:szCs w:val="22"/>
                <w:lang w:val="sr-Latn-ME"/>
              </w:rPr>
              <w:t>j</w:t>
            </w:r>
            <w:r w:rsidRPr="00D66803">
              <w:rPr>
                <w:rFonts w:ascii="Times New Roman" w:hAnsi="Times New Roman" w:cs="Times New Roman"/>
                <w:sz w:val="22"/>
                <w:szCs w:val="22"/>
                <w:lang w:val="sr-Latn-ME"/>
              </w:rPr>
              <w:t xml:space="preserve">etljivost na lijek, preosjetljivost, osip, osip </w:t>
            </w:r>
            <w:r w:rsidR="002F16F7" w:rsidRPr="00D66803">
              <w:rPr>
                <w:rFonts w:ascii="Times New Roman" w:hAnsi="Times New Roman" w:cs="Times New Roman"/>
                <w:sz w:val="22"/>
                <w:szCs w:val="22"/>
                <w:lang w:val="sr-Latn-ME"/>
              </w:rPr>
              <w:t>praćen</w:t>
            </w:r>
            <w:r w:rsidRPr="00D66803">
              <w:rPr>
                <w:rFonts w:ascii="Times New Roman" w:hAnsi="Times New Roman" w:cs="Times New Roman"/>
                <w:sz w:val="22"/>
                <w:szCs w:val="22"/>
                <w:lang w:val="sr-Latn-ME"/>
              </w:rPr>
              <w:t xml:space="preserve"> svrabom, urtikarija.</w:t>
            </w:r>
          </w:p>
          <w:p w14:paraId="5C3C7D22" w14:textId="1DEC9558"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4 Povećan</w:t>
            </w:r>
            <w:r w:rsidR="002F16F7" w:rsidRPr="00D66803">
              <w:rPr>
                <w:rFonts w:ascii="Times New Roman" w:hAnsi="Times New Roman" w:cs="Times New Roman"/>
                <w:sz w:val="22"/>
                <w:szCs w:val="22"/>
                <w:lang w:val="sr-Latn-ME"/>
              </w:rPr>
              <w:t xml:space="preserve"> nivo</w:t>
            </w:r>
            <w:r w:rsidRPr="00D66803">
              <w:rPr>
                <w:rFonts w:ascii="Times New Roman" w:hAnsi="Times New Roman" w:cs="Times New Roman"/>
                <w:sz w:val="22"/>
                <w:szCs w:val="22"/>
                <w:lang w:val="sr-Latn-ME"/>
              </w:rPr>
              <w:t xml:space="preserve"> glukoz</w:t>
            </w:r>
            <w:r w:rsidR="002F16F7" w:rsidRPr="00D66803">
              <w:rPr>
                <w:rFonts w:ascii="Times New Roman" w:hAnsi="Times New Roman" w:cs="Times New Roman"/>
                <w:sz w:val="22"/>
                <w:szCs w:val="22"/>
                <w:lang w:val="sr-Latn-ME"/>
              </w:rPr>
              <w:t>e</w:t>
            </w:r>
            <w:r w:rsidRPr="00D66803">
              <w:rPr>
                <w:rFonts w:ascii="Times New Roman" w:hAnsi="Times New Roman" w:cs="Times New Roman"/>
                <w:sz w:val="22"/>
                <w:szCs w:val="22"/>
                <w:lang w:val="sr-Latn-ME"/>
              </w:rPr>
              <w:t xml:space="preserve"> u krvi, hiperglikemija.</w:t>
            </w:r>
          </w:p>
          <w:p w14:paraId="17996B3A"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5 Glavobolja, tenziona glavobolja.</w:t>
            </w:r>
          </w:p>
          <w:p w14:paraId="73B35CCB"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6 Sinusna tahikardija, supraventrikularna tahikardija, tahikardija. </w:t>
            </w:r>
          </w:p>
          <w:p w14:paraId="42FBD7F3"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7 Odinofagija, orofaringealna nelagodnost, orofaringealni bol, iritacija grla.</w:t>
            </w:r>
          </w:p>
          <w:p w14:paraId="52985706" w14:textId="182A136F"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8 Hronični gastritis, enteritis, gastritis, gastroenteritis, gastrointestinaln</w:t>
            </w:r>
            <w:r w:rsidR="00414A64" w:rsidRPr="00D66803">
              <w:rPr>
                <w:rFonts w:ascii="Times New Roman" w:hAnsi="Times New Roman" w:cs="Times New Roman"/>
                <w:sz w:val="22"/>
                <w:szCs w:val="22"/>
                <w:lang w:val="sr-Latn-ME"/>
              </w:rPr>
              <w:t>o</w:t>
            </w:r>
            <w:r w:rsidRPr="00D66803">
              <w:rPr>
                <w:rFonts w:ascii="Times New Roman" w:hAnsi="Times New Roman" w:cs="Times New Roman"/>
                <w:sz w:val="22"/>
                <w:szCs w:val="22"/>
                <w:lang w:val="sr-Latn-ME"/>
              </w:rPr>
              <w:t xml:space="preserve"> zapaljenje.</w:t>
            </w:r>
          </w:p>
          <w:p w14:paraId="394F618A"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9 Suvoća usta, suvoća grla.</w:t>
            </w:r>
          </w:p>
          <w:p w14:paraId="355DB53D" w14:textId="21384139"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 xml:space="preserve">10 Izbijanje kožnih promjena zbog primjene lijeka, osip, papularni osip, osip </w:t>
            </w:r>
            <w:r w:rsidR="002F16F7" w:rsidRPr="00D66803">
              <w:rPr>
                <w:rFonts w:ascii="Times New Roman" w:hAnsi="Times New Roman" w:cs="Times New Roman"/>
                <w:sz w:val="22"/>
                <w:szCs w:val="22"/>
                <w:lang w:val="sr-Latn-ME"/>
              </w:rPr>
              <w:t>praćen</w:t>
            </w:r>
            <w:r w:rsidRPr="00D66803">
              <w:rPr>
                <w:rFonts w:ascii="Times New Roman" w:hAnsi="Times New Roman" w:cs="Times New Roman"/>
                <w:sz w:val="22"/>
                <w:szCs w:val="22"/>
                <w:lang w:val="sr-Latn-ME"/>
              </w:rPr>
              <w:t xml:space="preserve"> svrabom.</w:t>
            </w:r>
          </w:p>
          <w:p w14:paraId="66FEB149"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11 Svrab oka, svrab, svrab genitalija.</w:t>
            </w:r>
          </w:p>
          <w:p w14:paraId="53E42C56" w14:textId="77777777" w:rsidR="00A556FD" w:rsidRPr="00D66803" w:rsidRDefault="00A556FD">
            <w:pPr>
              <w:pStyle w:val="Table"/>
              <w:keepLines w:val="0"/>
              <w:widowControl w:val="0"/>
              <w:tabs>
                <w:tab w:val="clear" w:pos="284"/>
                <w:tab w:val="left" w:pos="720"/>
              </w:tabs>
              <w:spacing w:before="0" w:after="0"/>
              <w:rPr>
                <w:rFonts w:ascii="Times New Roman" w:hAnsi="Times New Roman" w:cs="Times New Roman"/>
                <w:sz w:val="22"/>
                <w:szCs w:val="22"/>
                <w:lang w:val="sr-Latn-ME"/>
              </w:rPr>
            </w:pPr>
            <w:r w:rsidRPr="00D66803">
              <w:rPr>
                <w:rFonts w:ascii="Times New Roman" w:hAnsi="Times New Roman" w:cs="Times New Roman"/>
                <w:sz w:val="22"/>
                <w:szCs w:val="22"/>
                <w:lang w:val="sr-Latn-ME"/>
              </w:rPr>
              <w:t>12 Bol u leđima, mišićno-koštani bol u grudnom košu, mišićno-koštani bol, mijalgija, bol u vratu.</w:t>
            </w:r>
          </w:p>
        </w:tc>
      </w:tr>
    </w:tbl>
    <w:p w14:paraId="6FD1A17E" w14:textId="77777777" w:rsidR="004E70AD" w:rsidRPr="00D66803" w:rsidRDefault="004E70AD" w:rsidP="00480FB1">
      <w:pPr>
        <w:tabs>
          <w:tab w:val="left" w:pos="540"/>
          <w:tab w:val="left" w:pos="569"/>
        </w:tabs>
        <w:rPr>
          <w:b/>
          <w:bCs/>
          <w:sz w:val="22"/>
          <w:szCs w:val="22"/>
          <w:lang w:val="sr-Latn-ME"/>
        </w:rPr>
      </w:pPr>
    </w:p>
    <w:p w14:paraId="582D493F" w14:textId="77777777" w:rsidR="005A23D2" w:rsidRPr="00D66803" w:rsidRDefault="005A23D2" w:rsidP="00A46C9A">
      <w:pPr>
        <w:spacing w:after="200" w:line="276" w:lineRule="auto"/>
        <w:rPr>
          <w:rFonts w:eastAsia="Calibri"/>
          <w:sz w:val="22"/>
          <w:szCs w:val="22"/>
          <w:u w:val="single"/>
          <w:lang w:val="sr-Latn-ME"/>
        </w:rPr>
      </w:pPr>
      <w:r w:rsidRPr="00D66803">
        <w:rPr>
          <w:rFonts w:eastAsia="Calibri"/>
          <w:sz w:val="22"/>
          <w:szCs w:val="22"/>
          <w:u w:val="single"/>
          <w:lang w:val="sr-Latn-ME"/>
        </w:rPr>
        <w:t>Prijavljivanje sumnji na neželjena dejstva</w:t>
      </w:r>
    </w:p>
    <w:p w14:paraId="5C5FD412" w14:textId="77777777" w:rsidR="005A23D2" w:rsidRPr="00D66803" w:rsidRDefault="005A23D2" w:rsidP="00A46C9A">
      <w:pPr>
        <w:spacing w:after="200"/>
        <w:jc w:val="both"/>
        <w:rPr>
          <w:rFonts w:eastAsia="Calibri"/>
          <w:sz w:val="22"/>
          <w:szCs w:val="22"/>
          <w:lang w:val="sr-Latn-ME"/>
        </w:rPr>
      </w:pPr>
      <w:r w:rsidRPr="00D66803">
        <w:rPr>
          <w:rFonts w:eastAsia="Calibri"/>
          <w:sz w:val="22"/>
          <w:szCs w:val="22"/>
          <w:lang w:val="sr-Latn-ME"/>
        </w:rPr>
        <w:t>Prijavljivanje neželjenih dejstava nakon dobijanja dozvole je od velikog značaja jer obezbjeđuje kont</w:t>
      </w:r>
      <w:r w:rsidR="00EA5765" w:rsidRPr="00D66803">
        <w:rPr>
          <w:rFonts w:eastAsia="Calibri"/>
          <w:sz w:val="22"/>
          <w:szCs w:val="22"/>
          <w:lang w:val="sr-Latn-ME"/>
        </w:rPr>
        <w:t>inuirano praćenje odnosa korist</w:t>
      </w:r>
      <w:r w:rsidRPr="00D66803">
        <w:rPr>
          <w:rFonts w:eastAsia="Calibri"/>
          <w:sz w:val="22"/>
          <w:szCs w:val="22"/>
          <w:lang w:val="sr-Latn-ME"/>
        </w:rPr>
        <w:t>/rizik primjene lijeka. Zdravstveni radnici treba da prijave svaku sumnju na neželjeno</w:t>
      </w:r>
      <w:r w:rsidR="009B062A" w:rsidRPr="00D66803">
        <w:rPr>
          <w:rFonts w:eastAsia="Calibri"/>
          <w:sz w:val="22"/>
          <w:szCs w:val="22"/>
          <w:lang w:val="sr-Latn-ME"/>
        </w:rPr>
        <w:t xml:space="preserve"> </w:t>
      </w:r>
      <w:r w:rsidRPr="00D66803">
        <w:rPr>
          <w:rFonts w:eastAsia="Calibri"/>
          <w:sz w:val="22"/>
          <w:szCs w:val="22"/>
          <w:lang w:val="sr-Latn-ME"/>
        </w:rPr>
        <w:t xml:space="preserve">dejstvo ovog lijeka </w:t>
      </w:r>
      <w:r w:rsidR="004E70AD" w:rsidRPr="00D66803">
        <w:rPr>
          <w:rFonts w:eastAsia="Calibri"/>
          <w:sz w:val="22"/>
          <w:szCs w:val="22"/>
          <w:lang w:val="sr-Latn-ME"/>
        </w:rPr>
        <w:t>Institutu</w:t>
      </w:r>
      <w:r w:rsidRPr="00D66803">
        <w:rPr>
          <w:rFonts w:eastAsia="Calibri"/>
          <w:sz w:val="22"/>
          <w:szCs w:val="22"/>
          <w:lang w:val="sr-Latn-ME"/>
        </w:rPr>
        <w:t xml:space="preserve"> za ljekove i medicinska sredstva</w:t>
      </w:r>
      <w:r w:rsidR="004E70AD" w:rsidRPr="00D66803">
        <w:rPr>
          <w:rFonts w:eastAsia="Calibri"/>
          <w:sz w:val="22"/>
          <w:szCs w:val="22"/>
          <w:lang w:val="sr-Latn-ME"/>
        </w:rPr>
        <w:t xml:space="preserve"> </w:t>
      </w:r>
      <w:r w:rsidRPr="00D66803">
        <w:rPr>
          <w:rFonts w:eastAsia="Calibri"/>
          <w:sz w:val="22"/>
          <w:szCs w:val="22"/>
          <w:lang w:val="sr-Latn-ME"/>
        </w:rPr>
        <w:t>(</w:t>
      </w:r>
      <w:r w:rsidR="004E70AD" w:rsidRPr="00D66803">
        <w:rPr>
          <w:rFonts w:eastAsia="Calibri"/>
          <w:sz w:val="22"/>
          <w:szCs w:val="22"/>
          <w:lang w:val="sr-Latn-ME"/>
        </w:rPr>
        <w:t>CInMED</w:t>
      </w:r>
      <w:r w:rsidRPr="00D66803">
        <w:rPr>
          <w:rFonts w:eastAsia="Calibri"/>
          <w:sz w:val="22"/>
          <w:szCs w:val="22"/>
          <w:lang w:val="sr-Latn-ME"/>
        </w:rPr>
        <w:t>):</w:t>
      </w:r>
    </w:p>
    <w:p w14:paraId="63579CBD" w14:textId="77777777" w:rsidR="005A23D2" w:rsidRPr="00D66803" w:rsidRDefault="004E70AD" w:rsidP="00A46C9A">
      <w:pPr>
        <w:pStyle w:val="NoSpacing"/>
        <w:jc w:val="both"/>
        <w:rPr>
          <w:rFonts w:eastAsia="Calibri"/>
          <w:sz w:val="22"/>
          <w:szCs w:val="22"/>
          <w:lang w:val="sr-Latn-ME"/>
        </w:rPr>
      </w:pPr>
      <w:r w:rsidRPr="00D66803">
        <w:rPr>
          <w:rFonts w:eastAsia="Calibri"/>
          <w:sz w:val="22"/>
          <w:szCs w:val="22"/>
          <w:lang w:val="sr-Latn-ME"/>
        </w:rPr>
        <w:t xml:space="preserve">Institut </w:t>
      </w:r>
      <w:r w:rsidR="005A23D2" w:rsidRPr="00D66803">
        <w:rPr>
          <w:rFonts w:eastAsia="Calibri"/>
          <w:sz w:val="22"/>
          <w:szCs w:val="22"/>
          <w:lang w:val="sr-Latn-ME"/>
        </w:rPr>
        <w:t xml:space="preserve">za ljekove i medicinska sredstva </w:t>
      </w:r>
    </w:p>
    <w:p w14:paraId="3324F593" w14:textId="77777777" w:rsidR="005A23D2" w:rsidRPr="00D66803" w:rsidRDefault="005A23D2" w:rsidP="00A46C9A">
      <w:pPr>
        <w:pStyle w:val="NoSpacing"/>
        <w:jc w:val="both"/>
        <w:rPr>
          <w:rFonts w:eastAsia="Calibri"/>
          <w:sz w:val="22"/>
          <w:szCs w:val="22"/>
          <w:lang w:val="sr-Latn-ME"/>
        </w:rPr>
      </w:pPr>
      <w:r w:rsidRPr="00D66803">
        <w:rPr>
          <w:rFonts w:eastAsia="Calibri"/>
          <w:sz w:val="22"/>
          <w:szCs w:val="22"/>
          <w:lang w:val="sr-Latn-ME"/>
        </w:rPr>
        <w:t>Odjeljenje za farmakovigilancu</w:t>
      </w:r>
    </w:p>
    <w:p w14:paraId="2BEDC5FF" w14:textId="77777777" w:rsidR="00EA5765" w:rsidRPr="00D66803" w:rsidRDefault="005A23D2" w:rsidP="00A46C9A">
      <w:pPr>
        <w:pStyle w:val="NoSpacing"/>
        <w:jc w:val="both"/>
        <w:rPr>
          <w:rFonts w:eastAsia="Calibri"/>
          <w:sz w:val="22"/>
          <w:szCs w:val="22"/>
          <w:lang w:val="sr-Latn-ME"/>
        </w:rPr>
      </w:pPr>
      <w:r w:rsidRPr="00D66803">
        <w:rPr>
          <w:rFonts w:eastAsia="Calibri"/>
          <w:sz w:val="22"/>
          <w:szCs w:val="22"/>
          <w:lang w:val="sr-Latn-ME"/>
        </w:rPr>
        <w:t>Bulevar Ivana Crnojevića 64a, 81000 Podgorica</w:t>
      </w:r>
    </w:p>
    <w:p w14:paraId="5BD186F3" w14:textId="77777777" w:rsidR="00EA5765" w:rsidRPr="00D66803" w:rsidRDefault="00EA5765" w:rsidP="00A46C9A">
      <w:pPr>
        <w:pStyle w:val="NoSpacing"/>
        <w:rPr>
          <w:rFonts w:eastAsia="Calibri"/>
          <w:sz w:val="22"/>
          <w:szCs w:val="22"/>
          <w:lang w:val="sr-Latn-ME"/>
        </w:rPr>
      </w:pPr>
    </w:p>
    <w:p w14:paraId="103304C7" w14:textId="77777777" w:rsidR="005A23D2" w:rsidRPr="00D66803" w:rsidRDefault="005A23D2" w:rsidP="00A46C9A">
      <w:pPr>
        <w:pStyle w:val="NoSpacing"/>
        <w:jc w:val="both"/>
        <w:rPr>
          <w:rFonts w:eastAsia="Calibri"/>
          <w:sz w:val="22"/>
          <w:szCs w:val="22"/>
          <w:lang w:val="sr-Latn-ME"/>
        </w:rPr>
      </w:pPr>
      <w:r w:rsidRPr="00D66803">
        <w:rPr>
          <w:rFonts w:eastAsia="Calibri"/>
          <w:sz w:val="22"/>
          <w:szCs w:val="22"/>
          <w:lang w:val="sr-Latn-ME"/>
        </w:rPr>
        <w:t>tel: +382 (0) 20 310 280</w:t>
      </w:r>
    </w:p>
    <w:p w14:paraId="104AFA5F" w14:textId="77777777" w:rsidR="00EA5765" w:rsidRPr="00D66803" w:rsidRDefault="005A23D2" w:rsidP="00A46C9A">
      <w:pPr>
        <w:pStyle w:val="NoSpacing"/>
        <w:jc w:val="both"/>
        <w:rPr>
          <w:rFonts w:eastAsia="Calibri"/>
          <w:sz w:val="22"/>
          <w:szCs w:val="22"/>
          <w:lang w:val="sr-Latn-ME"/>
        </w:rPr>
      </w:pPr>
      <w:r w:rsidRPr="00D66803">
        <w:rPr>
          <w:rFonts w:eastAsia="Calibri"/>
          <w:sz w:val="22"/>
          <w:szCs w:val="22"/>
          <w:lang w:val="sr-Latn-ME"/>
        </w:rPr>
        <w:t>fax:</w:t>
      </w:r>
      <w:r w:rsidR="00EA5765" w:rsidRPr="00D66803">
        <w:rPr>
          <w:rFonts w:eastAsia="Calibri"/>
          <w:sz w:val="22"/>
          <w:szCs w:val="22"/>
          <w:lang w:val="sr-Latn-ME"/>
        </w:rPr>
        <w:t xml:space="preserve"> </w:t>
      </w:r>
      <w:r w:rsidRPr="00D66803">
        <w:rPr>
          <w:rFonts w:eastAsia="Calibri"/>
          <w:sz w:val="22"/>
          <w:szCs w:val="22"/>
          <w:lang w:val="sr-Latn-ME"/>
        </w:rPr>
        <w:t>+382 (0) 20 310 581</w:t>
      </w:r>
    </w:p>
    <w:p w14:paraId="2773CB35" w14:textId="77777777" w:rsidR="005A23D2" w:rsidRPr="00D66803" w:rsidRDefault="00366DBA" w:rsidP="00A46C9A">
      <w:pPr>
        <w:pStyle w:val="NoSpacing"/>
        <w:jc w:val="both"/>
        <w:rPr>
          <w:rFonts w:eastAsia="Calibri"/>
          <w:sz w:val="22"/>
          <w:szCs w:val="22"/>
          <w:lang w:val="sr-Latn-ME"/>
        </w:rPr>
      </w:pPr>
      <w:hyperlink r:id="rId8" w:history="1">
        <w:r w:rsidR="004E70AD" w:rsidRPr="00D66803">
          <w:rPr>
            <w:rStyle w:val="Hyperlink"/>
            <w:rFonts w:eastAsia="Calibri"/>
            <w:sz w:val="22"/>
            <w:szCs w:val="22"/>
            <w:lang w:val="sr-Latn-ME"/>
          </w:rPr>
          <w:t>www.cinmed.me</w:t>
        </w:r>
      </w:hyperlink>
    </w:p>
    <w:p w14:paraId="204768AD" w14:textId="77777777" w:rsidR="00EA5765" w:rsidRPr="00D66803" w:rsidRDefault="00366DBA" w:rsidP="00A46C9A">
      <w:pPr>
        <w:pStyle w:val="NoSpacing"/>
        <w:jc w:val="both"/>
        <w:rPr>
          <w:rFonts w:eastAsia="Calibri"/>
          <w:color w:val="0000FF"/>
          <w:sz w:val="22"/>
          <w:szCs w:val="22"/>
          <w:u w:val="single"/>
          <w:lang w:val="sr-Latn-ME"/>
        </w:rPr>
      </w:pPr>
      <w:hyperlink r:id="rId9" w:history="1">
        <w:r w:rsidR="004E70AD" w:rsidRPr="00D66803">
          <w:rPr>
            <w:rStyle w:val="Hyperlink"/>
            <w:rFonts w:eastAsia="Calibri"/>
            <w:sz w:val="22"/>
            <w:szCs w:val="22"/>
            <w:lang w:val="sr-Latn-ME"/>
          </w:rPr>
          <w:t>nezeljenadejstva@cinmed.me</w:t>
        </w:r>
      </w:hyperlink>
    </w:p>
    <w:p w14:paraId="6E878611" w14:textId="03B61024" w:rsidR="005A23D2" w:rsidRDefault="005A23D2" w:rsidP="00A46C9A">
      <w:pPr>
        <w:pStyle w:val="NoSpacing"/>
        <w:jc w:val="both"/>
        <w:rPr>
          <w:rFonts w:eastAsia="Calibri"/>
          <w:sz w:val="22"/>
          <w:szCs w:val="22"/>
          <w:lang w:val="sr-Latn-ME"/>
        </w:rPr>
      </w:pPr>
      <w:r w:rsidRPr="00D66803">
        <w:rPr>
          <w:rFonts w:eastAsia="Calibri"/>
          <w:sz w:val="22"/>
          <w:szCs w:val="22"/>
          <w:lang w:val="sr-Latn-ME"/>
        </w:rPr>
        <w:t>putem IS zdravstvene zaštite</w:t>
      </w:r>
    </w:p>
    <w:p w14:paraId="7A95D91E" w14:textId="137D35D2" w:rsidR="00BD55D8" w:rsidRDefault="00BD55D8" w:rsidP="00A46C9A">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586656C" w14:textId="77777777" w:rsidR="00BD55D8" w:rsidRDefault="00BD55D8" w:rsidP="00A46C9A">
      <w:pPr>
        <w:pStyle w:val="NoSpacing"/>
        <w:jc w:val="both"/>
        <w:rPr>
          <w:rFonts w:eastAsia="Calibri"/>
          <w:sz w:val="22"/>
          <w:szCs w:val="22"/>
          <w:lang w:val="sr-Latn-RS"/>
        </w:rPr>
      </w:pPr>
    </w:p>
    <w:p w14:paraId="77B15E88" w14:textId="6DD14B68" w:rsidR="00BD55D8" w:rsidRPr="00D66803" w:rsidRDefault="00BD55D8" w:rsidP="00A46C9A">
      <w:pPr>
        <w:pStyle w:val="NoSpacing"/>
        <w:jc w:val="both"/>
        <w:rPr>
          <w:rFonts w:eastAsia="Calibri"/>
          <w:sz w:val="22"/>
          <w:szCs w:val="22"/>
          <w:lang w:val="sr-Latn-ME"/>
        </w:rPr>
      </w:pPr>
      <w:r>
        <w:rPr>
          <w:noProof/>
        </w:rPr>
        <w:lastRenderedPageBreak/>
        <w:drawing>
          <wp:inline distT="0" distB="0" distL="0" distR="0" wp14:anchorId="1146D5A9" wp14:editId="657F780E">
            <wp:extent cx="971550" cy="971550"/>
            <wp:effectExtent l="0" t="0" r="0" b="0"/>
            <wp:docPr id="1" name="Picture 1" descr="https://cinmed.me/wp-content/uploads/2022/11/Online-prijava-NDL-QR-code-300x300.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02F367B" w14:textId="77777777" w:rsidR="00836B35" w:rsidRPr="00D66803" w:rsidRDefault="00836B35" w:rsidP="00480FB1">
      <w:pPr>
        <w:tabs>
          <w:tab w:val="left" w:pos="540"/>
          <w:tab w:val="left" w:pos="569"/>
        </w:tabs>
        <w:rPr>
          <w:b/>
          <w:bCs/>
          <w:sz w:val="22"/>
          <w:szCs w:val="22"/>
          <w:lang w:val="sr-Latn-ME"/>
        </w:rPr>
      </w:pPr>
    </w:p>
    <w:p w14:paraId="0E49F3B7" w14:textId="77777777" w:rsidR="00CD6F02" w:rsidRPr="00D66803" w:rsidRDefault="0072020E" w:rsidP="001E2934">
      <w:pPr>
        <w:tabs>
          <w:tab w:val="left" w:pos="540"/>
          <w:tab w:val="left" w:pos="569"/>
        </w:tabs>
        <w:jc w:val="both"/>
        <w:rPr>
          <w:b/>
          <w:bCs/>
          <w:sz w:val="22"/>
          <w:szCs w:val="22"/>
          <w:lang w:val="sr-Latn-ME"/>
        </w:rPr>
      </w:pPr>
      <w:r w:rsidRPr="00D66803">
        <w:rPr>
          <w:b/>
          <w:bCs/>
          <w:sz w:val="22"/>
          <w:szCs w:val="22"/>
          <w:lang w:val="sr-Latn-ME"/>
        </w:rPr>
        <w:t xml:space="preserve">4.9. </w:t>
      </w:r>
      <w:r w:rsidR="00480FB1" w:rsidRPr="00D66803">
        <w:rPr>
          <w:b/>
          <w:bCs/>
          <w:sz w:val="22"/>
          <w:szCs w:val="22"/>
          <w:lang w:val="sr-Latn-ME"/>
        </w:rPr>
        <w:tab/>
      </w:r>
      <w:r w:rsidRPr="00D66803">
        <w:rPr>
          <w:b/>
          <w:bCs/>
          <w:sz w:val="22"/>
          <w:szCs w:val="22"/>
          <w:lang w:val="sr-Latn-ME"/>
        </w:rPr>
        <w:t>Predoziranje</w:t>
      </w:r>
      <w:r w:rsidR="002846DB" w:rsidRPr="00D66803">
        <w:rPr>
          <w:b/>
          <w:bCs/>
          <w:sz w:val="22"/>
          <w:szCs w:val="22"/>
          <w:lang w:val="sr-Latn-ME"/>
        </w:rPr>
        <w:t xml:space="preserve"> </w:t>
      </w:r>
    </w:p>
    <w:p w14:paraId="62D441CC" w14:textId="77777777" w:rsidR="00C178B7" w:rsidRPr="00D66803" w:rsidRDefault="00C178B7" w:rsidP="001E2934">
      <w:pPr>
        <w:widowControl w:val="0"/>
        <w:jc w:val="both"/>
        <w:rPr>
          <w:rFonts w:eastAsia="MS Mincho"/>
          <w:sz w:val="22"/>
          <w:szCs w:val="22"/>
          <w:lang w:val="sr-Latn-ME" w:eastAsia="zh-CN"/>
        </w:rPr>
      </w:pPr>
    </w:p>
    <w:p w14:paraId="46175D97" w14:textId="5BDDB0CB" w:rsidR="00A556FD" w:rsidRPr="00D66803" w:rsidRDefault="00A556FD" w:rsidP="001E2934">
      <w:pPr>
        <w:widowControl w:val="0"/>
        <w:jc w:val="both"/>
        <w:rPr>
          <w:rFonts w:eastAsia="MS Mincho"/>
          <w:sz w:val="22"/>
          <w:szCs w:val="22"/>
          <w:lang w:val="sr-Latn-ME" w:eastAsia="zh-CN"/>
        </w:rPr>
      </w:pPr>
      <w:r w:rsidRPr="00D66803">
        <w:rPr>
          <w:rFonts w:eastAsia="MS Mincho"/>
          <w:sz w:val="22"/>
          <w:szCs w:val="22"/>
          <w:lang w:val="sr-Latn-ME" w:eastAsia="zh-CN"/>
        </w:rPr>
        <w:t>Treba započeti opšte suportivne mjere i simptomatsku terapiju u slučaju sumnje na predoziranje.</w:t>
      </w:r>
    </w:p>
    <w:p w14:paraId="096E46D8" w14:textId="77777777" w:rsidR="00A556FD" w:rsidRPr="00D66803" w:rsidRDefault="00A556FD" w:rsidP="001E2934">
      <w:pPr>
        <w:widowControl w:val="0"/>
        <w:jc w:val="both"/>
        <w:rPr>
          <w:rFonts w:eastAsia="MS Mincho"/>
          <w:sz w:val="22"/>
          <w:szCs w:val="22"/>
          <w:lang w:val="sr-Latn-ME" w:eastAsia="zh-CN"/>
        </w:rPr>
      </w:pPr>
    </w:p>
    <w:p w14:paraId="66A08FE7" w14:textId="2A561402" w:rsidR="00A556FD" w:rsidRPr="00D66803" w:rsidRDefault="00A556FD" w:rsidP="001E2934">
      <w:pPr>
        <w:widowControl w:val="0"/>
        <w:jc w:val="both"/>
        <w:rPr>
          <w:noProof/>
          <w:sz w:val="22"/>
          <w:szCs w:val="22"/>
          <w:lang w:val="sr-Latn-ME"/>
        </w:rPr>
      </w:pPr>
      <w:r w:rsidRPr="00D66803">
        <w:rPr>
          <w:rFonts w:eastAsia="MS Mincho"/>
          <w:sz w:val="22"/>
          <w:szCs w:val="22"/>
          <w:lang w:val="sr-Latn-ME" w:eastAsia="zh-CN"/>
        </w:rPr>
        <w:t>Predoziranje će najv</w:t>
      </w:r>
      <w:r w:rsidR="00C178B7" w:rsidRPr="00D66803">
        <w:rPr>
          <w:rFonts w:eastAsia="MS Mincho"/>
          <w:sz w:val="22"/>
          <w:szCs w:val="22"/>
          <w:lang w:val="sr-Latn-ME" w:eastAsia="zh-CN"/>
        </w:rPr>
        <w:t>j</w:t>
      </w:r>
      <w:r w:rsidRPr="00D66803">
        <w:rPr>
          <w:rFonts w:eastAsia="MS Mincho"/>
          <w:sz w:val="22"/>
          <w:szCs w:val="22"/>
          <w:lang w:val="sr-Latn-ME" w:eastAsia="zh-CN"/>
        </w:rPr>
        <w:t xml:space="preserve">erovatnije dovesti do znakova, simptoma ili neželjenih reakcija povezanih sa farmakološkim dejstvom pojedinačnih komponenti (npr. </w:t>
      </w:r>
      <w:r w:rsidRPr="00D66803">
        <w:rPr>
          <w:noProof/>
          <w:sz w:val="22"/>
          <w:szCs w:val="22"/>
          <w:lang w:val="sr-Latn-ME"/>
        </w:rPr>
        <w:t>tahikardije, tremora, palpitacija, glavobolje, mučnine, povraćanja, pospanosti, ventrikularnih aritmija, metaboličke acidoze, hipokal</w:t>
      </w:r>
      <w:r w:rsidR="00A545CC" w:rsidRPr="00D66803">
        <w:rPr>
          <w:noProof/>
          <w:sz w:val="22"/>
          <w:szCs w:val="22"/>
          <w:lang w:val="sr-Latn-ME"/>
        </w:rPr>
        <w:t>ij</w:t>
      </w:r>
      <w:r w:rsidRPr="00D66803">
        <w:rPr>
          <w:noProof/>
          <w:sz w:val="22"/>
          <w:szCs w:val="22"/>
          <w:lang w:val="sr-Latn-ME"/>
        </w:rPr>
        <w:t xml:space="preserve">emije, hiperglikemije, povišenog intraokularnog pritiska </w:t>
      </w:r>
      <w:r w:rsidRPr="00D66803">
        <w:rPr>
          <w:sz w:val="22"/>
          <w:szCs w:val="22"/>
          <w:lang w:val="sr-Latn-ME"/>
        </w:rPr>
        <w:t>[</w:t>
      </w:r>
      <w:r w:rsidRPr="00D66803">
        <w:rPr>
          <w:noProof/>
          <w:sz w:val="22"/>
          <w:szCs w:val="22"/>
          <w:lang w:val="sr-Latn-ME"/>
        </w:rPr>
        <w:t>koji uzrokuje bol, poremećaje vida ili crvenilo očiju</w:t>
      </w:r>
      <w:r w:rsidRPr="00D66803">
        <w:rPr>
          <w:sz w:val="22"/>
          <w:szCs w:val="22"/>
          <w:lang w:val="sr-Latn-ME"/>
        </w:rPr>
        <w:t>]</w:t>
      </w:r>
      <w:r w:rsidRPr="00D66803">
        <w:rPr>
          <w:noProof/>
          <w:sz w:val="22"/>
          <w:szCs w:val="22"/>
          <w:lang w:val="sr-Latn-ME"/>
        </w:rPr>
        <w:t>, opstipacije ili otežanog pražnjenja, supresije funkcije ose hipotalamus-hipofiza-nadbubrežna žl</w:t>
      </w:r>
      <w:r w:rsidR="00A545CC" w:rsidRPr="00D66803">
        <w:rPr>
          <w:noProof/>
          <w:sz w:val="22"/>
          <w:szCs w:val="22"/>
          <w:lang w:val="sr-Latn-ME"/>
        </w:rPr>
        <w:t>ij</w:t>
      </w:r>
      <w:r w:rsidRPr="00D66803">
        <w:rPr>
          <w:noProof/>
          <w:sz w:val="22"/>
          <w:szCs w:val="22"/>
          <w:lang w:val="sr-Latn-ME"/>
        </w:rPr>
        <w:t>ezda).</w:t>
      </w:r>
    </w:p>
    <w:p w14:paraId="38BD7D0A" w14:textId="77777777" w:rsidR="00A556FD" w:rsidRPr="00D66803" w:rsidRDefault="00A556FD" w:rsidP="001E2934">
      <w:pPr>
        <w:widowControl w:val="0"/>
        <w:jc w:val="both"/>
        <w:rPr>
          <w:noProof/>
          <w:sz w:val="22"/>
          <w:szCs w:val="22"/>
          <w:lang w:val="sr-Latn-ME"/>
        </w:rPr>
      </w:pPr>
    </w:p>
    <w:p w14:paraId="5872C697" w14:textId="765C8D28" w:rsidR="00A556FD" w:rsidRPr="00D66803" w:rsidRDefault="00A556FD" w:rsidP="001E2934">
      <w:pPr>
        <w:widowControl w:val="0"/>
        <w:jc w:val="both"/>
        <w:rPr>
          <w:rFonts w:eastAsia="MS Mincho"/>
          <w:sz w:val="22"/>
          <w:szCs w:val="22"/>
          <w:lang w:val="sr-Latn-ME" w:eastAsia="zh-CN"/>
        </w:rPr>
      </w:pPr>
      <w:r w:rsidRPr="00D66803">
        <w:rPr>
          <w:rFonts w:eastAsia="MS Mincho"/>
          <w:sz w:val="22"/>
          <w:szCs w:val="22"/>
          <w:lang w:val="sr-Latn-ME" w:eastAsia="zh-CN"/>
        </w:rPr>
        <w:t xml:space="preserve">Treba razmotriti primjenu kardioselektivnih beta blokatora za liječenje beta-2 adrenergičkih efekata, ali samo uz nadzor ljekara i uz krajnji oprez, jer primjena beta-2 adrenergičkih blokatora može da izazove bronhospazam. U ozbiljnim slučajevima, pacijente treba hospitalizovati. </w:t>
      </w:r>
    </w:p>
    <w:p w14:paraId="46398684" w14:textId="77777777" w:rsidR="00227BDB" w:rsidRPr="00D66803" w:rsidRDefault="00227BDB" w:rsidP="001E2934">
      <w:pPr>
        <w:tabs>
          <w:tab w:val="left" w:pos="540"/>
          <w:tab w:val="left" w:pos="569"/>
        </w:tabs>
        <w:jc w:val="both"/>
        <w:rPr>
          <w:b/>
          <w:bCs/>
          <w:sz w:val="22"/>
          <w:szCs w:val="22"/>
          <w:lang w:val="sr-Latn-ME"/>
        </w:rPr>
      </w:pPr>
    </w:p>
    <w:p w14:paraId="2893D795" w14:textId="77777777" w:rsidR="00942D31" w:rsidRDefault="00942D31" w:rsidP="001E2934">
      <w:pPr>
        <w:tabs>
          <w:tab w:val="left" w:pos="540"/>
          <w:tab w:val="left" w:pos="569"/>
        </w:tabs>
        <w:jc w:val="both"/>
        <w:rPr>
          <w:b/>
          <w:bCs/>
          <w:sz w:val="22"/>
          <w:szCs w:val="22"/>
          <w:lang w:val="sr-Latn-ME"/>
        </w:rPr>
      </w:pPr>
    </w:p>
    <w:p w14:paraId="27EA52DE" w14:textId="3ADC180F" w:rsidR="0072020E" w:rsidRPr="00D66803" w:rsidRDefault="0072020E" w:rsidP="001E2934">
      <w:pPr>
        <w:tabs>
          <w:tab w:val="left" w:pos="540"/>
          <w:tab w:val="left" w:pos="569"/>
        </w:tabs>
        <w:jc w:val="both"/>
        <w:rPr>
          <w:b/>
          <w:bCs/>
          <w:sz w:val="22"/>
          <w:szCs w:val="22"/>
          <w:lang w:val="sr-Latn-ME"/>
        </w:rPr>
      </w:pPr>
      <w:r w:rsidRPr="00D66803">
        <w:rPr>
          <w:b/>
          <w:bCs/>
          <w:sz w:val="22"/>
          <w:szCs w:val="22"/>
          <w:lang w:val="sr-Latn-ME"/>
        </w:rPr>
        <w:t xml:space="preserve">5. </w:t>
      </w:r>
      <w:r w:rsidR="00480FB1" w:rsidRPr="00D66803">
        <w:rPr>
          <w:b/>
          <w:bCs/>
          <w:sz w:val="22"/>
          <w:szCs w:val="22"/>
          <w:lang w:val="sr-Latn-ME"/>
        </w:rPr>
        <w:tab/>
      </w:r>
      <w:r w:rsidRPr="00D66803">
        <w:rPr>
          <w:b/>
          <w:bCs/>
          <w:sz w:val="22"/>
          <w:szCs w:val="22"/>
          <w:lang w:val="sr-Latn-ME"/>
        </w:rPr>
        <w:t>FARMAKOLOŠK</w:t>
      </w:r>
      <w:r w:rsidR="000D425A" w:rsidRPr="00D66803">
        <w:rPr>
          <w:b/>
          <w:bCs/>
          <w:sz w:val="22"/>
          <w:szCs w:val="22"/>
          <w:lang w:val="sr-Latn-ME"/>
        </w:rPr>
        <w:t>I</w:t>
      </w:r>
      <w:r w:rsidRPr="00D66803">
        <w:rPr>
          <w:b/>
          <w:bCs/>
          <w:sz w:val="22"/>
          <w:szCs w:val="22"/>
          <w:lang w:val="sr-Latn-ME"/>
        </w:rPr>
        <w:t xml:space="preserve"> PODACI</w:t>
      </w:r>
    </w:p>
    <w:p w14:paraId="6379CB1D" w14:textId="77777777" w:rsidR="0072020E" w:rsidRPr="00D66803" w:rsidRDefault="0072020E" w:rsidP="001E2934">
      <w:pPr>
        <w:tabs>
          <w:tab w:val="left" w:pos="540"/>
          <w:tab w:val="left" w:pos="569"/>
        </w:tabs>
        <w:jc w:val="both"/>
        <w:rPr>
          <w:b/>
          <w:bCs/>
          <w:sz w:val="22"/>
          <w:szCs w:val="22"/>
          <w:lang w:val="sr-Latn-ME"/>
        </w:rPr>
      </w:pPr>
    </w:p>
    <w:p w14:paraId="527207C7" w14:textId="77777777" w:rsidR="0072020E" w:rsidRPr="00D66803" w:rsidRDefault="0072020E" w:rsidP="001E2934">
      <w:pPr>
        <w:tabs>
          <w:tab w:val="left" w:pos="540"/>
          <w:tab w:val="left" w:pos="569"/>
        </w:tabs>
        <w:jc w:val="both"/>
        <w:rPr>
          <w:b/>
          <w:bCs/>
          <w:sz w:val="22"/>
          <w:szCs w:val="22"/>
          <w:lang w:val="sr-Latn-ME"/>
        </w:rPr>
      </w:pPr>
      <w:r w:rsidRPr="00D66803">
        <w:rPr>
          <w:b/>
          <w:bCs/>
          <w:sz w:val="22"/>
          <w:szCs w:val="22"/>
          <w:lang w:val="sr-Latn-ME"/>
        </w:rPr>
        <w:t xml:space="preserve">5.1. </w:t>
      </w:r>
      <w:r w:rsidR="00480FB1" w:rsidRPr="00D66803">
        <w:rPr>
          <w:b/>
          <w:bCs/>
          <w:sz w:val="22"/>
          <w:szCs w:val="22"/>
          <w:lang w:val="sr-Latn-ME"/>
        </w:rPr>
        <w:tab/>
      </w:r>
      <w:r w:rsidRPr="00D66803">
        <w:rPr>
          <w:b/>
          <w:bCs/>
          <w:sz w:val="22"/>
          <w:szCs w:val="22"/>
          <w:lang w:val="sr-Latn-ME"/>
        </w:rPr>
        <w:t>Farmakodinamski podaci</w:t>
      </w:r>
      <w:r w:rsidR="003A7059" w:rsidRPr="00D66803">
        <w:rPr>
          <w:b/>
          <w:bCs/>
          <w:sz w:val="22"/>
          <w:szCs w:val="22"/>
          <w:lang w:val="sr-Latn-ME"/>
        </w:rPr>
        <w:t xml:space="preserve"> </w:t>
      </w:r>
    </w:p>
    <w:p w14:paraId="7BA13AE0" w14:textId="77777777" w:rsidR="00F45F77" w:rsidRPr="00D66803" w:rsidRDefault="00F45F77" w:rsidP="001E2934">
      <w:pPr>
        <w:tabs>
          <w:tab w:val="left" w:pos="540"/>
          <w:tab w:val="left" w:pos="569"/>
        </w:tabs>
        <w:jc w:val="both"/>
        <w:rPr>
          <w:b/>
          <w:bCs/>
          <w:sz w:val="22"/>
          <w:szCs w:val="22"/>
          <w:lang w:val="sr-Latn-ME"/>
        </w:rPr>
      </w:pPr>
    </w:p>
    <w:p w14:paraId="735C9E8E" w14:textId="77777777" w:rsidR="0072020E" w:rsidRPr="00D66803" w:rsidRDefault="0072020E" w:rsidP="001E2934">
      <w:pPr>
        <w:tabs>
          <w:tab w:val="left" w:pos="540"/>
          <w:tab w:val="left" w:pos="569"/>
        </w:tabs>
        <w:jc w:val="both"/>
        <w:rPr>
          <w:bCs/>
          <w:sz w:val="22"/>
          <w:szCs w:val="22"/>
          <w:lang w:val="sr-Latn-ME"/>
        </w:rPr>
      </w:pPr>
      <w:r w:rsidRPr="00D66803">
        <w:rPr>
          <w:b/>
          <w:sz w:val="22"/>
          <w:szCs w:val="22"/>
          <w:lang w:val="sr-Latn-ME"/>
        </w:rPr>
        <w:t>Farmakoterapijska grupa:</w:t>
      </w:r>
      <w:r w:rsidR="00A556FD" w:rsidRPr="00D66803">
        <w:rPr>
          <w:sz w:val="22"/>
          <w:szCs w:val="22"/>
          <w:lang w:val="sr-Latn-ME"/>
        </w:rPr>
        <w:t xml:space="preserve"> </w:t>
      </w:r>
      <w:r w:rsidR="00A556FD" w:rsidRPr="00D66803">
        <w:rPr>
          <w:bCs/>
          <w:sz w:val="22"/>
          <w:szCs w:val="22"/>
          <w:lang w:val="sr-Latn-ME"/>
        </w:rPr>
        <w:t>Ljekovi koji se primjenjuju u opstruktivnim bolestima disajnih puteva; adrenergici u kombinaciji sa antiholinergicima uključujući trostruke kombinacije sa kortikosteroidima.</w:t>
      </w:r>
    </w:p>
    <w:p w14:paraId="433B9F1A" w14:textId="77777777" w:rsidR="0072020E" w:rsidRPr="00D66803" w:rsidRDefault="0072020E" w:rsidP="001E2934">
      <w:pPr>
        <w:tabs>
          <w:tab w:val="left" w:pos="540"/>
          <w:tab w:val="left" w:pos="569"/>
        </w:tabs>
        <w:jc w:val="both"/>
        <w:rPr>
          <w:bCs/>
          <w:sz w:val="22"/>
          <w:szCs w:val="22"/>
          <w:lang w:val="sr-Latn-ME"/>
        </w:rPr>
      </w:pPr>
    </w:p>
    <w:p w14:paraId="6153897A" w14:textId="77777777" w:rsidR="00A556FD" w:rsidRPr="00D66803" w:rsidRDefault="0072020E" w:rsidP="001E2934">
      <w:pPr>
        <w:tabs>
          <w:tab w:val="left" w:pos="540"/>
          <w:tab w:val="left" w:pos="569"/>
        </w:tabs>
        <w:jc w:val="both"/>
        <w:rPr>
          <w:bCs/>
          <w:sz w:val="22"/>
          <w:szCs w:val="22"/>
          <w:lang w:val="sr-Latn-ME"/>
        </w:rPr>
      </w:pPr>
      <w:r w:rsidRPr="00D66803">
        <w:rPr>
          <w:b/>
          <w:sz w:val="22"/>
          <w:szCs w:val="22"/>
          <w:lang w:val="sr-Latn-ME"/>
        </w:rPr>
        <w:t>ATC kod:</w:t>
      </w:r>
      <w:r w:rsidR="00A556FD" w:rsidRPr="00D66803">
        <w:rPr>
          <w:sz w:val="22"/>
          <w:szCs w:val="22"/>
          <w:lang w:val="sr-Latn-ME"/>
        </w:rPr>
        <w:t xml:space="preserve"> R03AL12</w:t>
      </w:r>
    </w:p>
    <w:p w14:paraId="5CCDEFC6" w14:textId="77777777" w:rsidR="0072020E" w:rsidRPr="00D66803" w:rsidRDefault="0072020E" w:rsidP="001E2934">
      <w:pPr>
        <w:tabs>
          <w:tab w:val="left" w:pos="540"/>
          <w:tab w:val="left" w:pos="569"/>
        </w:tabs>
        <w:jc w:val="both"/>
        <w:rPr>
          <w:bCs/>
          <w:sz w:val="22"/>
          <w:szCs w:val="22"/>
          <w:lang w:val="sr-Latn-ME"/>
        </w:rPr>
      </w:pPr>
    </w:p>
    <w:p w14:paraId="637472B1" w14:textId="77777777" w:rsidR="00A556FD" w:rsidRPr="00D66803" w:rsidRDefault="00A556FD" w:rsidP="007F46BC">
      <w:pPr>
        <w:tabs>
          <w:tab w:val="left" w:pos="540"/>
          <w:tab w:val="left" w:pos="569"/>
        </w:tabs>
        <w:jc w:val="both"/>
        <w:rPr>
          <w:bCs/>
          <w:sz w:val="22"/>
          <w:szCs w:val="22"/>
          <w:u w:val="single"/>
          <w:lang w:val="sr-Latn-ME"/>
        </w:rPr>
      </w:pPr>
      <w:r w:rsidRPr="00D66803">
        <w:rPr>
          <w:bCs/>
          <w:sz w:val="22"/>
          <w:szCs w:val="22"/>
          <w:u w:val="single"/>
          <w:lang w:val="sr-Latn-ME"/>
        </w:rPr>
        <w:t>Mehanizam dejstva</w:t>
      </w:r>
    </w:p>
    <w:p w14:paraId="0560E27F" w14:textId="77777777" w:rsidR="00A556FD" w:rsidRPr="00D66803" w:rsidRDefault="00A556FD" w:rsidP="001E2934">
      <w:pPr>
        <w:keepNext/>
        <w:keepLines/>
        <w:widowControl w:val="0"/>
        <w:autoSpaceDE w:val="0"/>
        <w:autoSpaceDN w:val="0"/>
        <w:adjustRightInd w:val="0"/>
        <w:jc w:val="both"/>
        <w:rPr>
          <w:sz w:val="22"/>
          <w:szCs w:val="22"/>
          <w:lang w:val="sr-Latn-ME"/>
        </w:rPr>
      </w:pPr>
    </w:p>
    <w:p w14:paraId="70DDCEB7" w14:textId="0294F060" w:rsidR="00A556FD" w:rsidRPr="00D66803" w:rsidRDefault="00A556FD" w:rsidP="001E2934">
      <w:pPr>
        <w:widowControl w:val="0"/>
        <w:autoSpaceDE w:val="0"/>
        <w:autoSpaceDN w:val="0"/>
        <w:adjustRightInd w:val="0"/>
        <w:jc w:val="both"/>
        <w:rPr>
          <w:sz w:val="22"/>
          <w:szCs w:val="22"/>
          <w:shd w:val="clear" w:color="auto" w:fill="FFFFFF"/>
          <w:lang w:val="sr-Latn-ME"/>
        </w:rPr>
      </w:pPr>
      <w:r w:rsidRPr="00D66803">
        <w:rPr>
          <w:sz w:val="22"/>
          <w:szCs w:val="22"/>
          <w:shd w:val="clear" w:color="auto" w:fill="FFFFFF"/>
          <w:lang w:val="sr-Latn-ME"/>
        </w:rPr>
        <w:t>Ovaj lijek je kombinacija indakaterola, dugodjelujućeg beta-2 adrenergičkog agoniste (LABA), glikopironijuma, dugodjelujućeg antagoniste muskarinskih receptora (LAMA) i mometazon</w:t>
      </w:r>
      <w:r w:rsidR="002A730A">
        <w:rPr>
          <w:sz w:val="22"/>
          <w:szCs w:val="22"/>
          <w:shd w:val="clear" w:color="auto" w:fill="FFFFFF"/>
          <w:lang w:val="sr-Latn-ME"/>
        </w:rPr>
        <w:t xml:space="preserve"> </w:t>
      </w:r>
      <w:r w:rsidRPr="00D66803">
        <w:rPr>
          <w:sz w:val="22"/>
          <w:szCs w:val="22"/>
          <w:shd w:val="clear" w:color="auto" w:fill="FFFFFF"/>
          <w:lang w:val="sr-Latn-ME"/>
        </w:rPr>
        <w:t>furoata, inhalacionog sintetskog kortikosteroida (IKS).</w:t>
      </w:r>
    </w:p>
    <w:p w14:paraId="0850459C" w14:textId="77777777" w:rsidR="00A556FD" w:rsidRPr="00D66803" w:rsidRDefault="00A556FD" w:rsidP="001E2934">
      <w:pPr>
        <w:widowControl w:val="0"/>
        <w:autoSpaceDE w:val="0"/>
        <w:autoSpaceDN w:val="0"/>
        <w:adjustRightInd w:val="0"/>
        <w:jc w:val="both"/>
        <w:rPr>
          <w:sz w:val="22"/>
          <w:szCs w:val="22"/>
          <w:shd w:val="clear" w:color="auto" w:fill="FFFFFF"/>
          <w:lang w:val="sr-Latn-ME"/>
        </w:rPr>
      </w:pPr>
    </w:p>
    <w:p w14:paraId="0A8B205B" w14:textId="77777777" w:rsidR="00A556FD" w:rsidRPr="00D66803" w:rsidRDefault="00A556FD" w:rsidP="001E2934">
      <w:pPr>
        <w:keepNext/>
        <w:widowControl w:val="0"/>
        <w:autoSpaceDE w:val="0"/>
        <w:autoSpaceDN w:val="0"/>
        <w:adjustRightInd w:val="0"/>
        <w:jc w:val="both"/>
        <w:rPr>
          <w:sz w:val="22"/>
          <w:szCs w:val="22"/>
          <w:lang w:val="sr-Latn-ME"/>
        </w:rPr>
      </w:pPr>
      <w:r w:rsidRPr="00D66803">
        <w:rPr>
          <w:i/>
          <w:sz w:val="22"/>
          <w:szCs w:val="22"/>
          <w:u w:val="single"/>
          <w:lang w:val="sr-Latn-ME"/>
        </w:rPr>
        <w:t>Indakaterol</w:t>
      </w:r>
    </w:p>
    <w:p w14:paraId="1664FCC2" w14:textId="69C58378" w:rsidR="00A556FD" w:rsidRPr="00D66803" w:rsidRDefault="00A556FD" w:rsidP="001E2934">
      <w:pPr>
        <w:widowControl w:val="0"/>
        <w:autoSpaceDE w:val="0"/>
        <w:autoSpaceDN w:val="0"/>
        <w:adjustRightInd w:val="0"/>
        <w:jc w:val="both"/>
        <w:rPr>
          <w:sz w:val="22"/>
          <w:szCs w:val="22"/>
          <w:shd w:val="clear" w:color="auto" w:fill="FFFFFF"/>
          <w:lang w:val="sr-Latn-ME"/>
        </w:rPr>
      </w:pPr>
      <w:r w:rsidRPr="00D66803">
        <w:rPr>
          <w:sz w:val="22"/>
          <w:szCs w:val="22"/>
          <w:shd w:val="clear" w:color="auto" w:fill="FFFFFF"/>
          <w:lang w:val="sr-Latn-ME"/>
        </w:rPr>
        <w:t xml:space="preserve">Farmakološki efekti beta-2 adrenoceptorskih agonista, uključujući indakaterol, mogu se bar djelimično pripisati </w:t>
      </w:r>
      <w:r w:rsidR="00AD413E" w:rsidRPr="00D66803">
        <w:rPr>
          <w:sz w:val="22"/>
          <w:szCs w:val="22"/>
          <w:shd w:val="clear" w:color="auto" w:fill="FFFFFF"/>
          <w:lang w:val="sr-Latn-ME"/>
        </w:rPr>
        <w:t>povećanim</w:t>
      </w:r>
      <w:r w:rsidRPr="00D66803">
        <w:rPr>
          <w:sz w:val="22"/>
          <w:szCs w:val="22"/>
          <w:shd w:val="clear" w:color="auto" w:fill="FFFFFF"/>
          <w:lang w:val="sr-Latn-ME"/>
        </w:rPr>
        <w:t xml:space="preserve"> vrijednostima cikličnog-3’,5’-adenozin monofosfata (ciklični AMP), koji uzrokuju opuštanje bronhijalnih glatkih mišića.</w:t>
      </w:r>
    </w:p>
    <w:p w14:paraId="3B414CB5" w14:textId="77777777" w:rsidR="00A556FD" w:rsidRPr="00D66803" w:rsidRDefault="00A556FD" w:rsidP="001E2934">
      <w:pPr>
        <w:widowControl w:val="0"/>
        <w:autoSpaceDE w:val="0"/>
        <w:autoSpaceDN w:val="0"/>
        <w:adjustRightInd w:val="0"/>
        <w:jc w:val="both"/>
        <w:rPr>
          <w:sz w:val="22"/>
          <w:szCs w:val="22"/>
          <w:shd w:val="clear" w:color="auto" w:fill="FFFFFF"/>
          <w:lang w:val="sr-Latn-ME"/>
        </w:rPr>
      </w:pPr>
    </w:p>
    <w:p w14:paraId="5328985D" w14:textId="77777777" w:rsidR="00A556FD" w:rsidRPr="00D66803" w:rsidRDefault="00A556FD" w:rsidP="007F46BC">
      <w:pPr>
        <w:tabs>
          <w:tab w:val="left" w:pos="540"/>
          <w:tab w:val="left" w:pos="569"/>
        </w:tabs>
        <w:jc w:val="both"/>
        <w:rPr>
          <w:bCs/>
          <w:sz w:val="22"/>
          <w:szCs w:val="22"/>
          <w:lang w:val="sr-Latn-ME"/>
        </w:rPr>
      </w:pPr>
      <w:r w:rsidRPr="00D66803">
        <w:rPr>
          <w:bCs/>
          <w:sz w:val="22"/>
          <w:szCs w:val="22"/>
          <w:lang w:val="sr-Latn-ME"/>
        </w:rPr>
        <w:t>Kada se udahne, indakaterol djeluje lokalno u plućima kao bronhodilatator. Indakaterol je parcijalni agonista humanog beta-2 adrenergičkog receptora, koji djeluje pri nanomolarnoj koncentraciji. Na izolovanom humanom bronhu, ind</w:t>
      </w:r>
      <w:r w:rsidR="00333748" w:rsidRPr="00D66803">
        <w:rPr>
          <w:bCs/>
          <w:sz w:val="22"/>
          <w:szCs w:val="22"/>
          <w:lang w:val="sr-Latn-ME"/>
        </w:rPr>
        <w:t>a</w:t>
      </w:r>
      <w:r w:rsidRPr="00D66803">
        <w:rPr>
          <w:bCs/>
          <w:sz w:val="22"/>
          <w:szCs w:val="22"/>
          <w:lang w:val="sr-Latn-ME"/>
        </w:rPr>
        <w:t>katerol ima rapidni početak djelovanja i dugodjelujuću aktivnost.</w:t>
      </w:r>
    </w:p>
    <w:p w14:paraId="576A151B" w14:textId="77777777" w:rsidR="00A556FD" w:rsidRPr="00D66803" w:rsidRDefault="00A556FD" w:rsidP="001E2934">
      <w:pPr>
        <w:widowControl w:val="0"/>
        <w:autoSpaceDE w:val="0"/>
        <w:autoSpaceDN w:val="0"/>
        <w:adjustRightInd w:val="0"/>
        <w:jc w:val="both"/>
        <w:rPr>
          <w:sz w:val="22"/>
          <w:szCs w:val="22"/>
          <w:shd w:val="clear" w:color="auto" w:fill="FFFFFF"/>
          <w:lang w:val="sr-Latn-ME"/>
        </w:rPr>
      </w:pPr>
    </w:p>
    <w:p w14:paraId="1BB8872D" w14:textId="77777777" w:rsidR="00A556FD" w:rsidRPr="00D66803" w:rsidRDefault="00A556FD" w:rsidP="001E2934">
      <w:pPr>
        <w:widowControl w:val="0"/>
        <w:autoSpaceDE w:val="0"/>
        <w:autoSpaceDN w:val="0"/>
        <w:adjustRightInd w:val="0"/>
        <w:jc w:val="both"/>
        <w:rPr>
          <w:bCs/>
          <w:sz w:val="22"/>
          <w:szCs w:val="22"/>
          <w:lang w:val="sr-Latn-ME"/>
        </w:rPr>
      </w:pPr>
      <w:r w:rsidRPr="00D66803">
        <w:rPr>
          <w:bCs/>
          <w:sz w:val="22"/>
          <w:szCs w:val="22"/>
          <w:lang w:val="sr-Latn-ME"/>
        </w:rPr>
        <w:t>Iako su beta-2 adrenergički receptori predominantni adrenergički receptori u bronhijalnim glatkim mišićima, a beta-1 adrenergički receptori predominantni receptori u ljudskom srcu, u ljudskom srcu postoje i beta-2 adrenergički receptori koji čine 10 do 50% ukupnih adrenergičkih receptora.</w:t>
      </w:r>
    </w:p>
    <w:p w14:paraId="11267F13" w14:textId="77777777" w:rsidR="00A556FD" w:rsidRPr="00D66803" w:rsidRDefault="00A556FD" w:rsidP="001E2934">
      <w:pPr>
        <w:widowControl w:val="0"/>
        <w:autoSpaceDE w:val="0"/>
        <w:autoSpaceDN w:val="0"/>
        <w:adjustRightInd w:val="0"/>
        <w:jc w:val="both"/>
        <w:rPr>
          <w:bCs/>
          <w:sz w:val="22"/>
          <w:szCs w:val="22"/>
          <w:lang w:val="sr-Latn-ME"/>
        </w:rPr>
      </w:pPr>
    </w:p>
    <w:p w14:paraId="0CE5B873" w14:textId="77777777" w:rsidR="00A556FD" w:rsidRPr="00D66803" w:rsidRDefault="00A556FD" w:rsidP="007F46BC">
      <w:pPr>
        <w:tabs>
          <w:tab w:val="left" w:pos="540"/>
          <w:tab w:val="left" w:pos="569"/>
        </w:tabs>
        <w:jc w:val="both"/>
        <w:rPr>
          <w:bCs/>
          <w:i/>
          <w:sz w:val="22"/>
          <w:szCs w:val="22"/>
          <w:u w:val="single"/>
          <w:lang w:val="sr-Latn-ME"/>
        </w:rPr>
      </w:pPr>
      <w:r w:rsidRPr="00D66803">
        <w:rPr>
          <w:bCs/>
          <w:i/>
          <w:sz w:val="22"/>
          <w:szCs w:val="22"/>
          <w:u w:val="single"/>
          <w:lang w:val="sr-Latn-ME"/>
        </w:rPr>
        <w:t>Glikopironijum</w:t>
      </w:r>
    </w:p>
    <w:p w14:paraId="63E1BE43" w14:textId="4D3C07C1" w:rsidR="00A556FD" w:rsidRPr="00D66803" w:rsidRDefault="00A556FD" w:rsidP="001E2934">
      <w:pPr>
        <w:widowControl w:val="0"/>
        <w:autoSpaceDE w:val="0"/>
        <w:autoSpaceDN w:val="0"/>
        <w:adjustRightInd w:val="0"/>
        <w:jc w:val="both"/>
        <w:rPr>
          <w:sz w:val="22"/>
          <w:szCs w:val="22"/>
          <w:shd w:val="clear" w:color="auto" w:fill="FFFFFF"/>
          <w:lang w:val="sr-Latn-ME"/>
        </w:rPr>
      </w:pPr>
      <w:r w:rsidRPr="00D66803">
        <w:rPr>
          <w:bCs/>
          <w:sz w:val="22"/>
          <w:szCs w:val="22"/>
          <w:lang w:val="sr-Latn-ME"/>
        </w:rPr>
        <w:t>Glikopironijum djeluje tako što blokira bronhokonstriktorno djelovanje acetilholina na glatke mišićne ćelije disajnih puteva, pa tako širi disajne puteve. Glikopironijum</w:t>
      </w:r>
      <w:r w:rsidR="006C7D59" w:rsidRPr="00D66803">
        <w:rPr>
          <w:bCs/>
          <w:sz w:val="22"/>
          <w:szCs w:val="22"/>
          <w:lang w:val="sr-Latn-ME"/>
        </w:rPr>
        <w:t xml:space="preserve"> </w:t>
      </w:r>
      <w:r w:rsidRPr="00D66803">
        <w:rPr>
          <w:bCs/>
          <w:sz w:val="22"/>
          <w:szCs w:val="22"/>
          <w:lang w:val="sr-Latn-ME"/>
        </w:rPr>
        <w:t>bromid je antagonista muskarinskih receptora visokog afiniteta. U studijama kompetitivnog vezivanja pokazana je četiri do pet puta veća selektivnost za humane M3 i M1 receptore od one za humani M2 receptor.</w:t>
      </w:r>
      <w:r w:rsidRPr="00D66803">
        <w:rPr>
          <w:sz w:val="22"/>
          <w:szCs w:val="22"/>
          <w:shd w:val="clear" w:color="auto" w:fill="FFFFFF"/>
          <w:lang w:val="sr-Latn-ME"/>
        </w:rPr>
        <w:t xml:space="preserve"> Ima brz početak djelovanja, što se vidi iz zapaženih kinetičkih parametara otpuštanja/vez</w:t>
      </w:r>
      <w:r w:rsidR="006C7D59" w:rsidRPr="00D66803">
        <w:rPr>
          <w:sz w:val="22"/>
          <w:szCs w:val="22"/>
          <w:shd w:val="clear" w:color="auto" w:fill="FFFFFF"/>
          <w:lang w:val="sr-Latn-ME"/>
        </w:rPr>
        <w:t>iv</w:t>
      </w:r>
      <w:r w:rsidRPr="00D66803">
        <w:rPr>
          <w:sz w:val="22"/>
          <w:szCs w:val="22"/>
          <w:shd w:val="clear" w:color="auto" w:fill="FFFFFF"/>
          <w:lang w:val="sr-Latn-ME"/>
        </w:rPr>
        <w:t>anja za receptor i početka djelovanja nakon inhalacije u kliničkim ispitivanjima. Dugotrajno djelovanj</w:t>
      </w:r>
      <w:r w:rsidR="00FD1E41" w:rsidRPr="00D66803">
        <w:rPr>
          <w:sz w:val="22"/>
          <w:szCs w:val="22"/>
          <w:shd w:val="clear" w:color="auto" w:fill="FFFFFF"/>
          <w:lang w:val="sr-Latn-ME"/>
        </w:rPr>
        <w:t>e</w:t>
      </w:r>
      <w:r w:rsidRPr="00D66803">
        <w:rPr>
          <w:sz w:val="22"/>
          <w:szCs w:val="22"/>
          <w:shd w:val="clear" w:color="auto" w:fill="FFFFFF"/>
          <w:lang w:val="sr-Latn-ME"/>
        </w:rPr>
        <w:t xml:space="preserve"> može da se djelimično pripiše </w:t>
      </w:r>
      <w:r w:rsidRPr="00D66803">
        <w:rPr>
          <w:sz w:val="22"/>
          <w:szCs w:val="22"/>
          <w:shd w:val="clear" w:color="auto" w:fill="FFFFFF"/>
          <w:lang w:val="sr-Latn-ME"/>
        </w:rPr>
        <w:lastRenderedPageBreak/>
        <w:t>zadržanim koncentracijama lijeka u plućima, što se prikazuje kao produženo terminalno poluvrijeme eliminacije glikopironijuma nakon inhalacije putem inhalatora</w:t>
      </w:r>
      <w:r w:rsidR="006C7D59" w:rsidRPr="00D66803">
        <w:rPr>
          <w:sz w:val="22"/>
          <w:szCs w:val="22"/>
          <w:shd w:val="clear" w:color="auto" w:fill="FFFFFF"/>
          <w:lang w:val="sr-Latn-ME"/>
        </w:rPr>
        <w:t>,</w:t>
      </w:r>
      <w:r w:rsidRPr="00D66803">
        <w:rPr>
          <w:sz w:val="22"/>
          <w:szCs w:val="22"/>
          <w:shd w:val="clear" w:color="auto" w:fill="FFFFFF"/>
          <w:lang w:val="sr-Latn-ME"/>
        </w:rPr>
        <w:t xml:space="preserve"> za razliku od poluvremena </w:t>
      </w:r>
      <w:r w:rsidR="00AD413E" w:rsidRPr="00D66803">
        <w:rPr>
          <w:sz w:val="22"/>
          <w:szCs w:val="22"/>
          <w:shd w:val="clear" w:color="auto" w:fill="FFFFFF"/>
          <w:lang w:val="sr-Latn-ME"/>
        </w:rPr>
        <w:t xml:space="preserve">eliminacije </w:t>
      </w:r>
      <w:r w:rsidRPr="00D66803">
        <w:rPr>
          <w:sz w:val="22"/>
          <w:szCs w:val="22"/>
          <w:shd w:val="clear" w:color="auto" w:fill="FFFFFF"/>
          <w:lang w:val="sr-Latn-ME"/>
        </w:rPr>
        <w:t xml:space="preserve">nakon intravenske primjene (vidjeti </w:t>
      </w:r>
      <w:r w:rsidR="00602357">
        <w:rPr>
          <w:sz w:val="22"/>
          <w:szCs w:val="22"/>
          <w:shd w:val="clear" w:color="auto" w:fill="FFFFFF"/>
          <w:lang w:val="sr-Latn-ME"/>
        </w:rPr>
        <w:t>dio</w:t>
      </w:r>
      <w:r w:rsidR="00602357" w:rsidRPr="00D66803">
        <w:rPr>
          <w:sz w:val="22"/>
          <w:szCs w:val="22"/>
          <w:shd w:val="clear" w:color="auto" w:fill="FFFFFF"/>
          <w:lang w:val="sr-Latn-ME"/>
        </w:rPr>
        <w:t> </w:t>
      </w:r>
      <w:r w:rsidRPr="00D66803">
        <w:rPr>
          <w:sz w:val="22"/>
          <w:szCs w:val="22"/>
          <w:shd w:val="clear" w:color="auto" w:fill="FFFFFF"/>
          <w:lang w:val="sr-Latn-ME"/>
        </w:rPr>
        <w:t>5.2).</w:t>
      </w:r>
    </w:p>
    <w:p w14:paraId="664CE9CD" w14:textId="77777777" w:rsidR="00A556FD" w:rsidRPr="00D66803" w:rsidRDefault="00A556FD" w:rsidP="001E2934">
      <w:pPr>
        <w:tabs>
          <w:tab w:val="left" w:pos="540"/>
          <w:tab w:val="left" w:pos="569"/>
        </w:tabs>
        <w:jc w:val="both"/>
        <w:rPr>
          <w:bCs/>
          <w:sz w:val="22"/>
          <w:szCs w:val="22"/>
          <w:lang w:val="sr-Latn-ME"/>
        </w:rPr>
      </w:pPr>
    </w:p>
    <w:p w14:paraId="2FB25908" w14:textId="4D919737" w:rsidR="00A556FD" w:rsidRPr="00D66803" w:rsidRDefault="00A556FD" w:rsidP="001E2934">
      <w:pPr>
        <w:keepNext/>
        <w:widowControl w:val="0"/>
        <w:autoSpaceDE w:val="0"/>
        <w:autoSpaceDN w:val="0"/>
        <w:adjustRightInd w:val="0"/>
        <w:jc w:val="both"/>
        <w:rPr>
          <w:sz w:val="22"/>
          <w:szCs w:val="22"/>
          <w:lang w:val="sr-Latn-ME"/>
        </w:rPr>
      </w:pPr>
      <w:r w:rsidRPr="00D66803">
        <w:rPr>
          <w:i/>
          <w:sz w:val="22"/>
          <w:szCs w:val="22"/>
          <w:u w:val="single"/>
          <w:lang w:val="sr-Latn-ME"/>
        </w:rPr>
        <w:t>Mometazon</w:t>
      </w:r>
      <w:r w:rsidR="002A730A">
        <w:rPr>
          <w:i/>
          <w:sz w:val="22"/>
          <w:szCs w:val="22"/>
          <w:u w:val="single"/>
          <w:lang w:val="sr-Latn-ME"/>
        </w:rPr>
        <w:t xml:space="preserve"> </w:t>
      </w:r>
      <w:r w:rsidRPr="00D66803">
        <w:rPr>
          <w:i/>
          <w:sz w:val="22"/>
          <w:szCs w:val="22"/>
          <w:u w:val="single"/>
          <w:lang w:val="sr-Latn-ME"/>
        </w:rPr>
        <w:t>furoat</w:t>
      </w:r>
    </w:p>
    <w:p w14:paraId="680E4F89" w14:textId="76DF0749" w:rsidR="00A556FD" w:rsidRPr="00D66803" w:rsidRDefault="003F2B99" w:rsidP="001E2934">
      <w:pPr>
        <w:widowControl w:val="0"/>
        <w:autoSpaceDE w:val="0"/>
        <w:autoSpaceDN w:val="0"/>
        <w:adjustRightInd w:val="0"/>
        <w:jc w:val="both"/>
        <w:rPr>
          <w:sz w:val="22"/>
          <w:szCs w:val="22"/>
          <w:lang w:val="sr-Latn-ME"/>
        </w:rPr>
      </w:pPr>
      <w:r>
        <w:rPr>
          <w:sz w:val="22"/>
          <w:szCs w:val="22"/>
          <w:lang w:val="sr-Latn-ME"/>
        </w:rPr>
        <w:t>Mometazon f</w:t>
      </w:r>
      <w:r w:rsidR="00A556FD" w:rsidRPr="00D66803">
        <w:rPr>
          <w:sz w:val="22"/>
          <w:szCs w:val="22"/>
          <w:lang w:val="sr-Latn-ME"/>
        </w:rPr>
        <w:t xml:space="preserve">uroat je sintetski kortikosteroid sa visokim afinitetom za glukokortikoidne receptore i sa lokalnim antiinflamatornim svojstvima. </w:t>
      </w:r>
      <w:r w:rsidR="00A556FD" w:rsidRPr="00D66803">
        <w:rPr>
          <w:i/>
          <w:sz w:val="22"/>
          <w:szCs w:val="22"/>
          <w:lang w:val="sr-Latn-ME"/>
        </w:rPr>
        <w:t>In vitro</w:t>
      </w:r>
      <w:r w:rsidR="00A556FD" w:rsidRPr="00D66803">
        <w:rPr>
          <w:sz w:val="22"/>
          <w:szCs w:val="22"/>
          <w:lang w:val="sr-Latn-ME"/>
        </w:rPr>
        <w:t>, mometazon</w:t>
      </w:r>
      <w:r w:rsidR="002A730A">
        <w:rPr>
          <w:sz w:val="22"/>
          <w:szCs w:val="22"/>
          <w:lang w:val="sr-Latn-ME"/>
        </w:rPr>
        <w:t xml:space="preserve"> </w:t>
      </w:r>
      <w:r w:rsidR="00A556FD" w:rsidRPr="00D66803">
        <w:rPr>
          <w:sz w:val="22"/>
          <w:szCs w:val="22"/>
          <w:lang w:val="sr-Latn-ME"/>
        </w:rPr>
        <w:t>furoat inhibira otpuštanje leukotrijena iz leukocita alergičnih pacijenata. Mometazon</w:t>
      </w:r>
      <w:r w:rsidR="002A730A">
        <w:rPr>
          <w:sz w:val="22"/>
          <w:szCs w:val="22"/>
          <w:lang w:val="sr-Latn-ME"/>
        </w:rPr>
        <w:t xml:space="preserve"> </w:t>
      </w:r>
      <w:r w:rsidR="00A556FD" w:rsidRPr="00D66803">
        <w:rPr>
          <w:sz w:val="22"/>
          <w:szCs w:val="22"/>
          <w:lang w:val="sr-Latn-ME"/>
        </w:rPr>
        <w:t>furoat je u ćelijskoj kulturi pokazao visoku potentnost u inhibiciji sinteze i otpuštanja IL-1, IL-5, IL-6 i TNF-alfa. On je takođe potentni inhibitor proizvodnje leukotrijena i proizvodnje Th2 citokina IL-4 i IL-5 iz humanih CD4+ T-ćelija.</w:t>
      </w:r>
    </w:p>
    <w:p w14:paraId="080E2D7D" w14:textId="77777777" w:rsidR="00A556FD" w:rsidRPr="00D66803" w:rsidRDefault="00A556FD" w:rsidP="001E2934">
      <w:pPr>
        <w:widowControl w:val="0"/>
        <w:autoSpaceDE w:val="0"/>
        <w:autoSpaceDN w:val="0"/>
        <w:adjustRightInd w:val="0"/>
        <w:jc w:val="both"/>
        <w:rPr>
          <w:sz w:val="22"/>
          <w:szCs w:val="22"/>
          <w:lang w:val="sr-Latn-ME"/>
        </w:rPr>
      </w:pPr>
    </w:p>
    <w:p w14:paraId="22F3CB69" w14:textId="77777777" w:rsidR="00A556FD" w:rsidRPr="00D66803" w:rsidRDefault="00A556FD" w:rsidP="007F46BC">
      <w:pPr>
        <w:tabs>
          <w:tab w:val="left" w:pos="540"/>
          <w:tab w:val="left" w:pos="569"/>
        </w:tabs>
        <w:jc w:val="both"/>
        <w:rPr>
          <w:bCs/>
          <w:sz w:val="22"/>
          <w:szCs w:val="22"/>
          <w:u w:val="single"/>
          <w:lang w:val="sr-Latn-ME"/>
        </w:rPr>
      </w:pPr>
      <w:r w:rsidRPr="00D66803">
        <w:rPr>
          <w:bCs/>
          <w:sz w:val="22"/>
          <w:szCs w:val="22"/>
          <w:u w:val="single"/>
          <w:lang w:val="sr-Latn-ME"/>
        </w:rPr>
        <w:t>Farmakodinamsko dejstvo</w:t>
      </w:r>
    </w:p>
    <w:p w14:paraId="7DCF3B0E" w14:textId="77777777" w:rsidR="00A556FD" w:rsidRPr="00D66803" w:rsidRDefault="00A556FD" w:rsidP="001E2934">
      <w:pPr>
        <w:pStyle w:val="Text"/>
        <w:keepNext/>
        <w:widowControl w:val="0"/>
        <w:spacing w:before="0"/>
        <w:rPr>
          <w:rFonts w:ascii="Times New Roman"/>
          <w:sz w:val="22"/>
          <w:szCs w:val="22"/>
          <w:lang w:val="sr-Latn-ME"/>
        </w:rPr>
      </w:pPr>
    </w:p>
    <w:p w14:paraId="121985F8" w14:textId="77777777"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Profil farmakodinamskog odgovora ovog lijeka karakteriše brz početak djelovanja u roku od 5 minuta nakon primjene doze i postojan efekat tokom cijelog perioda doziranja od 24 h.</w:t>
      </w:r>
    </w:p>
    <w:p w14:paraId="78353490" w14:textId="77777777" w:rsidR="00A556FD" w:rsidRPr="00D66803" w:rsidRDefault="00A556FD" w:rsidP="001E2934">
      <w:pPr>
        <w:pStyle w:val="Text"/>
        <w:widowControl w:val="0"/>
        <w:spacing w:before="0"/>
        <w:rPr>
          <w:rFonts w:ascii="Times New Roman"/>
          <w:sz w:val="22"/>
          <w:szCs w:val="22"/>
          <w:lang w:val="sr-Latn-ME"/>
        </w:rPr>
      </w:pPr>
    </w:p>
    <w:p w14:paraId="09E6FEEA" w14:textId="15CDCA24" w:rsidR="00A556FD" w:rsidRPr="00D66803" w:rsidRDefault="00A556FD" w:rsidP="001E2934">
      <w:pPr>
        <w:pStyle w:val="Text"/>
        <w:widowControl w:val="0"/>
        <w:spacing w:before="0"/>
        <w:rPr>
          <w:rFonts w:ascii="Times New Roman"/>
          <w:sz w:val="22"/>
          <w:szCs w:val="22"/>
          <w:lang w:val="sr-Latn-ME"/>
        </w:rPr>
      </w:pPr>
      <w:r w:rsidRPr="00D66803">
        <w:rPr>
          <w:rFonts w:ascii="Times New Roman"/>
          <w:sz w:val="22"/>
          <w:szCs w:val="22"/>
          <w:lang w:val="sr-Latn-ME"/>
        </w:rPr>
        <w:t xml:space="preserve">Profil farmakodinamskog odgovora se dalje karakteriše povećanjem srednjeg vršnog forsiranog ekspirijumskog volumena u prvoj sekundi (engl. </w:t>
      </w:r>
      <w:r w:rsidRPr="00D66803">
        <w:rPr>
          <w:rFonts w:ascii="Times New Roman"/>
          <w:i/>
          <w:sz w:val="22"/>
          <w:szCs w:val="22"/>
          <w:lang w:val="sr-Latn-ME"/>
        </w:rPr>
        <w:t>peak</w:t>
      </w:r>
      <w:r w:rsidRPr="00D66803">
        <w:rPr>
          <w:rFonts w:ascii="Times New Roman"/>
          <w:sz w:val="22"/>
          <w:szCs w:val="22"/>
          <w:lang w:val="sr-Latn-ME"/>
        </w:rPr>
        <w:t xml:space="preserve"> </w:t>
      </w:r>
      <w:r w:rsidRPr="00D66803">
        <w:rPr>
          <w:rFonts w:ascii="Times New Roman"/>
          <w:i/>
          <w:sz w:val="22"/>
          <w:szCs w:val="22"/>
          <w:lang w:val="sr-Latn-ME"/>
        </w:rPr>
        <w:t>forced expiratory volume in the first second</w:t>
      </w:r>
      <w:r w:rsidRPr="00D66803">
        <w:rPr>
          <w:rFonts w:ascii="Times New Roman"/>
          <w:sz w:val="22"/>
          <w:szCs w:val="22"/>
          <w:lang w:val="sr-Latn-ME"/>
        </w:rPr>
        <w:t>, FEV</w:t>
      </w:r>
      <w:r w:rsidRPr="00D66803">
        <w:rPr>
          <w:rFonts w:ascii="Times New Roman"/>
          <w:sz w:val="22"/>
          <w:szCs w:val="22"/>
          <w:vertAlign w:val="subscript"/>
          <w:lang w:val="sr-Latn-ME"/>
        </w:rPr>
        <w:t>1</w:t>
      </w:r>
      <w:r w:rsidRPr="00D66803">
        <w:rPr>
          <w:rFonts w:ascii="Times New Roman"/>
          <w:sz w:val="22"/>
          <w:szCs w:val="22"/>
          <w:lang w:val="sr-Latn-ME"/>
        </w:rPr>
        <w:t>) na 172 mL nakon primjene indakaterol</w:t>
      </w:r>
      <w:r w:rsidR="006C7D59" w:rsidRPr="00D66803">
        <w:rPr>
          <w:rFonts w:ascii="Times New Roman"/>
          <w:sz w:val="22"/>
          <w:szCs w:val="22"/>
          <w:lang w:val="sr-Latn-ME"/>
        </w:rPr>
        <w:t xml:space="preserve">a, </w:t>
      </w:r>
      <w:r w:rsidRPr="00D66803">
        <w:rPr>
          <w:rFonts w:ascii="Times New Roman"/>
          <w:sz w:val="22"/>
          <w:szCs w:val="22"/>
          <w:lang w:val="sr-Latn-ME"/>
        </w:rPr>
        <w:t>glikopironijum</w:t>
      </w:r>
      <w:r w:rsidR="006C7D59" w:rsidRPr="00D66803">
        <w:rPr>
          <w:rFonts w:ascii="Times New Roman"/>
          <w:sz w:val="22"/>
          <w:szCs w:val="22"/>
          <w:lang w:val="sr-Latn-ME"/>
        </w:rPr>
        <w:t xml:space="preserve">a, </w:t>
      </w:r>
      <w:r w:rsidR="003F2B99">
        <w:rPr>
          <w:rFonts w:ascii="Times New Roman"/>
          <w:sz w:val="22"/>
          <w:szCs w:val="22"/>
          <w:lang w:val="sr-Latn-ME"/>
        </w:rPr>
        <w:t>mometazon f</w:t>
      </w:r>
      <w:r w:rsidRPr="00D66803">
        <w:rPr>
          <w:rFonts w:ascii="Times New Roman"/>
          <w:sz w:val="22"/>
          <w:szCs w:val="22"/>
          <w:lang w:val="sr-Latn-ME"/>
        </w:rPr>
        <w:t>uroata 114 mikrograma</w:t>
      </w:r>
      <w:r w:rsidR="006C7D59" w:rsidRPr="00D66803">
        <w:rPr>
          <w:rFonts w:ascii="Times New Roman"/>
          <w:sz w:val="22"/>
          <w:szCs w:val="22"/>
          <w:lang w:val="sr-Latn-ME"/>
        </w:rPr>
        <w:t xml:space="preserve"> + </w:t>
      </w:r>
      <w:r w:rsidRPr="00D66803">
        <w:rPr>
          <w:rFonts w:ascii="Times New Roman"/>
          <w:sz w:val="22"/>
          <w:szCs w:val="22"/>
          <w:lang w:val="sr-Latn-ME"/>
        </w:rPr>
        <w:t>46 mikrograma</w:t>
      </w:r>
      <w:r w:rsidR="006C7D59" w:rsidRPr="00D66803">
        <w:rPr>
          <w:rFonts w:ascii="Times New Roman"/>
          <w:sz w:val="22"/>
          <w:szCs w:val="22"/>
          <w:lang w:val="sr-Latn-ME"/>
        </w:rPr>
        <w:t xml:space="preserve"> + </w:t>
      </w:r>
      <w:r w:rsidRPr="00D66803">
        <w:rPr>
          <w:rFonts w:ascii="Times New Roman"/>
          <w:sz w:val="22"/>
          <w:szCs w:val="22"/>
          <w:lang w:val="sr-Latn-ME"/>
        </w:rPr>
        <w:t>136 mikrograma jednom dnevno u poređenju sa salmeterol</w:t>
      </w:r>
      <w:r w:rsidR="006C7D59" w:rsidRPr="00D66803">
        <w:rPr>
          <w:rFonts w:ascii="Times New Roman"/>
          <w:sz w:val="22"/>
          <w:szCs w:val="22"/>
          <w:lang w:val="sr-Latn-ME"/>
        </w:rPr>
        <w:t xml:space="preserve">om, </w:t>
      </w:r>
      <w:r w:rsidRPr="00D66803">
        <w:rPr>
          <w:rFonts w:ascii="Times New Roman"/>
          <w:sz w:val="22"/>
          <w:szCs w:val="22"/>
          <w:lang w:val="sr-Latn-ME"/>
        </w:rPr>
        <w:t>flutikazonom 50 mikrograma</w:t>
      </w:r>
      <w:r w:rsidR="006C7D59" w:rsidRPr="00D66803">
        <w:rPr>
          <w:rFonts w:ascii="Times New Roman"/>
          <w:sz w:val="22"/>
          <w:szCs w:val="22"/>
          <w:lang w:val="sr-Latn-ME"/>
        </w:rPr>
        <w:t xml:space="preserve"> + </w:t>
      </w:r>
      <w:r w:rsidRPr="00D66803">
        <w:rPr>
          <w:rFonts w:ascii="Times New Roman"/>
          <w:sz w:val="22"/>
          <w:szCs w:val="22"/>
          <w:lang w:val="sr-Latn-ME"/>
        </w:rPr>
        <w:t>500 mikrograma dva puta dnevno.</w:t>
      </w:r>
    </w:p>
    <w:p w14:paraId="7DCE0469" w14:textId="77777777" w:rsidR="00A556FD" w:rsidRPr="00D66803" w:rsidRDefault="00A556FD" w:rsidP="001E2934">
      <w:pPr>
        <w:pStyle w:val="Text"/>
        <w:widowControl w:val="0"/>
        <w:spacing w:before="0"/>
        <w:rPr>
          <w:rFonts w:ascii="Times New Roman"/>
          <w:sz w:val="22"/>
          <w:szCs w:val="22"/>
          <w:lang w:val="sr-Latn-ME"/>
        </w:rPr>
      </w:pPr>
    </w:p>
    <w:p w14:paraId="638C3331" w14:textId="5F9E1FF8" w:rsidR="00A556FD" w:rsidRPr="00D66803" w:rsidRDefault="00A556FD" w:rsidP="00365FBE">
      <w:pPr>
        <w:pStyle w:val="Text"/>
        <w:widowControl w:val="0"/>
        <w:spacing w:before="0"/>
        <w:rPr>
          <w:rFonts w:ascii="Times New Roman"/>
          <w:sz w:val="22"/>
          <w:szCs w:val="22"/>
          <w:lang w:val="sr-Latn-ME"/>
        </w:rPr>
      </w:pPr>
      <w:r w:rsidRPr="00D66803">
        <w:rPr>
          <w:rFonts w:ascii="Times New Roman"/>
          <w:sz w:val="22"/>
          <w:szCs w:val="22"/>
          <w:lang w:val="sr-Latn-ME"/>
        </w:rPr>
        <w:t>Nije zapažena tahifilaksa u odnosu na korist od lijeka Enerzair Breezhaler za funkciju</w:t>
      </w:r>
      <w:r w:rsidR="00AD413E" w:rsidRPr="00D66803">
        <w:rPr>
          <w:rFonts w:ascii="Times New Roman"/>
          <w:sz w:val="22"/>
          <w:szCs w:val="22"/>
          <w:lang w:val="sr-Latn-ME"/>
        </w:rPr>
        <w:t xml:space="preserve"> pluća</w:t>
      </w:r>
      <w:r w:rsidRPr="00D66803">
        <w:rPr>
          <w:rFonts w:ascii="Times New Roman"/>
          <w:sz w:val="22"/>
          <w:szCs w:val="22"/>
          <w:lang w:val="sr-Latn-ME"/>
        </w:rPr>
        <w:t xml:space="preserve"> tokom vremena.</w:t>
      </w:r>
    </w:p>
    <w:p w14:paraId="1494D32B" w14:textId="77777777" w:rsidR="00A556FD" w:rsidRPr="00D66803" w:rsidRDefault="00A556FD" w:rsidP="00365FBE">
      <w:pPr>
        <w:widowControl w:val="0"/>
        <w:autoSpaceDE w:val="0"/>
        <w:autoSpaceDN w:val="0"/>
        <w:adjustRightInd w:val="0"/>
        <w:jc w:val="both"/>
        <w:rPr>
          <w:sz w:val="22"/>
          <w:szCs w:val="22"/>
          <w:lang w:val="sr-Latn-ME"/>
        </w:rPr>
      </w:pPr>
    </w:p>
    <w:p w14:paraId="2C75CF78" w14:textId="77777777" w:rsidR="00A556FD" w:rsidRPr="00D66803" w:rsidRDefault="00A556FD" w:rsidP="00365FBE">
      <w:pPr>
        <w:keepNext/>
        <w:widowControl w:val="0"/>
        <w:autoSpaceDE w:val="0"/>
        <w:autoSpaceDN w:val="0"/>
        <w:adjustRightInd w:val="0"/>
        <w:jc w:val="both"/>
        <w:rPr>
          <w:i/>
          <w:sz w:val="22"/>
          <w:szCs w:val="22"/>
          <w:u w:val="single"/>
          <w:lang w:val="sr-Latn-ME"/>
        </w:rPr>
      </w:pPr>
      <w:r w:rsidRPr="00D66803">
        <w:rPr>
          <w:i/>
          <w:sz w:val="22"/>
          <w:szCs w:val="22"/>
          <w:u w:val="single"/>
          <w:lang w:val="sr-Latn-ME"/>
        </w:rPr>
        <w:t>QTc interval</w:t>
      </w:r>
      <w:bookmarkStart w:id="10" w:name="_nth_Effects_on_the_QTc_int94189"/>
      <w:bookmarkStart w:id="11" w:name="_nth_Safety_assessment__QTc58562"/>
      <w:bookmarkEnd w:id="10"/>
      <w:bookmarkEnd w:id="11"/>
    </w:p>
    <w:p w14:paraId="3EA506EF" w14:textId="332E8AD0" w:rsidR="00A556FD" w:rsidRPr="00D66803" w:rsidRDefault="00AD413E" w:rsidP="00365FBE">
      <w:pPr>
        <w:widowControl w:val="0"/>
        <w:autoSpaceDE w:val="0"/>
        <w:autoSpaceDN w:val="0"/>
        <w:adjustRightInd w:val="0"/>
        <w:jc w:val="both"/>
        <w:rPr>
          <w:sz w:val="22"/>
          <w:szCs w:val="22"/>
          <w:lang w:val="sr-Latn-ME"/>
        </w:rPr>
      </w:pPr>
      <w:r w:rsidRPr="00D66803">
        <w:rPr>
          <w:sz w:val="22"/>
          <w:szCs w:val="22"/>
          <w:lang w:val="sr-Latn-ME"/>
        </w:rPr>
        <w:t>Dejstvo</w:t>
      </w:r>
      <w:r w:rsidR="00A556FD" w:rsidRPr="00D66803">
        <w:rPr>
          <w:sz w:val="22"/>
          <w:szCs w:val="22"/>
          <w:lang w:val="sr-Latn-ME"/>
        </w:rPr>
        <w:t xml:space="preserve"> ovog lijeka na QTc interval nije procijenjen u temeljnom ispitivanju QT-a (TQT isp</w:t>
      </w:r>
      <w:r w:rsidR="006C7D59" w:rsidRPr="00D66803">
        <w:rPr>
          <w:sz w:val="22"/>
          <w:szCs w:val="22"/>
          <w:lang w:val="sr-Latn-ME"/>
        </w:rPr>
        <w:t>i</w:t>
      </w:r>
      <w:r w:rsidR="00A556FD" w:rsidRPr="00D66803">
        <w:rPr>
          <w:sz w:val="22"/>
          <w:szCs w:val="22"/>
          <w:lang w:val="sr-Latn-ME"/>
        </w:rPr>
        <w:t>tivanje). Za mometazon</w:t>
      </w:r>
      <w:r w:rsidR="002A730A">
        <w:rPr>
          <w:sz w:val="22"/>
          <w:szCs w:val="22"/>
          <w:lang w:val="sr-Latn-ME"/>
        </w:rPr>
        <w:t xml:space="preserve"> </w:t>
      </w:r>
      <w:r w:rsidR="00A556FD" w:rsidRPr="00D66803">
        <w:rPr>
          <w:sz w:val="22"/>
          <w:szCs w:val="22"/>
          <w:lang w:val="sr-Latn-ME"/>
        </w:rPr>
        <w:t>furoat nisu poznata svojstva produženja QTc</w:t>
      </w:r>
      <w:r w:rsidR="00A556FD" w:rsidRPr="00D66803">
        <w:rPr>
          <w:sz w:val="22"/>
          <w:szCs w:val="22"/>
          <w:lang w:val="sr-Latn-ME"/>
        </w:rPr>
        <w:noBreakHyphen/>
        <w:t>a.</w:t>
      </w:r>
    </w:p>
    <w:p w14:paraId="5C07DE95" w14:textId="77777777" w:rsidR="00A556FD" w:rsidRPr="00D66803" w:rsidRDefault="00A556FD" w:rsidP="00365FBE">
      <w:pPr>
        <w:widowControl w:val="0"/>
        <w:autoSpaceDE w:val="0"/>
        <w:autoSpaceDN w:val="0"/>
        <w:adjustRightInd w:val="0"/>
        <w:jc w:val="both"/>
        <w:rPr>
          <w:sz w:val="22"/>
          <w:szCs w:val="22"/>
          <w:lang w:val="sr-Latn-ME"/>
        </w:rPr>
      </w:pPr>
    </w:p>
    <w:p w14:paraId="34F2D937" w14:textId="77777777" w:rsidR="00A556FD" w:rsidRPr="00D66803" w:rsidRDefault="00A556FD" w:rsidP="007F46BC">
      <w:pPr>
        <w:tabs>
          <w:tab w:val="left" w:pos="540"/>
        </w:tabs>
        <w:jc w:val="both"/>
        <w:rPr>
          <w:bCs/>
          <w:sz w:val="22"/>
          <w:szCs w:val="22"/>
          <w:u w:val="single"/>
          <w:lang w:val="sr-Latn-ME"/>
        </w:rPr>
      </w:pPr>
      <w:r w:rsidRPr="00D66803">
        <w:rPr>
          <w:bCs/>
          <w:sz w:val="22"/>
          <w:szCs w:val="22"/>
          <w:u w:val="single"/>
          <w:lang w:val="sr-Latn-ME"/>
        </w:rPr>
        <w:t>Klinička efikasnost i bezbjednost</w:t>
      </w:r>
    </w:p>
    <w:p w14:paraId="6383D9B6" w14:textId="77777777" w:rsidR="00A556FD" w:rsidRPr="00D66803" w:rsidRDefault="00A556FD" w:rsidP="00CE22FC">
      <w:pPr>
        <w:tabs>
          <w:tab w:val="left" w:pos="540"/>
        </w:tabs>
        <w:jc w:val="both"/>
        <w:rPr>
          <w:i/>
          <w:sz w:val="22"/>
          <w:szCs w:val="22"/>
          <w:lang w:val="sr-Latn-ME"/>
        </w:rPr>
      </w:pPr>
      <w:r w:rsidRPr="00D66803">
        <w:rPr>
          <w:i/>
          <w:sz w:val="22"/>
          <w:szCs w:val="22"/>
          <w:lang w:val="sr-Latn-ME"/>
        </w:rPr>
        <w:t>Poređenje lijeka Enerzair Breezhaler sa fiksnom kombinacijom LABA/IKS</w:t>
      </w:r>
    </w:p>
    <w:p w14:paraId="544406F0" w14:textId="77777777" w:rsidR="00A556FD" w:rsidRPr="00D66803" w:rsidRDefault="00A556FD" w:rsidP="00365FBE">
      <w:pPr>
        <w:pStyle w:val="Heading6"/>
        <w:widowControl w:val="0"/>
        <w:spacing w:before="0"/>
        <w:ind w:left="1134" w:hanging="1134"/>
        <w:jc w:val="both"/>
        <w:rPr>
          <w:rFonts w:ascii="Times New Roman" w:hAnsi="Times New Roman" w:cs="Times New Roman"/>
          <w:sz w:val="22"/>
          <w:szCs w:val="22"/>
          <w:lang w:val="sr-Latn-ME"/>
        </w:rPr>
      </w:pPr>
    </w:p>
    <w:p w14:paraId="50CB0DA3" w14:textId="4FFBE810" w:rsidR="00A556FD" w:rsidRPr="00D66803" w:rsidRDefault="00A556FD" w:rsidP="00365FBE">
      <w:pPr>
        <w:pStyle w:val="Text"/>
        <w:widowControl w:val="0"/>
        <w:spacing w:before="0"/>
        <w:rPr>
          <w:rFonts w:ascii="Times New Roman"/>
          <w:sz w:val="22"/>
          <w:szCs w:val="22"/>
          <w:lang w:val="sr-Latn-ME"/>
        </w:rPr>
      </w:pPr>
      <w:r w:rsidRPr="00D66803">
        <w:rPr>
          <w:rFonts w:ascii="Times New Roman"/>
          <w:sz w:val="22"/>
          <w:szCs w:val="22"/>
          <w:lang w:val="sr-Latn-ME"/>
        </w:rPr>
        <w:t xml:space="preserve">Bezbjednost i efikasnost lijeka </w:t>
      </w:r>
      <w:r w:rsidRPr="00D66803">
        <w:rPr>
          <w:rFonts w:ascii="Times New Roman"/>
          <w:sz w:val="22"/>
          <w:szCs w:val="22"/>
          <w:lang w:val="sr-Latn-ME" w:bidi="th-TH"/>
        </w:rPr>
        <w:t xml:space="preserve">Enerzair Breezhalera kod odraslih pacijenata sa </w:t>
      </w:r>
      <w:r w:rsidRPr="00D66803">
        <w:rPr>
          <w:rFonts w:ascii="Times New Roman"/>
          <w:sz w:val="22"/>
          <w:szCs w:val="22"/>
          <w:lang w:val="sr-Latn-ME"/>
        </w:rPr>
        <w:t>perzistentnom astmom su bile procijenjene u randomizovanom, dvostruko slijepom ispitivanju faze III (IRIDIUM). Ispitivanje IRIDIUM je bilo 52</w:t>
      </w:r>
      <w:r w:rsidRPr="00D66803">
        <w:rPr>
          <w:rFonts w:ascii="Times New Roman"/>
          <w:sz w:val="22"/>
          <w:szCs w:val="22"/>
          <w:lang w:val="sr-Latn-ME"/>
        </w:rPr>
        <w:noBreakHyphen/>
        <w:t xml:space="preserve">nedjeljno ispitivanje u kome je procijenjivan lijek </w:t>
      </w:r>
      <w:r w:rsidRPr="00D66803">
        <w:rPr>
          <w:rFonts w:ascii="Times New Roman"/>
          <w:sz w:val="22"/>
          <w:szCs w:val="22"/>
          <w:lang w:val="sr-Latn-ME" w:bidi="th-TH"/>
        </w:rPr>
        <w:t xml:space="preserve">Enerzair Breezhaler </w:t>
      </w:r>
      <w:r w:rsidRPr="00D66803">
        <w:rPr>
          <w:rFonts w:ascii="Times New Roman"/>
          <w:sz w:val="22"/>
          <w:szCs w:val="22"/>
          <w:lang w:val="sr-Latn-ME"/>
        </w:rPr>
        <w:t>114 mikrograma</w:t>
      </w:r>
      <w:r w:rsidR="00FF2F73" w:rsidRPr="00D66803">
        <w:rPr>
          <w:rFonts w:ascii="Times New Roman"/>
          <w:sz w:val="22"/>
          <w:szCs w:val="22"/>
          <w:lang w:val="sr-Latn-ME"/>
        </w:rPr>
        <w:t xml:space="preserve"> + </w:t>
      </w:r>
      <w:r w:rsidRPr="00D66803">
        <w:rPr>
          <w:rFonts w:ascii="Times New Roman"/>
          <w:sz w:val="22"/>
          <w:szCs w:val="22"/>
          <w:lang w:val="sr-Latn-ME"/>
        </w:rPr>
        <w:t>46 mikrograma</w:t>
      </w:r>
      <w:r w:rsidR="00FF2F73" w:rsidRPr="00D66803">
        <w:rPr>
          <w:rFonts w:ascii="Times New Roman"/>
          <w:sz w:val="22"/>
          <w:szCs w:val="22"/>
          <w:lang w:val="sr-Latn-ME"/>
        </w:rPr>
        <w:t xml:space="preserve"> + </w:t>
      </w:r>
      <w:r w:rsidRPr="00D66803">
        <w:rPr>
          <w:rFonts w:ascii="Times New Roman"/>
          <w:sz w:val="22"/>
          <w:szCs w:val="22"/>
          <w:lang w:val="sr-Latn-ME"/>
        </w:rPr>
        <w:t>68 mikrograma jednom dnevno (N=620) i 114 mikrograma</w:t>
      </w:r>
      <w:r w:rsidR="00FF2F73" w:rsidRPr="00D66803">
        <w:rPr>
          <w:rFonts w:ascii="Times New Roman"/>
          <w:sz w:val="22"/>
          <w:szCs w:val="22"/>
          <w:lang w:val="sr-Latn-ME"/>
        </w:rPr>
        <w:t xml:space="preserve"> + </w:t>
      </w:r>
      <w:r w:rsidRPr="00D66803">
        <w:rPr>
          <w:rFonts w:ascii="Times New Roman"/>
          <w:sz w:val="22"/>
          <w:szCs w:val="22"/>
          <w:lang w:val="sr-Latn-ME"/>
        </w:rPr>
        <w:t>46 mikrograma</w:t>
      </w:r>
      <w:r w:rsidR="00FF2F73" w:rsidRPr="00D66803">
        <w:rPr>
          <w:rFonts w:ascii="Times New Roman"/>
          <w:sz w:val="22"/>
          <w:szCs w:val="22"/>
          <w:lang w:val="sr-Latn-ME"/>
        </w:rPr>
        <w:t xml:space="preserve"> + </w:t>
      </w:r>
      <w:r w:rsidRPr="00D66803">
        <w:rPr>
          <w:rFonts w:ascii="Times New Roman"/>
          <w:sz w:val="22"/>
          <w:szCs w:val="22"/>
          <w:lang w:val="sr-Latn-ME"/>
        </w:rPr>
        <w:t>136 mikrograma jednom dnevno (N=619) u poređenju sa  indakaterol</w:t>
      </w:r>
      <w:r w:rsidR="00FF2F73" w:rsidRPr="00D66803">
        <w:rPr>
          <w:rFonts w:ascii="Times New Roman"/>
          <w:sz w:val="22"/>
          <w:szCs w:val="22"/>
          <w:lang w:val="sr-Latn-ME"/>
        </w:rPr>
        <w:t xml:space="preserve">om, </w:t>
      </w:r>
      <w:r w:rsidR="003F2B99">
        <w:rPr>
          <w:rFonts w:ascii="Times New Roman"/>
          <w:sz w:val="22"/>
          <w:szCs w:val="22"/>
          <w:lang w:val="sr-Latn-ME"/>
        </w:rPr>
        <w:t>mometazon f</w:t>
      </w:r>
      <w:r w:rsidRPr="00D66803">
        <w:rPr>
          <w:rFonts w:ascii="Times New Roman"/>
          <w:sz w:val="22"/>
          <w:szCs w:val="22"/>
          <w:lang w:val="sr-Latn-ME"/>
        </w:rPr>
        <w:t>uroatom 125 mikrograma</w:t>
      </w:r>
      <w:r w:rsidR="00FF2F73" w:rsidRPr="00D66803">
        <w:rPr>
          <w:rFonts w:ascii="Times New Roman"/>
          <w:sz w:val="22"/>
          <w:szCs w:val="22"/>
          <w:lang w:val="sr-Latn-ME"/>
        </w:rPr>
        <w:t xml:space="preserve"> + </w:t>
      </w:r>
      <w:r w:rsidRPr="00D66803">
        <w:rPr>
          <w:rFonts w:ascii="Times New Roman"/>
          <w:sz w:val="22"/>
          <w:szCs w:val="22"/>
          <w:lang w:val="sr-Latn-ME"/>
        </w:rPr>
        <w:t>127,5 mikrograma jednom dnevno (N=617) i 125 mikrograma</w:t>
      </w:r>
      <w:r w:rsidR="00FF2F73" w:rsidRPr="00D66803">
        <w:rPr>
          <w:rFonts w:ascii="Times New Roman"/>
          <w:sz w:val="22"/>
          <w:szCs w:val="22"/>
          <w:lang w:val="sr-Latn-ME"/>
        </w:rPr>
        <w:t xml:space="preserve"> + </w:t>
      </w:r>
      <w:r w:rsidRPr="00D66803">
        <w:rPr>
          <w:rFonts w:ascii="Times New Roman"/>
          <w:sz w:val="22"/>
          <w:szCs w:val="22"/>
          <w:lang w:val="sr-Latn-ME"/>
        </w:rPr>
        <w:t>260 mikrograma jednom dnevno (N=618). Treća grupa sa aktivnom kontrolom je uključivala ispitanike liječene salmeterol</w:t>
      </w:r>
      <w:r w:rsidR="00FF2F73" w:rsidRPr="00D66803">
        <w:rPr>
          <w:rFonts w:ascii="Times New Roman"/>
          <w:sz w:val="22"/>
          <w:szCs w:val="22"/>
          <w:lang w:val="sr-Latn-ME"/>
        </w:rPr>
        <w:t xml:space="preserve">om, </w:t>
      </w:r>
      <w:r w:rsidRPr="00D66803">
        <w:rPr>
          <w:rFonts w:ascii="Times New Roman"/>
          <w:sz w:val="22"/>
          <w:szCs w:val="22"/>
          <w:lang w:val="sr-Latn-ME"/>
        </w:rPr>
        <w:t>flutikazon propionatom 50 mikrograma</w:t>
      </w:r>
      <w:r w:rsidR="00FF2F73" w:rsidRPr="00D66803">
        <w:rPr>
          <w:rFonts w:ascii="Times New Roman"/>
          <w:sz w:val="22"/>
          <w:szCs w:val="22"/>
          <w:lang w:val="sr-Latn-ME"/>
        </w:rPr>
        <w:t xml:space="preserve"> + </w:t>
      </w:r>
      <w:r w:rsidRPr="00D66803">
        <w:rPr>
          <w:rFonts w:ascii="Times New Roman"/>
          <w:sz w:val="22"/>
          <w:szCs w:val="22"/>
          <w:lang w:val="sr-Latn-ME"/>
        </w:rPr>
        <w:t>500 mikrograma dva puta dnevno (N=618). Svi ispitanici su morali da imaju simptome astme (ACQ-7 rezultat ≥ 1,5) i da budu na terapiji održavanja za astmu koristeći kombinovanu terapiju srednje ili visoke doze IKS-a i LABA lijeka tokom najmanje 3 mjeseca prije uključivanja u ispitivanje. Srednja starost je bila 52,2 godine. Kod odabira je 99,9 % pacijenata prijavilo egzacerbaciju u anamnezi u prethodnoj godini. Pri uključivanju u ispitivanje, najčešće korišćeni ljekovi za astmu su bili srednja doza IKS-a u kombinaciji sa LABA-om (62,6 %)</w:t>
      </w:r>
      <w:r w:rsidR="00FF2F73" w:rsidRPr="00D66803">
        <w:rPr>
          <w:rFonts w:ascii="Times New Roman"/>
          <w:sz w:val="22"/>
          <w:szCs w:val="22"/>
          <w:lang w:val="sr-Latn-ME"/>
        </w:rPr>
        <w:t>,</w:t>
      </w:r>
      <w:r w:rsidRPr="00D66803">
        <w:rPr>
          <w:rFonts w:ascii="Times New Roman"/>
          <w:sz w:val="22"/>
          <w:szCs w:val="22"/>
          <w:lang w:val="sr-Latn-ME"/>
        </w:rPr>
        <w:t xml:space="preserve"> i visoka doza IKS-a u kombinaciji sa LABA-om (36,7 %).</w:t>
      </w:r>
    </w:p>
    <w:p w14:paraId="18D70800" w14:textId="77777777" w:rsidR="00A556FD" w:rsidRPr="00D66803" w:rsidRDefault="00A556FD" w:rsidP="00365FBE">
      <w:pPr>
        <w:pStyle w:val="Text"/>
        <w:widowControl w:val="0"/>
        <w:tabs>
          <w:tab w:val="left" w:pos="993"/>
        </w:tabs>
        <w:spacing w:before="0"/>
        <w:rPr>
          <w:rFonts w:ascii="Times New Roman"/>
          <w:sz w:val="22"/>
          <w:szCs w:val="22"/>
          <w:lang w:val="sr-Latn-ME"/>
        </w:rPr>
      </w:pPr>
    </w:p>
    <w:p w14:paraId="0C5A9D0D" w14:textId="5570699E" w:rsidR="00A556FD" w:rsidRPr="00D66803" w:rsidRDefault="00A556FD" w:rsidP="00365FBE">
      <w:pPr>
        <w:pStyle w:val="Text"/>
        <w:widowControl w:val="0"/>
        <w:tabs>
          <w:tab w:val="left" w:pos="993"/>
        </w:tabs>
        <w:spacing w:before="0"/>
        <w:rPr>
          <w:rFonts w:ascii="Times New Roman"/>
          <w:sz w:val="22"/>
          <w:szCs w:val="22"/>
          <w:lang w:val="sr-Latn-ME"/>
        </w:rPr>
      </w:pPr>
      <w:r w:rsidRPr="00D66803">
        <w:rPr>
          <w:rFonts w:ascii="Times New Roman"/>
          <w:sz w:val="22"/>
          <w:szCs w:val="22"/>
          <w:lang w:val="sr-Latn-ME"/>
        </w:rPr>
        <w:t>Primarni cilj ispitivanja je bio dokazati superiornost ili lijeka Enerzair Breezhaler 114 mikrograma</w:t>
      </w:r>
      <w:r w:rsidR="000478D7" w:rsidRPr="00D66803">
        <w:rPr>
          <w:rFonts w:ascii="Times New Roman"/>
          <w:sz w:val="22"/>
          <w:szCs w:val="22"/>
          <w:lang w:val="sr-Latn-ME"/>
        </w:rPr>
        <w:t xml:space="preserve"> + </w:t>
      </w:r>
      <w:r w:rsidRPr="00D66803">
        <w:rPr>
          <w:rFonts w:ascii="Times New Roman"/>
          <w:sz w:val="22"/>
          <w:szCs w:val="22"/>
          <w:lang w:val="sr-Latn-ME"/>
        </w:rPr>
        <w:t>46 mikrograma</w:t>
      </w:r>
      <w:r w:rsidR="000478D7" w:rsidRPr="00D66803">
        <w:rPr>
          <w:rFonts w:ascii="Times New Roman"/>
          <w:sz w:val="22"/>
          <w:szCs w:val="22"/>
          <w:lang w:val="sr-Latn-ME"/>
        </w:rPr>
        <w:t xml:space="preserve"> + </w:t>
      </w:r>
      <w:r w:rsidRPr="00D66803">
        <w:rPr>
          <w:rFonts w:ascii="Times New Roman"/>
          <w:sz w:val="22"/>
          <w:szCs w:val="22"/>
          <w:lang w:val="sr-Latn-ME"/>
        </w:rPr>
        <w:t>68 mikrograma jednom dnevno u odnosu na indakaterol</w:t>
      </w:r>
      <w:r w:rsidR="000478D7" w:rsidRPr="00D66803">
        <w:rPr>
          <w:rFonts w:ascii="Times New Roman"/>
          <w:sz w:val="22"/>
          <w:szCs w:val="22"/>
          <w:lang w:val="sr-Latn-ME"/>
        </w:rPr>
        <w:t xml:space="preserve">, </w:t>
      </w:r>
      <w:r w:rsidR="003F2B99">
        <w:rPr>
          <w:rFonts w:ascii="Times New Roman"/>
          <w:sz w:val="22"/>
          <w:szCs w:val="22"/>
          <w:lang w:val="sr-Latn-ME"/>
        </w:rPr>
        <w:t>mometazon f</w:t>
      </w:r>
      <w:r w:rsidRPr="00D66803">
        <w:rPr>
          <w:rFonts w:ascii="Times New Roman"/>
          <w:sz w:val="22"/>
          <w:szCs w:val="22"/>
          <w:lang w:val="sr-Latn-ME"/>
        </w:rPr>
        <w:t>uroat 125 mikrograma</w:t>
      </w:r>
      <w:r w:rsidR="000478D7" w:rsidRPr="00D66803">
        <w:rPr>
          <w:rFonts w:ascii="Times New Roman"/>
          <w:sz w:val="22"/>
          <w:szCs w:val="22"/>
          <w:lang w:val="sr-Latn-ME"/>
        </w:rPr>
        <w:t xml:space="preserve"> + </w:t>
      </w:r>
      <w:r w:rsidRPr="00D66803">
        <w:rPr>
          <w:rFonts w:ascii="Times New Roman"/>
          <w:sz w:val="22"/>
          <w:szCs w:val="22"/>
          <w:lang w:val="sr-Latn-ME"/>
        </w:rPr>
        <w:t>127,5 mikrograma jednom dnevno na dan</w:t>
      </w:r>
      <w:r w:rsidR="000478D7" w:rsidRPr="00D66803">
        <w:rPr>
          <w:rFonts w:ascii="Times New Roman"/>
          <w:sz w:val="22"/>
          <w:szCs w:val="22"/>
          <w:lang w:val="sr-Latn-ME"/>
        </w:rPr>
        <w:t>,</w:t>
      </w:r>
      <w:r w:rsidRPr="00D66803">
        <w:rPr>
          <w:rFonts w:ascii="Times New Roman"/>
          <w:sz w:val="22"/>
          <w:szCs w:val="22"/>
          <w:lang w:val="sr-Latn-ME"/>
        </w:rPr>
        <w:t xml:space="preserve"> ili lijeka Enerzair Breezhaler 114 mikrograma</w:t>
      </w:r>
      <w:r w:rsidR="000478D7" w:rsidRPr="00D66803">
        <w:rPr>
          <w:rFonts w:ascii="Times New Roman"/>
          <w:sz w:val="22"/>
          <w:szCs w:val="22"/>
          <w:lang w:val="sr-Latn-ME"/>
        </w:rPr>
        <w:t xml:space="preserve"> + </w:t>
      </w:r>
      <w:r w:rsidRPr="00D66803">
        <w:rPr>
          <w:rFonts w:ascii="Times New Roman"/>
          <w:sz w:val="22"/>
          <w:szCs w:val="22"/>
          <w:lang w:val="sr-Latn-ME"/>
        </w:rPr>
        <w:t>46 mikrograma</w:t>
      </w:r>
      <w:r w:rsidR="000478D7" w:rsidRPr="00D66803">
        <w:rPr>
          <w:rFonts w:ascii="Times New Roman"/>
          <w:sz w:val="22"/>
          <w:szCs w:val="22"/>
          <w:lang w:val="sr-Latn-ME"/>
        </w:rPr>
        <w:t xml:space="preserve"> + </w:t>
      </w:r>
      <w:r w:rsidRPr="00D66803">
        <w:rPr>
          <w:rFonts w:ascii="Times New Roman"/>
          <w:sz w:val="22"/>
          <w:szCs w:val="22"/>
          <w:lang w:val="sr-Latn-ME"/>
        </w:rPr>
        <w:t>136 mikrograma jednom dnevno u odnosu na indakaterol</w:t>
      </w:r>
      <w:r w:rsidR="000478D7" w:rsidRPr="00D66803">
        <w:rPr>
          <w:rFonts w:ascii="Times New Roman"/>
          <w:sz w:val="22"/>
          <w:szCs w:val="22"/>
          <w:lang w:val="sr-Latn-ME"/>
        </w:rPr>
        <w:t xml:space="preserve">, </w:t>
      </w:r>
      <w:r w:rsidR="003F2B99">
        <w:rPr>
          <w:rFonts w:ascii="Times New Roman"/>
          <w:sz w:val="22"/>
          <w:szCs w:val="22"/>
          <w:lang w:val="sr-Latn-ME"/>
        </w:rPr>
        <w:t>mometazon f</w:t>
      </w:r>
      <w:r w:rsidRPr="00D66803">
        <w:rPr>
          <w:rFonts w:ascii="Times New Roman"/>
          <w:sz w:val="22"/>
          <w:szCs w:val="22"/>
          <w:lang w:val="sr-Latn-ME"/>
        </w:rPr>
        <w:t>uroat 125 mikrograma</w:t>
      </w:r>
      <w:r w:rsidR="000478D7" w:rsidRPr="00D66803">
        <w:rPr>
          <w:rFonts w:ascii="Times New Roman"/>
          <w:sz w:val="22"/>
          <w:szCs w:val="22"/>
          <w:lang w:val="sr-Latn-ME"/>
        </w:rPr>
        <w:t xml:space="preserve"> + </w:t>
      </w:r>
      <w:r w:rsidRPr="00D66803">
        <w:rPr>
          <w:rFonts w:ascii="Times New Roman"/>
          <w:sz w:val="22"/>
          <w:szCs w:val="22"/>
          <w:lang w:val="sr-Latn-ME"/>
        </w:rPr>
        <w:t>260 mikrograma jednom dnevno u pogledu najnižeg FEV</w:t>
      </w:r>
      <w:r w:rsidRPr="00D66803">
        <w:rPr>
          <w:rFonts w:ascii="Times New Roman"/>
          <w:sz w:val="22"/>
          <w:szCs w:val="22"/>
          <w:vertAlign w:val="subscript"/>
          <w:lang w:val="sr-Latn-ME"/>
        </w:rPr>
        <w:t>1</w:t>
      </w:r>
      <w:r w:rsidRPr="00D66803">
        <w:rPr>
          <w:rFonts w:ascii="Times New Roman"/>
          <w:sz w:val="22"/>
          <w:szCs w:val="22"/>
          <w:lang w:val="sr-Latn-ME"/>
        </w:rPr>
        <w:t xml:space="preserve"> u 26. nedjelji.</w:t>
      </w:r>
    </w:p>
    <w:p w14:paraId="0B47C648" w14:textId="77777777" w:rsidR="00A556FD" w:rsidRPr="00D66803" w:rsidRDefault="00A556FD" w:rsidP="00365FBE">
      <w:pPr>
        <w:pStyle w:val="Text"/>
        <w:widowControl w:val="0"/>
        <w:tabs>
          <w:tab w:val="left" w:pos="993"/>
        </w:tabs>
        <w:spacing w:before="0"/>
        <w:rPr>
          <w:rFonts w:ascii="Times New Roman"/>
          <w:sz w:val="22"/>
          <w:szCs w:val="22"/>
          <w:lang w:val="sr-Latn-ME"/>
        </w:rPr>
      </w:pPr>
    </w:p>
    <w:p w14:paraId="5B8E615E" w14:textId="59F6CE79" w:rsidR="00A556FD" w:rsidRPr="00D66803" w:rsidRDefault="00A556FD" w:rsidP="00365FBE">
      <w:pPr>
        <w:pStyle w:val="Text"/>
        <w:widowControl w:val="0"/>
        <w:tabs>
          <w:tab w:val="left" w:pos="993"/>
        </w:tabs>
        <w:spacing w:before="0"/>
        <w:rPr>
          <w:rFonts w:ascii="Times New Roman"/>
          <w:sz w:val="22"/>
          <w:szCs w:val="22"/>
          <w:lang w:val="sr-Latn-ME"/>
        </w:rPr>
      </w:pPr>
      <w:r w:rsidRPr="00D66803">
        <w:rPr>
          <w:rFonts w:ascii="Times New Roman"/>
          <w:sz w:val="22"/>
          <w:szCs w:val="22"/>
          <w:lang w:val="sr-Latn-ME"/>
        </w:rPr>
        <w:t>U 26. nedjelji, lijek Enerzair Breezhaler 114 mikrograma</w:t>
      </w:r>
      <w:r w:rsidR="000478D7" w:rsidRPr="00D66803">
        <w:rPr>
          <w:rFonts w:ascii="Times New Roman"/>
          <w:sz w:val="22"/>
          <w:szCs w:val="22"/>
          <w:lang w:val="sr-Latn-ME"/>
        </w:rPr>
        <w:t xml:space="preserve"> + </w:t>
      </w:r>
      <w:r w:rsidRPr="00D66803">
        <w:rPr>
          <w:rFonts w:ascii="Times New Roman"/>
          <w:sz w:val="22"/>
          <w:szCs w:val="22"/>
          <w:lang w:val="sr-Latn-ME"/>
        </w:rPr>
        <w:t>46 mikrograma</w:t>
      </w:r>
      <w:r w:rsidR="000478D7" w:rsidRPr="00D66803">
        <w:rPr>
          <w:rFonts w:ascii="Times New Roman"/>
          <w:sz w:val="22"/>
          <w:szCs w:val="22"/>
          <w:lang w:val="sr-Latn-ME"/>
        </w:rPr>
        <w:t xml:space="preserve"> + </w:t>
      </w:r>
      <w:r w:rsidRPr="00D66803">
        <w:rPr>
          <w:rFonts w:ascii="Times New Roman"/>
          <w:sz w:val="22"/>
          <w:szCs w:val="22"/>
          <w:lang w:val="sr-Latn-ME"/>
        </w:rPr>
        <w:t>136 mikrograma jednom dnevno je pokazao statistički značajna poboljšanja najnižeg FEV</w:t>
      </w:r>
      <w:r w:rsidRPr="00D66803">
        <w:rPr>
          <w:rFonts w:ascii="Times New Roman"/>
          <w:sz w:val="22"/>
          <w:szCs w:val="22"/>
          <w:vertAlign w:val="subscript"/>
          <w:lang w:val="sr-Latn-ME"/>
        </w:rPr>
        <w:t>1</w:t>
      </w:r>
      <w:r w:rsidRPr="00D66803">
        <w:rPr>
          <w:rFonts w:ascii="Times New Roman"/>
          <w:sz w:val="22"/>
          <w:szCs w:val="22"/>
          <w:lang w:val="sr-Latn-ME"/>
        </w:rPr>
        <w:t xml:space="preserve"> u poređenju sa indakaterol</w:t>
      </w:r>
      <w:r w:rsidR="000478D7" w:rsidRPr="00D66803">
        <w:rPr>
          <w:rFonts w:ascii="Times New Roman"/>
          <w:sz w:val="22"/>
          <w:szCs w:val="22"/>
          <w:lang w:val="sr-Latn-ME"/>
        </w:rPr>
        <w:t xml:space="preserve">om, </w:t>
      </w:r>
      <w:r w:rsidR="003F2B99">
        <w:rPr>
          <w:rFonts w:ascii="Times New Roman"/>
          <w:sz w:val="22"/>
          <w:szCs w:val="22"/>
          <w:lang w:val="sr-Latn-ME"/>
        </w:rPr>
        <w:t>mometazon f</w:t>
      </w:r>
      <w:r w:rsidRPr="00D66803">
        <w:rPr>
          <w:rFonts w:ascii="Times New Roman"/>
          <w:sz w:val="22"/>
          <w:szCs w:val="22"/>
          <w:lang w:val="sr-Latn-ME"/>
        </w:rPr>
        <w:t>uroatom pri odgovarajućoj dozi. Klinički relevantna poboljšanja plućne funkcije (prom</w:t>
      </w:r>
      <w:r w:rsidR="000478D7" w:rsidRPr="00D66803">
        <w:rPr>
          <w:rFonts w:ascii="Times New Roman"/>
          <w:sz w:val="22"/>
          <w:szCs w:val="22"/>
          <w:lang w:val="sr-Latn-ME"/>
        </w:rPr>
        <w:t>j</w:t>
      </w:r>
      <w:r w:rsidRPr="00D66803">
        <w:rPr>
          <w:rFonts w:ascii="Times New Roman"/>
          <w:sz w:val="22"/>
          <w:szCs w:val="22"/>
          <w:lang w:val="sr-Latn-ME"/>
        </w:rPr>
        <w:t xml:space="preserve">ena </w:t>
      </w:r>
      <w:r w:rsidRPr="00D66803">
        <w:rPr>
          <w:rFonts w:ascii="Times New Roman"/>
          <w:sz w:val="22"/>
          <w:szCs w:val="22"/>
          <w:lang w:val="sr-Latn-ME"/>
        </w:rPr>
        <w:lastRenderedPageBreak/>
        <w:t>od početnih vrijednosti u najnižem FEV</w:t>
      </w:r>
      <w:r w:rsidRPr="00D66803">
        <w:rPr>
          <w:rFonts w:ascii="Times New Roman"/>
          <w:sz w:val="22"/>
          <w:szCs w:val="22"/>
          <w:vertAlign w:val="subscript"/>
          <w:lang w:val="sr-Latn-ME"/>
        </w:rPr>
        <w:t>1</w:t>
      </w:r>
      <w:r w:rsidRPr="00D66803">
        <w:rPr>
          <w:rFonts w:ascii="Times New Roman"/>
          <w:sz w:val="22"/>
          <w:szCs w:val="22"/>
          <w:lang w:val="sr-Latn-ME"/>
        </w:rPr>
        <w:t xml:space="preserve"> u 26. nedjelji, jutarnjem i večernjem vršnom ekspirijumskom protoku vazduha) su takođe zapažena u poređenju sa salmeterol</w:t>
      </w:r>
      <w:r w:rsidR="000478D7" w:rsidRPr="00D66803">
        <w:rPr>
          <w:rFonts w:ascii="Times New Roman"/>
          <w:sz w:val="22"/>
          <w:szCs w:val="22"/>
          <w:lang w:val="sr-Latn-ME"/>
        </w:rPr>
        <w:t xml:space="preserve">, </w:t>
      </w:r>
      <w:r w:rsidRPr="00D66803">
        <w:rPr>
          <w:rFonts w:ascii="Times New Roman"/>
          <w:sz w:val="22"/>
          <w:szCs w:val="22"/>
          <w:lang w:val="sr-Latn-ME"/>
        </w:rPr>
        <w:t>flutikazon propionatom 50 mikrograma</w:t>
      </w:r>
      <w:r w:rsidR="000478D7" w:rsidRPr="00D66803">
        <w:rPr>
          <w:rFonts w:ascii="Times New Roman"/>
          <w:sz w:val="22"/>
          <w:szCs w:val="22"/>
          <w:lang w:val="sr-Latn-ME"/>
        </w:rPr>
        <w:t xml:space="preserve"> + </w:t>
      </w:r>
      <w:r w:rsidRPr="00D66803">
        <w:rPr>
          <w:rFonts w:ascii="Times New Roman"/>
          <w:sz w:val="22"/>
          <w:szCs w:val="22"/>
          <w:lang w:val="sr-Latn-ME"/>
        </w:rPr>
        <w:t>500 mikrograma dva puta dnevno. Rezultati u 52. nedjelji su bili u skladu sa onima u 26. nedjelji (vidjeti Tabelu 2).</w:t>
      </w:r>
    </w:p>
    <w:p w14:paraId="003A293F" w14:textId="77777777" w:rsidR="00A556FD" w:rsidRPr="00D66803" w:rsidRDefault="00A556FD" w:rsidP="00365FBE">
      <w:pPr>
        <w:pStyle w:val="Text"/>
        <w:widowControl w:val="0"/>
        <w:tabs>
          <w:tab w:val="left" w:pos="993"/>
        </w:tabs>
        <w:spacing w:before="0"/>
        <w:rPr>
          <w:rFonts w:ascii="Times New Roman"/>
          <w:sz w:val="22"/>
          <w:szCs w:val="22"/>
          <w:lang w:val="sr-Latn-ME"/>
        </w:rPr>
      </w:pPr>
    </w:p>
    <w:p w14:paraId="524CFE0C" w14:textId="6C5BE55A" w:rsidR="00A556FD" w:rsidRPr="00D66803" w:rsidRDefault="00A556FD" w:rsidP="00365FBE">
      <w:pPr>
        <w:pStyle w:val="Text"/>
        <w:widowControl w:val="0"/>
        <w:tabs>
          <w:tab w:val="left" w:pos="993"/>
        </w:tabs>
        <w:spacing w:before="0"/>
        <w:rPr>
          <w:rFonts w:ascii="Times New Roman"/>
          <w:sz w:val="22"/>
          <w:szCs w:val="22"/>
          <w:lang w:val="sr-Latn-ME"/>
        </w:rPr>
      </w:pPr>
      <w:r w:rsidRPr="00D66803">
        <w:rPr>
          <w:rFonts w:ascii="Times New Roman"/>
          <w:sz w:val="22"/>
          <w:szCs w:val="22"/>
          <w:lang w:val="sr-Latn-ME"/>
        </w:rPr>
        <w:t xml:space="preserve">Sve terapijske grupe su pokazale klinički relevantna poboljšanja od početne vrijednosti u ACQ-7 (engl. </w:t>
      </w:r>
      <w:r w:rsidRPr="00D66803">
        <w:rPr>
          <w:rFonts w:ascii="Times New Roman"/>
          <w:i/>
          <w:sz w:val="22"/>
          <w:szCs w:val="22"/>
          <w:lang w:val="sr-Latn-ME"/>
        </w:rPr>
        <w:t>Asthma Control Questionnaire</w:t>
      </w:r>
      <w:r w:rsidRPr="00D66803">
        <w:rPr>
          <w:rFonts w:ascii="Times New Roman"/>
          <w:sz w:val="22"/>
          <w:szCs w:val="22"/>
          <w:lang w:val="sr-Latn-ME"/>
        </w:rPr>
        <w:t xml:space="preserve">) u 26. nedjelji, međutim nisu </w:t>
      </w:r>
      <w:r w:rsidR="000478D7" w:rsidRPr="00D66803">
        <w:rPr>
          <w:rFonts w:ascii="Times New Roman"/>
          <w:sz w:val="22"/>
          <w:szCs w:val="22"/>
          <w:lang w:val="sr-Latn-ME"/>
        </w:rPr>
        <w:t xml:space="preserve">zabilježene </w:t>
      </w:r>
      <w:r w:rsidRPr="00D66803">
        <w:rPr>
          <w:rFonts w:ascii="Times New Roman"/>
          <w:sz w:val="22"/>
          <w:szCs w:val="22"/>
          <w:lang w:val="sr-Latn-ME"/>
        </w:rPr>
        <w:t>statistički značajne razlike između grupa. Srednja vrijednost prom</w:t>
      </w:r>
      <w:r w:rsidR="000478D7" w:rsidRPr="00D66803">
        <w:rPr>
          <w:rFonts w:ascii="Times New Roman"/>
          <w:sz w:val="22"/>
          <w:szCs w:val="22"/>
          <w:lang w:val="sr-Latn-ME"/>
        </w:rPr>
        <w:t>j</w:t>
      </w:r>
      <w:r w:rsidRPr="00D66803">
        <w:rPr>
          <w:rFonts w:ascii="Times New Roman"/>
          <w:sz w:val="22"/>
          <w:szCs w:val="22"/>
          <w:lang w:val="sr-Latn-ME"/>
        </w:rPr>
        <w:t>ene ACQ-7 u 26. nedjelji (ključni sekundarni parametar</w:t>
      </w:r>
      <w:r w:rsidR="00AD413E" w:rsidRPr="00D66803">
        <w:rPr>
          <w:rFonts w:ascii="Times New Roman"/>
          <w:sz w:val="22"/>
          <w:szCs w:val="22"/>
          <w:lang w:val="sr-Latn-ME"/>
        </w:rPr>
        <w:t xml:space="preserve"> praćenja</w:t>
      </w:r>
      <w:r w:rsidRPr="00D66803">
        <w:rPr>
          <w:rFonts w:ascii="Times New Roman"/>
          <w:sz w:val="22"/>
          <w:szCs w:val="22"/>
          <w:lang w:val="sr-Latn-ME"/>
        </w:rPr>
        <w:t xml:space="preserve">) i 52. nedjelji u odnosu na početni bila je oko </w:t>
      </w:r>
      <w:r w:rsidRPr="00D66803">
        <w:rPr>
          <w:rFonts w:ascii="Times New Roman"/>
          <w:sz w:val="22"/>
          <w:szCs w:val="22"/>
          <w:lang w:val="sr-Latn-ME"/>
        </w:rPr>
        <w:noBreakHyphen/>
        <w:t>1 za sve terapijske grupe. Stope ispitanika koji su postigli odgovor ACQ-7 (definisano kao promjena u smanjenju rezultata od ≥ 0,5) u različitim vremenskim tačkama su opisane u Tabeli 2.</w:t>
      </w:r>
    </w:p>
    <w:p w14:paraId="6EBAF9FC" w14:textId="77777777" w:rsidR="00A556FD" w:rsidRPr="00D66803" w:rsidRDefault="00A556FD" w:rsidP="00365FBE">
      <w:pPr>
        <w:pStyle w:val="Text"/>
        <w:widowControl w:val="0"/>
        <w:tabs>
          <w:tab w:val="left" w:pos="993"/>
        </w:tabs>
        <w:spacing w:before="0"/>
        <w:rPr>
          <w:rFonts w:ascii="Times New Roman"/>
          <w:sz w:val="22"/>
          <w:szCs w:val="22"/>
          <w:lang w:val="sr-Latn-ME"/>
        </w:rPr>
      </w:pPr>
    </w:p>
    <w:p w14:paraId="161528CB" w14:textId="10A631C3" w:rsidR="00A556FD" w:rsidRPr="00D66803" w:rsidRDefault="00A556FD" w:rsidP="00365FBE">
      <w:pPr>
        <w:pStyle w:val="Text"/>
        <w:widowControl w:val="0"/>
        <w:tabs>
          <w:tab w:val="left" w:pos="993"/>
        </w:tabs>
        <w:spacing w:before="0"/>
        <w:rPr>
          <w:rFonts w:ascii="Times New Roman"/>
          <w:sz w:val="22"/>
          <w:szCs w:val="22"/>
          <w:lang w:val="sr-Latn-ME"/>
        </w:rPr>
      </w:pPr>
      <w:r w:rsidRPr="00D66803">
        <w:rPr>
          <w:rFonts w:ascii="Times New Roman"/>
          <w:sz w:val="22"/>
          <w:szCs w:val="22"/>
          <w:lang w:val="sr-Latn-ME"/>
        </w:rPr>
        <w:t>Egzacerbacije su bile sekundarni parametri</w:t>
      </w:r>
      <w:r w:rsidR="00AD413E" w:rsidRPr="00D66803">
        <w:rPr>
          <w:rFonts w:ascii="Times New Roman"/>
          <w:sz w:val="22"/>
          <w:szCs w:val="22"/>
          <w:lang w:val="sr-Latn-ME"/>
        </w:rPr>
        <w:t xml:space="preserve"> praćenja</w:t>
      </w:r>
      <w:r w:rsidRPr="00D66803">
        <w:rPr>
          <w:rFonts w:ascii="Times New Roman"/>
          <w:sz w:val="22"/>
          <w:szCs w:val="22"/>
          <w:lang w:val="sr-Latn-ME"/>
        </w:rPr>
        <w:t xml:space="preserve"> (nisu bile </w:t>
      </w:r>
      <w:r w:rsidR="000478D7" w:rsidRPr="00D66803">
        <w:rPr>
          <w:rFonts w:ascii="Times New Roman"/>
          <w:sz w:val="22"/>
          <w:szCs w:val="22"/>
          <w:lang w:val="sr-Latn-ME"/>
        </w:rPr>
        <w:t xml:space="preserve">dio </w:t>
      </w:r>
      <w:r w:rsidRPr="00D66803">
        <w:rPr>
          <w:rFonts w:ascii="Times New Roman"/>
          <w:sz w:val="22"/>
          <w:szCs w:val="22"/>
          <w:lang w:val="sr-Latn-ME"/>
        </w:rPr>
        <w:t>konfirmatorne strategije ispitivanja). Lijek Enerzair Breezhaler 114 mikrograma</w:t>
      </w:r>
      <w:r w:rsidR="000478D7" w:rsidRPr="00D66803">
        <w:rPr>
          <w:rFonts w:ascii="Times New Roman"/>
          <w:sz w:val="22"/>
          <w:szCs w:val="22"/>
          <w:lang w:val="sr-Latn-ME"/>
        </w:rPr>
        <w:t xml:space="preserve"> + </w:t>
      </w:r>
      <w:r w:rsidRPr="00D66803">
        <w:rPr>
          <w:rFonts w:ascii="Times New Roman"/>
          <w:sz w:val="22"/>
          <w:szCs w:val="22"/>
          <w:lang w:val="sr-Latn-ME"/>
        </w:rPr>
        <w:t>46 mikrograma</w:t>
      </w:r>
      <w:r w:rsidR="000478D7" w:rsidRPr="00D66803">
        <w:rPr>
          <w:rFonts w:ascii="Times New Roman"/>
          <w:sz w:val="22"/>
          <w:szCs w:val="22"/>
          <w:lang w:val="sr-Latn-ME"/>
        </w:rPr>
        <w:t xml:space="preserve"> + </w:t>
      </w:r>
      <w:r w:rsidRPr="00D66803">
        <w:rPr>
          <w:rFonts w:ascii="Times New Roman"/>
          <w:sz w:val="22"/>
          <w:szCs w:val="22"/>
          <w:lang w:val="sr-Latn-ME"/>
        </w:rPr>
        <w:t>136 mikrograma  jednom dnevno je pokazao smanjenje godišnje stope egzacerbacija u poređenju sa salmeterol</w:t>
      </w:r>
      <w:r w:rsidR="000478D7" w:rsidRPr="00D66803">
        <w:rPr>
          <w:rFonts w:ascii="Times New Roman"/>
          <w:sz w:val="22"/>
          <w:szCs w:val="22"/>
          <w:lang w:val="sr-Latn-ME"/>
        </w:rPr>
        <w:t xml:space="preserve">om, </w:t>
      </w:r>
      <w:r w:rsidRPr="00D66803">
        <w:rPr>
          <w:rFonts w:ascii="Times New Roman"/>
          <w:sz w:val="22"/>
          <w:szCs w:val="22"/>
          <w:lang w:val="sr-Latn-ME"/>
        </w:rPr>
        <w:t>flutikazon propionatom 50 mikrograma</w:t>
      </w:r>
      <w:r w:rsidR="000478D7" w:rsidRPr="00D66803">
        <w:rPr>
          <w:rFonts w:ascii="Times New Roman"/>
          <w:sz w:val="22"/>
          <w:szCs w:val="22"/>
          <w:lang w:val="sr-Latn-ME"/>
        </w:rPr>
        <w:t xml:space="preserve"> + </w:t>
      </w:r>
      <w:r w:rsidRPr="00D66803">
        <w:rPr>
          <w:rFonts w:ascii="Times New Roman"/>
          <w:sz w:val="22"/>
          <w:szCs w:val="22"/>
          <w:lang w:val="sr-Latn-ME"/>
        </w:rPr>
        <w:t>500 mikrograma dva puta dnevno i indakaterol</w:t>
      </w:r>
      <w:r w:rsidR="000478D7" w:rsidRPr="00D66803">
        <w:rPr>
          <w:rFonts w:ascii="Times New Roman"/>
          <w:sz w:val="22"/>
          <w:szCs w:val="22"/>
          <w:lang w:val="sr-Latn-ME"/>
        </w:rPr>
        <w:t xml:space="preserve">om, </w:t>
      </w:r>
      <w:r w:rsidR="003F2B99">
        <w:rPr>
          <w:rFonts w:ascii="Times New Roman"/>
          <w:sz w:val="22"/>
          <w:szCs w:val="22"/>
          <w:lang w:val="sr-Latn-ME"/>
        </w:rPr>
        <w:t>mometazon f</w:t>
      </w:r>
      <w:r w:rsidRPr="00D66803">
        <w:rPr>
          <w:rFonts w:ascii="Times New Roman"/>
          <w:sz w:val="22"/>
          <w:szCs w:val="22"/>
          <w:lang w:val="sr-Latn-ME"/>
        </w:rPr>
        <w:t xml:space="preserve">uroatom 125 mikrograma </w:t>
      </w:r>
      <w:r w:rsidR="000478D7" w:rsidRPr="00D66803">
        <w:rPr>
          <w:rFonts w:ascii="Times New Roman"/>
          <w:sz w:val="22"/>
          <w:szCs w:val="22"/>
          <w:lang w:val="sr-Latn-ME"/>
        </w:rPr>
        <w:t xml:space="preserve">+ </w:t>
      </w:r>
      <w:r w:rsidRPr="00D66803">
        <w:rPr>
          <w:rFonts w:ascii="Times New Roman"/>
          <w:sz w:val="22"/>
          <w:szCs w:val="22"/>
          <w:lang w:val="sr-Latn-ME"/>
        </w:rPr>
        <w:t>260 mikrograma jednom dnevno (vidjeti Tabelu 2).</w:t>
      </w:r>
    </w:p>
    <w:p w14:paraId="44CAAB1E" w14:textId="77777777" w:rsidR="00A556FD" w:rsidRPr="00D66803" w:rsidRDefault="00A556FD" w:rsidP="00365FBE">
      <w:pPr>
        <w:pStyle w:val="Text"/>
        <w:widowControl w:val="0"/>
        <w:tabs>
          <w:tab w:val="left" w:pos="993"/>
        </w:tabs>
        <w:spacing w:before="0"/>
        <w:rPr>
          <w:rFonts w:ascii="Times New Roman"/>
          <w:sz w:val="22"/>
          <w:szCs w:val="22"/>
          <w:lang w:val="sr-Latn-ME"/>
        </w:rPr>
      </w:pPr>
    </w:p>
    <w:p w14:paraId="2E1380A8" w14:textId="77777777" w:rsidR="00A556FD" w:rsidRPr="00D66803" w:rsidRDefault="00A556FD" w:rsidP="00365FBE">
      <w:pPr>
        <w:pStyle w:val="Text"/>
        <w:widowControl w:val="0"/>
        <w:tabs>
          <w:tab w:val="left" w:pos="993"/>
        </w:tabs>
        <w:spacing w:before="0"/>
        <w:rPr>
          <w:rFonts w:ascii="Times New Roman"/>
          <w:sz w:val="22"/>
          <w:szCs w:val="22"/>
          <w:lang w:val="sr-Latn-ME"/>
        </w:rPr>
      </w:pPr>
      <w:r w:rsidRPr="00D66803">
        <w:rPr>
          <w:rFonts w:ascii="Times New Roman"/>
          <w:bCs/>
          <w:sz w:val="22"/>
          <w:szCs w:val="22"/>
          <w:lang w:val="sr-Latn-ME"/>
        </w:rPr>
        <w:t xml:space="preserve">Rezultati za klinički najznačajnije parametre </w:t>
      </w:r>
      <w:r w:rsidR="00AD413E" w:rsidRPr="00D66803">
        <w:rPr>
          <w:rFonts w:ascii="Times New Roman"/>
          <w:bCs/>
          <w:sz w:val="22"/>
          <w:szCs w:val="22"/>
          <w:lang w:val="sr-Latn-ME"/>
        </w:rPr>
        <w:t xml:space="preserve">praćenja </w:t>
      </w:r>
      <w:r w:rsidRPr="00D66803">
        <w:rPr>
          <w:rFonts w:ascii="Times New Roman"/>
          <w:bCs/>
          <w:sz w:val="22"/>
          <w:szCs w:val="22"/>
          <w:lang w:val="sr-Latn-ME"/>
        </w:rPr>
        <w:t>su opisani u Tabeli 2.</w:t>
      </w:r>
    </w:p>
    <w:p w14:paraId="3D3B6FF1" w14:textId="77777777" w:rsidR="00A556FD" w:rsidRPr="00D66803" w:rsidRDefault="00A556FD" w:rsidP="00A556FD">
      <w:pPr>
        <w:pStyle w:val="Text"/>
        <w:widowControl w:val="0"/>
        <w:tabs>
          <w:tab w:val="left" w:pos="993"/>
        </w:tabs>
        <w:spacing w:before="0"/>
        <w:jc w:val="left"/>
        <w:rPr>
          <w:rFonts w:ascii="Times New Roman"/>
          <w:sz w:val="22"/>
          <w:szCs w:val="22"/>
          <w:lang w:val="sr-Latn-ME"/>
        </w:rPr>
      </w:pPr>
    </w:p>
    <w:p w14:paraId="2C425242" w14:textId="77777777" w:rsidR="00A556FD" w:rsidRPr="00D66803" w:rsidRDefault="00A556FD" w:rsidP="00A556FD">
      <w:pPr>
        <w:pStyle w:val="Text"/>
        <w:keepNext/>
        <w:keepLines/>
        <w:widowControl w:val="0"/>
        <w:spacing w:before="0"/>
        <w:ind w:left="1134" w:hanging="1134"/>
        <w:jc w:val="left"/>
        <w:rPr>
          <w:rFonts w:ascii="Times New Roman"/>
          <w:b/>
          <w:sz w:val="22"/>
          <w:szCs w:val="22"/>
          <w:lang w:val="sr-Latn-ME"/>
        </w:rPr>
      </w:pPr>
      <w:r w:rsidRPr="00D66803">
        <w:rPr>
          <w:rFonts w:ascii="Times New Roman"/>
          <w:b/>
          <w:sz w:val="22"/>
          <w:szCs w:val="22"/>
          <w:lang w:val="sr-Latn-ME"/>
        </w:rPr>
        <w:t>Tabela 2</w:t>
      </w:r>
      <w:r w:rsidRPr="00D66803">
        <w:rPr>
          <w:rFonts w:ascii="Times New Roman"/>
          <w:b/>
          <w:sz w:val="22"/>
          <w:szCs w:val="22"/>
          <w:lang w:val="sr-Latn-ME"/>
        </w:rPr>
        <w:tab/>
        <w:t xml:space="preserve">Rezultati primarnih i sekundarnih parametara </w:t>
      </w:r>
      <w:r w:rsidR="00AD413E" w:rsidRPr="00D66803">
        <w:rPr>
          <w:rFonts w:ascii="Times New Roman"/>
          <w:b/>
          <w:sz w:val="22"/>
          <w:szCs w:val="22"/>
          <w:lang w:val="sr-Latn-ME"/>
        </w:rPr>
        <w:t xml:space="preserve">praćenja </w:t>
      </w:r>
      <w:r w:rsidRPr="00D66803">
        <w:rPr>
          <w:rFonts w:ascii="Times New Roman"/>
          <w:b/>
          <w:sz w:val="22"/>
          <w:szCs w:val="22"/>
          <w:lang w:val="sr-Latn-ME"/>
        </w:rPr>
        <w:t>u IRIDIUM ispitivanju u 26. i 52. nedjelji</w:t>
      </w:r>
    </w:p>
    <w:p w14:paraId="075A826D" w14:textId="77777777" w:rsidR="00A556FD" w:rsidRPr="00D66803" w:rsidRDefault="00A556FD" w:rsidP="00A556FD">
      <w:pPr>
        <w:pStyle w:val="Text"/>
        <w:keepNext/>
        <w:widowControl w:val="0"/>
        <w:tabs>
          <w:tab w:val="left" w:pos="993"/>
        </w:tabs>
        <w:spacing w:before="0"/>
        <w:jc w:val="left"/>
        <w:rPr>
          <w:rFonts w:ascii="Times New Roman"/>
          <w:sz w:val="22"/>
          <w:szCs w:val="22"/>
          <w:lang w:val="sr-Latn-ME"/>
        </w:rPr>
      </w:pPr>
    </w:p>
    <w:tbl>
      <w:tblPr>
        <w:tblStyle w:val="TableGrid"/>
        <w:tblW w:w="9115" w:type="dxa"/>
        <w:tblInd w:w="0" w:type="dxa"/>
        <w:tblLook w:val="04A0" w:firstRow="1" w:lastRow="0" w:firstColumn="1" w:lastColumn="0" w:noHBand="0" w:noVBand="1"/>
      </w:tblPr>
      <w:tblGrid>
        <w:gridCol w:w="1510"/>
        <w:gridCol w:w="1746"/>
        <w:gridCol w:w="2835"/>
        <w:gridCol w:w="3024"/>
      </w:tblGrid>
      <w:tr w:rsidR="00A556FD" w:rsidRPr="00D66803" w14:paraId="6FC31088"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364A37E9" w14:textId="77777777" w:rsidR="00AD413E" w:rsidRPr="00D66803" w:rsidRDefault="00A556FD">
            <w:pPr>
              <w:pStyle w:val="Text"/>
              <w:keepNext/>
              <w:widowControl w:val="0"/>
              <w:tabs>
                <w:tab w:val="left" w:pos="993"/>
              </w:tabs>
              <w:spacing w:before="0"/>
              <w:jc w:val="center"/>
              <w:rPr>
                <w:rFonts w:ascii="Times New Roman"/>
                <w:b/>
                <w:sz w:val="22"/>
                <w:szCs w:val="22"/>
                <w:lang w:val="sr-Latn-ME"/>
              </w:rPr>
            </w:pPr>
            <w:r w:rsidRPr="00D66803">
              <w:rPr>
                <w:rFonts w:ascii="Times New Roman"/>
                <w:b/>
                <w:sz w:val="22"/>
                <w:szCs w:val="22"/>
                <w:lang w:val="sr-Latn-ME"/>
              </w:rPr>
              <w:t>Parametar</w:t>
            </w:r>
          </w:p>
          <w:p w14:paraId="584FB4D8" w14:textId="77777777" w:rsidR="00A556FD" w:rsidRPr="00D66803" w:rsidRDefault="00AD413E">
            <w:pPr>
              <w:pStyle w:val="Text"/>
              <w:keepNext/>
              <w:widowControl w:val="0"/>
              <w:tabs>
                <w:tab w:val="left" w:pos="993"/>
              </w:tabs>
              <w:spacing w:before="0"/>
              <w:jc w:val="center"/>
              <w:rPr>
                <w:rFonts w:ascii="Times New Roman"/>
                <w:b/>
                <w:sz w:val="22"/>
                <w:szCs w:val="22"/>
                <w:lang w:val="sr-Latn-ME"/>
              </w:rPr>
            </w:pPr>
            <w:r w:rsidRPr="00D66803">
              <w:rPr>
                <w:rFonts w:ascii="Times New Roman"/>
                <w:b/>
                <w:sz w:val="22"/>
                <w:szCs w:val="22"/>
                <w:lang w:val="sr-Latn-ME"/>
              </w:rPr>
              <w:t>praćenja</w:t>
            </w:r>
            <w:r w:rsidR="00A556FD" w:rsidRPr="00D66803">
              <w:rPr>
                <w:rFonts w:ascii="Times New Roman"/>
                <w:b/>
                <w:sz w:val="22"/>
                <w:szCs w:val="22"/>
                <w:lang w:val="sr-Latn-ME"/>
              </w:rPr>
              <w:t xml:space="preserve"> </w:t>
            </w:r>
          </w:p>
        </w:tc>
        <w:tc>
          <w:tcPr>
            <w:tcW w:w="1746" w:type="dxa"/>
            <w:tcBorders>
              <w:top w:val="single" w:sz="4" w:space="0" w:color="auto"/>
              <w:left w:val="single" w:sz="4" w:space="0" w:color="auto"/>
              <w:bottom w:val="single" w:sz="4" w:space="0" w:color="auto"/>
              <w:right w:val="single" w:sz="4" w:space="0" w:color="auto"/>
            </w:tcBorders>
            <w:hideMark/>
          </w:tcPr>
          <w:p w14:paraId="04D99C16" w14:textId="77777777" w:rsidR="00A556FD" w:rsidRPr="00D66803" w:rsidRDefault="00A556FD">
            <w:pPr>
              <w:pStyle w:val="Text"/>
              <w:keepNext/>
              <w:widowControl w:val="0"/>
              <w:tabs>
                <w:tab w:val="left" w:pos="993"/>
              </w:tabs>
              <w:spacing w:before="0"/>
              <w:jc w:val="center"/>
              <w:rPr>
                <w:rFonts w:ascii="Times New Roman"/>
                <w:b/>
                <w:sz w:val="22"/>
                <w:szCs w:val="22"/>
                <w:lang w:val="sr-Latn-ME"/>
              </w:rPr>
            </w:pPr>
            <w:r w:rsidRPr="00D66803">
              <w:rPr>
                <w:rFonts w:ascii="Times New Roman"/>
                <w:b/>
                <w:sz w:val="22"/>
                <w:szCs w:val="22"/>
                <w:lang w:val="sr-Latn-ME"/>
              </w:rPr>
              <w:t>Vremenska tačka/</w:t>
            </w:r>
            <w:r w:rsidRPr="00D66803">
              <w:rPr>
                <w:rFonts w:ascii="Times New Roman"/>
                <w:b/>
                <w:sz w:val="22"/>
                <w:szCs w:val="22"/>
                <w:lang w:val="sr-Latn-ME"/>
              </w:rPr>
              <w:br/>
              <w:t>trajanje</w:t>
            </w:r>
          </w:p>
        </w:tc>
        <w:tc>
          <w:tcPr>
            <w:tcW w:w="2835" w:type="dxa"/>
            <w:tcBorders>
              <w:top w:val="single" w:sz="4" w:space="0" w:color="auto"/>
              <w:left w:val="single" w:sz="4" w:space="0" w:color="auto"/>
              <w:bottom w:val="single" w:sz="4" w:space="0" w:color="auto"/>
              <w:right w:val="single" w:sz="4" w:space="0" w:color="auto"/>
            </w:tcBorders>
            <w:hideMark/>
          </w:tcPr>
          <w:p w14:paraId="2B45B4C3" w14:textId="77777777" w:rsidR="00A556FD" w:rsidRPr="00D66803" w:rsidRDefault="00A556FD">
            <w:pPr>
              <w:pStyle w:val="Text"/>
              <w:keepNext/>
              <w:widowControl w:val="0"/>
              <w:tabs>
                <w:tab w:val="left" w:pos="993"/>
              </w:tabs>
              <w:spacing w:before="0"/>
              <w:jc w:val="center"/>
              <w:rPr>
                <w:rFonts w:ascii="Times New Roman"/>
                <w:b/>
                <w:sz w:val="22"/>
                <w:szCs w:val="22"/>
                <w:lang w:val="sr-Latn-ME"/>
              </w:rPr>
            </w:pPr>
            <w:r w:rsidRPr="00D66803">
              <w:rPr>
                <w:rFonts w:ascii="Times New Roman"/>
                <w:b/>
                <w:sz w:val="22"/>
                <w:szCs w:val="22"/>
                <w:lang w:val="sr-Latn-ME"/>
              </w:rPr>
              <w:t>Enerzair Breezhaler</w:t>
            </w:r>
            <w:r w:rsidRPr="00D66803">
              <w:rPr>
                <w:rFonts w:ascii="Times New Roman"/>
                <w:b/>
                <w:sz w:val="22"/>
                <w:szCs w:val="22"/>
                <w:vertAlign w:val="superscript"/>
                <w:lang w:val="sr-Latn-ME"/>
              </w:rPr>
              <w:t>1</w:t>
            </w:r>
            <w:r w:rsidRPr="00D66803">
              <w:rPr>
                <w:rFonts w:ascii="Times New Roman"/>
                <w:b/>
                <w:sz w:val="22"/>
                <w:szCs w:val="22"/>
                <w:lang w:val="sr-Latn-ME"/>
              </w:rPr>
              <w:t xml:space="preserve"> vs IND/MF</w:t>
            </w:r>
            <w:r w:rsidRPr="00D66803">
              <w:rPr>
                <w:rFonts w:ascii="Times New Roman"/>
                <w:b/>
                <w:sz w:val="22"/>
                <w:szCs w:val="22"/>
                <w:vertAlign w:val="superscript"/>
                <w:lang w:val="sr-Latn-ME"/>
              </w:rPr>
              <w:t>2</w:t>
            </w:r>
          </w:p>
        </w:tc>
        <w:tc>
          <w:tcPr>
            <w:tcW w:w="3022" w:type="dxa"/>
            <w:tcBorders>
              <w:top w:val="single" w:sz="4" w:space="0" w:color="auto"/>
              <w:left w:val="single" w:sz="4" w:space="0" w:color="auto"/>
              <w:bottom w:val="single" w:sz="4" w:space="0" w:color="auto"/>
              <w:right w:val="single" w:sz="4" w:space="0" w:color="auto"/>
            </w:tcBorders>
            <w:hideMark/>
          </w:tcPr>
          <w:p w14:paraId="2C345C3B" w14:textId="77777777" w:rsidR="00A556FD" w:rsidRPr="00D66803" w:rsidRDefault="00A556FD">
            <w:pPr>
              <w:pStyle w:val="Text"/>
              <w:keepNext/>
              <w:widowControl w:val="0"/>
              <w:tabs>
                <w:tab w:val="left" w:pos="993"/>
              </w:tabs>
              <w:spacing w:before="0"/>
              <w:jc w:val="center"/>
              <w:rPr>
                <w:rFonts w:ascii="Times New Roman"/>
                <w:b/>
                <w:sz w:val="22"/>
                <w:szCs w:val="22"/>
                <w:lang w:val="sr-Latn-ME"/>
              </w:rPr>
            </w:pPr>
            <w:r w:rsidRPr="00D66803">
              <w:rPr>
                <w:rFonts w:ascii="Times New Roman"/>
                <w:b/>
                <w:sz w:val="22"/>
                <w:szCs w:val="22"/>
                <w:lang w:val="sr-Latn-ME"/>
              </w:rPr>
              <w:t>Enerzair Breezhaler</w:t>
            </w:r>
            <w:r w:rsidRPr="00D66803">
              <w:rPr>
                <w:rFonts w:ascii="Times New Roman"/>
                <w:b/>
                <w:sz w:val="22"/>
                <w:szCs w:val="22"/>
                <w:vertAlign w:val="superscript"/>
                <w:lang w:val="sr-Latn-ME"/>
              </w:rPr>
              <w:t>1</w:t>
            </w:r>
            <w:r w:rsidRPr="00D66803">
              <w:rPr>
                <w:rFonts w:ascii="Times New Roman"/>
                <w:b/>
                <w:sz w:val="22"/>
                <w:szCs w:val="22"/>
                <w:lang w:val="sr-Latn-ME"/>
              </w:rPr>
              <w:t xml:space="preserve"> vs SAL/FP</w:t>
            </w:r>
            <w:r w:rsidRPr="00D66803">
              <w:rPr>
                <w:rFonts w:ascii="Times New Roman"/>
                <w:b/>
                <w:sz w:val="22"/>
                <w:szCs w:val="22"/>
                <w:vertAlign w:val="superscript"/>
                <w:lang w:val="sr-Latn-ME"/>
              </w:rPr>
              <w:t>3</w:t>
            </w:r>
          </w:p>
        </w:tc>
      </w:tr>
      <w:tr w:rsidR="00A556FD" w:rsidRPr="00D66803" w14:paraId="1D1AE56D"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295E2E17" w14:textId="77777777" w:rsidR="00A556FD" w:rsidRPr="00D66803" w:rsidRDefault="00A556FD">
            <w:pPr>
              <w:pStyle w:val="Text"/>
              <w:keepNext/>
              <w:widowControl w:val="0"/>
              <w:tabs>
                <w:tab w:val="left" w:pos="993"/>
              </w:tabs>
              <w:spacing w:before="0"/>
              <w:jc w:val="left"/>
              <w:rPr>
                <w:rFonts w:ascii="Times New Roman"/>
                <w:b/>
                <w:sz w:val="22"/>
                <w:szCs w:val="22"/>
                <w:lang w:val="sr-Latn-ME"/>
              </w:rPr>
            </w:pPr>
            <w:r w:rsidRPr="00D66803">
              <w:rPr>
                <w:rFonts w:ascii="Times New Roman"/>
                <w:b/>
                <w:sz w:val="22"/>
                <w:szCs w:val="22"/>
                <w:lang w:val="sr-Latn-ME"/>
              </w:rPr>
              <w:t>Plućna funkcija</w:t>
            </w:r>
          </w:p>
        </w:tc>
      </w:tr>
      <w:tr w:rsidR="00A556FD" w:rsidRPr="00D66803" w14:paraId="54575A1E"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2BE03B80" w14:textId="77777777"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Najniži FEV</w:t>
            </w:r>
            <w:r w:rsidRPr="00D66803">
              <w:rPr>
                <w:rFonts w:ascii="Times New Roman"/>
                <w:i/>
                <w:sz w:val="22"/>
                <w:szCs w:val="22"/>
                <w:vertAlign w:val="subscript"/>
                <w:lang w:val="sr-Latn-ME"/>
              </w:rPr>
              <w:t>1</w:t>
            </w:r>
            <w:r w:rsidRPr="00D66803">
              <w:rPr>
                <w:rFonts w:ascii="Times New Roman"/>
                <w:i/>
                <w:sz w:val="22"/>
                <w:szCs w:val="22"/>
                <w:vertAlign w:val="superscript"/>
                <w:lang w:val="sr-Latn-ME"/>
              </w:rPr>
              <w:t>4</w:t>
            </w:r>
          </w:p>
        </w:tc>
      </w:tr>
      <w:tr w:rsidR="00A556FD" w:rsidRPr="00D66803" w14:paraId="4895441A" w14:textId="77777777" w:rsidTr="00A556FD">
        <w:trPr>
          <w:cantSplit/>
        </w:trPr>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362908B7"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Terapijska razlika</w:t>
            </w:r>
          </w:p>
          <w:p w14:paraId="5F4029D2" w14:textId="3AAEB143" w:rsidR="00A556FD" w:rsidRPr="00D66803" w:rsidRDefault="000478D7">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w:t>
            </w:r>
            <w:r w:rsidR="00A556FD" w:rsidRPr="00D66803">
              <w:rPr>
                <w:rFonts w:ascii="Times New Roman"/>
                <w:sz w:val="22"/>
                <w:szCs w:val="22"/>
                <w:lang w:val="sr-Latn-ME"/>
              </w:rPr>
              <w:t>-vrijednost</w:t>
            </w:r>
          </w:p>
          <w:p w14:paraId="3B915939"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218A3D1"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26. nedjelja</w:t>
            </w:r>
          </w:p>
          <w:p w14:paraId="1651670A"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(primarni parametar</w:t>
            </w:r>
            <w:r w:rsidR="00AD413E" w:rsidRPr="00D66803">
              <w:rPr>
                <w:rFonts w:ascii="Times New Roman"/>
                <w:sz w:val="22"/>
                <w:szCs w:val="22"/>
                <w:lang w:val="sr-Latn-ME"/>
              </w:rPr>
              <w:t xml:space="preserve"> praćenja</w:t>
            </w:r>
            <w:r w:rsidRPr="00D66803">
              <w:rPr>
                <w:rFonts w:ascii="Times New Roman"/>
                <w:sz w:val="22"/>
                <w:szCs w:val="22"/>
                <w:lang w:val="sr-Latn-ME"/>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EAA381"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65 mL</w:t>
            </w:r>
          </w:p>
          <w:p w14:paraId="038F6089"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&lt; 0,001</w:t>
            </w:r>
          </w:p>
          <w:p w14:paraId="2E7724FD"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(31, 99)</w:t>
            </w:r>
          </w:p>
        </w:tc>
        <w:tc>
          <w:tcPr>
            <w:tcW w:w="3022" w:type="dxa"/>
            <w:tcBorders>
              <w:top w:val="single" w:sz="4" w:space="0" w:color="auto"/>
              <w:left w:val="single" w:sz="4" w:space="0" w:color="auto"/>
              <w:bottom w:val="single" w:sz="4" w:space="0" w:color="auto"/>
              <w:right w:val="single" w:sz="4" w:space="0" w:color="auto"/>
            </w:tcBorders>
            <w:vAlign w:val="center"/>
            <w:hideMark/>
          </w:tcPr>
          <w:p w14:paraId="2BD2C0BF"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119 mL</w:t>
            </w:r>
          </w:p>
          <w:p w14:paraId="4F393A20"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&lt; 0,001</w:t>
            </w:r>
          </w:p>
          <w:p w14:paraId="6177B630"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(85, 154)</w:t>
            </w:r>
          </w:p>
        </w:tc>
      </w:tr>
      <w:tr w:rsidR="00A556FD" w:rsidRPr="00D66803" w14:paraId="4D69006E" w14:textId="77777777" w:rsidTr="00A556F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26C2B" w14:textId="77777777" w:rsidR="00A556FD" w:rsidRPr="00D66803" w:rsidRDefault="00A556FD">
            <w:pPr>
              <w:rPr>
                <w:rFonts w:eastAsia="MS Mincho"/>
                <w:sz w:val="22"/>
                <w:szCs w:val="22"/>
                <w:lang w:val="sr-Latn-ME" w:eastAsia="zh-CN"/>
              </w:rPr>
            </w:pPr>
          </w:p>
        </w:tc>
        <w:tc>
          <w:tcPr>
            <w:tcW w:w="1746" w:type="dxa"/>
            <w:tcBorders>
              <w:top w:val="single" w:sz="4" w:space="0" w:color="auto"/>
              <w:left w:val="single" w:sz="4" w:space="0" w:color="auto"/>
              <w:bottom w:val="single" w:sz="4" w:space="0" w:color="auto"/>
              <w:right w:val="single" w:sz="4" w:space="0" w:color="auto"/>
            </w:tcBorders>
            <w:vAlign w:val="center"/>
            <w:hideMark/>
          </w:tcPr>
          <w:p w14:paraId="57DC757A"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93AA9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86 mL</w:t>
            </w:r>
          </w:p>
          <w:p w14:paraId="1F03C0C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&lt; 0,001</w:t>
            </w:r>
          </w:p>
          <w:p w14:paraId="6E06E03D"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(51, 120)</w:t>
            </w:r>
          </w:p>
        </w:tc>
        <w:tc>
          <w:tcPr>
            <w:tcW w:w="3022" w:type="dxa"/>
            <w:tcBorders>
              <w:top w:val="single" w:sz="4" w:space="0" w:color="auto"/>
              <w:left w:val="single" w:sz="4" w:space="0" w:color="auto"/>
              <w:bottom w:val="single" w:sz="4" w:space="0" w:color="auto"/>
              <w:right w:val="single" w:sz="4" w:space="0" w:color="auto"/>
            </w:tcBorders>
            <w:vAlign w:val="center"/>
            <w:hideMark/>
          </w:tcPr>
          <w:p w14:paraId="18D5777A"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145 mL</w:t>
            </w:r>
          </w:p>
          <w:p w14:paraId="50554BC6"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&lt; 0,001</w:t>
            </w:r>
          </w:p>
          <w:p w14:paraId="7348DD91"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(111, 180)</w:t>
            </w:r>
          </w:p>
        </w:tc>
      </w:tr>
      <w:tr w:rsidR="00A556FD" w:rsidRPr="00D66803" w14:paraId="1E608E70"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5042666F" w14:textId="77777777"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Srednja vrijednost jutarnjeg vršnog ekspirijumskog protoka vazduha (PEF)</w:t>
            </w:r>
          </w:p>
        </w:tc>
      </w:tr>
      <w:tr w:rsidR="00A556FD" w:rsidRPr="00D66803" w14:paraId="20092947"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7945178E"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Terapijska razlika</w:t>
            </w:r>
          </w:p>
          <w:p w14:paraId="6AA59D9E"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E9C9A20"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D1B4C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18,7 L/min</w:t>
            </w:r>
          </w:p>
          <w:p w14:paraId="70106F7C"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(13,4; 24,1)</w:t>
            </w:r>
          </w:p>
        </w:tc>
        <w:tc>
          <w:tcPr>
            <w:tcW w:w="3022" w:type="dxa"/>
            <w:tcBorders>
              <w:top w:val="single" w:sz="4" w:space="0" w:color="auto"/>
              <w:left w:val="single" w:sz="4" w:space="0" w:color="auto"/>
              <w:bottom w:val="single" w:sz="4" w:space="0" w:color="auto"/>
              <w:right w:val="single" w:sz="4" w:space="0" w:color="auto"/>
            </w:tcBorders>
            <w:vAlign w:val="center"/>
            <w:hideMark/>
          </w:tcPr>
          <w:p w14:paraId="4191CF4C"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34,8 L/min</w:t>
            </w:r>
          </w:p>
          <w:p w14:paraId="11CA7C2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(29,5; 40,1)</w:t>
            </w:r>
          </w:p>
        </w:tc>
      </w:tr>
      <w:tr w:rsidR="00A556FD" w:rsidRPr="00D66803" w14:paraId="6C45257A"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1A81451D" w14:textId="77777777"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Srednja vrijednost večernjeg vršnog ekspirijumskog protoka vazduha (PEF)</w:t>
            </w:r>
          </w:p>
        </w:tc>
      </w:tr>
      <w:tr w:rsidR="00A556FD" w:rsidRPr="00D66803" w14:paraId="086A0AD4"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33BB9F26" w14:textId="77777777" w:rsidR="00A556FD" w:rsidRPr="00D66803" w:rsidRDefault="00A556FD">
            <w:pPr>
              <w:pStyle w:val="T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Terapijska razlika</w:t>
            </w:r>
          </w:p>
          <w:p w14:paraId="3FD548F3" w14:textId="77777777" w:rsidR="00A556FD" w:rsidRPr="00D66803" w:rsidRDefault="00A556FD">
            <w:pPr>
              <w:pStyle w:val="T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45C6B70" w14:textId="77777777" w:rsidR="00A556FD" w:rsidRPr="00D66803" w:rsidRDefault="00A556FD">
            <w:pPr>
              <w:pStyle w:val="T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92ADBD"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17,5 L/min</w:t>
            </w:r>
          </w:p>
          <w:p w14:paraId="4E1FDD7D"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(12,3; 22,8)</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780D63C"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29,5 L/min</w:t>
            </w:r>
          </w:p>
          <w:p w14:paraId="64A77CC2"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(24,2; 34,7)</w:t>
            </w:r>
          </w:p>
        </w:tc>
      </w:tr>
      <w:tr w:rsidR="00A556FD" w:rsidRPr="00D66803" w14:paraId="6CBB7C76"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vAlign w:val="center"/>
            <w:hideMark/>
          </w:tcPr>
          <w:p w14:paraId="672E0D27" w14:textId="77777777" w:rsidR="00A556FD" w:rsidRPr="00D66803" w:rsidRDefault="00A556FD">
            <w:pPr>
              <w:pStyle w:val="Text"/>
              <w:keepNext/>
              <w:widowControl w:val="0"/>
              <w:tabs>
                <w:tab w:val="left" w:pos="993"/>
              </w:tabs>
              <w:spacing w:before="0"/>
              <w:jc w:val="left"/>
              <w:rPr>
                <w:rFonts w:ascii="Times New Roman"/>
                <w:b/>
                <w:sz w:val="22"/>
                <w:szCs w:val="22"/>
                <w:lang w:val="sr-Latn-ME"/>
              </w:rPr>
            </w:pPr>
            <w:r w:rsidRPr="00D66803">
              <w:rPr>
                <w:rFonts w:ascii="Times New Roman"/>
                <w:b/>
                <w:sz w:val="22"/>
                <w:szCs w:val="22"/>
                <w:lang w:val="sr-Latn-ME"/>
              </w:rPr>
              <w:lastRenderedPageBreak/>
              <w:t>Simptomi</w:t>
            </w:r>
          </w:p>
        </w:tc>
      </w:tr>
      <w:tr w:rsidR="00A556FD" w:rsidRPr="00D66803" w14:paraId="51906C0B"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vAlign w:val="center"/>
            <w:hideMark/>
          </w:tcPr>
          <w:p w14:paraId="6FA2BF43" w14:textId="5BED0EDC"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Pacijenti koji su postigli odgovor ACQ (procen</w:t>
            </w:r>
            <w:r w:rsidR="000478D7" w:rsidRPr="00D66803">
              <w:rPr>
                <w:rFonts w:ascii="Times New Roman"/>
                <w:i/>
                <w:sz w:val="22"/>
                <w:szCs w:val="22"/>
                <w:lang w:val="sr-Latn-ME"/>
              </w:rPr>
              <w:t>a</w:t>
            </w:r>
            <w:r w:rsidRPr="00D66803">
              <w:rPr>
                <w:rFonts w:ascii="Times New Roman"/>
                <w:i/>
                <w:sz w:val="22"/>
                <w:szCs w:val="22"/>
                <w:lang w:val="sr-Latn-ME"/>
              </w:rPr>
              <w:t>t pacijenata koji su postigli najmanju klinički značajnu razliku (</w:t>
            </w:r>
            <w:r w:rsidRPr="00D66803">
              <w:rPr>
                <w:rFonts w:ascii="Times New Roman"/>
                <w:bCs/>
                <w:i/>
                <w:sz w:val="22"/>
                <w:szCs w:val="22"/>
                <w:lang w:val="sr-Latn-ME"/>
              </w:rPr>
              <w:t>engl. minimal clinical important difference</w:t>
            </w:r>
            <w:r w:rsidRPr="00D66803">
              <w:rPr>
                <w:rFonts w:ascii="Times New Roman"/>
                <w:i/>
                <w:sz w:val="22"/>
                <w:szCs w:val="22"/>
                <w:lang w:val="sr-Latn-ME"/>
              </w:rPr>
              <w:t>, MCID) od početnih vrijednosti u ACQ ≥ 0,5)</w:t>
            </w:r>
          </w:p>
        </w:tc>
      </w:tr>
      <w:tr w:rsidR="00A556FD" w:rsidRPr="00D66803" w14:paraId="0EA10FEF"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2C8DC1D5"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Procenat</w:t>
            </w:r>
          </w:p>
        </w:tc>
        <w:tc>
          <w:tcPr>
            <w:tcW w:w="1746" w:type="dxa"/>
            <w:vMerge w:val="restart"/>
            <w:tcBorders>
              <w:top w:val="single" w:sz="4" w:space="0" w:color="auto"/>
              <w:left w:val="single" w:sz="4" w:space="0" w:color="auto"/>
              <w:bottom w:val="single" w:sz="4" w:space="0" w:color="auto"/>
              <w:right w:val="single" w:sz="4" w:space="0" w:color="auto"/>
            </w:tcBorders>
            <w:hideMark/>
          </w:tcPr>
          <w:p w14:paraId="5551C811"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4.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751D27"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66 % vs 63 %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50EC2700"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66 % vs 53 %</w:t>
            </w:r>
          </w:p>
        </w:tc>
      </w:tr>
      <w:tr w:rsidR="00A556FD" w:rsidRPr="00D66803" w14:paraId="4AD811B8"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53ECEAA3"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Odnos izgleda</w:t>
            </w:r>
          </w:p>
          <w:p w14:paraId="42F24C80"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DA9CF" w14:textId="77777777" w:rsidR="00A556FD" w:rsidRPr="00D66803" w:rsidRDefault="00A556FD">
            <w:pPr>
              <w:rPr>
                <w:rFonts w:eastAsia="MS Mincho"/>
                <w:sz w:val="22"/>
                <w:szCs w:val="22"/>
                <w:lang w:val="sr-Latn-ME" w:eastAsia="zh-C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E1845D6"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1,21</w:t>
            </w:r>
          </w:p>
          <w:p w14:paraId="643C0233"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(0,94; 1,54)</w:t>
            </w:r>
          </w:p>
        </w:tc>
        <w:tc>
          <w:tcPr>
            <w:tcW w:w="3022" w:type="dxa"/>
            <w:tcBorders>
              <w:top w:val="single" w:sz="4" w:space="0" w:color="auto"/>
              <w:left w:val="single" w:sz="4" w:space="0" w:color="auto"/>
              <w:bottom w:val="single" w:sz="4" w:space="0" w:color="auto"/>
              <w:right w:val="single" w:sz="4" w:space="0" w:color="auto"/>
            </w:tcBorders>
            <w:vAlign w:val="center"/>
            <w:hideMark/>
          </w:tcPr>
          <w:p w14:paraId="6D2D4819"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1,72</w:t>
            </w:r>
          </w:p>
          <w:p w14:paraId="7D33E4A9"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(1,35; 2,20)</w:t>
            </w:r>
          </w:p>
        </w:tc>
      </w:tr>
      <w:tr w:rsidR="00A556FD" w:rsidRPr="00D66803" w14:paraId="198A6036"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5E2C9017"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Procenat</w:t>
            </w:r>
          </w:p>
        </w:tc>
        <w:tc>
          <w:tcPr>
            <w:tcW w:w="1746" w:type="dxa"/>
            <w:vMerge w:val="restart"/>
            <w:tcBorders>
              <w:top w:val="single" w:sz="4" w:space="0" w:color="auto"/>
              <w:left w:val="single" w:sz="4" w:space="0" w:color="auto"/>
              <w:bottom w:val="single" w:sz="4" w:space="0" w:color="auto"/>
              <w:right w:val="single" w:sz="4" w:space="0" w:color="auto"/>
            </w:tcBorders>
            <w:hideMark/>
          </w:tcPr>
          <w:p w14:paraId="6EA0B0CC"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12.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AB7846"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68 % vs 67 %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E31DA2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68 % vs 61 %</w:t>
            </w:r>
          </w:p>
        </w:tc>
      </w:tr>
      <w:tr w:rsidR="00A556FD" w:rsidRPr="00D66803" w14:paraId="5F67E169"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6C99B5E1"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Odnos izgleda</w:t>
            </w:r>
          </w:p>
          <w:p w14:paraId="5FE376C4"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02B20" w14:textId="77777777" w:rsidR="00A556FD" w:rsidRPr="00D66803" w:rsidRDefault="00A556FD">
            <w:pPr>
              <w:rPr>
                <w:rFonts w:eastAsia="MS Mincho"/>
                <w:sz w:val="22"/>
                <w:szCs w:val="22"/>
                <w:lang w:val="sr-Latn-ME" w:eastAsia="zh-CN"/>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2933003"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1,11</w:t>
            </w:r>
          </w:p>
          <w:p w14:paraId="63A59E35"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(0,86; 1,42)</w:t>
            </w:r>
          </w:p>
        </w:tc>
        <w:tc>
          <w:tcPr>
            <w:tcW w:w="3022" w:type="dxa"/>
            <w:tcBorders>
              <w:top w:val="single" w:sz="4" w:space="0" w:color="auto"/>
              <w:left w:val="single" w:sz="4" w:space="0" w:color="auto"/>
              <w:bottom w:val="single" w:sz="4" w:space="0" w:color="auto"/>
              <w:right w:val="single" w:sz="4" w:space="0" w:color="auto"/>
            </w:tcBorders>
            <w:vAlign w:val="center"/>
            <w:hideMark/>
          </w:tcPr>
          <w:p w14:paraId="63B33D28"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1,35</w:t>
            </w:r>
          </w:p>
          <w:p w14:paraId="6E3E1992"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(1,05; 1,73)</w:t>
            </w:r>
          </w:p>
        </w:tc>
      </w:tr>
      <w:tr w:rsidR="00A556FD" w:rsidRPr="00D66803" w14:paraId="0D28A3C9" w14:textId="77777777" w:rsidTr="00A556FD">
        <w:trPr>
          <w:cantSplit/>
        </w:trPr>
        <w:tc>
          <w:tcPr>
            <w:tcW w:w="1510" w:type="dxa"/>
            <w:tcBorders>
              <w:top w:val="single" w:sz="4" w:space="0" w:color="auto"/>
              <w:left w:val="single" w:sz="4" w:space="0" w:color="auto"/>
              <w:bottom w:val="single" w:sz="4" w:space="0" w:color="auto"/>
              <w:right w:val="single" w:sz="4" w:space="0" w:color="auto"/>
            </w:tcBorders>
            <w:vAlign w:val="center"/>
            <w:hideMark/>
          </w:tcPr>
          <w:p w14:paraId="2F3F5E39"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Procenat</w:t>
            </w:r>
          </w:p>
        </w:tc>
        <w:tc>
          <w:tcPr>
            <w:tcW w:w="1746" w:type="dxa"/>
            <w:vMerge w:val="restart"/>
            <w:tcBorders>
              <w:top w:val="single" w:sz="4" w:space="0" w:color="auto"/>
              <w:left w:val="single" w:sz="4" w:space="0" w:color="auto"/>
              <w:bottom w:val="single" w:sz="4" w:space="0" w:color="auto"/>
              <w:right w:val="single" w:sz="4" w:space="0" w:color="auto"/>
            </w:tcBorders>
            <w:hideMark/>
          </w:tcPr>
          <w:p w14:paraId="2D0E8BD2"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26. nedjelja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16CC56"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71 % vs 74 %</w:t>
            </w:r>
          </w:p>
        </w:tc>
        <w:tc>
          <w:tcPr>
            <w:tcW w:w="3022" w:type="dxa"/>
            <w:tcBorders>
              <w:top w:val="single" w:sz="4" w:space="0" w:color="auto"/>
              <w:left w:val="single" w:sz="4" w:space="0" w:color="auto"/>
              <w:bottom w:val="single" w:sz="4" w:space="0" w:color="auto"/>
              <w:right w:val="single" w:sz="4" w:space="0" w:color="auto"/>
            </w:tcBorders>
            <w:vAlign w:val="center"/>
            <w:hideMark/>
          </w:tcPr>
          <w:p w14:paraId="5FA9B8EF"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71 % vs 67 %</w:t>
            </w:r>
          </w:p>
        </w:tc>
      </w:tr>
      <w:tr w:rsidR="00A556FD" w:rsidRPr="00D66803" w14:paraId="3EA966E3"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6B200C44"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Odnos izgleda</w:t>
            </w:r>
          </w:p>
          <w:p w14:paraId="47837A06"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D129F" w14:textId="77777777" w:rsidR="00A556FD" w:rsidRPr="00D66803" w:rsidRDefault="00A556FD">
            <w:pPr>
              <w:rPr>
                <w:rFonts w:eastAsia="MS Mincho"/>
                <w:sz w:val="22"/>
                <w:szCs w:val="22"/>
                <w:lang w:val="sr-Latn-ME" w:eastAsia="zh-CN"/>
              </w:rPr>
            </w:pPr>
          </w:p>
        </w:tc>
        <w:tc>
          <w:tcPr>
            <w:tcW w:w="2835" w:type="dxa"/>
            <w:tcBorders>
              <w:top w:val="single" w:sz="4" w:space="0" w:color="auto"/>
              <w:left w:val="single" w:sz="4" w:space="0" w:color="auto"/>
              <w:bottom w:val="single" w:sz="4" w:space="0" w:color="auto"/>
              <w:right w:val="single" w:sz="4" w:space="0" w:color="auto"/>
            </w:tcBorders>
            <w:hideMark/>
          </w:tcPr>
          <w:p w14:paraId="36F01A74"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0,92</w:t>
            </w:r>
          </w:p>
          <w:p w14:paraId="3433B2ED"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(0,70; 1,20)</w:t>
            </w:r>
          </w:p>
        </w:tc>
        <w:tc>
          <w:tcPr>
            <w:tcW w:w="3022" w:type="dxa"/>
            <w:tcBorders>
              <w:top w:val="single" w:sz="4" w:space="0" w:color="auto"/>
              <w:left w:val="single" w:sz="4" w:space="0" w:color="auto"/>
              <w:bottom w:val="single" w:sz="4" w:space="0" w:color="auto"/>
              <w:right w:val="single" w:sz="4" w:space="0" w:color="auto"/>
            </w:tcBorders>
            <w:hideMark/>
          </w:tcPr>
          <w:p w14:paraId="3E63FF52"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1,21</w:t>
            </w:r>
          </w:p>
          <w:p w14:paraId="1D46C2BC"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(0,93; 1,57)</w:t>
            </w:r>
          </w:p>
        </w:tc>
      </w:tr>
      <w:tr w:rsidR="00A556FD" w:rsidRPr="00D66803" w14:paraId="068D35F1"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03DCDBF9"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Procenat</w:t>
            </w:r>
          </w:p>
        </w:tc>
        <w:tc>
          <w:tcPr>
            <w:tcW w:w="1746" w:type="dxa"/>
            <w:vMerge w:val="restart"/>
            <w:tcBorders>
              <w:top w:val="single" w:sz="4" w:space="0" w:color="auto"/>
              <w:left w:val="single" w:sz="4" w:space="0" w:color="auto"/>
              <w:bottom w:val="single" w:sz="4" w:space="0" w:color="auto"/>
              <w:right w:val="single" w:sz="4" w:space="0" w:color="auto"/>
            </w:tcBorders>
            <w:hideMark/>
          </w:tcPr>
          <w:p w14:paraId="4AEF9A33"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hideMark/>
          </w:tcPr>
          <w:p w14:paraId="64FB7FF3"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79 % vs 78 %</w:t>
            </w:r>
          </w:p>
        </w:tc>
        <w:tc>
          <w:tcPr>
            <w:tcW w:w="3022" w:type="dxa"/>
            <w:tcBorders>
              <w:top w:val="single" w:sz="4" w:space="0" w:color="auto"/>
              <w:left w:val="single" w:sz="4" w:space="0" w:color="auto"/>
              <w:bottom w:val="single" w:sz="4" w:space="0" w:color="auto"/>
              <w:right w:val="single" w:sz="4" w:space="0" w:color="auto"/>
            </w:tcBorders>
            <w:hideMark/>
          </w:tcPr>
          <w:p w14:paraId="1F687CEC"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79 % vs 73 %</w:t>
            </w:r>
          </w:p>
        </w:tc>
      </w:tr>
      <w:tr w:rsidR="00A556FD" w:rsidRPr="00D66803" w14:paraId="7F5C2F92"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725B079C" w14:textId="77777777" w:rsidR="00A556FD" w:rsidRPr="00D66803" w:rsidRDefault="00A556FD">
            <w:pPr>
              <w:pStyle w:val="T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Odnos izgleda</w:t>
            </w:r>
          </w:p>
          <w:p w14:paraId="293FDA31" w14:textId="77777777" w:rsidR="00A556FD" w:rsidRPr="00D66803" w:rsidRDefault="00A556FD">
            <w:pPr>
              <w:pStyle w:val="T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260A5" w14:textId="77777777" w:rsidR="00A556FD" w:rsidRPr="00D66803" w:rsidRDefault="00A556FD">
            <w:pPr>
              <w:rPr>
                <w:rFonts w:eastAsia="MS Mincho"/>
                <w:sz w:val="22"/>
                <w:szCs w:val="22"/>
                <w:lang w:val="sr-Latn-ME" w:eastAsia="zh-CN"/>
              </w:rPr>
            </w:pPr>
          </w:p>
        </w:tc>
        <w:tc>
          <w:tcPr>
            <w:tcW w:w="2835" w:type="dxa"/>
            <w:tcBorders>
              <w:top w:val="single" w:sz="4" w:space="0" w:color="auto"/>
              <w:left w:val="single" w:sz="4" w:space="0" w:color="auto"/>
              <w:bottom w:val="single" w:sz="4" w:space="0" w:color="auto"/>
              <w:right w:val="single" w:sz="4" w:space="0" w:color="auto"/>
            </w:tcBorders>
            <w:hideMark/>
          </w:tcPr>
          <w:p w14:paraId="1D62616D"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1,10</w:t>
            </w:r>
          </w:p>
          <w:p w14:paraId="62405103"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(0,83; 1,47)</w:t>
            </w:r>
          </w:p>
        </w:tc>
        <w:tc>
          <w:tcPr>
            <w:tcW w:w="3022" w:type="dxa"/>
            <w:tcBorders>
              <w:top w:val="single" w:sz="4" w:space="0" w:color="auto"/>
              <w:left w:val="single" w:sz="4" w:space="0" w:color="auto"/>
              <w:bottom w:val="single" w:sz="4" w:space="0" w:color="auto"/>
              <w:right w:val="single" w:sz="4" w:space="0" w:color="auto"/>
            </w:tcBorders>
            <w:hideMark/>
          </w:tcPr>
          <w:p w14:paraId="5870C5B1"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1,41</w:t>
            </w:r>
          </w:p>
          <w:p w14:paraId="795CFCD3" w14:textId="77777777" w:rsidR="00A556FD" w:rsidRPr="00D66803" w:rsidRDefault="00A556FD">
            <w:pPr>
              <w:pStyle w:val="T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(1,06; 1,86)</w:t>
            </w:r>
          </w:p>
        </w:tc>
      </w:tr>
      <w:tr w:rsidR="00A556FD" w:rsidRPr="00D66803" w14:paraId="4494B0C0"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0E99FD3C" w14:textId="77777777" w:rsidR="00A556FD" w:rsidRPr="00D66803" w:rsidRDefault="00A556FD">
            <w:pPr>
              <w:pStyle w:val="Text"/>
              <w:keepNext/>
              <w:widowControl w:val="0"/>
              <w:tabs>
                <w:tab w:val="left" w:pos="993"/>
              </w:tabs>
              <w:spacing w:before="0"/>
              <w:jc w:val="left"/>
              <w:rPr>
                <w:rFonts w:ascii="Times New Roman"/>
                <w:b/>
                <w:sz w:val="22"/>
                <w:szCs w:val="22"/>
                <w:lang w:val="sr-Latn-ME"/>
              </w:rPr>
            </w:pPr>
            <w:r w:rsidRPr="00D66803">
              <w:rPr>
                <w:rFonts w:ascii="Times New Roman"/>
                <w:b/>
                <w:sz w:val="22"/>
                <w:szCs w:val="22"/>
                <w:lang w:val="sr-Latn-ME"/>
              </w:rPr>
              <w:t>Godišnja stopa egzacerbacija astme</w:t>
            </w:r>
          </w:p>
        </w:tc>
      </w:tr>
      <w:tr w:rsidR="00A556FD" w:rsidRPr="00D66803" w14:paraId="17257309"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174D9A4E" w14:textId="77777777"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Umjerene ili teške egzacerbacije</w:t>
            </w:r>
          </w:p>
        </w:tc>
      </w:tr>
      <w:tr w:rsidR="00A556FD" w:rsidRPr="00D66803" w14:paraId="251B1428"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12BAEBCD"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AR</w:t>
            </w:r>
          </w:p>
        </w:tc>
        <w:tc>
          <w:tcPr>
            <w:tcW w:w="1746" w:type="dxa"/>
            <w:tcBorders>
              <w:top w:val="single" w:sz="4" w:space="0" w:color="auto"/>
              <w:left w:val="single" w:sz="4" w:space="0" w:color="auto"/>
              <w:bottom w:val="single" w:sz="4" w:space="0" w:color="auto"/>
              <w:right w:val="single" w:sz="4" w:space="0" w:color="auto"/>
            </w:tcBorders>
            <w:hideMark/>
          </w:tcPr>
          <w:p w14:paraId="27F4CE8C"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hideMark/>
          </w:tcPr>
          <w:p w14:paraId="75A497BD"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0,46 vs 0,54</w:t>
            </w:r>
          </w:p>
        </w:tc>
        <w:tc>
          <w:tcPr>
            <w:tcW w:w="3022" w:type="dxa"/>
            <w:tcBorders>
              <w:top w:val="single" w:sz="4" w:space="0" w:color="auto"/>
              <w:left w:val="single" w:sz="4" w:space="0" w:color="auto"/>
              <w:bottom w:val="single" w:sz="4" w:space="0" w:color="auto"/>
              <w:right w:val="single" w:sz="4" w:space="0" w:color="auto"/>
            </w:tcBorders>
            <w:hideMark/>
          </w:tcPr>
          <w:p w14:paraId="465E276B"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0,46 vs 0,72</w:t>
            </w:r>
          </w:p>
        </w:tc>
      </w:tr>
      <w:tr w:rsidR="00A556FD" w:rsidRPr="00D66803" w14:paraId="151E065F"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1AE105AB"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RR**</w:t>
            </w:r>
          </w:p>
          <w:p w14:paraId="45A3415F"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1746" w:type="dxa"/>
            <w:tcBorders>
              <w:top w:val="single" w:sz="4" w:space="0" w:color="auto"/>
              <w:left w:val="single" w:sz="4" w:space="0" w:color="auto"/>
              <w:bottom w:val="single" w:sz="4" w:space="0" w:color="auto"/>
              <w:right w:val="single" w:sz="4" w:space="0" w:color="auto"/>
            </w:tcBorders>
            <w:hideMark/>
          </w:tcPr>
          <w:p w14:paraId="230FA198"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hideMark/>
          </w:tcPr>
          <w:p w14:paraId="29B71405"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0,85</w:t>
            </w:r>
          </w:p>
          <w:p w14:paraId="6F87C873"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(0,68; 1,04)</w:t>
            </w:r>
          </w:p>
        </w:tc>
        <w:tc>
          <w:tcPr>
            <w:tcW w:w="3022" w:type="dxa"/>
            <w:tcBorders>
              <w:top w:val="single" w:sz="4" w:space="0" w:color="auto"/>
              <w:left w:val="single" w:sz="4" w:space="0" w:color="auto"/>
              <w:bottom w:val="single" w:sz="4" w:space="0" w:color="auto"/>
              <w:right w:val="single" w:sz="4" w:space="0" w:color="auto"/>
            </w:tcBorders>
            <w:hideMark/>
          </w:tcPr>
          <w:p w14:paraId="4721CC4D"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0,64</w:t>
            </w:r>
          </w:p>
          <w:p w14:paraId="76A78ECB"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(0,52; 0,78)</w:t>
            </w:r>
          </w:p>
        </w:tc>
      </w:tr>
      <w:tr w:rsidR="00A556FD" w:rsidRPr="00D66803" w14:paraId="2F61A2F5"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hideMark/>
          </w:tcPr>
          <w:p w14:paraId="3BE73178" w14:textId="77777777" w:rsidR="00A556FD" w:rsidRPr="00D66803" w:rsidRDefault="00A556FD">
            <w:pPr>
              <w:pStyle w:val="Text"/>
              <w:keepNext/>
              <w:widowControl w:val="0"/>
              <w:tabs>
                <w:tab w:val="left" w:pos="993"/>
              </w:tabs>
              <w:spacing w:before="0"/>
              <w:jc w:val="left"/>
              <w:rPr>
                <w:rFonts w:ascii="Times New Roman"/>
                <w:i/>
                <w:sz w:val="22"/>
                <w:szCs w:val="22"/>
                <w:lang w:val="sr-Latn-ME"/>
              </w:rPr>
            </w:pPr>
            <w:r w:rsidRPr="00D66803">
              <w:rPr>
                <w:rFonts w:ascii="Times New Roman"/>
                <w:i/>
                <w:sz w:val="22"/>
                <w:szCs w:val="22"/>
                <w:lang w:val="sr-Latn-ME"/>
              </w:rPr>
              <w:t>Teške egzacerbacije</w:t>
            </w:r>
          </w:p>
        </w:tc>
      </w:tr>
      <w:tr w:rsidR="00A556FD" w:rsidRPr="00D66803" w14:paraId="7F498DFB"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4FB56D17"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AR</w:t>
            </w:r>
          </w:p>
        </w:tc>
        <w:tc>
          <w:tcPr>
            <w:tcW w:w="1746" w:type="dxa"/>
            <w:tcBorders>
              <w:top w:val="single" w:sz="4" w:space="0" w:color="auto"/>
              <w:left w:val="single" w:sz="4" w:space="0" w:color="auto"/>
              <w:bottom w:val="single" w:sz="4" w:space="0" w:color="auto"/>
              <w:right w:val="single" w:sz="4" w:space="0" w:color="auto"/>
            </w:tcBorders>
            <w:hideMark/>
          </w:tcPr>
          <w:p w14:paraId="7E26EE42"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hideMark/>
          </w:tcPr>
          <w:p w14:paraId="368F5130"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0,26 vs 0,33</w:t>
            </w:r>
          </w:p>
        </w:tc>
        <w:tc>
          <w:tcPr>
            <w:tcW w:w="3022" w:type="dxa"/>
            <w:tcBorders>
              <w:top w:val="single" w:sz="4" w:space="0" w:color="auto"/>
              <w:left w:val="single" w:sz="4" w:space="0" w:color="auto"/>
              <w:bottom w:val="single" w:sz="4" w:space="0" w:color="auto"/>
              <w:right w:val="single" w:sz="4" w:space="0" w:color="auto"/>
            </w:tcBorders>
            <w:hideMark/>
          </w:tcPr>
          <w:p w14:paraId="332A77FA"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0,26 vs 0,45</w:t>
            </w:r>
          </w:p>
        </w:tc>
      </w:tr>
      <w:tr w:rsidR="00A556FD" w:rsidRPr="00D66803" w14:paraId="58C49960" w14:textId="77777777" w:rsidTr="00A556FD">
        <w:trPr>
          <w:cantSplit/>
        </w:trPr>
        <w:tc>
          <w:tcPr>
            <w:tcW w:w="1510" w:type="dxa"/>
            <w:tcBorders>
              <w:top w:val="single" w:sz="4" w:space="0" w:color="auto"/>
              <w:left w:val="single" w:sz="4" w:space="0" w:color="auto"/>
              <w:bottom w:val="single" w:sz="4" w:space="0" w:color="auto"/>
              <w:right w:val="single" w:sz="4" w:space="0" w:color="auto"/>
            </w:tcBorders>
            <w:hideMark/>
          </w:tcPr>
          <w:p w14:paraId="43D8C00F"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RR**</w:t>
            </w:r>
          </w:p>
          <w:p w14:paraId="6D4CCC40"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(95% CI)</w:t>
            </w:r>
          </w:p>
        </w:tc>
        <w:tc>
          <w:tcPr>
            <w:tcW w:w="1746" w:type="dxa"/>
            <w:tcBorders>
              <w:top w:val="single" w:sz="4" w:space="0" w:color="auto"/>
              <w:left w:val="single" w:sz="4" w:space="0" w:color="auto"/>
              <w:bottom w:val="single" w:sz="4" w:space="0" w:color="auto"/>
              <w:right w:val="single" w:sz="4" w:space="0" w:color="auto"/>
            </w:tcBorders>
            <w:hideMark/>
          </w:tcPr>
          <w:p w14:paraId="3644940F" w14:textId="77777777" w:rsidR="00A556FD" w:rsidRPr="00D66803" w:rsidRDefault="00A556FD">
            <w:pPr>
              <w:pStyle w:val="Text"/>
              <w:keepNext/>
              <w:widowControl w:val="0"/>
              <w:tabs>
                <w:tab w:val="left" w:pos="993"/>
              </w:tabs>
              <w:spacing w:before="0"/>
              <w:jc w:val="left"/>
              <w:rPr>
                <w:rFonts w:ascii="Times New Roman"/>
                <w:sz w:val="22"/>
                <w:szCs w:val="22"/>
                <w:lang w:val="sr-Latn-ME"/>
              </w:rPr>
            </w:pPr>
            <w:r w:rsidRPr="00D66803">
              <w:rPr>
                <w:rFonts w:ascii="Times New Roman"/>
                <w:sz w:val="22"/>
                <w:szCs w:val="22"/>
                <w:lang w:val="sr-Latn-ME"/>
              </w:rPr>
              <w:t>52. nedjelja</w:t>
            </w:r>
          </w:p>
        </w:tc>
        <w:tc>
          <w:tcPr>
            <w:tcW w:w="2835" w:type="dxa"/>
            <w:tcBorders>
              <w:top w:val="single" w:sz="4" w:space="0" w:color="auto"/>
              <w:left w:val="single" w:sz="4" w:space="0" w:color="auto"/>
              <w:bottom w:val="single" w:sz="4" w:space="0" w:color="auto"/>
              <w:right w:val="single" w:sz="4" w:space="0" w:color="auto"/>
            </w:tcBorders>
            <w:hideMark/>
          </w:tcPr>
          <w:p w14:paraId="7FF0D0FF"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0,78</w:t>
            </w:r>
          </w:p>
          <w:p w14:paraId="548EC6C3"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(0,61; 1,00)</w:t>
            </w:r>
          </w:p>
        </w:tc>
        <w:tc>
          <w:tcPr>
            <w:tcW w:w="3022" w:type="dxa"/>
            <w:tcBorders>
              <w:top w:val="single" w:sz="4" w:space="0" w:color="auto"/>
              <w:left w:val="single" w:sz="4" w:space="0" w:color="auto"/>
              <w:bottom w:val="single" w:sz="4" w:space="0" w:color="auto"/>
              <w:right w:val="single" w:sz="4" w:space="0" w:color="auto"/>
            </w:tcBorders>
            <w:hideMark/>
          </w:tcPr>
          <w:p w14:paraId="046C180F"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0,58</w:t>
            </w:r>
          </w:p>
          <w:p w14:paraId="41E3BC89" w14:textId="77777777" w:rsidR="00A556FD" w:rsidRPr="00D66803" w:rsidRDefault="00A556FD">
            <w:pPr>
              <w:pStyle w:val="Text"/>
              <w:keepNext/>
              <w:widowControl w:val="0"/>
              <w:tabs>
                <w:tab w:val="left" w:pos="993"/>
              </w:tabs>
              <w:spacing w:before="0"/>
              <w:jc w:val="center"/>
              <w:rPr>
                <w:rFonts w:ascii="Times New Roman"/>
                <w:sz w:val="22"/>
                <w:szCs w:val="22"/>
                <w:lang w:val="sr-Latn-ME"/>
              </w:rPr>
            </w:pPr>
            <w:r w:rsidRPr="00D66803">
              <w:rPr>
                <w:rFonts w:ascii="Times New Roman"/>
                <w:sz w:val="22"/>
                <w:szCs w:val="22"/>
                <w:lang w:val="sr-Latn-ME"/>
              </w:rPr>
              <w:t>(0,45; 0,73)</w:t>
            </w:r>
          </w:p>
        </w:tc>
      </w:tr>
      <w:tr w:rsidR="00A556FD" w:rsidRPr="00D66803" w14:paraId="3777917E" w14:textId="77777777" w:rsidTr="00A556FD">
        <w:trPr>
          <w:cantSplit/>
        </w:trPr>
        <w:tc>
          <w:tcPr>
            <w:tcW w:w="9115" w:type="dxa"/>
            <w:gridSpan w:val="4"/>
            <w:tcBorders>
              <w:top w:val="single" w:sz="4" w:space="0" w:color="auto"/>
              <w:left w:val="single" w:sz="4" w:space="0" w:color="auto"/>
              <w:bottom w:val="single" w:sz="4" w:space="0" w:color="auto"/>
              <w:right w:val="single" w:sz="4" w:space="0" w:color="auto"/>
            </w:tcBorders>
          </w:tcPr>
          <w:p w14:paraId="093CEE44" w14:textId="1DCAE8AA" w:rsidR="00A556FD" w:rsidRPr="00D66803" w:rsidRDefault="00A556FD">
            <w:pPr>
              <w:widowControl w:val="0"/>
              <w:ind w:left="567" w:hanging="567"/>
              <w:rPr>
                <w:sz w:val="22"/>
                <w:szCs w:val="22"/>
                <w:lang w:val="sr-Latn-ME"/>
              </w:rPr>
            </w:pPr>
            <w:r w:rsidRPr="00D66803">
              <w:rPr>
                <w:sz w:val="22"/>
                <w:szCs w:val="22"/>
                <w:lang w:val="sr-Latn-ME"/>
              </w:rPr>
              <w:t>*</w:t>
            </w:r>
            <w:r w:rsidRPr="00D66803">
              <w:rPr>
                <w:sz w:val="22"/>
                <w:szCs w:val="22"/>
                <w:lang w:val="sr-Latn-ME"/>
              </w:rPr>
              <w:tab/>
              <w:t>Srednja vrijednost za vr</w:t>
            </w:r>
            <w:r w:rsidR="0037723C" w:rsidRPr="00D66803">
              <w:rPr>
                <w:sz w:val="22"/>
                <w:szCs w:val="22"/>
                <w:lang w:val="sr-Latn-ME"/>
              </w:rPr>
              <w:t>ij</w:t>
            </w:r>
            <w:r w:rsidRPr="00D66803">
              <w:rPr>
                <w:sz w:val="22"/>
                <w:szCs w:val="22"/>
                <w:lang w:val="sr-Latn-ME"/>
              </w:rPr>
              <w:t>eme trajanja liječenja.</w:t>
            </w:r>
          </w:p>
          <w:p w14:paraId="018D59E2" w14:textId="69954BD4" w:rsidR="00A556FD" w:rsidRPr="00D66803" w:rsidRDefault="00A556FD">
            <w:pPr>
              <w:widowControl w:val="0"/>
              <w:ind w:left="567" w:hanging="567"/>
              <w:rPr>
                <w:sz w:val="22"/>
                <w:szCs w:val="22"/>
                <w:lang w:val="sr-Latn-ME"/>
              </w:rPr>
            </w:pPr>
            <w:r w:rsidRPr="00D66803">
              <w:rPr>
                <w:sz w:val="22"/>
                <w:szCs w:val="22"/>
                <w:lang w:val="sr-Latn-ME"/>
              </w:rPr>
              <w:t>**</w:t>
            </w:r>
            <w:r w:rsidRPr="00D66803">
              <w:rPr>
                <w:sz w:val="22"/>
                <w:szCs w:val="22"/>
                <w:lang w:val="sr-Latn-ME"/>
              </w:rPr>
              <w:tab/>
              <w:t>RR &lt; 1,00 u korist indakaterol</w:t>
            </w:r>
            <w:r w:rsidR="0037723C" w:rsidRPr="00D66803">
              <w:rPr>
                <w:sz w:val="22"/>
                <w:szCs w:val="22"/>
                <w:lang w:val="sr-Latn-ME"/>
              </w:rPr>
              <w:t xml:space="preserve">, </w:t>
            </w:r>
            <w:r w:rsidRPr="00D66803">
              <w:rPr>
                <w:sz w:val="22"/>
                <w:szCs w:val="22"/>
                <w:lang w:val="sr-Latn-ME"/>
              </w:rPr>
              <w:t>glikopironijum</w:t>
            </w:r>
            <w:r w:rsidR="0037723C" w:rsidRPr="00D66803">
              <w:rPr>
                <w:sz w:val="22"/>
                <w:szCs w:val="22"/>
                <w:lang w:val="sr-Latn-ME"/>
              </w:rPr>
              <w:t xml:space="preserve">, </w:t>
            </w:r>
            <w:r w:rsidR="003F2B99">
              <w:rPr>
                <w:sz w:val="22"/>
                <w:szCs w:val="22"/>
                <w:lang w:val="sr-Latn-ME"/>
              </w:rPr>
              <w:t>mometazon f</w:t>
            </w:r>
            <w:r w:rsidRPr="00D66803">
              <w:rPr>
                <w:sz w:val="22"/>
                <w:szCs w:val="22"/>
                <w:lang w:val="sr-Latn-ME"/>
              </w:rPr>
              <w:t>uroata.</w:t>
            </w:r>
          </w:p>
          <w:p w14:paraId="26BDE8E7" w14:textId="30F483A0" w:rsidR="00A556FD" w:rsidRPr="00D66803" w:rsidRDefault="00A556FD">
            <w:pPr>
              <w:pStyle w:val="Text"/>
              <w:keepNext/>
              <w:keepLines/>
              <w:widowControl w:val="0"/>
              <w:spacing w:before="0"/>
              <w:ind w:left="567" w:hanging="567"/>
              <w:jc w:val="left"/>
              <w:rPr>
                <w:rFonts w:ascii="Times New Roman"/>
                <w:sz w:val="22"/>
                <w:szCs w:val="22"/>
                <w:lang w:val="sr-Latn-ME"/>
              </w:rPr>
            </w:pPr>
            <w:r w:rsidRPr="00D66803">
              <w:rPr>
                <w:rFonts w:ascii="Times New Roman"/>
                <w:bCs/>
                <w:sz w:val="22"/>
                <w:szCs w:val="22"/>
                <w:vertAlign w:val="superscript"/>
                <w:lang w:val="sr-Latn-ME"/>
              </w:rPr>
              <w:t>1</w:t>
            </w:r>
            <w:r w:rsidRPr="00D66803">
              <w:rPr>
                <w:rFonts w:ascii="Times New Roman"/>
                <w:sz w:val="22"/>
                <w:szCs w:val="22"/>
                <w:lang w:val="sr-Latn-ME"/>
              </w:rPr>
              <w:tab/>
            </w:r>
            <w:r w:rsidR="003955E8" w:rsidRPr="00D66803">
              <w:rPr>
                <w:rFonts w:ascii="Times New Roman"/>
                <w:sz w:val="22"/>
                <w:szCs w:val="22"/>
                <w:lang w:val="sr-Latn-ME"/>
              </w:rPr>
              <w:t xml:space="preserve">Lijek </w:t>
            </w:r>
            <w:r w:rsidRPr="00D66803">
              <w:rPr>
                <w:rFonts w:ascii="Times New Roman"/>
                <w:sz w:val="22"/>
                <w:szCs w:val="22"/>
                <w:lang w:val="sr-Latn-ME"/>
              </w:rPr>
              <w:t>Enerzair Breezhaler 114 mikrograma</w:t>
            </w:r>
            <w:r w:rsidR="0037723C" w:rsidRPr="00D66803">
              <w:rPr>
                <w:rFonts w:ascii="Times New Roman"/>
                <w:sz w:val="22"/>
                <w:szCs w:val="22"/>
                <w:lang w:val="sr-Latn-ME"/>
              </w:rPr>
              <w:t xml:space="preserve"> + </w:t>
            </w:r>
            <w:r w:rsidRPr="00D66803">
              <w:rPr>
                <w:rFonts w:ascii="Times New Roman"/>
                <w:sz w:val="22"/>
                <w:szCs w:val="22"/>
                <w:lang w:val="sr-Latn-ME"/>
              </w:rPr>
              <w:t>46 mikrograma</w:t>
            </w:r>
            <w:r w:rsidR="0037723C" w:rsidRPr="00D66803">
              <w:rPr>
                <w:rFonts w:ascii="Times New Roman"/>
                <w:sz w:val="22"/>
                <w:szCs w:val="22"/>
                <w:lang w:val="sr-Latn-ME"/>
              </w:rPr>
              <w:t xml:space="preserve"> + </w:t>
            </w:r>
            <w:r w:rsidRPr="00D66803">
              <w:rPr>
                <w:rFonts w:ascii="Times New Roman"/>
                <w:sz w:val="22"/>
                <w:szCs w:val="22"/>
                <w:lang w:val="sr-Latn-ME"/>
              </w:rPr>
              <w:t>136 mikrograma  jednom dnevno.</w:t>
            </w:r>
          </w:p>
          <w:p w14:paraId="5E9CA96E" w14:textId="121EB55C" w:rsidR="00A556FD" w:rsidRPr="00D66803" w:rsidRDefault="00A556FD">
            <w:pPr>
              <w:pStyle w:val="Text"/>
              <w:keepNext/>
              <w:keepLines/>
              <w:widowControl w:val="0"/>
              <w:spacing w:before="0"/>
              <w:ind w:left="567" w:hanging="567"/>
              <w:jc w:val="left"/>
              <w:rPr>
                <w:rFonts w:ascii="Times New Roman"/>
                <w:sz w:val="22"/>
                <w:szCs w:val="22"/>
                <w:lang w:val="sr-Latn-ME"/>
              </w:rPr>
            </w:pPr>
            <w:r w:rsidRPr="00D66803">
              <w:rPr>
                <w:rFonts w:ascii="Times New Roman"/>
                <w:bCs/>
                <w:sz w:val="22"/>
                <w:szCs w:val="22"/>
                <w:vertAlign w:val="superscript"/>
                <w:lang w:val="sr-Latn-ME"/>
              </w:rPr>
              <w:t>2</w:t>
            </w:r>
            <w:r w:rsidRPr="00D66803">
              <w:rPr>
                <w:rFonts w:ascii="Times New Roman"/>
                <w:sz w:val="22"/>
                <w:szCs w:val="22"/>
                <w:lang w:val="sr-Latn-ME"/>
              </w:rPr>
              <w:tab/>
              <w:t>IND/MF: indakaterol</w:t>
            </w:r>
            <w:r w:rsidR="0037723C" w:rsidRPr="00D66803">
              <w:rPr>
                <w:rFonts w:ascii="Times New Roman"/>
                <w:sz w:val="22"/>
                <w:szCs w:val="22"/>
                <w:lang w:val="sr-Latn-ME"/>
              </w:rPr>
              <w:t xml:space="preserve">, </w:t>
            </w:r>
            <w:r w:rsidRPr="00D66803">
              <w:rPr>
                <w:rFonts w:ascii="Times New Roman"/>
                <w:sz w:val="22"/>
                <w:szCs w:val="22"/>
                <w:lang w:val="sr-Latn-ME"/>
              </w:rPr>
              <w:t>mometazon</w:t>
            </w:r>
            <w:r w:rsidR="002A730A">
              <w:rPr>
                <w:rFonts w:ascii="Times New Roman"/>
                <w:sz w:val="22"/>
                <w:szCs w:val="22"/>
                <w:lang w:val="sr-Latn-ME"/>
              </w:rPr>
              <w:t xml:space="preserve"> </w:t>
            </w:r>
            <w:r w:rsidRPr="00D66803">
              <w:rPr>
                <w:rFonts w:ascii="Times New Roman"/>
                <w:sz w:val="22"/>
                <w:szCs w:val="22"/>
                <w:lang w:val="sr-Latn-ME"/>
              </w:rPr>
              <w:t>furoat visoka doza: 125 mikrograma</w:t>
            </w:r>
            <w:r w:rsidR="0037723C" w:rsidRPr="00D66803">
              <w:rPr>
                <w:rFonts w:ascii="Times New Roman"/>
                <w:sz w:val="22"/>
                <w:szCs w:val="22"/>
                <w:lang w:val="sr-Latn-ME"/>
              </w:rPr>
              <w:t xml:space="preserve"> + </w:t>
            </w:r>
            <w:r w:rsidRPr="00D66803">
              <w:rPr>
                <w:rFonts w:ascii="Times New Roman"/>
                <w:sz w:val="22"/>
                <w:szCs w:val="22"/>
                <w:lang w:val="sr-Latn-ME"/>
              </w:rPr>
              <w:t>260 mikrograma jednom dnevno.</w:t>
            </w:r>
          </w:p>
          <w:p w14:paraId="3B1CB931" w14:textId="77A5EFAB" w:rsidR="00A556FD" w:rsidRPr="00D66803" w:rsidRDefault="003F2B99">
            <w:pPr>
              <w:pStyle w:val="Text"/>
              <w:keepNext/>
              <w:keepLines/>
              <w:widowControl w:val="0"/>
              <w:spacing w:before="0"/>
              <w:ind w:left="567"/>
              <w:jc w:val="left"/>
              <w:rPr>
                <w:rFonts w:ascii="Times New Roman"/>
                <w:sz w:val="22"/>
                <w:szCs w:val="22"/>
                <w:lang w:val="sr-Latn-ME"/>
              </w:rPr>
            </w:pPr>
            <w:r>
              <w:rPr>
                <w:rFonts w:ascii="Times New Roman"/>
                <w:sz w:val="22"/>
                <w:szCs w:val="22"/>
                <w:lang w:val="sr-Latn-ME"/>
              </w:rPr>
              <w:t>Mometazon f</w:t>
            </w:r>
            <w:r w:rsidR="00A556FD" w:rsidRPr="00D66803">
              <w:rPr>
                <w:rFonts w:ascii="Times New Roman"/>
                <w:sz w:val="22"/>
                <w:szCs w:val="22"/>
                <w:lang w:val="sr-Latn-ME"/>
              </w:rPr>
              <w:t>uroat 136 mikrograma u lijeku Enerzair Breezhaler uporediv je sa mometazon</w:t>
            </w:r>
            <w:r w:rsidR="002A730A">
              <w:rPr>
                <w:rFonts w:ascii="Times New Roman"/>
                <w:sz w:val="22"/>
                <w:szCs w:val="22"/>
                <w:lang w:val="sr-Latn-ME"/>
              </w:rPr>
              <w:t xml:space="preserve"> </w:t>
            </w:r>
            <w:r w:rsidR="00A556FD" w:rsidRPr="00D66803">
              <w:rPr>
                <w:rFonts w:ascii="Times New Roman"/>
                <w:sz w:val="22"/>
                <w:szCs w:val="22"/>
                <w:lang w:val="sr-Latn-ME"/>
              </w:rPr>
              <w:t>furoatom 260 mikrograma u lijeku indakaterol</w:t>
            </w:r>
            <w:r w:rsidR="0037723C" w:rsidRPr="00D66803">
              <w:rPr>
                <w:rFonts w:ascii="Times New Roman"/>
                <w:sz w:val="22"/>
                <w:szCs w:val="22"/>
                <w:lang w:val="sr-Latn-ME"/>
              </w:rPr>
              <w:t xml:space="preserve">, </w:t>
            </w:r>
            <w:r w:rsidR="00A556FD" w:rsidRPr="00D66803">
              <w:rPr>
                <w:rFonts w:ascii="Times New Roman"/>
                <w:sz w:val="22"/>
                <w:szCs w:val="22"/>
                <w:lang w:val="sr-Latn-ME"/>
              </w:rPr>
              <w:t>mometazon</w:t>
            </w:r>
            <w:r w:rsidR="002A730A">
              <w:rPr>
                <w:rFonts w:ascii="Times New Roman"/>
                <w:sz w:val="22"/>
                <w:szCs w:val="22"/>
                <w:lang w:val="sr-Latn-ME"/>
              </w:rPr>
              <w:t xml:space="preserve"> </w:t>
            </w:r>
            <w:r w:rsidR="00A556FD" w:rsidRPr="00D66803">
              <w:rPr>
                <w:rFonts w:ascii="Times New Roman"/>
                <w:sz w:val="22"/>
                <w:szCs w:val="22"/>
                <w:lang w:val="sr-Latn-ME"/>
              </w:rPr>
              <w:t>furoat.</w:t>
            </w:r>
          </w:p>
          <w:p w14:paraId="57F94EE3" w14:textId="79325696" w:rsidR="00A556FD" w:rsidRPr="00D66803" w:rsidRDefault="00A556FD">
            <w:pPr>
              <w:pStyle w:val="Text"/>
              <w:keepNext/>
              <w:keepLines/>
              <w:widowControl w:val="0"/>
              <w:spacing w:before="0"/>
              <w:ind w:left="567" w:hanging="567"/>
              <w:jc w:val="left"/>
              <w:rPr>
                <w:rFonts w:ascii="Times New Roman"/>
                <w:sz w:val="22"/>
                <w:szCs w:val="22"/>
                <w:lang w:val="sr-Latn-ME"/>
              </w:rPr>
            </w:pPr>
            <w:r w:rsidRPr="00D66803">
              <w:rPr>
                <w:rFonts w:ascii="Times New Roman"/>
                <w:bCs/>
                <w:sz w:val="22"/>
                <w:szCs w:val="22"/>
                <w:vertAlign w:val="superscript"/>
                <w:lang w:val="sr-Latn-ME"/>
              </w:rPr>
              <w:t>3</w:t>
            </w:r>
            <w:r w:rsidRPr="00D66803">
              <w:rPr>
                <w:rFonts w:ascii="Times New Roman"/>
                <w:bCs/>
                <w:sz w:val="22"/>
                <w:szCs w:val="22"/>
                <w:lang w:val="sr-Latn-ME"/>
              </w:rPr>
              <w:tab/>
            </w:r>
            <w:r w:rsidRPr="00D66803">
              <w:rPr>
                <w:rFonts w:ascii="Times New Roman"/>
                <w:sz w:val="22"/>
                <w:szCs w:val="22"/>
                <w:lang w:val="sr-Latn-ME"/>
              </w:rPr>
              <w:t>SAL/FP: salmeterol</w:t>
            </w:r>
            <w:r w:rsidR="0037723C" w:rsidRPr="00D66803">
              <w:rPr>
                <w:rFonts w:ascii="Times New Roman"/>
                <w:sz w:val="22"/>
                <w:szCs w:val="22"/>
                <w:lang w:val="sr-Latn-ME"/>
              </w:rPr>
              <w:t xml:space="preserve">, </w:t>
            </w:r>
            <w:r w:rsidRPr="00D66803">
              <w:rPr>
                <w:rFonts w:ascii="Times New Roman"/>
                <w:sz w:val="22"/>
                <w:szCs w:val="22"/>
                <w:lang w:val="sr-Latn-ME"/>
              </w:rPr>
              <w:t>flutikazon propionat visoka doza: 50 mikrograma</w:t>
            </w:r>
            <w:r w:rsidR="0037723C" w:rsidRPr="00D66803">
              <w:rPr>
                <w:rFonts w:ascii="Times New Roman"/>
                <w:sz w:val="22"/>
                <w:szCs w:val="22"/>
                <w:lang w:val="sr-Latn-ME"/>
              </w:rPr>
              <w:t xml:space="preserve"> + </w:t>
            </w:r>
            <w:r w:rsidRPr="00D66803">
              <w:rPr>
                <w:rFonts w:ascii="Times New Roman"/>
                <w:sz w:val="22"/>
                <w:szCs w:val="22"/>
                <w:lang w:val="sr-Latn-ME"/>
              </w:rPr>
              <w:t>500 mikrograma dva puta dnevno (doza sadržaja).</w:t>
            </w:r>
          </w:p>
          <w:p w14:paraId="12543C40" w14:textId="272BD6BF" w:rsidR="00A556FD" w:rsidRPr="00D66803" w:rsidRDefault="00A556FD">
            <w:pPr>
              <w:pStyle w:val="Text"/>
              <w:keepNext/>
              <w:keepLines/>
              <w:widowControl w:val="0"/>
              <w:spacing w:before="0"/>
              <w:ind w:left="567" w:hanging="567"/>
              <w:jc w:val="left"/>
              <w:rPr>
                <w:rFonts w:ascii="Times New Roman"/>
                <w:sz w:val="22"/>
                <w:szCs w:val="22"/>
                <w:lang w:val="sr-Latn-ME"/>
              </w:rPr>
            </w:pPr>
            <w:r w:rsidRPr="00D66803">
              <w:rPr>
                <w:rFonts w:ascii="Times New Roman"/>
                <w:sz w:val="22"/>
                <w:szCs w:val="22"/>
                <w:vertAlign w:val="superscript"/>
                <w:lang w:val="sr-Latn-ME"/>
              </w:rPr>
              <w:t>4</w:t>
            </w:r>
            <w:r w:rsidRPr="00D66803">
              <w:rPr>
                <w:rFonts w:ascii="Times New Roman"/>
                <w:sz w:val="22"/>
                <w:szCs w:val="22"/>
                <w:lang w:val="sr-Latn-ME"/>
              </w:rPr>
              <w:tab/>
              <w:t>Najniži FEV</w:t>
            </w:r>
            <w:r w:rsidRPr="00D66803">
              <w:rPr>
                <w:rFonts w:ascii="Times New Roman"/>
                <w:sz w:val="22"/>
                <w:szCs w:val="22"/>
                <w:vertAlign w:val="subscript"/>
                <w:lang w:val="sr-Latn-ME"/>
              </w:rPr>
              <w:t>1</w:t>
            </w:r>
            <w:r w:rsidRPr="00D66803">
              <w:rPr>
                <w:rFonts w:ascii="Times New Roman"/>
                <w:sz w:val="22"/>
                <w:szCs w:val="22"/>
                <w:lang w:val="sr-Latn-ME"/>
              </w:rPr>
              <w:t>: srednja vrijednost od dv</w:t>
            </w:r>
            <w:r w:rsidR="0037723C" w:rsidRPr="00D66803">
              <w:rPr>
                <w:rFonts w:ascii="Times New Roman"/>
                <w:sz w:val="22"/>
                <w:szCs w:val="22"/>
                <w:lang w:val="sr-Latn-ME"/>
              </w:rPr>
              <w:t>ij</w:t>
            </w:r>
            <w:r w:rsidRPr="00D66803">
              <w:rPr>
                <w:rFonts w:ascii="Times New Roman"/>
                <w:sz w:val="22"/>
                <w:szCs w:val="22"/>
                <w:lang w:val="sr-Latn-ME"/>
              </w:rPr>
              <w:t>e vrijednosti FEV</w:t>
            </w:r>
            <w:r w:rsidRPr="00D66803">
              <w:rPr>
                <w:rFonts w:ascii="Times New Roman"/>
                <w:sz w:val="22"/>
                <w:szCs w:val="22"/>
                <w:vertAlign w:val="subscript"/>
                <w:lang w:val="sr-Latn-ME"/>
              </w:rPr>
              <w:t>1</w:t>
            </w:r>
            <w:r w:rsidRPr="00D66803">
              <w:rPr>
                <w:rFonts w:ascii="Times New Roman"/>
                <w:sz w:val="22"/>
                <w:szCs w:val="22"/>
                <w:lang w:val="sr-Latn-ME"/>
              </w:rPr>
              <w:t xml:space="preserve"> m</w:t>
            </w:r>
            <w:r w:rsidR="0037723C" w:rsidRPr="00D66803">
              <w:rPr>
                <w:rFonts w:ascii="Times New Roman"/>
                <w:sz w:val="22"/>
                <w:szCs w:val="22"/>
                <w:lang w:val="sr-Latn-ME"/>
              </w:rPr>
              <w:t>j</w:t>
            </w:r>
            <w:r w:rsidRPr="00D66803">
              <w:rPr>
                <w:rFonts w:ascii="Times New Roman"/>
                <w:sz w:val="22"/>
                <w:szCs w:val="22"/>
                <w:lang w:val="sr-Latn-ME"/>
              </w:rPr>
              <w:t>erenih u 23 sata i 15 min i 23 sata i 45 min nakon večernje doze.</w:t>
            </w:r>
          </w:p>
          <w:p w14:paraId="4498184D" w14:textId="77777777" w:rsidR="00A556FD" w:rsidRPr="00D66803" w:rsidRDefault="00A556FD">
            <w:pPr>
              <w:widowControl w:val="0"/>
              <w:tabs>
                <w:tab w:val="left" w:pos="0"/>
              </w:tabs>
              <w:rPr>
                <w:rFonts w:eastAsiaTheme="minorHAnsi"/>
                <w:sz w:val="22"/>
                <w:szCs w:val="22"/>
                <w:lang w:val="sr-Latn-ME"/>
              </w:rPr>
            </w:pPr>
            <w:r w:rsidRPr="00D66803">
              <w:rPr>
                <w:rFonts w:eastAsiaTheme="minorHAnsi"/>
                <w:sz w:val="22"/>
                <w:szCs w:val="22"/>
                <w:lang w:val="sr-Latn-ME"/>
              </w:rPr>
              <w:t>Primarni parametar</w:t>
            </w:r>
            <w:r w:rsidR="00AD413E" w:rsidRPr="00D66803">
              <w:rPr>
                <w:rFonts w:eastAsiaTheme="minorHAnsi"/>
                <w:sz w:val="22"/>
                <w:szCs w:val="22"/>
                <w:lang w:val="sr-Latn-ME"/>
              </w:rPr>
              <w:t xml:space="preserve"> praćenja</w:t>
            </w:r>
            <w:r w:rsidRPr="00D66803">
              <w:rPr>
                <w:rFonts w:eastAsiaTheme="minorHAnsi"/>
                <w:sz w:val="22"/>
                <w:szCs w:val="22"/>
                <w:lang w:val="sr-Latn-ME"/>
              </w:rPr>
              <w:t xml:space="preserve"> (najniži FEV</w:t>
            </w:r>
            <w:r w:rsidRPr="00D66803">
              <w:rPr>
                <w:rFonts w:eastAsiaTheme="minorHAnsi"/>
                <w:sz w:val="22"/>
                <w:szCs w:val="22"/>
                <w:vertAlign w:val="subscript"/>
                <w:lang w:val="sr-Latn-ME"/>
              </w:rPr>
              <w:t>1</w:t>
            </w:r>
            <w:r w:rsidRPr="00D66803">
              <w:rPr>
                <w:rFonts w:eastAsiaTheme="minorHAnsi"/>
                <w:sz w:val="22"/>
                <w:szCs w:val="22"/>
                <w:lang w:val="sr-Latn-ME"/>
              </w:rPr>
              <w:t xml:space="preserve"> u 26. nedjelji) i ključni sekundarni parametar</w:t>
            </w:r>
            <w:r w:rsidR="00AD413E" w:rsidRPr="00D66803">
              <w:rPr>
                <w:rFonts w:eastAsiaTheme="minorHAnsi"/>
                <w:sz w:val="22"/>
                <w:szCs w:val="22"/>
                <w:lang w:val="sr-Latn-ME"/>
              </w:rPr>
              <w:t xml:space="preserve"> praćenja</w:t>
            </w:r>
            <w:r w:rsidRPr="00D66803">
              <w:rPr>
                <w:rFonts w:eastAsiaTheme="minorHAnsi"/>
                <w:sz w:val="22"/>
                <w:szCs w:val="22"/>
                <w:lang w:val="sr-Latn-ME"/>
              </w:rPr>
              <w:t xml:space="preserve"> (ACQ-7 rezultat u 26. nedjelji) su bili dio konfirmacione strategije ispitivanja i tako kontrolisani za multiplicitet. Svi ostali parametri</w:t>
            </w:r>
            <w:r w:rsidR="00AD413E" w:rsidRPr="00D66803">
              <w:rPr>
                <w:rFonts w:eastAsiaTheme="minorHAnsi"/>
                <w:sz w:val="22"/>
                <w:szCs w:val="22"/>
                <w:lang w:val="sr-Latn-ME"/>
              </w:rPr>
              <w:t xml:space="preserve"> praćenja</w:t>
            </w:r>
            <w:r w:rsidRPr="00D66803">
              <w:rPr>
                <w:rFonts w:eastAsiaTheme="minorHAnsi"/>
                <w:sz w:val="22"/>
                <w:szCs w:val="22"/>
                <w:lang w:val="sr-Latn-ME"/>
              </w:rPr>
              <w:t xml:space="preserve"> nisu bili dio konfirmacione strategije ispitivanja.</w:t>
            </w:r>
          </w:p>
          <w:p w14:paraId="19E90C87" w14:textId="77777777" w:rsidR="00A556FD" w:rsidRPr="00D66803" w:rsidRDefault="00A556FD">
            <w:pPr>
              <w:rPr>
                <w:sz w:val="22"/>
                <w:szCs w:val="22"/>
                <w:lang w:val="sr-Latn-ME"/>
              </w:rPr>
            </w:pPr>
            <w:r w:rsidRPr="00D66803">
              <w:rPr>
                <w:sz w:val="22"/>
                <w:szCs w:val="22"/>
                <w:lang w:val="sr-Latn-ME"/>
              </w:rPr>
              <w:t xml:space="preserve">RR (engl. </w:t>
            </w:r>
            <w:r w:rsidRPr="00D66803">
              <w:rPr>
                <w:i/>
                <w:sz w:val="22"/>
                <w:szCs w:val="22"/>
                <w:lang w:val="sr-Latn-ME"/>
              </w:rPr>
              <w:t>rate ratio</w:t>
            </w:r>
            <w:r w:rsidRPr="00D66803">
              <w:rPr>
                <w:sz w:val="22"/>
                <w:szCs w:val="22"/>
                <w:lang w:val="sr-Latn-ME"/>
              </w:rPr>
              <w:t xml:space="preserve">) = odnos stopa, AR (engl. </w:t>
            </w:r>
            <w:r w:rsidRPr="00D66803">
              <w:rPr>
                <w:i/>
                <w:sz w:val="22"/>
                <w:szCs w:val="22"/>
                <w:lang w:val="sr-Latn-ME"/>
              </w:rPr>
              <w:t>annualised rate</w:t>
            </w:r>
            <w:r w:rsidRPr="00D66803">
              <w:rPr>
                <w:sz w:val="22"/>
                <w:szCs w:val="22"/>
                <w:lang w:val="sr-Latn-ME"/>
              </w:rPr>
              <w:t xml:space="preserve">) = godišnja stopa </w:t>
            </w:r>
          </w:p>
          <w:p w14:paraId="1C92669F" w14:textId="77777777" w:rsidR="00A556FD" w:rsidRPr="00D66803" w:rsidRDefault="00A556FD">
            <w:pPr>
              <w:rPr>
                <w:sz w:val="22"/>
                <w:szCs w:val="22"/>
                <w:lang w:val="sr-Latn-ME"/>
              </w:rPr>
            </w:pPr>
          </w:p>
        </w:tc>
      </w:tr>
    </w:tbl>
    <w:p w14:paraId="01155D4D" w14:textId="77777777" w:rsidR="00A556FD" w:rsidRPr="00D66803" w:rsidRDefault="00A556FD" w:rsidP="00A556FD">
      <w:pPr>
        <w:widowControl w:val="0"/>
        <w:autoSpaceDE w:val="0"/>
        <w:autoSpaceDN w:val="0"/>
        <w:adjustRightInd w:val="0"/>
        <w:rPr>
          <w:sz w:val="22"/>
          <w:szCs w:val="22"/>
          <w:lang w:val="sr-Latn-ME"/>
        </w:rPr>
      </w:pPr>
    </w:p>
    <w:p w14:paraId="2BA9143D" w14:textId="2651DBE0" w:rsidR="00A556FD" w:rsidRPr="00D66803" w:rsidRDefault="00A556FD" w:rsidP="00365FBE">
      <w:pPr>
        <w:keepNext/>
        <w:widowControl w:val="0"/>
        <w:tabs>
          <w:tab w:val="left" w:pos="720"/>
        </w:tabs>
        <w:jc w:val="both"/>
        <w:rPr>
          <w:bCs/>
          <w:i/>
          <w:iCs/>
          <w:sz w:val="22"/>
          <w:szCs w:val="22"/>
          <w:u w:val="single"/>
          <w:lang w:val="sr-Latn-ME"/>
        </w:rPr>
      </w:pPr>
      <w:bookmarkStart w:id="12" w:name="_hd6_Table_12_2_Results_of_61431"/>
      <w:bookmarkStart w:id="13" w:name="_hd6_Table_12_4_Results_of_66279"/>
      <w:bookmarkEnd w:id="12"/>
      <w:bookmarkEnd w:id="13"/>
      <w:r w:rsidRPr="00D66803">
        <w:rPr>
          <w:bCs/>
          <w:i/>
          <w:iCs/>
          <w:sz w:val="22"/>
          <w:szCs w:val="22"/>
          <w:u w:val="single"/>
          <w:lang w:val="sr-Latn-ME"/>
        </w:rPr>
        <w:t>Poređenje lijeka Enerzair Breezhaler sa konkurentnom otvorenom primjenom salmeterol</w:t>
      </w:r>
      <w:r w:rsidR="0037723C" w:rsidRPr="00D66803">
        <w:rPr>
          <w:bCs/>
          <w:i/>
          <w:iCs/>
          <w:sz w:val="22"/>
          <w:szCs w:val="22"/>
          <w:u w:val="single"/>
          <w:lang w:val="sr-Latn-ME"/>
        </w:rPr>
        <w:t xml:space="preserve">, </w:t>
      </w:r>
      <w:r w:rsidRPr="00D66803">
        <w:rPr>
          <w:bCs/>
          <w:i/>
          <w:iCs/>
          <w:sz w:val="22"/>
          <w:szCs w:val="22"/>
          <w:u w:val="single"/>
          <w:lang w:val="sr-Latn-ME"/>
        </w:rPr>
        <w:t>flutikazona + tiotropijum</w:t>
      </w:r>
    </w:p>
    <w:p w14:paraId="107A23A8" w14:textId="77777777" w:rsidR="00A556FD" w:rsidRPr="00D66803" w:rsidRDefault="00A556FD" w:rsidP="00365FBE">
      <w:pPr>
        <w:keepNext/>
        <w:widowControl w:val="0"/>
        <w:tabs>
          <w:tab w:val="left" w:pos="720"/>
        </w:tabs>
        <w:jc w:val="both"/>
        <w:rPr>
          <w:bCs/>
          <w:iCs/>
          <w:sz w:val="22"/>
          <w:szCs w:val="22"/>
          <w:u w:val="single"/>
          <w:lang w:val="sr-Latn-ME"/>
        </w:rPr>
      </w:pPr>
    </w:p>
    <w:p w14:paraId="38B6AB8D" w14:textId="65AA283C" w:rsidR="00A556FD" w:rsidRPr="00D66803" w:rsidRDefault="00A556FD" w:rsidP="00365FBE">
      <w:pPr>
        <w:keepNext/>
        <w:widowControl w:val="0"/>
        <w:tabs>
          <w:tab w:val="left" w:pos="720"/>
        </w:tabs>
        <w:jc w:val="both"/>
        <w:rPr>
          <w:bCs/>
          <w:iCs/>
          <w:sz w:val="22"/>
          <w:szCs w:val="22"/>
          <w:lang w:val="sr-Latn-ME"/>
        </w:rPr>
      </w:pPr>
      <w:r w:rsidRPr="00D66803">
        <w:rPr>
          <w:bCs/>
          <w:iCs/>
          <w:sz w:val="22"/>
          <w:szCs w:val="22"/>
          <w:lang w:val="sr-Latn-ME"/>
        </w:rPr>
        <w:t>Sprovedeno je randomizovano, parcijalno sl</w:t>
      </w:r>
      <w:r w:rsidR="003955E8" w:rsidRPr="00D66803">
        <w:rPr>
          <w:bCs/>
          <w:iCs/>
          <w:sz w:val="22"/>
          <w:szCs w:val="22"/>
          <w:lang w:val="sr-Latn-ME"/>
        </w:rPr>
        <w:t>ij</w:t>
      </w:r>
      <w:r w:rsidRPr="00D66803">
        <w:rPr>
          <w:bCs/>
          <w:iCs/>
          <w:sz w:val="22"/>
          <w:szCs w:val="22"/>
          <w:lang w:val="sr-Latn-ME"/>
        </w:rPr>
        <w:t>epo, aktivno kontrolisano, neinferiorno ispitivanje (ARGON) u kome je poređen lijek Enerzair Breezhaler 114 mikrograma</w:t>
      </w:r>
      <w:r w:rsidR="003955E8" w:rsidRPr="00D66803">
        <w:rPr>
          <w:bCs/>
          <w:iCs/>
          <w:sz w:val="22"/>
          <w:szCs w:val="22"/>
          <w:lang w:val="sr-Latn-ME"/>
        </w:rPr>
        <w:t xml:space="preserve"> + </w:t>
      </w:r>
      <w:r w:rsidRPr="00D66803">
        <w:rPr>
          <w:bCs/>
          <w:iCs/>
          <w:sz w:val="22"/>
          <w:szCs w:val="22"/>
          <w:lang w:val="sr-Latn-ME"/>
        </w:rPr>
        <w:t>46 mikrograma</w:t>
      </w:r>
      <w:r w:rsidR="003955E8" w:rsidRPr="00D66803">
        <w:rPr>
          <w:bCs/>
          <w:iCs/>
          <w:sz w:val="22"/>
          <w:szCs w:val="22"/>
          <w:lang w:val="sr-Latn-ME"/>
        </w:rPr>
        <w:t xml:space="preserve"> + </w:t>
      </w:r>
      <w:r w:rsidRPr="00D66803">
        <w:rPr>
          <w:bCs/>
          <w:iCs/>
          <w:sz w:val="22"/>
          <w:szCs w:val="22"/>
          <w:lang w:val="sr-Latn-ME"/>
        </w:rPr>
        <w:t>136 mikrograma jednom dnevno (N=476) i 114 mikrograma</w:t>
      </w:r>
      <w:r w:rsidR="003955E8" w:rsidRPr="00D66803">
        <w:rPr>
          <w:bCs/>
          <w:iCs/>
          <w:sz w:val="22"/>
          <w:szCs w:val="22"/>
          <w:lang w:val="sr-Latn-ME"/>
        </w:rPr>
        <w:t xml:space="preserve"> + </w:t>
      </w:r>
      <w:r w:rsidRPr="00D66803">
        <w:rPr>
          <w:bCs/>
          <w:iCs/>
          <w:sz w:val="22"/>
          <w:szCs w:val="22"/>
          <w:lang w:val="sr-Latn-ME"/>
        </w:rPr>
        <w:t>46 mikrograma</w:t>
      </w:r>
      <w:r w:rsidR="003955E8" w:rsidRPr="00D66803">
        <w:rPr>
          <w:bCs/>
          <w:iCs/>
          <w:sz w:val="22"/>
          <w:szCs w:val="22"/>
          <w:lang w:val="sr-Latn-ME"/>
        </w:rPr>
        <w:t xml:space="preserve"> + </w:t>
      </w:r>
      <w:r w:rsidRPr="00D66803">
        <w:rPr>
          <w:bCs/>
          <w:iCs/>
          <w:sz w:val="22"/>
          <w:szCs w:val="22"/>
          <w:lang w:val="sr-Latn-ME"/>
        </w:rPr>
        <w:t>68 mikrograma jednom dnevno (N=474) sa konkurentskom primjenom 50 mikrograma</w:t>
      </w:r>
      <w:r w:rsidR="003955E8" w:rsidRPr="00D66803">
        <w:rPr>
          <w:bCs/>
          <w:iCs/>
          <w:sz w:val="22"/>
          <w:szCs w:val="22"/>
          <w:lang w:val="sr-Latn-ME"/>
        </w:rPr>
        <w:t xml:space="preserve"> + </w:t>
      </w:r>
      <w:r w:rsidRPr="00D66803">
        <w:rPr>
          <w:bCs/>
          <w:iCs/>
          <w:sz w:val="22"/>
          <w:szCs w:val="22"/>
          <w:lang w:val="sr-Latn-ME"/>
        </w:rPr>
        <w:t>500 mikrograma salmeterol</w:t>
      </w:r>
      <w:r w:rsidR="003955E8" w:rsidRPr="00D66803">
        <w:rPr>
          <w:bCs/>
          <w:iCs/>
          <w:sz w:val="22"/>
          <w:szCs w:val="22"/>
          <w:lang w:val="sr-Latn-ME"/>
        </w:rPr>
        <w:t xml:space="preserve">, </w:t>
      </w:r>
      <w:r w:rsidRPr="00D66803">
        <w:rPr>
          <w:bCs/>
          <w:iCs/>
          <w:sz w:val="22"/>
          <w:szCs w:val="22"/>
          <w:lang w:val="sr-Latn-ME"/>
        </w:rPr>
        <w:t>flutikazon proprionata dva puta dnevno + 5 mikrograma tiotropijuma jednom dnevno (N=475) tokom 24 nedjelje terapije.</w:t>
      </w:r>
    </w:p>
    <w:p w14:paraId="52E0154E" w14:textId="77777777" w:rsidR="00A556FD" w:rsidRPr="00D66803" w:rsidRDefault="00A556FD" w:rsidP="00365FBE">
      <w:pPr>
        <w:keepNext/>
        <w:widowControl w:val="0"/>
        <w:tabs>
          <w:tab w:val="left" w:pos="720"/>
        </w:tabs>
        <w:jc w:val="both"/>
        <w:rPr>
          <w:bCs/>
          <w:iCs/>
          <w:sz w:val="22"/>
          <w:szCs w:val="22"/>
          <w:lang w:val="sr-Latn-ME"/>
        </w:rPr>
      </w:pPr>
    </w:p>
    <w:p w14:paraId="799E21A8" w14:textId="7A452034" w:rsidR="00A556FD" w:rsidRPr="00D66803" w:rsidRDefault="00A556FD" w:rsidP="00365FBE">
      <w:pPr>
        <w:keepNext/>
        <w:widowControl w:val="0"/>
        <w:tabs>
          <w:tab w:val="left" w:pos="720"/>
        </w:tabs>
        <w:jc w:val="both"/>
        <w:rPr>
          <w:bCs/>
          <w:iCs/>
          <w:sz w:val="22"/>
          <w:szCs w:val="22"/>
          <w:lang w:val="sr-Latn-ME"/>
        </w:rPr>
      </w:pPr>
      <w:r w:rsidRPr="00D66803">
        <w:rPr>
          <w:bCs/>
          <w:iCs/>
          <w:sz w:val="22"/>
          <w:szCs w:val="22"/>
          <w:lang w:val="sr-Latn-ME"/>
        </w:rPr>
        <w:t>Lijek Enerzair Breezhaler je pokazao neinferiornost u primarnom parametru za salmeterol</w:t>
      </w:r>
      <w:r w:rsidR="003955E8" w:rsidRPr="00D66803">
        <w:rPr>
          <w:bCs/>
          <w:iCs/>
          <w:sz w:val="22"/>
          <w:szCs w:val="22"/>
          <w:lang w:val="sr-Latn-ME"/>
        </w:rPr>
        <w:t xml:space="preserve">, </w:t>
      </w:r>
      <w:r w:rsidRPr="00D66803">
        <w:rPr>
          <w:bCs/>
          <w:iCs/>
          <w:sz w:val="22"/>
          <w:szCs w:val="22"/>
          <w:lang w:val="sr-Latn-ME"/>
        </w:rPr>
        <w:t xml:space="preserve">flutikazon + tiotropijum (izmjena od početne vrijednosti AQLQ-S (engl. </w:t>
      </w:r>
      <w:r w:rsidRPr="00D66803">
        <w:rPr>
          <w:bCs/>
          <w:i/>
          <w:iCs/>
          <w:sz w:val="22"/>
          <w:szCs w:val="22"/>
          <w:lang w:val="sr-Latn-ME"/>
        </w:rPr>
        <w:t>Asthma Quality of Life Questionnaire</w:t>
      </w:r>
      <w:r w:rsidRPr="00D66803">
        <w:rPr>
          <w:bCs/>
          <w:iCs/>
          <w:sz w:val="22"/>
          <w:szCs w:val="22"/>
          <w:lang w:val="sr-Latn-ME"/>
        </w:rPr>
        <w:t xml:space="preserve">), kod prethodno simptomatskih pacijenata na terapiji IKS-om i LABA-om sa razlikom od 0,073 (jednostrano </w:t>
      </w:r>
      <w:r w:rsidRPr="00D66803">
        <w:rPr>
          <w:bCs/>
          <w:iCs/>
          <w:sz w:val="22"/>
          <w:szCs w:val="22"/>
          <w:lang w:val="sr-Latn-ME"/>
        </w:rPr>
        <w:lastRenderedPageBreak/>
        <w:t>snižen limit 97,5% povjerenja [CL]: -0,027).</w:t>
      </w:r>
    </w:p>
    <w:p w14:paraId="427E1F72" w14:textId="77777777" w:rsidR="00A556FD" w:rsidRPr="00D66803" w:rsidRDefault="00A556FD" w:rsidP="00365FBE">
      <w:pPr>
        <w:keepNext/>
        <w:widowControl w:val="0"/>
        <w:tabs>
          <w:tab w:val="left" w:pos="720"/>
        </w:tabs>
        <w:jc w:val="both"/>
        <w:rPr>
          <w:bCs/>
          <w:iCs/>
          <w:sz w:val="22"/>
          <w:szCs w:val="22"/>
          <w:u w:val="single"/>
          <w:lang w:val="sr-Latn-ME"/>
        </w:rPr>
      </w:pPr>
    </w:p>
    <w:p w14:paraId="7B89242A" w14:textId="77777777" w:rsidR="00A556FD" w:rsidRPr="00D66803" w:rsidRDefault="00A556FD" w:rsidP="00365FBE">
      <w:pPr>
        <w:keepNext/>
        <w:widowControl w:val="0"/>
        <w:jc w:val="both"/>
        <w:rPr>
          <w:bCs/>
          <w:iCs/>
          <w:sz w:val="22"/>
          <w:szCs w:val="22"/>
          <w:lang w:val="sr-Latn-ME"/>
        </w:rPr>
      </w:pPr>
      <w:r w:rsidRPr="00D66803">
        <w:rPr>
          <w:bCs/>
          <w:iCs/>
          <w:sz w:val="22"/>
          <w:szCs w:val="22"/>
          <w:u w:val="single"/>
          <w:lang w:val="sr-Latn-ME"/>
        </w:rPr>
        <w:t>Pedijatrijska populacija</w:t>
      </w:r>
    </w:p>
    <w:p w14:paraId="573D5199" w14:textId="77777777" w:rsidR="00A556FD" w:rsidRPr="00D66803" w:rsidRDefault="00A556FD" w:rsidP="00365FBE">
      <w:pPr>
        <w:keepNext/>
        <w:widowControl w:val="0"/>
        <w:jc w:val="both"/>
        <w:rPr>
          <w:bCs/>
          <w:iCs/>
          <w:sz w:val="22"/>
          <w:szCs w:val="22"/>
          <w:lang w:val="sr-Latn-ME"/>
        </w:rPr>
      </w:pPr>
    </w:p>
    <w:p w14:paraId="66703B9D" w14:textId="13025F0B" w:rsidR="00A556FD" w:rsidRPr="00D66803" w:rsidRDefault="00A556FD" w:rsidP="00365FBE">
      <w:pPr>
        <w:jc w:val="both"/>
        <w:rPr>
          <w:sz w:val="22"/>
          <w:szCs w:val="22"/>
          <w:lang w:val="sr-Latn-ME"/>
        </w:rPr>
      </w:pPr>
      <w:r w:rsidRPr="00D66803">
        <w:rPr>
          <w:bCs/>
          <w:sz w:val="22"/>
          <w:szCs w:val="22"/>
          <w:lang w:val="sr-Latn-ME"/>
        </w:rPr>
        <w:t xml:space="preserve">Evropska agencija za ljekove je odložila </w:t>
      </w:r>
      <w:r w:rsidRPr="00D66803">
        <w:rPr>
          <w:sz w:val="22"/>
          <w:szCs w:val="22"/>
          <w:lang w:val="sr-Latn-ME"/>
        </w:rPr>
        <w:t>obavezu podnošenje rezultata ispitivanja sa indakaterol</w:t>
      </w:r>
      <w:r w:rsidR="003955E8" w:rsidRPr="00D66803">
        <w:rPr>
          <w:sz w:val="22"/>
          <w:szCs w:val="22"/>
          <w:lang w:val="sr-Latn-ME"/>
        </w:rPr>
        <w:t xml:space="preserve">, </w:t>
      </w:r>
      <w:r w:rsidRPr="00D66803">
        <w:rPr>
          <w:sz w:val="22"/>
          <w:szCs w:val="22"/>
          <w:lang w:val="sr-Latn-ME"/>
        </w:rPr>
        <w:t>glikopironijum</w:t>
      </w:r>
      <w:r w:rsidR="003955E8" w:rsidRPr="00D66803">
        <w:rPr>
          <w:sz w:val="22"/>
          <w:szCs w:val="22"/>
          <w:lang w:val="sr-Latn-ME"/>
        </w:rPr>
        <w:t xml:space="preserve">, </w:t>
      </w:r>
      <w:r w:rsidR="003F2B99">
        <w:rPr>
          <w:sz w:val="22"/>
          <w:szCs w:val="22"/>
          <w:lang w:val="sr-Latn-ME"/>
        </w:rPr>
        <w:t>mometazon f</w:t>
      </w:r>
      <w:r w:rsidRPr="00D66803">
        <w:rPr>
          <w:sz w:val="22"/>
          <w:szCs w:val="22"/>
          <w:lang w:val="sr-Latn-ME"/>
        </w:rPr>
        <w:t>uroatom</w:t>
      </w:r>
      <w:r w:rsidRPr="00D66803">
        <w:rPr>
          <w:bCs/>
          <w:sz w:val="22"/>
          <w:szCs w:val="22"/>
          <w:lang w:val="sr-Latn-ME"/>
        </w:rPr>
        <w:t xml:space="preserve"> u jednoj ili više podgrupa pedijatrijske populacije sa astmom (vidjeti </w:t>
      </w:r>
      <w:r w:rsidR="00602357">
        <w:rPr>
          <w:bCs/>
          <w:sz w:val="22"/>
          <w:szCs w:val="22"/>
          <w:lang w:val="sr-Latn-ME"/>
        </w:rPr>
        <w:t>dio</w:t>
      </w:r>
      <w:r w:rsidR="00602357" w:rsidRPr="00D66803">
        <w:rPr>
          <w:bCs/>
          <w:sz w:val="22"/>
          <w:szCs w:val="22"/>
          <w:lang w:val="sr-Latn-ME"/>
        </w:rPr>
        <w:t xml:space="preserve"> </w:t>
      </w:r>
      <w:r w:rsidRPr="00D66803">
        <w:rPr>
          <w:bCs/>
          <w:sz w:val="22"/>
          <w:szCs w:val="22"/>
          <w:lang w:val="sr-Latn-ME"/>
        </w:rPr>
        <w:t>4.2 za informacije o upotrebi u pedijatrijskoj populaciji).</w:t>
      </w:r>
    </w:p>
    <w:p w14:paraId="7AABD87D" w14:textId="77777777" w:rsidR="002E37A5" w:rsidRPr="00D66803" w:rsidRDefault="002E37A5" w:rsidP="00365FBE">
      <w:pPr>
        <w:tabs>
          <w:tab w:val="left" w:pos="540"/>
          <w:tab w:val="left" w:pos="569"/>
        </w:tabs>
        <w:jc w:val="both"/>
        <w:rPr>
          <w:b/>
          <w:bCs/>
          <w:sz w:val="22"/>
          <w:szCs w:val="22"/>
          <w:lang w:val="sr-Latn-ME"/>
        </w:rPr>
      </w:pPr>
    </w:p>
    <w:p w14:paraId="2D9D272D" w14:textId="77777777" w:rsidR="0072020E" w:rsidRPr="00D66803" w:rsidRDefault="0072020E" w:rsidP="00365FBE">
      <w:pPr>
        <w:tabs>
          <w:tab w:val="left" w:pos="540"/>
          <w:tab w:val="left" w:pos="569"/>
        </w:tabs>
        <w:jc w:val="both"/>
        <w:rPr>
          <w:b/>
          <w:bCs/>
          <w:sz w:val="22"/>
          <w:szCs w:val="22"/>
          <w:lang w:val="sr-Latn-ME"/>
        </w:rPr>
      </w:pPr>
      <w:r w:rsidRPr="00D66803">
        <w:rPr>
          <w:b/>
          <w:bCs/>
          <w:sz w:val="22"/>
          <w:szCs w:val="22"/>
          <w:lang w:val="sr-Latn-ME"/>
        </w:rPr>
        <w:t xml:space="preserve">5.2. </w:t>
      </w:r>
      <w:r w:rsidR="00480FB1" w:rsidRPr="00D66803">
        <w:rPr>
          <w:b/>
          <w:bCs/>
          <w:sz w:val="22"/>
          <w:szCs w:val="22"/>
          <w:lang w:val="sr-Latn-ME"/>
        </w:rPr>
        <w:tab/>
      </w:r>
      <w:r w:rsidRPr="00D66803">
        <w:rPr>
          <w:b/>
          <w:bCs/>
          <w:sz w:val="22"/>
          <w:szCs w:val="22"/>
          <w:lang w:val="sr-Latn-ME"/>
        </w:rPr>
        <w:t>Farmakokinetički podaci</w:t>
      </w:r>
      <w:r w:rsidR="003A7059" w:rsidRPr="00D66803">
        <w:rPr>
          <w:b/>
          <w:bCs/>
          <w:sz w:val="22"/>
          <w:szCs w:val="22"/>
          <w:lang w:val="sr-Latn-ME"/>
        </w:rPr>
        <w:t xml:space="preserve"> </w:t>
      </w:r>
    </w:p>
    <w:p w14:paraId="1873EF39" w14:textId="77777777" w:rsidR="003955E8" w:rsidRPr="00D66803" w:rsidRDefault="003955E8" w:rsidP="00365FBE">
      <w:pPr>
        <w:keepNext/>
        <w:widowControl w:val="0"/>
        <w:numPr>
          <w:ilvl w:val="12"/>
          <w:numId w:val="0"/>
        </w:numPr>
        <w:ind w:right="-2"/>
        <w:jc w:val="both"/>
        <w:rPr>
          <w:sz w:val="22"/>
          <w:szCs w:val="22"/>
          <w:u w:val="single"/>
          <w:lang w:val="sr-Latn-ME"/>
        </w:rPr>
      </w:pPr>
    </w:p>
    <w:p w14:paraId="00F4B541" w14:textId="0BD57EF3" w:rsidR="00A556FD" w:rsidRPr="00D66803" w:rsidRDefault="00A556FD" w:rsidP="00365FBE">
      <w:pPr>
        <w:keepNext/>
        <w:widowControl w:val="0"/>
        <w:numPr>
          <w:ilvl w:val="12"/>
          <w:numId w:val="0"/>
        </w:numPr>
        <w:ind w:right="-2"/>
        <w:jc w:val="both"/>
        <w:rPr>
          <w:sz w:val="22"/>
          <w:szCs w:val="22"/>
          <w:u w:val="single"/>
          <w:lang w:val="sr-Latn-ME"/>
        </w:rPr>
      </w:pPr>
      <w:r w:rsidRPr="00D66803">
        <w:rPr>
          <w:sz w:val="22"/>
          <w:szCs w:val="22"/>
          <w:u w:val="single"/>
          <w:lang w:val="sr-Latn-ME"/>
        </w:rPr>
        <w:t xml:space="preserve">Resorpcija </w:t>
      </w:r>
    </w:p>
    <w:p w14:paraId="46DA322A" w14:textId="77777777" w:rsidR="00A556FD" w:rsidRPr="00D66803" w:rsidRDefault="00A556FD" w:rsidP="00365FBE">
      <w:pPr>
        <w:keepNext/>
        <w:widowControl w:val="0"/>
        <w:autoSpaceDE w:val="0"/>
        <w:autoSpaceDN w:val="0"/>
        <w:adjustRightInd w:val="0"/>
        <w:jc w:val="both"/>
        <w:rPr>
          <w:sz w:val="22"/>
          <w:szCs w:val="22"/>
          <w:lang w:val="sr-Latn-ME"/>
        </w:rPr>
      </w:pPr>
    </w:p>
    <w:p w14:paraId="3BC34DE6" w14:textId="4338FBD9" w:rsidR="00A556FD" w:rsidRPr="00D66803" w:rsidRDefault="00A556FD" w:rsidP="00365FBE">
      <w:pPr>
        <w:jc w:val="both"/>
        <w:rPr>
          <w:rFonts w:eastAsia="MS Mincho"/>
          <w:bCs/>
          <w:iCs/>
          <w:sz w:val="22"/>
          <w:szCs w:val="22"/>
          <w:lang w:val="sr-Latn-ME" w:eastAsia="zh-CN"/>
        </w:rPr>
      </w:pPr>
      <w:r w:rsidRPr="00D66803">
        <w:rPr>
          <w:rFonts w:eastAsia="MS Mincho"/>
          <w:bCs/>
          <w:iCs/>
          <w:sz w:val="22"/>
          <w:szCs w:val="22"/>
          <w:lang w:val="sr-Latn-ME" w:eastAsia="zh-CN"/>
        </w:rPr>
        <w:t xml:space="preserve">Nakon inhalacije lijeka Enerzair Breezhaler, medijana vremena do postizanja vršnih koncentracija u plazmi za indakaterol je bila približno 15 minuta, za glikopironijum 15 minuta odnosno 1 sat za </w:t>
      </w:r>
      <w:r w:rsidR="003F2B99">
        <w:rPr>
          <w:rFonts w:eastAsia="MS Mincho"/>
          <w:bCs/>
          <w:iCs/>
          <w:sz w:val="22"/>
          <w:szCs w:val="22"/>
          <w:lang w:val="sr-Latn-ME" w:eastAsia="zh-CN"/>
        </w:rPr>
        <w:t>mometazon f</w:t>
      </w:r>
      <w:r w:rsidRPr="00D66803">
        <w:rPr>
          <w:rFonts w:eastAsia="MS Mincho"/>
          <w:bCs/>
          <w:iCs/>
          <w:sz w:val="22"/>
          <w:szCs w:val="22"/>
          <w:lang w:val="sr-Latn-ME" w:eastAsia="zh-CN"/>
        </w:rPr>
        <w:t>uroat.</w:t>
      </w:r>
    </w:p>
    <w:p w14:paraId="4E905149" w14:textId="77777777" w:rsidR="00A556FD" w:rsidRPr="00D66803" w:rsidRDefault="00A556FD" w:rsidP="00365FBE">
      <w:pPr>
        <w:pStyle w:val="Text"/>
        <w:widowControl w:val="0"/>
        <w:spacing w:before="0"/>
        <w:rPr>
          <w:rFonts w:ascii="Times New Roman"/>
          <w:bCs/>
          <w:iCs/>
          <w:sz w:val="22"/>
          <w:szCs w:val="22"/>
          <w:lang w:val="sr-Latn-ME"/>
        </w:rPr>
      </w:pPr>
    </w:p>
    <w:p w14:paraId="118B4A78" w14:textId="5937F3B2" w:rsidR="00A556FD" w:rsidRPr="00D66803" w:rsidRDefault="00A556FD" w:rsidP="00365FBE">
      <w:pPr>
        <w:pStyle w:val="Text"/>
        <w:widowControl w:val="0"/>
        <w:spacing w:before="0"/>
        <w:rPr>
          <w:rFonts w:ascii="Times New Roman"/>
          <w:sz w:val="22"/>
          <w:szCs w:val="22"/>
          <w:lang w:val="sr-Latn-ME"/>
        </w:rPr>
      </w:pPr>
      <w:r w:rsidRPr="00D66803">
        <w:rPr>
          <w:rFonts w:ascii="Times New Roman"/>
          <w:sz w:val="22"/>
          <w:szCs w:val="22"/>
          <w:lang w:val="sr-Latn-ME"/>
        </w:rPr>
        <w:t xml:space="preserve">Na osnovu podataka o </w:t>
      </w:r>
      <w:r w:rsidRPr="00D66803">
        <w:rPr>
          <w:rFonts w:ascii="Times New Roman"/>
          <w:bCs/>
          <w:i/>
          <w:iCs/>
          <w:sz w:val="22"/>
          <w:szCs w:val="22"/>
          <w:lang w:val="sr-Latn-ME"/>
        </w:rPr>
        <w:t>in vitro</w:t>
      </w:r>
      <w:r w:rsidRPr="00D66803">
        <w:rPr>
          <w:rFonts w:ascii="Times New Roman"/>
          <w:sz w:val="22"/>
          <w:szCs w:val="22"/>
          <w:lang w:val="sr-Latn-ME"/>
        </w:rPr>
        <w:t xml:space="preserve"> rezultatima, očekuje se da će doza isporučena u pluća </w:t>
      </w:r>
      <w:r w:rsidRPr="00D66803">
        <w:rPr>
          <w:rFonts w:ascii="Times New Roman"/>
          <w:bCs/>
          <w:iCs/>
          <w:sz w:val="22"/>
          <w:szCs w:val="22"/>
          <w:lang w:val="sr-Latn-ME"/>
        </w:rPr>
        <w:t>svake od komponenti u monoterapiji</w:t>
      </w:r>
      <w:r w:rsidRPr="00D66803">
        <w:rPr>
          <w:rFonts w:ascii="Times New Roman"/>
          <w:sz w:val="22"/>
          <w:szCs w:val="22"/>
          <w:lang w:val="sr-Latn-ME"/>
        </w:rPr>
        <w:t xml:space="preserve"> biti slična za kombinaciju indakaterol</w:t>
      </w:r>
      <w:r w:rsidR="003955E8" w:rsidRPr="00D66803">
        <w:rPr>
          <w:rFonts w:ascii="Times New Roman"/>
          <w:sz w:val="22"/>
          <w:szCs w:val="22"/>
          <w:lang w:val="sr-Latn-ME"/>
        </w:rPr>
        <w:t xml:space="preserve">, </w:t>
      </w:r>
      <w:r w:rsidRPr="00D66803">
        <w:rPr>
          <w:rFonts w:ascii="Times New Roman"/>
          <w:sz w:val="22"/>
          <w:szCs w:val="22"/>
          <w:lang w:val="sr-Latn-ME"/>
        </w:rPr>
        <w:t>glikopironijum</w:t>
      </w:r>
      <w:r w:rsidR="003955E8" w:rsidRPr="00D66803">
        <w:rPr>
          <w:rFonts w:ascii="Times New Roman"/>
          <w:sz w:val="22"/>
          <w:szCs w:val="22"/>
          <w:lang w:val="sr-Latn-ME"/>
        </w:rPr>
        <w:t xml:space="preserve">, </w:t>
      </w:r>
      <w:r w:rsidR="003F2B99">
        <w:rPr>
          <w:rFonts w:ascii="Times New Roman"/>
          <w:sz w:val="22"/>
          <w:szCs w:val="22"/>
          <w:lang w:val="sr-Latn-ME"/>
        </w:rPr>
        <w:t>mometazon f</w:t>
      </w:r>
      <w:r w:rsidRPr="00D66803">
        <w:rPr>
          <w:rFonts w:ascii="Times New Roman"/>
          <w:sz w:val="22"/>
          <w:szCs w:val="22"/>
          <w:lang w:val="sr-Latn-ME"/>
        </w:rPr>
        <w:t xml:space="preserve">uroat i za </w:t>
      </w:r>
      <w:r w:rsidRPr="00D66803">
        <w:rPr>
          <w:rFonts w:ascii="Times New Roman"/>
          <w:bCs/>
          <w:iCs/>
          <w:sz w:val="22"/>
          <w:szCs w:val="22"/>
          <w:lang w:val="sr-Latn-ME"/>
        </w:rPr>
        <w:t>ljekove u monoterapiji.</w:t>
      </w:r>
      <w:r w:rsidRPr="00D66803">
        <w:rPr>
          <w:rFonts w:ascii="Times New Roman"/>
          <w:sz w:val="22"/>
          <w:szCs w:val="22"/>
          <w:lang w:val="sr-Latn-ME"/>
        </w:rPr>
        <w:t xml:space="preserve"> Izloženost indakaterolu, glikopironijumu </w:t>
      </w:r>
      <w:r w:rsidRPr="00D66803">
        <w:rPr>
          <w:rFonts w:ascii="Times New Roman"/>
          <w:bCs/>
          <w:iCs/>
          <w:sz w:val="22"/>
          <w:szCs w:val="22"/>
          <w:lang w:val="sr-Latn-ME"/>
        </w:rPr>
        <w:t xml:space="preserve">i </w:t>
      </w:r>
      <w:r w:rsidR="003F2B99">
        <w:rPr>
          <w:rFonts w:ascii="Times New Roman"/>
          <w:bCs/>
          <w:iCs/>
          <w:sz w:val="22"/>
          <w:szCs w:val="22"/>
          <w:lang w:val="sr-Latn-ME"/>
        </w:rPr>
        <w:t>mometazon f</w:t>
      </w:r>
      <w:r w:rsidRPr="00D66803">
        <w:rPr>
          <w:rFonts w:ascii="Times New Roman"/>
          <w:bCs/>
          <w:iCs/>
          <w:sz w:val="22"/>
          <w:szCs w:val="22"/>
          <w:lang w:val="sr-Latn-ME"/>
        </w:rPr>
        <w:t>uroatu u ravnotežnom stanju</w:t>
      </w:r>
      <w:r w:rsidRPr="00D66803">
        <w:rPr>
          <w:rFonts w:ascii="Times New Roman"/>
          <w:sz w:val="22"/>
          <w:szCs w:val="22"/>
          <w:lang w:val="sr-Latn-ME"/>
        </w:rPr>
        <w:t xml:space="preserve"> nakon inhalacije kombinacije je bila slična sistemskoj izloženosti nakon inhalacije </w:t>
      </w:r>
      <w:r w:rsidRPr="00D66803">
        <w:rPr>
          <w:rFonts w:ascii="Times New Roman"/>
          <w:bCs/>
          <w:iCs/>
          <w:sz w:val="22"/>
          <w:szCs w:val="22"/>
          <w:lang w:val="sr-Latn-ME"/>
        </w:rPr>
        <w:t xml:space="preserve">indakaterol maleata, glikopironijuma ili </w:t>
      </w:r>
      <w:r w:rsidR="003F2B99">
        <w:rPr>
          <w:rFonts w:ascii="Times New Roman"/>
          <w:bCs/>
          <w:iCs/>
          <w:sz w:val="22"/>
          <w:szCs w:val="22"/>
          <w:lang w:val="sr-Latn-ME"/>
        </w:rPr>
        <w:t>mometazon f</w:t>
      </w:r>
      <w:r w:rsidRPr="00D66803">
        <w:rPr>
          <w:rFonts w:ascii="Times New Roman"/>
          <w:bCs/>
          <w:iCs/>
          <w:sz w:val="22"/>
          <w:szCs w:val="22"/>
          <w:lang w:val="sr-Latn-ME"/>
        </w:rPr>
        <w:t>uroata kao monoterapija</w:t>
      </w:r>
      <w:r w:rsidRPr="00D66803">
        <w:rPr>
          <w:rFonts w:ascii="Times New Roman"/>
          <w:sz w:val="22"/>
          <w:szCs w:val="22"/>
          <w:lang w:val="sr-Latn-ME"/>
        </w:rPr>
        <w:t xml:space="preserve">. </w:t>
      </w:r>
    </w:p>
    <w:p w14:paraId="27B4951E" w14:textId="77777777" w:rsidR="00A556FD" w:rsidRPr="00D66803" w:rsidRDefault="00A556FD" w:rsidP="00365FBE">
      <w:pPr>
        <w:pStyle w:val="Text"/>
        <w:widowControl w:val="0"/>
        <w:spacing w:before="0"/>
        <w:rPr>
          <w:rFonts w:ascii="Times New Roman"/>
          <w:bCs/>
          <w:iCs/>
          <w:sz w:val="22"/>
          <w:szCs w:val="22"/>
          <w:lang w:val="sr-Latn-ME"/>
        </w:rPr>
      </w:pPr>
    </w:p>
    <w:p w14:paraId="55C96A3A" w14:textId="528CD36C" w:rsidR="00A556FD" w:rsidRPr="00D66803" w:rsidRDefault="00A556FD" w:rsidP="00365FBE">
      <w:pPr>
        <w:jc w:val="both"/>
        <w:rPr>
          <w:rFonts w:eastAsia="MS Mincho"/>
          <w:sz w:val="22"/>
          <w:szCs w:val="22"/>
          <w:lang w:val="sr-Latn-ME" w:eastAsia="zh-CN"/>
        </w:rPr>
      </w:pPr>
      <w:r w:rsidRPr="00D66803">
        <w:rPr>
          <w:rFonts w:eastAsia="MS Mincho"/>
          <w:sz w:val="22"/>
          <w:szCs w:val="22"/>
          <w:lang w:val="sr-Latn-ME" w:eastAsia="zh-CN"/>
        </w:rPr>
        <w:t xml:space="preserve">Nakon inhalacije kombinacije, procijenjeno je da je apsolutna bioraspoloživost oko 45% za indakaterol, 40% za glikopironijum i manje od 10% za </w:t>
      </w:r>
      <w:r w:rsidR="003F2B99">
        <w:rPr>
          <w:rFonts w:eastAsia="MS Mincho"/>
          <w:sz w:val="22"/>
          <w:szCs w:val="22"/>
          <w:lang w:val="sr-Latn-ME" w:eastAsia="zh-CN"/>
        </w:rPr>
        <w:t>mometazon f</w:t>
      </w:r>
      <w:r w:rsidRPr="00D66803">
        <w:rPr>
          <w:rFonts w:eastAsia="MS Mincho"/>
          <w:sz w:val="22"/>
          <w:szCs w:val="22"/>
          <w:lang w:val="sr-Latn-ME" w:eastAsia="zh-CN"/>
        </w:rPr>
        <w:t>uroat.</w:t>
      </w:r>
    </w:p>
    <w:p w14:paraId="2AFD141B" w14:textId="77777777" w:rsidR="00A556FD" w:rsidRPr="00D66803" w:rsidRDefault="00A556FD" w:rsidP="00365FBE">
      <w:pPr>
        <w:pStyle w:val="Text"/>
        <w:widowControl w:val="0"/>
        <w:spacing w:before="0"/>
        <w:rPr>
          <w:rFonts w:ascii="Times New Roman"/>
          <w:sz w:val="22"/>
          <w:szCs w:val="22"/>
          <w:lang w:val="sr-Latn-ME"/>
        </w:rPr>
      </w:pPr>
    </w:p>
    <w:p w14:paraId="49F90BE7" w14:textId="77777777" w:rsidR="00A556FD" w:rsidRPr="00D66803" w:rsidRDefault="00A556FD" w:rsidP="00365FBE">
      <w:pPr>
        <w:keepNext/>
        <w:widowControl w:val="0"/>
        <w:numPr>
          <w:ilvl w:val="12"/>
          <w:numId w:val="0"/>
        </w:numPr>
        <w:ind w:right="-2"/>
        <w:jc w:val="both"/>
        <w:rPr>
          <w:sz w:val="22"/>
          <w:szCs w:val="22"/>
          <w:u w:val="single"/>
          <w:lang w:val="sr-Latn-ME"/>
        </w:rPr>
      </w:pPr>
      <w:r w:rsidRPr="00D66803">
        <w:rPr>
          <w:i/>
          <w:sz w:val="22"/>
          <w:szCs w:val="22"/>
          <w:u w:val="single"/>
          <w:lang w:val="sr-Latn-ME"/>
        </w:rPr>
        <w:t>Indakaterol</w:t>
      </w:r>
      <w:bookmarkStart w:id="14" w:name="_4633565Indacaterol_"/>
      <w:bookmarkEnd w:id="14"/>
    </w:p>
    <w:p w14:paraId="724A6A51" w14:textId="2546FFE1" w:rsidR="00A556FD" w:rsidRPr="00D66803" w:rsidRDefault="00A556FD" w:rsidP="00365FBE">
      <w:pPr>
        <w:widowControl w:val="0"/>
        <w:numPr>
          <w:ilvl w:val="12"/>
          <w:numId w:val="0"/>
        </w:numPr>
        <w:ind w:right="-2"/>
        <w:jc w:val="both"/>
        <w:rPr>
          <w:sz w:val="22"/>
          <w:szCs w:val="22"/>
          <w:lang w:val="sr-Latn-ME"/>
        </w:rPr>
      </w:pPr>
      <w:r w:rsidRPr="00D66803">
        <w:rPr>
          <w:sz w:val="22"/>
          <w:szCs w:val="22"/>
          <w:lang w:val="sr-Latn-ME"/>
        </w:rPr>
        <w:t>Koncentracije indakaterola su se povećavale uz ponovljenu primjenu jednom dnevno. Ravnotežno stanje je bilo postignuto unutar 12 do 14 dana. Srednja vrijednost odnosa kumulacije indakaterola, tj. vrijednost PIK tokom 24-satnog intervala doziranja 14. dana u poređenju sa 1. danom, bila je u rasponu od 2,9 do 3,8 za doze između 60 mikrograma i 480 mikrograma (isporučena doza) inhalirane jednom dnevno. Sistemska izloženost je zbirni rezultat plućne i gastrointestinalne resorpcije; oko 75% sistemske izloženosti je rezultat plućne resorpcije, dok je oko 25% rezultat gastrointestinalne resorpcije.</w:t>
      </w:r>
    </w:p>
    <w:p w14:paraId="2FD315A2" w14:textId="77777777" w:rsidR="008946F0" w:rsidRPr="00D66803" w:rsidRDefault="008946F0" w:rsidP="00365FBE">
      <w:pPr>
        <w:widowControl w:val="0"/>
        <w:numPr>
          <w:ilvl w:val="12"/>
          <w:numId w:val="0"/>
        </w:numPr>
        <w:ind w:right="-2"/>
        <w:jc w:val="both"/>
        <w:rPr>
          <w:sz w:val="22"/>
          <w:szCs w:val="22"/>
          <w:lang w:val="sr-Latn-ME"/>
        </w:rPr>
      </w:pPr>
    </w:p>
    <w:p w14:paraId="2BDD979E" w14:textId="77777777" w:rsidR="00A556FD" w:rsidRPr="00D66803" w:rsidRDefault="00A556FD" w:rsidP="00365FBE">
      <w:pPr>
        <w:keepNext/>
        <w:widowControl w:val="0"/>
        <w:numPr>
          <w:ilvl w:val="12"/>
          <w:numId w:val="0"/>
        </w:numPr>
        <w:jc w:val="both"/>
        <w:rPr>
          <w:sz w:val="22"/>
          <w:szCs w:val="22"/>
          <w:u w:val="single"/>
          <w:lang w:val="sr-Latn-ME"/>
        </w:rPr>
      </w:pPr>
      <w:r w:rsidRPr="00D66803">
        <w:rPr>
          <w:i/>
          <w:sz w:val="22"/>
          <w:szCs w:val="22"/>
          <w:u w:val="single"/>
          <w:lang w:val="sr-Latn-ME"/>
        </w:rPr>
        <w:t>Glikopironij</w:t>
      </w:r>
      <w:bookmarkStart w:id="15" w:name="_4734359Glycopyrronium_"/>
      <w:bookmarkEnd w:id="15"/>
      <w:r w:rsidRPr="00D66803">
        <w:rPr>
          <w:i/>
          <w:sz w:val="22"/>
          <w:szCs w:val="22"/>
          <w:u w:val="single"/>
          <w:lang w:val="sr-Latn-ME"/>
        </w:rPr>
        <w:t>um</w:t>
      </w:r>
    </w:p>
    <w:p w14:paraId="6F0E5B57" w14:textId="77777777" w:rsidR="00A556FD" w:rsidRPr="00D66803" w:rsidRDefault="00A556FD" w:rsidP="00365FBE">
      <w:pPr>
        <w:widowControl w:val="0"/>
        <w:numPr>
          <w:ilvl w:val="12"/>
          <w:numId w:val="0"/>
        </w:numPr>
        <w:ind w:right="-2"/>
        <w:jc w:val="both"/>
        <w:rPr>
          <w:sz w:val="22"/>
          <w:szCs w:val="22"/>
          <w:lang w:val="sr-Latn-ME"/>
        </w:rPr>
      </w:pPr>
      <w:r w:rsidRPr="00D66803">
        <w:rPr>
          <w:sz w:val="22"/>
          <w:szCs w:val="22"/>
          <w:lang w:val="sr-Latn-ME"/>
        </w:rPr>
        <w:t>Oko 90 % sistemske izloženosti nakon inhalacije je rezultat plućne resorpcije, dok je 10 % rezultat gastrointestinalne resorpcije. Procijenjeno je da je apsolutna bioraspoloživost oralno primijenjenog glikopironijuma oko 5%.</w:t>
      </w:r>
    </w:p>
    <w:p w14:paraId="14D31BBC" w14:textId="77777777" w:rsidR="00A556FD" w:rsidRPr="00D66803" w:rsidRDefault="00A556FD" w:rsidP="00365FBE">
      <w:pPr>
        <w:keepNext/>
        <w:widowControl w:val="0"/>
        <w:numPr>
          <w:ilvl w:val="12"/>
          <w:numId w:val="0"/>
        </w:numPr>
        <w:ind w:right="-2"/>
        <w:jc w:val="both"/>
        <w:rPr>
          <w:i/>
          <w:sz w:val="22"/>
          <w:szCs w:val="22"/>
          <w:u w:val="single"/>
          <w:lang w:val="sr-Latn-ME"/>
        </w:rPr>
      </w:pPr>
    </w:p>
    <w:p w14:paraId="01DBA9FB" w14:textId="797FF712" w:rsidR="00A556FD" w:rsidRPr="00D66803" w:rsidRDefault="003F2B99" w:rsidP="00365FBE">
      <w:pPr>
        <w:keepNext/>
        <w:widowControl w:val="0"/>
        <w:numPr>
          <w:ilvl w:val="12"/>
          <w:numId w:val="0"/>
        </w:numPr>
        <w:ind w:right="-2"/>
        <w:jc w:val="both"/>
        <w:rPr>
          <w:sz w:val="22"/>
          <w:szCs w:val="22"/>
          <w:u w:val="single"/>
          <w:lang w:val="sr-Latn-ME"/>
        </w:rPr>
      </w:pPr>
      <w:r>
        <w:rPr>
          <w:i/>
          <w:sz w:val="22"/>
          <w:szCs w:val="22"/>
          <w:u w:val="single"/>
          <w:lang w:val="sr-Latn-ME"/>
        </w:rPr>
        <w:t>Mometazon f</w:t>
      </w:r>
      <w:r w:rsidR="00A556FD" w:rsidRPr="00D66803">
        <w:rPr>
          <w:i/>
          <w:sz w:val="22"/>
          <w:szCs w:val="22"/>
          <w:u w:val="single"/>
          <w:lang w:val="sr-Latn-ME"/>
        </w:rPr>
        <w:t>uroat</w:t>
      </w:r>
    </w:p>
    <w:p w14:paraId="6314BBE0" w14:textId="0A1E5DD1" w:rsidR="00A556FD" w:rsidRPr="00D66803" w:rsidRDefault="00A556FD" w:rsidP="00365FBE">
      <w:pPr>
        <w:widowControl w:val="0"/>
        <w:numPr>
          <w:ilvl w:val="12"/>
          <w:numId w:val="0"/>
        </w:numPr>
        <w:ind w:right="-2"/>
        <w:jc w:val="both"/>
        <w:rPr>
          <w:sz w:val="22"/>
          <w:szCs w:val="22"/>
          <w:lang w:val="sr-Latn-ME"/>
        </w:rPr>
      </w:pPr>
      <w:r w:rsidRPr="00D66803">
        <w:rPr>
          <w:sz w:val="22"/>
          <w:szCs w:val="22"/>
          <w:lang w:val="sr-Latn-ME"/>
        </w:rPr>
        <w:t xml:space="preserve">Koncentracije </w:t>
      </w:r>
      <w:r w:rsidR="003F2B99">
        <w:rPr>
          <w:sz w:val="22"/>
          <w:szCs w:val="22"/>
          <w:lang w:val="sr-Latn-ME"/>
        </w:rPr>
        <w:t>mometazon f</w:t>
      </w:r>
      <w:r w:rsidRPr="00D66803">
        <w:rPr>
          <w:sz w:val="22"/>
          <w:szCs w:val="22"/>
          <w:lang w:val="sr-Latn-ME"/>
        </w:rPr>
        <w:t xml:space="preserve">uroata su se povećavale uz ponovljenu primjenu jednom dnevno pomoću Breezhaler inhalatora. Ravnotežno stanje je bilo postignuto nakon 12 dana. Srednja vrijednost odnosa kumulacije </w:t>
      </w:r>
      <w:r w:rsidR="003F2B99">
        <w:rPr>
          <w:sz w:val="22"/>
          <w:szCs w:val="22"/>
          <w:lang w:val="sr-Latn-ME"/>
        </w:rPr>
        <w:t>mometazon f</w:t>
      </w:r>
      <w:r w:rsidRPr="00D66803">
        <w:rPr>
          <w:sz w:val="22"/>
          <w:szCs w:val="22"/>
          <w:lang w:val="sr-Latn-ME"/>
        </w:rPr>
        <w:t>uroata, tj. vrijednost PIK tokom 24-satnog intervala doziranja 14. dana u poređenju sa 1. danom, bila je u rasponu od 1,28 do 1,40 za doze između 68 i 136 mikrograma u okviru indakaterol</w:t>
      </w:r>
      <w:r w:rsidR="004A326D" w:rsidRPr="00D66803">
        <w:rPr>
          <w:sz w:val="22"/>
          <w:szCs w:val="22"/>
          <w:lang w:val="sr-Latn-ME"/>
        </w:rPr>
        <w:t xml:space="preserve">, </w:t>
      </w:r>
      <w:r w:rsidR="003F2B99">
        <w:rPr>
          <w:sz w:val="22"/>
          <w:szCs w:val="22"/>
          <w:lang w:val="sr-Latn-ME"/>
        </w:rPr>
        <w:t>mometazon f</w:t>
      </w:r>
      <w:r w:rsidRPr="00D66803">
        <w:rPr>
          <w:sz w:val="22"/>
          <w:szCs w:val="22"/>
          <w:lang w:val="sr-Latn-ME"/>
        </w:rPr>
        <w:t>uroat kombinacije inhalirane jednom dnevno.</w:t>
      </w:r>
    </w:p>
    <w:p w14:paraId="2D787B56" w14:textId="77777777" w:rsidR="00A556FD" w:rsidRPr="00D66803" w:rsidRDefault="00A556FD" w:rsidP="00365FBE">
      <w:pPr>
        <w:widowControl w:val="0"/>
        <w:numPr>
          <w:ilvl w:val="12"/>
          <w:numId w:val="0"/>
        </w:numPr>
        <w:ind w:right="-2"/>
        <w:jc w:val="both"/>
        <w:rPr>
          <w:sz w:val="22"/>
          <w:szCs w:val="22"/>
          <w:lang w:val="sr-Latn-ME"/>
        </w:rPr>
      </w:pPr>
    </w:p>
    <w:p w14:paraId="02205F7F" w14:textId="28E1F864" w:rsidR="00A556FD" w:rsidRPr="00D66803" w:rsidRDefault="00A556FD" w:rsidP="00365FBE">
      <w:pPr>
        <w:widowControl w:val="0"/>
        <w:jc w:val="both"/>
        <w:rPr>
          <w:sz w:val="22"/>
          <w:szCs w:val="22"/>
          <w:lang w:val="sr-Latn-ME"/>
        </w:rPr>
      </w:pPr>
      <w:r w:rsidRPr="00D66803">
        <w:rPr>
          <w:sz w:val="22"/>
          <w:szCs w:val="22"/>
          <w:lang w:val="sr-Latn-ME"/>
        </w:rPr>
        <w:t xml:space="preserve">Nakon oralne primjene </w:t>
      </w:r>
      <w:r w:rsidR="003F2B99">
        <w:rPr>
          <w:sz w:val="22"/>
          <w:szCs w:val="22"/>
          <w:lang w:val="sr-Latn-ME"/>
        </w:rPr>
        <w:t>mometazon f</w:t>
      </w:r>
      <w:r w:rsidRPr="00D66803">
        <w:rPr>
          <w:sz w:val="22"/>
          <w:szCs w:val="22"/>
          <w:lang w:val="sr-Latn-ME"/>
        </w:rPr>
        <w:t>uroata</w:t>
      </w:r>
      <w:r w:rsidR="002C4788" w:rsidRPr="00D66803">
        <w:rPr>
          <w:sz w:val="22"/>
          <w:szCs w:val="22"/>
          <w:lang w:val="sr-Latn-ME"/>
        </w:rPr>
        <w:t>,</w:t>
      </w:r>
      <w:r w:rsidRPr="00D66803">
        <w:rPr>
          <w:sz w:val="22"/>
          <w:szCs w:val="22"/>
          <w:lang w:val="sr-Latn-ME"/>
        </w:rPr>
        <w:t xml:space="preserve"> procijenjeno je da je apsolutna oralna sistemska bioraspoloživost </w:t>
      </w:r>
      <w:r w:rsidR="003F2B99">
        <w:rPr>
          <w:sz w:val="22"/>
          <w:szCs w:val="22"/>
          <w:lang w:val="sr-Latn-ME"/>
        </w:rPr>
        <w:t>mometazon f</w:t>
      </w:r>
      <w:r w:rsidRPr="00D66803">
        <w:rPr>
          <w:sz w:val="22"/>
          <w:szCs w:val="22"/>
          <w:lang w:val="sr-Latn-ME"/>
        </w:rPr>
        <w:t>uroata veoma niska (&lt;2%).</w:t>
      </w:r>
    </w:p>
    <w:p w14:paraId="2EFC4907" w14:textId="77777777" w:rsidR="00A556FD" w:rsidRPr="00D66803" w:rsidRDefault="00A556FD" w:rsidP="00365FBE">
      <w:pPr>
        <w:widowControl w:val="0"/>
        <w:jc w:val="both"/>
        <w:rPr>
          <w:sz w:val="22"/>
          <w:szCs w:val="22"/>
          <w:lang w:val="sr-Latn-ME"/>
        </w:rPr>
      </w:pPr>
    </w:p>
    <w:p w14:paraId="1F8A6CBC" w14:textId="77777777" w:rsidR="00A556FD" w:rsidRPr="00D66803" w:rsidRDefault="00A556FD" w:rsidP="007F46BC">
      <w:pPr>
        <w:jc w:val="both"/>
        <w:rPr>
          <w:iCs/>
          <w:sz w:val="22"/>
          <w:szCs w:val="22"/>
          <w:u w:val="single"/>
          <w:lang w:val="sr-Latn-ME"/>
        </w:rPr>
      </w:pPr>
      <w:r w:rsidRPr="00D66803">
        <w:rPr>
          <w:iCs/>
          <w:sz w:val="22"/>
          <w:szCs w:val="22"/>
          <w:u w:val="single"/>
          <w:lang w:val="sr-Latn-ME"/>
        </w:rPr>
        <w:t>Distribucija</w:t>
      </w:r>
    </w:p>
    <w:p w14:paraId="1C7A34F3" w14:textId="77777777" w:rsidR="00A556FD" w:rsidRPr="00D66803" w:rsidRDefault="00A556FD" w:rsidP="00365FBE">
      <w:pPr>
        <w:keepNext/>
        <w:widowControl w:val="0"/>
        <w:numPr>
          <w:ilvl w:val="12"/>
          <w:numId w:val="0"/>
        </w:numPr>
        <w:jc w:val="both"/>
        <w:rPr>
          <w:sz w:val="22"/>
          <w:szCs w:val="22"/>
          <w:lang w:val="sr-Latn-ME"/>
        </w:rPr>
      </w:pPr>
    </w:p>
    <w:p w14:paraId="174E2127" w14:textId="77777777" w:rsidR="00A556FD" w:rsidRPr="00D66803" w:rsidRDefault="00A556FD" w:rsidP="00365FBE">
      <w:pPr>
        <w:keepNext/>
        <w:widowControl w:val="0"/>
        <w:numPr>
          <w:ilvl w:val="12"/>
          <w:numId w:val="0"/>
        </w:numPr>
        <w:ind w:right="-2"/>
        <w:jc w:val="both"/>
        <w:rPr>
          <w:sz w:val="22"/>
          <w:szCs w:val="22"/>
          <w:u w:val="single"/>
          <w:lang w:val="sr-Latn-ME"/>
        </w:rPr>
      </w:pPr>
      <w:r w:rsidRPr="00D66803">
        <w:rPr>
          <w:i/>
          <w:sz w:val="22"/>
          <w:szCs w:val="22"/>
          <w:u w:val="single"/>
          <w:lang w:val="sr-Latn-ME"/>
        </w:rPr>
        <w:t>Indakaterol</w:t>
      </w:r>
      <w:bookmarkStart w:id="16" w:name="_4935512Indacaterol_"/>
      <w:bookmarkEnd w:id="16"/>
    </w:p>
    <w:p w14:paraId="2B5A8499" w14:textId="257AD1C7" w:rsidR="00A556FD" w:rsidRPr="00D66803" w:rsidRDefault="00A556FD" w:rsidP="00365FBE">
      <w:pPr>
        <w:widowControl w:val="0"/>
        <w:numPr>
          <w:ilvl w:val="12"/>
          <w:numId w:val="0"/>
        </w:numPr>
        <w:ind w:right="-2"/>
        <w:jc w:val="both"/>
        <w:rPr>
          <w:sz w:val="22"/>
          <w:szCs w:val="22"/>
          <w:lang w:val="sr-Latn-ME"/>
        </w:rPr>
      </w:pPr>
      <w:r w:rsidRPr="00D66803">
        <w:rPr>
          <w:sz w:val="22"/>
          <w:szCs w:val="22"/>
          <w:lang w:val="sr-Latn-ME"/>
        </w:rPr>
        <w:t>Nakon intravenske infuzije</w:t>
      </w:r>
      <w:r w:rsidR="002C4788" w:rsidRPr="00D66803">
        <w:rPr>
          <w:sz w:val="22"/>
          <w:szCs w:val="22"/>
          <w:lang w:val="sr-Latn-ME"/>
        </w:rPr>
        <w:t>,</w:t>
      </w:r>
      <w:r w:rsidRPr="00D66803">
        <w:rPr>
          <w:sz w:val="22"/>
          <w:szCs w:val="22"/>
          <w:lang w:val="sr-Latn-ME"/>
        </w:rPr>
        <w:t xml:space="preserve"> volumen distribucije indakaterola je bio 2361 do 2557 litara, ukazujući na ekstenzivnu distribuciju. </w:t>
      </w:r>
      <w:r w:rsidRPr="00D66803">
        <w:rPr>
          <w:i/>
          <w:sz w:val="22"/>
          <w:szCs w:val="22"/>
          <w:lang w:val="sr-Latn-ME"/>
        </w:rPr>
        <w:t>In vitro</w:t>
      </w:r>
      <w:r w:rsidRPr="00D66803">
        <w:rPr>
          <w:sz w:val="22"/>
          <w:szCs w:val="22"/>
          <w:lang w:val="sr-Latn-ME"/>
        </w:rPr>
        <w:t xml:space="preserve"> vezivanje za humane serumske odnosno plazma proteine je bilo 94,1% do 95,3%</w:t>
      </w:r>
      <w:r w:rsidR="002C4788" w:rsidRPr="00D66803">
        <w:rPr>
          <w:sz w:val="22"/>
          <w:szCs w:val="22"/>
          <w:lang w:val="sr-Latn-ME"/>
        </w:rPr>
        <w:t>,</w:t>
      </w:r>
      <w:r w:rsidRPr="00D66803">
        <w:rPr>
          <w:sz w:val="22"/>
          <w:szCs w:val="22"/>
          <w:lang w:val="sr-Latn-ME"/>
        </w:rPr>
        <w:t xml:space="preserve"> odnosno 95,1% do 96,2%.</w:t>
      </w:r>
    </w:p>
    <w:p w14:paraId="4A9DBA99" w14:textId="5F85BF95" w:rsidR="00A556FD" w:rsidRDefault="00A556FD" w:rsidP="00365FBE">
      <w:pPr>
        <w:widowControl w:val="0"/>
        <w:numPr>
          <w:ilvl w:val="12"/>
          <w:numId w:val="0"/>
        </w:numPr>
        <w:ind w:right="-2"/>
        <w:jc w:val="both"/>
        <w:rPr>
          <w:sz w:val="22"/>
          <w:szCs w:val="22"/>
          <w:lang w:val="sr-Latn-ME"/>
        </w:rPr>
      </w:pPr>
    </w:p>
    <w:p w14:paraId="291391CB" w14:textId="42D12BBC" w:rsidR="00BD55D8" w:rsidRDefault="00BD55D8" w:rsidP="00365FBE">
      <w:pPr>
        <w:widowControl w:val="0"/>
        <w:numPr>
          <w:ilvl w:val="12"/>
          <w:numId w:val="0"/>
        </w:numPr>
        <w:ind w:right="-2"/>
        <w:jc w:val="both"/>
        <w:rPr>
          <w:sz w:val="22"/>
          <w:szCs w:val="22"/>
          <w:lang w:val="sr-Latn-ME"/>
        </w:rPr>
      </w:pPr>
    </w:p>
    <w:p w14:paraId="6D879B3E" w14:textId="77777777" w:rsidR="00BD55D8" w:rsidRPr="00D66803" w:rsidRDefault="00BD55D8" w:rsidP="00365FBE">
      <w:pPr>
        <w:widowControl w:val="0"/>
        <w:numPr>
          <w:ilvl w:val="12"/>
          <w:numId w:val="0"/>
        </w:numPr>
        <w:ind w:right="-2"/>
        <w:jc w:val="both"/>
        <w:rPr>
          <w:sz w:val="22"/>
          <w:szCs w:val="22"/>
          <w:lang w:val="sr-Latn-ME"/>
        </w:rPr>
      </w:pPr>
    </w:p>
    <w:p w14:paraId="200C5155" w14:textId="77777777" w:rsidR="00A556FD" w:rsidRPr="00D66803" w:rsidRDefault="00A556FD" w:rsidP="00365FBE">
      <w:pPr>
        <w:jc w:val="both"/>
        <w:outlineLvl w:val="0"/>
        <w:rPr>
          <w:i/>
          <w:sz w:val="22"/>
          <w:szCs w:val="22"/>
          <w:u w:val="single"/>
          <w:lang w:val="sr-Latn-ME"/>
        </w:rPr>
      </w:pPr>
      <w:r w:rsidRPr="00D66803">
        <w:rPr>
          <w:i/>
          <w:sz w:val="22"/>
          <w:szCs w:val="22"/>
          <w:u w:val="single"/>
          <w:lang w:val="sr-Latn-ME"/>
        </w:rPr>
        <w:lastRenderedPageBreak/>
        <w:t>Glikopironijum</w:t>
      </w:r>
    </w:p>
    <w:p w14:paraId="1398E3E0" w14:textId="2B456203" w:rsidR="00A556FD" w:rsidRPr="00D66803" w:rsidRDefault="00A556FD" w:rsidP="00365FBE">
      <w:pPr>
        <w:jc w:val="both"/>
        <w:outlineLvl w:val="0"/>
        <w:rPr>
          <w:sz w:val="22"/>
          <w:szCs w:val="22"/>
          <w:lang w:val="sr-Latn-ME"/>
        </w:rPr>
      </w:pPr>
      <w:r w:rsidRPr="00D66803">
        <w:rPr>
          <w:sz w:val="22"/>
          <w:szCs w:val="22"/>
          <w:lang w:val="sr-Latn-ME"/>
        </w:rPr>
        <w:t>Nakon intravenske primjene, volumen distribucije glikopironijuma u stanju ravnoteže (V</w:t>
      </w:r>
      <w:r w:rsidRPr="00D66803">
        <w:rPr>
          <w:sz w:val="22"/>
          <w:szCs w:val="22"/>
          <w:vertAlign w:val="subscript"/>
          <w:lang w:val="sr-Latn-ME"/>
        </w:rPr>
        <w:t>ss</w:t>
      </w:r>
      <w:r w:rsidRPr="00D66803">
        <w:rPr>
          <w:sz w:val="22"/>
          <w:szCs w:val="22"/>
          <w:lang w:val="sr-Latn-ME"/>
        </w:rPr>
        <w:t>)  je bio 83 litra, a volumen distribucije u završnoj fazi (V</w:t>
      </w:r>
      <w:r w:rsidRPr="00D66803">
        <w:rPr>
          <w:sz w:val="22"/>
          <w:szCs w:val="22"/>
          <w:vertAlign w:val="subscript"/>
          <w:lang w:val="sr-Latn-ME"/>
        </w:rPr>
        <w:t>z</w:t>
      </w:r>
      <w:r w:rsidRPr="00D66803">
        <w:rPr>
          <w:sz w:val="22"/>
          <w:szCs w:val="22"/>
          <w:lang w:val="sr-Latn-ME"/>
        </w:rPr>
        <w:t>) je bio 376 litara. Prividni volumen distribucije u završnoj fazi nakon inhaliranja (V</w:t>
      </w:r>
      <w:r w:rsidRPr="00D66803">
        <w:rPr>
          <w:sz w:val="22"/>
          <w:szCs w:val="22"/>
          <w:vertAlign w:val="subscript"/>
          <w:lang w:val="sr-Latn-ME"/>
        </w:rPr>
        <w:t>z/F</w:t>
      </w:r>
      <w:r w:rsidRPr="00D66803">
        <w:rPr>
          <w:sz w:val="22"/>
          <w:szCs w:val="22"/>
          <w:lang w:val="sr-Latn-ME"/>
        </w:rPr>
        <w:t xml:space="preserve">) je bio 7310 L, što </w:t>
      </w:r>
      <w:r w:rsidR="002C4788" w:rsidRPr="00D66803">
        <w:rPr>
          <w:sz w:val="22"/>
          <w:szCs w:val="22"/>
          <w:lang w:val="sr-Latn-ME"/>
        </w:rPr>
        <w:t xml:space="preserve">ukazuje </w:t>
      </w:r>
      <w:r w:rsidRPr="00D66803">
        <w:rPr>
          <w:sz w:val="22"/>
          <w:szCs w:val="22"/>
          <w:lang w:val="sr-Latn-ME"/>
        </w:rPr>
        <w:t xml:space="preserve">na mnogo sporiju eliminaciju nakon inhaliranja. </w:t>
      </w:r>
      <w:r w:rsidRPr="00D66803">
        <w:rPr>
          <w:i/>
          <w:sz w:val="22"/>
          <w:szCs w:val="22"/>
          <w:lang w:val="sr-Latn-ME"/>
        </w:rPr>
        <w:t>In vitro</w:t>
      </w:r>
      <w:r w:rsidRPr="00D66803">
        <w:rPr>
          <w:sz w:val="22"/>
          <w:szCs w:val="22"/>
          <w:lang w:val="sr-Latn-ME"/>
        </w:rPr>
        <w:t xml:space="preserve"> vezivanje glikopironijuma za proteine humane plazme je bilo 38 % do 41 % pri koncentracijama od 1 do 10 nanograma/mL. Te su koncentracije bile bar 6 puta veće od srednjih vrijednosti vršnih nivoa u ravnotežnom stanju postignutih u plazmi za režim doziranja od 44 mikrograma jednom dnevno.</w:t>
      </w:r>
    </w:p>
    <w:p w14:paraId="6B6AD27A" w14:textId="77777777" w:rsidR="00A556FD" w:rsidRPr="00D66803" w:rsidRDefault="00A556FD" w:rsidP="00365FBE">
      <w:pPr>
        <w:widowControl w:val="0"/>
        <w:numPr>
          <w:ilvl w:val="12"/>
          <w:numId w:val="0"/>
        </w:numPr>
        <w:ind w:right="-2"/>
        <w:jc w:val="both"/>
        <w:rPr>
          <w:sz w:val="22"/>
          <w:szCs w:val="22"/>
          <w:lang w:val="sr-Latn-ME"/>
        </w:rPr>
      </w:pPr>
    </w:p>
    <w:p w14:paraId="7C1984CF" w14:textId="1FCDC4C4" w:rsidR="00A556FD" w:rsidRPr="00D66803" w:rsidRDefault="003F2B99" w:rsidP="00365FBE">
      <w:pPr>
        <w:keepNext/>
        <w:widowControl w:val="0"/>
        <w:numPr>
          <w:ilvl w:val="12"/>
          <w:numId w:val="0"/>
        </w:numPr>
        <w:ind w:right="-2"/>
        <w:jc w:val="both"/>
        <w:rPr>
          <w:i/>
          <w:sz w:val="22"/>
          <w:szCs w:val="22"/>
          <w:u w:val="single"/>
          <w:lang w:val="sr-Latn-ME"/>
        </w:rPr>
      </w:pPr>
      <w:r>
        <w:rPr>
          <w:i/>
          <w:sz w:val="22"/>
          <w:szCs w:val="22"/>
          <w:u w:val="single"/>
          <w:lang w:val="sr-Latn-ME"/>
        </w:rPr>
        <w:t>Mometazon f</w:t>
      </w:r>
      <w:r w:rsidR="00A556FD" w:rsidRPr="00D66803">
        <w:rPr>
          <w:i/>
          <w:sz w:val="22"/>
          <w:szCs w:val="22"/>
          <w:u w:val="single"/>
          <w:lang w:val="sr-Latn-ME"/>
        </w:rPr>
        <w:t>uroat</w:t>
      </w:r>
    </w:p>
    <w:p w14:paraId="7A08E804" w14:textId="3402451B" w:rsidR="00A556FD" w:rsidRPr="00D66803" w:rsidRDefault="00A556FD" w:rsidP="00365FBE">
      <w:pPr>
        <w:widowControl w:val="0"/>
        <w:numPr>
          <w:ilvl w:val="12"/>
          <w:numId w:val="0"/>
        </w:numPr>
        <w:ind w:right="-2"/>
        <w:jc w:val="both"/>
        <w:rPr>
          <w:sz w:val="22"/>
          <w:szCs w:val="22"/>
          <w:lang w:val="sr-Latn-ME"/>
        </w:rPr>
      </w:pPr>
      <w:r w:rsidRPr="00D66803">
        <w:rPr>
          <w:sz w:val="22"/>
          <w:szCs w:val="22"/>
          <w:lang w:val="sr-Latn-ME"/>
        </w:rPr>
        <w:t xml:space="preserve">Nakon intravenske primjene bolusa, volumen distribucije iznosi 332 litra. </w:t>
      </w:r>
      <w:r w:rsidRPr="00D66803">
        <w:rPr>
          <w:i/>
          <w:sz w:val="22"/>
          <w:szCs w:val="22"/>
          <w:lang w:val="sr-Latn-ME"/>
        </w:rPr>
        <w:t>In vitro</w:t>
      </w:r>
      <w:r w:rsidRPr="00D66803">
        <w:rPr>
          <w:sz w:val="22"/>
          <w:szCs w:val="22"/>
          <w:lang w:val="sr-Latn-ME"/>
        </w:rPr>
        <w:t xml:space="preserve"> </w:t>
      </w:r>
      <w:r w:rsidR="00FD1E41" w:rsidRPr="00D66803">
        <w:rPr>
          <w:sz w:val="22"/>
          <w:szCs w:val="22"/>
          <w:lang w:val="sr-Latn-ME"/>
        </w:rPr>
        <w:t>vezivanje</w:t>
      </w:r>
      <w:r w:rsidRPr="00D66803">
        <w:rPr>
          <w:sz w:val="22"/>
          <w:szCs w:val="22"/>
          <w:lang w:val="sr-Latn-ME"/>
        </w:rPr>
        <w:t xml:space="preserve"> za proteine za </w:t>
      </w:r>
      <w:r w:rsidR="003F2B99">
        <w:rPr>
          <w:sz w:val="22"/>
          <w:szCs w:val="22"/>
          <w:lang w:val="sr-Latn-ME"/>
        </w:rPr>
        <w:t>mometazon f</w:t>
      </w:r>
      <w:r w:rsidRPr="00D66803">
        <w:rPr>
          <w:sz w:val="22"/>
          <w:szCs w:val="22"/>
          <w:lang w:val="sr-Latn-ME"/>
        </w:rPr>
        <w:t>uroat je visoko, 98% do 99% u rasponu koncentracije od 5 do</w:t>
      </w:r>
      <w:r w:rsidR="002C4788" w:rsidRPr="00D66803">
        <w:rPr>
          <w:sz w:val="22"/>
          <w:szCs w:val="22"/>
          <w:lang w:val="sr-Latn-ME"/>
        </w:rPr>
        <w:t xml:space="preserve"> </w:t>
      </w:r>
      <w:r w:rsidRPr="00D66803">
        <w:rPr>
          <w:sz w:val="22"/>
          <w:szCs w:val="22"/>
          <w:lang w:val="sr-Latn-ME"/>
        </w:rPr>
        <w:t>500 nanograma/mL.</w:t>
      </w:r>
    </w:p>
    <w:p w14:paraId="42B9D42B" w14:textId="77777777" w:rsidR="00A556FD" w:rsidRPr="00D66803" w:rsidRDefault="00A556FD" w:rsidP="00365FBE">
      <w:pPr>
        <w:widowControl w:val="0"/>
        <w:numPr>
          <w:ilvl w:val="12"/>
          <w:numId w:val="0"/>
        </w:numPr>
        <w:ind w:right="-2"/>
        <w:jc w:val="both"/>
        <w:rPr>
          <w:sz w:val="22"/>
          <w:szCs w:val="22"/>
          <w:lang w:val="sr-Latn-ME"/>
        </w:rPr>
      </w:pPr>
    </w:p>
    <w:p w14:paraId="6E0D530E" w14:textId="77777777" w:rsidR="00A556FD" w:rsidRPr="00D66803" w:rsidRDefault="00A556FD" w:rsidP="007F46BC">
      <w:pPr>
        <w:jc w:val="both"/>
        <w:rPr>
          <w:sz w:val="22"/>
          <w:szCs w:val="22"/>
          <w:u w:val="single"/>
          <w:lang w:val="sr-Latn-ME"/>
        </w:rPr>
      </w:pPr>
      <w:r w:rsidRPr="00D66803">
        <w:rPr>
          <w:iCs/>
          <w:sz w:val="22"/>
          <w:szCs w:val="22"/>
          <w:u w:val="single"/>
          <w:lang w:val="sr-Latn-ME"/>
        </w:rPr>
        <w:t>Biotransformacija</w:t>
      </w:r>
    </w:p>
    <w:p w14:paraId="10382D56" w14:textId="77777777" w:rsidR="00A556FD" w:rsidRPr="00D66803" w:rsidRDefault="00A556FD" w:rsidP="0074344C">
      <w:pPr>
        <w:pStyle w:val="Text"/>
        <w:keepNext/>
        <w:widowControl w:val="0"/>
        <w:spacing w:before="0"/>
        <w:rPr>
          <w:rFonts w:ascii="Times New Roman" w:eastAsia="Times New Roman"/>
          <w:i/>
          <w:sz w:val="22"/>
          <w:szCs w:val="22"/>
          <w:u w:val="single"/>
          <w:lang w:val="sr-Latn-ME" w:eastAsia="en-US"/>
        </w:rPr>
      </w:pPr>
    </w:p>
    <w:p w14:paraId="562FE96C" w14:textId="77777777" w:rsidR="00A556FD" w:rsidRPr="00D66803" w:rsidRDefault="00A556FD" w:rsidP="0074344C">
      <w:pPr>
        <w:pStyle w:val="Text"/>
        <w:keepNext/>
        <w:widowControl w:val="0"/>
        <w:spacing w:before="0"/>
        <w:rPr>
          <w:rFonts w:ascii="Times New Roman"/>
          <w:sz w:val="22"/>
          <w:szCs w:val="22"/>
          <w:u w:val="single"/>
          <w:lang w:val="sr-Latn-ME"/>
        </w:rPr>
      </w:pPr>
      <w:r w:rsidRPr="00D66803">
        <w:rPr>
          <w:rFonts w:ascii="Times New Roman" w:eastAsia="Times New Roman"/>
          <w:i/>
          <w:sz w:val="22"/>
          <w:szCs w:val="22"/>
          <w:u w:val="single"/>
          <w:lang w:val="sr-Latn-ME" w:eastAsia="en-US"/>
        </w:rPr>
        <w:t>Indakaterol</w:t>
      </w:r>
      <w:bookmarkStart w:id="17" w:name="_5236381Indacaterol_"/>
      <w:bookmarkEnd w:id="17"/>
    </w:p>
    <w:p w14:paraId="071AC262" w14:textId="7D6DE5CD" w:rsidR="00A556FD" w:rsidRPr="00D66803" w:rsidRDefault="00A556FD" w:rsidP="007F46BC">
      <w:pPr>
        <w:jc w:val="both"/>
        <w:rPr>
          <w:sz w:val="22"/>
          <w:szCs w:val="22"/>
          <w:lang w:val="sr-Latn-ME"/>
        </w:rPr>
      </w:pPr>
      <w:r w:rsidRPr="00D66803">
        <w:rPr>
          <w:sz w:val="22"/>
          <w:szCs w:val="22"/>
          <w:lang w:val="sr-Latn-ME"/>
        </w:rPr>
        <w:t xml:space="preserve">Nakon oralne primjene radiooznačenog indakaterola u studiji ADME (engl. </w:t>
      </w:r>
      <w:r w:rsidRPr="00D66803">
        <w:rPr>
          <w:i/>
          <w:sz w:val="22"/>
          <w:szCs w:val="22"/>
          <w:lang w:val="sr-Latn-ME"/>
        </w:rPr>
        <w:t>absorption, distribution, metabolism, excretion</w:t>
      </w:r>
      <w:r w:rsidRPr="00D66803">
        <w:rPr>
          <w:sz w:val="22"/>
          <w:szCs w:val="22"/>
          <w:lang w:val="sr-Latn-ME"/>
        </w:rPr>
        <w:t xml:space="preserve">) kod ljudi, glavna komponenta u serumu </w:t>
      </w:r>
      <w:r w:rsidR="000D1FB5" w:rsidRPr="00D66803">
        <w:rPr>
          <w:sz w:val="22"/>
          <w:szCs w:val="22"/>
          <w:lang w:val="sr-Latn-ME"/>
        </w:rPr>
        <w:t xml:space="preserve">bila </w:t>
      </w:r>
      <w:r w:rsidRPr="00D66803">
        <w:rPr>
          <w:sz w:val="22"/>
          <w:szCs w:val="22"/>
          <w:lang w:val="sr-Latn-ME"/>
        </w:rPr>
        <w:t>je neizmijenjeni indakaterol, što je predstavljalo oko jednu trećinu ukupne vrijednosti PIK tokom 24 sata povezane sa lijekom. Hidroksilirani derivat bio je najvažniji metabolit u serumu. Drugi važni metaboliti bili su fenolni O-glukuronidi indakaterola i hidroksilirani indakaterol. Dijastereomer hidroksilovanog derivata, N-glukuronid indakaterola i C- i N-dealkilovani produkti bili su naredni identifikovani metaboliti.</w:t>
      </w:r>
    </w:p>
    <w:p w14:paraId="289FDD87" w14:textId="77777777" w:rsidR="00A556FD" w:rsidRPr="00D66803" w:rsidRDefault="00A556FD" w:rsidP="0074344C">
      <w:pPr>
        <w:pStyle w:val="Text"/>
        <w:widowControl w:val="0"/>
        <w:spacing w:before="0"/>
        <w:rPr>
          <w:rFonts w:ascii="Times New Roman"/>
          <w:sz w:val="22"/>
          <w:szCs w:val="22"/>
          <w:lang w:val="sr-Latn-ME"/>
        </w:rPr>
      </w:pPr>
    </w:p>
    <w:p w14:paraId="1802592A" w14:textId="77777777" w:rsidR="00A556FD" w:rsidRPr="00D66803" w:rsidRDefault="00A556FD" w:rsidP="0074344C">
      <w:pPr>
        <w:pStyle w:val="Text"/>
        <w:widowControl w:val="0"/>
        <w:spacing w:before="0"/>
        <w:rPr>
          <w:rFonts w:ascii="Times New Roman" w:eastAsia="Times New Roman"/>
          <w:sz w:val="22"/>
          <w:szCs w:val="22"/>
          <w:lang w:val="sr-Latn-ME" w:eastAsia="en-US"/>
        </w:rPr>
      </w:pPr>
      <w:r w:rsidRPr="00D66803">
        <w:rPr>
          <w:rFonts w:ascii="Times New Roman" w:eastAsia="Times New Roman"/>
          <w:i/>
          <w:sz w:val="22"/>
          <w:szCs w:val="22"/>
          <w:lang w:val="sr-Latn-ME" w:eastAsia="en-US"/>
        </w:rPr>
        <w:t>In vitro</w:t>
      </w:r>
      <w:r w:rsidRPr="00D66803">
        <w:rPr>
          <w:rFonts w:ascii="Times New Roman" w:eastAsia="Times New Roman"/>
          <w:sz w:val="22"/>
          <w:szCs w:val="22"/>
          <w:lang w:val="sr-Latn-ME" w:eastAsia="en-US"/>
        </w:rPr>
        <w:t xml:space="preserve"> ispitivanja su ukazala da je UGT1A1 jedini UGT izoform koji metaboliše indakaterol do fenol O-glukuronida. </w:t>
      </w:r>
      <w:r w:rsidRPr="00D66803">
        <w:rPr>
          <w:rFonts w:ascii="Times New Roman"/>
          <w:sz w:val="22"/>
          <w:szCs w:val="22"/>
          <w:lang w:val="sr-Latn-ME"/>
        </w:rPr>
        <w:t xml:space="preserve">Oksidativni metaboliti su nađeni u inkubaciji sa rekombinantnim CYP1A1, CYP2D6 i CYP3A4. Zaključak je bio da je CYP3A4 predominantni izoenzim odgovoran za hidroksilaciju indakaterola. </w:t>
      </w:r>
      <w:r w:rsidRPr="00D66803">
        <w:rPr>
          <w:rFonts w:ascii="Times New Roman"/>
          <w:i/>
          <w:sz w:val="22"/>
          <w:szCs w:val="22"/>
          <w:lang w:val="sr-Latn-ME"/>
        </w:rPr>
        <w:t>In vitro</w:t>
      </w:r>
      <w:r w:rsidRPr="00D66803">
        <w:rPr>
          <w:rFonts w:ascii="Times New Roman"/>
          <w:sz w:val="22"/>
          <w:szCs w:val="22"/>
          <w:lang w:val="sr-Latn-ME"/>
        </w:rPr>
        <w:t xml:space="preserve"> ispitivanja su dalje pokazala da je indakaterol supstrat sa niskim afinitetom za efluksnu P-gp pumpu.</w:t>
      </w:r>
    </w:p>
    <w:p w14:paraId="2D2360EC" w14:textId="77777777" w:rsidR="00A556FD" w:rsidRPr="00D66803" w:rsidRDefault="00A556FD" w:rsidP="0074344C">
      <w:pPr>
        <w:pStyle w:val="Text"/>
        <w:widowControl w:val="0"/>
        <w:spacing w:before="0"/>
        <w:rPr>
          <w:rFonts w:ascii="Times New Roman"/>
          <w:sz w:val="22"/>
          <w:szCs w:val="22"/>
          <w:lang w:val="sr-Latn-ME"/>
        </w:rPr>
      </w:pPr>
    </w:p>
    <w:p w14:paraId="414A0E35" w14:textId="77777777" w:rsidR="00A556FD" w:rsidRPr="00D66803" w:rsidRDefault="00A556FD" w:rsidP="007F46BC">
      <w:pPr>
        <w:jc w:val="both"/>
        <w:rPr>
          <w:sz w:val="22"/>
          <w:szCs w:val="22"/>
          <w:lang w:val="sr-Latn-ME"/>
        </w:rPr>
      </w:pPr>
      <w:r w:rsidRPr="00D66803">
        <w:rPr>
          <w:i/>
          <w:sz w:val="22"/>
          <w:szCs w:val="22"/>
          <w:lang w:val="sr-Latn-ME"/>
        </w:rPr>
        <w:t>In vitro</w:t>
      </w:r>
      <w:r w:rsidRPr="00D66803">
        <w:rPr>
          <w:sz w:val="22"/>
          <w:szCs w:val="22"/>
          <w:lang w:val="sr-Latn-ME"/>
        </w:rPr>
        <w:t>, UGT1A1 izoform ima veliki doprinos u metaboličkom klirensu indakaterola. Međutim, kako je uočeno u kliničkom ispitivanju kod populacija sa različitim UGT1A1 genotipovima, UGT1A1 genotip nema značajnog uticaja na sistemsku izloženost indakaterolu.</w:t>
      </w:r>
    </w:p>
    <w:p w14:paraId="510FE43D" w14:textId="77777777" w:rsidR="00A556FD" w:rsidRPr="00D66803" w:rsidRDefault="00A556FD" w:rsidP="0074344C">
      <w:pPr>
        <w:pStyle w:val="Text"/>
        <w:widowControl w:val="0"/>
        <w:spacing w:before="0"/>
        <w:rPr>
          <w:rFonts w:ascii="Times New Roman"/>
          <w:i/>
          <w:sz w:val="22"/>
          <w:szCs w:val="22"/>
          <w:lang w:val="sr-Latn-ME"/>
        </w:rPr>
      </w:pPr>
    </w:p>
    <w:p w14:paraId="69B3E1F5" w14:textId="77777777" w:rsidR="00A556FD" w:rsidRPr="00D66803" w:rsidRDefault="00A556FD" w:rsidP="0074344C">
      <w:pPr>
        <w:jc w:val="both"/>
        <w:outlineLvl w:val="0"/>
        <w:rPr>
          <w:i/>
          <w:sz w:val="22"/>
          <w:szCs w:val="22"/>
          <w:u w:val="single"/>
          <w:lang w:val="sr-Latn-ME"/>
        </w:rPr>
      </w:pPr>
      <w:r w:rsidRPr="00D66803">
        <w:rPr>
          <w:i/>
          <w:sz w:val="22"/>
          <w:szCs w:val="22"/>
          <w:u w:val="single"/>
          <w:lang w:val="sr-Latn-ME"/>
        </w:rPr>
        <w:t>Glikopironijum</w:t>
      </w:r>
    </w:p>
    <w:p w14:paraId="34F06020" w14:textId="7C15E686" w:rsidR="00A556FD" w:rsidRPr="00D66803" w:rsidRDefault="00A556FD" w:rsidP="0074344C">
      <w:pPr>
        <w:jc w:val="both"/>
        <w:outlineLvl w:val="0"/>
        <w:rPr>
          <w:sz w:val="22"/>
          <w:szCs w:val="22"/>
          <w:lang w:val="sr-Latn-ME"/>
        </w:rPr>
      </w:pPr>
      <w:r w:rsidRPr="00D66803">
        <w:rPr>
          <w:i/>
          <w:sz w:val="22"/>
          <w:szCs w:val="22"/>
          <w:lang w:val="sr-Latn-ME"/>
        </w:rPr>
        <w:t xml:space="preserve">In vitro </w:t>
      </w:r>
      <w:r w:rsidRPr="00D66803">
        <w:rPr>
          <w:sz w:val="22"/>
          <w:szCs w:val="22"/>
          <w:lang w:val="sr-Latn-ME"/>
        </w:rPr>
        <w:t>ispitivanja biotransfomacije su pokazala konzistentne metaboličke puteve glikopironijum</w:t>
      </w:r>
      <w:r w:rsidR="00D66803">
        <w:rPr>
          <w:sz w:val="22"/>
          <w:szCs w:val="22"/>
          <w:lang w:val="sr-Latn-ME"/>
        </w:rPr>
        <w:t xml:space="preserve"> </w:t>
      </w:r>
      <w:r w:rsidR="00C92E64" w:rsidRPr="00D66803">
        <w:rPr>
          <w:sz w:val="22"/>
          <w:szCs w:val="22"/>
          <w:lang w:val="sr-Latn-ME"/>
        </w:rPr>
        <w:t xml:space="preserve"> </w:t>
      </w:r>
      <w:r w:rsidRPr="00D66803">
        <w:rPr>
          <w:sz w:val="22"/>
          <w:szCs w:val="22"/>
          <w:lang w:val="sr-Latn-ME"/>
        </w:rPr>
        <w:t xml:space="preserve">bromida između životinja i ljudi. Nisu pronađeni metaboliti specifični za ljude. Zabilježena je hidroksilacija koja dovodi do različitih mono- i bis-hidroksiliranih metabolita i direktna hidroliza koja dovodi do stvaranja derivata karboksilne kiseline (M9). </w:t>
      </w:r>
    </w:p>
    <w:p w14:paraId="04A48997" w14:textId="77777777" w:rsidR="00A556FD" w:rsidRPr="00D66803" w:rsidRDefault="00A556FD" w:rsidP="0074344C">
      <w:pPr>
        <w:jc w:val="both"/>
        <w:outlineLvl w:val="0"/>
        <w:rPr>
          <w:sz w:val="22"/>
          <w:szCs w:val="22"/>
          <w:lang w:val="sr-Latn-ME"/>
        </w:rPr>
      </w:pPr>
    </w:p>
    <w:p w14:paraId="373F10CA" w14:textId="31DD1320" w:rsidR="00A556FD" w:rsidRPr="00D66803" w:rsidRDefault="00A556FD" w:rsidP="0074344C">
      <w:pPr>
        <w:pStyle w:val="Text"/>
        <w:widowControl w:val="0"/>
        <w:spacing w:before="0"/>
        <w:rPr>
          <w:rFonts w:ascii="Times New Roman"/>
          <w:sz w:val="22"/>
          <w:szCs w:val="22"/>
          <w:lang w:val="sr-Latn-ME"/>
        </w:rPr>
      </w:pPr>
      <w:r w:rsidRPr="00D66803">
        <w:rPr>
          <w:rFonts w:ascii="Times New Roman"/>
          <w:i/>
          <w:iCs/>
          <w:sz w:val="22"/>
          <w:szCs w:val="22"/>
          <w:lang w:val="sr-Latn-ME"/>
        </w:rPr>
        <w:t>In vitro</w:t>
      </w:r>
      <w:r w:rsidRPr="00D66803">
        <w:rPr>
          <w:rFonts w:ascii="Times New Roman"/>
          <w:sz w:val="22"/>
          <w:szCs w:val="22"/>
          <w:lang w:val="sr-Latn-ME"/>
        </w:rPr>
        <w:t xml:space="preserve"> istraživanja su pokazala da više CYP izoenzima doprinosi oksidativnoj biotransformaciji glikopironijuma. Hidrolizu do M9 v</w:t>
      </w:r>
      <w:r w:rsidR="00FD1E41" w:rsidRPr="00D66803">
        <w:rPr>
          <w:rFonts w:ascii="Times New Roman"/>
          <w:sz w:val="22"/>
          <w:szCs w:val="22"/>
          <w:lang w:val="sr-Latn-ME"/>
        </w:rPr>
        <w:t>j</w:t>
      </w:r>
      <w:r w:rsidRPr="00D66803">
        <w:rPr>
          <w:rFonts w:ascii="Times New Roman"/>
          <w:sz w:val="22"/>
          <w:szCs w:val="22"/>
          <w:lang w:val="sr-Latn-ME"/>
        </w:rPr>
        <w:t>ero</w:t>
      </w:r>
      <w:r w:rsidR="00FD1E41" w:rsidRPr="00D66803">
        <w:rPr>
          <w:rFonts w:ascii="Times New Roman"/>
          <w:sz w:val="22"/>
          <w:szCs w:val="22"/>
          <w:lang w:val="sr-Latn-ME"/>
        </w:rPr>
        <w:t>v</w:t>
      </w:r>
      <w:r w:rsidRPr="00D66803">
        <w:rPr>
          <w:rFonts w:ascii="Times New Roman"/>
          <w:sz w:val="22"/>
          <w:szCs w:val="22"/>
          <w:lang w:val="sr-Latn-ME"/>
        </w:rPr>
        <w:t>atno katalizuju članovi grupe holinesteraza.</w:t>
      </w:r>
    </w:p>
    <w:p w14:paraId="0973F24C" w14:textId="77777777" w:rsidR="00A556FD" w:rsidRPr="00D66803" w:rsidRDefault="00A556FD" w:rsidP="0074344C">
      <w:pPr>
        <w:jc w:val="both"/>
        <w:outlineLvl w:val="0"/>
        <w:rPr>
          <w:sz w:val="22"/>
          <w:szCs w:val="22"/>
          <w:lang w:val="sr-Latn-ME"/>
        </w:rPr>
      </w:pPr>
    </w:p>
    <w:p w14:paraId="40230A14" w14:textId="1667D7E8"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Nakon inhalacije, sistemska izloženost M9 je u pros</w:t>
      </w:r>
      <w:r w:rsidR="00C92E64" w:rsidRPr="00D66803">
        <w:rPr>
          <w:rFonts w:ascii="Times New Roman"/>
          <w:sz w:val="22"/>
          <w:szCs w:val="22"/>
          <w:lang w:val="sr-Latn-ME"/>
        </w:rPr>
        <w:t>j</w:t>
      </w:r>
      <w:r w:rsidRPr="00D66803">
        <w:rPr>
          <w:rFonts w:ascii="Times New Roman"/>
          <w:sz w:val="22"/>
          <w:szCs w:val="22"/>
          <w:lang w:val="sr-Latn-ME"/>
        </w:rPr>
        <w:t xml:space="preserve">eku bila istog reda veličine kao izloženost glavnom lijeku. S obzirom </w:t>
      </w:r>
      <w:r w:rsidR="00AD413E" w:rsidRPr="00D66803">
        <w:rPr>
          <w:rFonts w:ascii="Times New Roman"/>
          <w:sz w:val="22"/>
          <w:szCs w:val="22"/>
          <w:lang w:val="sr-Latn-ME"/>
        </w:rPr>
        <w:t xml:space="preserve">na to </w:t>
      </w:r>
      <w:r w:rsidRPr="00D66803">
        <w:rPr>
          <w:rFonts w:ascii="Times New Roman"/>
          <w:sz w:val="22"/>
          <w:szCs w:val="22"/>
          <w:lang w:val="sr-Latn-ME"/>
        </w:rPr>
        <w:t xml:space="preserve">da </w:t>
      </w:r>
      <w:r w:rsidRPr="00D66803">
        <w:rPr>
          <w:rFonts w:ascii="Times New Roman"/>
          <w:i/>
          <w:iCs/>
          <w:sz w:val="22"/>
          <w:szCs w:val="22"/>
          <w:lang w:val="sr-Latn-ME"/>
        </w:rPr>
        <w:t>in vitro</w:t>
      </w:r>
      <w:r w:rsidRPr="00D66803">
        <w:rPr>
          <w:rFonts w:ascii="Times New Roman"/>
          <w:sz w:val="22"/>
          <w:szCs w:val="22"/>
          <w:lang w:val="sr-Latn-ME"/>
        </w:rPr>
        <w:t xml:space="preserve"> ispitivanja nisu pokazala metabolizam u plućima i da je M9 imao malu zastupljenost u cirkulaciji (oko 4 % C</w:t>
      </w:r>
      <w:r w:rsidRPr="00D66803">
        <w:rPr>
          <w:rFonts w:ascii="Times New Roman"/>
          <w:sz w:val="22"/>
          <w:szCs w:val="22"/>
          <w:vertAlign w:val="subscript"/>
          <w:lang w:val="sr-Latn-ME"/>
        </w:rPr>
        <w:t>max</w:t>
      </w:r>
      <w:r w:rsidRPr="00D66803">
        <w:rPr>
          <w:rFonts w:ascii="Times New Roman"/>
          <w:sz w:val="22"/>
          <w:szCs w:val="22"/>
          <w:lang w:val="sr-Latn-ME"/>
        </w:rPr>
        <w:t xml:space="preserve"> i PIK-a glavnog lijeka) nakon intravenske primjene, pretpostavlja se da M9 nastaje iz frakcije progutane doze oralno inhaliranog glikopironijum bromida predsistemskom hidrolizom i/ili metabolizmom putem prvog prolaza. Nakon inhalacije</w:t>
      </w:r>
      <w:r w:rsidR="00C92E64" w:rsidRPr="00D66803">
        <w:rPr>
          <w:rFonts w:ascii="Times New Roman"/>
          <w:sz w:val="22"/>
          <w:szCs w:val="22"/>
          <w:lang w:val="sr-Latn-ME"/>
        </w:rPr>
        <w:t>,</w:t>
      </w:r>
      <w:r w:rsidRPr="00D66803">
        <w:rPr>
          <w:rFonts w:ascii="Times New Roman"/>
          <w:sz w:val="22"/>
          <w:szCs w:val="22"/>
          <w:lang w:val="sr-Latn-ME"/>
        </w:rPr>
        <w:t xml:space="preserve"> kao i nakon intravenske primjene</w:t>
      </w:r>
      <w:r w:rsidR="00C92E64" w:rsidRPr="00D66803">
        <w:rPr>
          <w:rFonts w:ascii="Times New Roman"/>
          <w:sz w:val="22"/>
          <w:szCs w:val="22"/>
          <w:lang w:val="sr-Latn-ME"/>
        </w:rPr>
        <w:t>,</w:t>
      </w:r>
      <w:r w:rsidRPr="00D66803">
        <w:rPr>
          <w:rFonts w:ascii="Times New Roman"/>
          <w:sz w:val="22"/>
          <w:szCs w:val="22"/>
          <w:lang w:val="sr-Latn-ME"/>
        </w:rPr>
        <w:t xml:space="preserve"> pronađene su samo minimalne količine M9 u urinu (tj. ≤ 0,5 % doze). Glukuronid i/ili sulfatni konjugati glikopironijuma su bili pronađeni u urinu ljudi nakon ponavljane inhalacije i predstavljali su oko 3 % doze.</w:t>
      </w:r>
    </w:p>
    <w:p w14:paraId="1B466B26" w14:textId="77777777" w:rsidR="00A556FD" w:rsidRPr="00D66803" w:rsidRDefault="00A556FD" w:rsidP="0074344C">
      <w:pPr>
        <w:jc w:val="both"/>
        <w:outlineLvl w:val="0"/>
        <w:rPr>
          <w:sz w:val="22"/>
          <w:szCs w:val="22"/>
          <w:lang w:val="sr-Latn-ME"/>
        </w:rPr>
      </w:pPr>
    </w:p>
    <w:p w14:paraId="77894806" w14:textId="7A85154C" w:rsidR="00A556FD" w:rsidRPr="00D66803" w:rsidRDefault="00A556FD" w:rsidP="0074344C">
      <w:pPr>
        <w:jc w:val="both"/>
        <w:outlineLvl w:val="0"/>
        <w:rPr>
          <w:sz w:val="22"/>
          <w:szCs w:val="22"/>
          <w:lang w:val="sr-Latn-ME"/>
        </w:rPr>
      </w:pPr>
      <w:r w:rsidRPr="00D66803">
        <w:rPr>
          <w:i/>
          <w:sz w:val="22"/>
          <w:szCs w:val="22"/>
          <w:lang w:val="sr-Latn-ME"/>
        </w:rPr>
        <w:t>In vitro</w:t>
      </w:r>
      <w:r w:rsidRPr="00D66803">
        <w:rPr>
          <w:sz w:val="22"/>
          <w:szCs w:val="22"/>
          <w:lang w:val="sr-Latn-ME"/>
        </w:rPr>
        <w:t xml:space="preserve"> ispitivanja inhibicije su pokazala da glikopironijum</w:t>
      </w:r>
      <w:r w:rsidR="00C92E64" w:rsidRPr="00D66803">
        <w:rPr>
          <w:sz w:val="22"/>
          <w:szCs w:val="22"/>
          <w:lang w:val="sr-Latn-ME"/>
        </w:rPr>
        <w:t xml:space="preserve"> </w:t>
      </w:r>
      <w:r w:rsidRPr="00D66803">
        <w:rPr>
          <w:sz w:val="22"/>
          <w:szCs w:val="22"/>
          <w:lang w:val="sr-Latn-ME"/>
        </w:rPr>
        <w:t xml:space="preserve">bromid nema značajan kapacitet za inhibiciju CYP1A2, CYP2A6, CYP2C8, CYP2C9, CYP2C19, CYP2D6, CYP2E1 ili CYP3A4/5, efluksnih transportera MDR1, MRP2 ili MXR i transportera preuzimanja OATP1B1, OATP1B3, OAT1, OAT3, OCT1 ili OCT2. </w:t>
      </w:r>
      <w:r w:rsidRPr="00D66803">
        <w:rPr>
          <w:i/>
          <w:sz w:val="22"/>
          <w:szCs w:val="22"/>
          <w:lang w:val="sr-Latn-ME"/>
        </w:rPr>
        <w:t>In vitro</w:t>
      </w:r>
      <w:r w:rsidRPr="00D66803">
        <w:rPr>
          <w:sz w:val="22"/>
          <w:szCs w:val="22"/>
          <w:lang w:val="sr-Latn-ME"/>
        </w:rPr>
        <w:t xml:space="preserve"> ispitivanja indukcije enzima nisu ukazala da glikopironijum</w:t>
      </w:r>
      <w:r w:rsidR="00C92E64" w:rsidRPr="00D66803">
        <w:rPr>
          <w:sz w:val="22"/>
          <w:szCs w:val="22"/>
          <w:lang w:val="sr-Latn-ME"/>
        </w:rPr>
        <w:t xml:space="preserve"> </w:t>
      </w:r>
      <w:r w:rsidRPr="00D66803">
        <w:rPr>
          <w:sz w:val="22"/>
          <w:szCs w:val="22"/>
          <w:lang w:val="sr-Latn-ME"/>
        </w:rPr>
        <w:t>bromid klinički značajno indukuje citohrom P450 izoenzime, ili UGT1A1 i transportere MDR1 i MRP2.</w:t>
      </w:r>
    </w:p>
    <w:p w14:paraId="689D095C" w14:textId="77777777" w:rsidR="00A556FD" w:rsidRPr="00D66803" w:rsidRDefault="00A556FD" w:rsidP="0074344C">
      <w:pPr>
        <w:jc w:val="both"/>
        <w:outlineLvl w:val="0"/>
        <w:rPr>
          <w:sz w:val="22"/>
          <w:szCs w:val="22"/>
          <w:lang w:val="sr-Latn-ME"/>
        </w:rPr>
      </w:pPr>
    </w:p>
    <w:p w14:paraId="6B7CFFF0" w14:textId="530C181A" w:rsidR="00A556FD" w:rsidRPr="00D66803" w:rsidRDefault="003F2B99" w:rsidP="0074344C">
      <w:pPr>
        <w:pStyle w:val="Text"/>
        <w:keepNext/>
        <w:widowControl w:val="0"/>
        <w:spacing w:before="0"/>
        <w:rPr>
          <w:rFonts w:ascii="Times New Roman"/>
          <w:sz w:val="22"/>
          <w:szCs w:val="22"/>
          <w:u w:val="single"/>
          <w:lang w:val="sr-Latn-ME"/>
        </w:rPr>
      </w:pPr>
      <w:r>
        <w:rPr>
          <w:rFonts w:ascii="Times New Roman" w:eastAsia="Times New Roman"/>
          <w:i/>
          <w:sz w:val="22"/>
          <w:szCs w:val="22"/>
          <w:u w:val="single"/>
          <w:lang w:val="sr-Latn-ME" w:eastAsia="en-US"/>
        </w:rPr>
        <w:lastRenderedPageBreak/>
        <w:t>Mometazon f</w:t>
      </w:r>
      <w:r w:rsidR="00A556FD" w:rsidRPr="00D66803">
        <w:rPr>
          <w:rFonts w:ascii="Times New Roman" w:eastAsia="Times New Roman"/>
          <w:i/>
          <w:sz w:val="22"/>
          <w:szCs w:val="22"/>
          <w:u w:val="single"/>
          <w:lang w:val="sr-Latn-ME" w:eastAsia="en-US"/>
        </w:rPr>
        <w:t>uroat</w:t>
      </w:r>
    </w:p>
    <w:p w14:paraId="35737B25" w14:textId="761184F3"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Mala količina inhalirane doze </w:t>
      </w:r>
      <w:r w:rsidR="003F2B99">
        <w:rPr>
          <w:rFonts w:ascii="Times New Roman"/>
          <w:sz w:val="22"/>
          <w:szCs w:val="22"/>
          <w:lang w:val="sr-Latn-ME"/>
        </w:rPr>
        <w:t>mometazon f</w:t>
      </w:r>
      <w:r w:rsidRPr="00D66803">
        <w:rPr>
          <w:rFonts w:ascii="Times New Roman"/>
          <w:sz w:val="22"/>
          <w:szCs w:val="22"/>
          <w:lang w:val="sr-Latn-ME"/>
        </w:rPr>
        <w:t>uroata koja se proguta i resorbuje u gastrointestinalnom traktu podl</w:t>
      </w:r>
      <w:r w:rsidR="00C92E64" w:rsidRPr="00D66803">
        <w:rPr>
          <w:rFonts w:ascii="Times New Roman"/>
          <w:sz w:val="22"/>
          <w:szCs w:val="22"/>
          <w:lang w:val="sr-Latn-ME"/>
        </w:rPr>
        <w:t>ij</w:t>
      </w:r>
      <w:r w:rsidRPr="00D66803">
        <w:rPr>
          <w:rFonts w:ascii="Times New Roman"/>
          <w:sz w:val="22"/>
          <w:szCs w:val="22"/>
          <w:lang w:val="sr-Latn-ME"/>
        </w:rPr>
        <w:t>eže ekstenzivom metabolizmu na više metabolita. Nema glavnih metabolita koji se mogu detektovati u plazmi. U mikrozomima humane jetre mometazon</w:t>
      </w:r>
      <w:r w:rsidR="002A730A">
        <w:rPr>
          <w:rFonts w:ascii="Times New Roman"/>
          <w:sz w:val="22"/>
          <w:szCs w:val="22"/>
          <w:lang w:val="sr-Latn-ME"/>
        </w:rPr>
        <w:t xml:space="preserve"> </w:t>
      </w:r>
      <w:r w:rsidRPr="00D66803">
        <w:rPr>
          <w:rFonts w:ascii="Times New Roman"/>
          <w:sz w:val="22"/>
          <w:szCs w:val="22"/>
          <w:lang w:val="sr-Latn-ME"/>
        </w:rPr>
        <w:t>furoat se metaboliše putem CYP3A4.</w:t>
      </w:r>
    </w:p>
    <w:p w14:paraId="2A481615" w14:textId="77777777" w:rsidR="00A556FD" w:rsidRPr="00D66803" w:rsidRDefault="00A556FD" w:rsidP="0074344C">
      <w:pPr>
        <w:pStyle w:val="Text"/>
        <w:widowControl w:val="0"/>
        <w:spacing w:before="0"/>
        <w:rPr>
          <w:rFonts w:ascii="Times New Roman"/>
          <w:sz w:val="22"/>
          <w:szCs w:val="22"/>
          <w:lang w:val="sr-Latn-ME"/>
        </w:rPr>
      </w:pPr>
    </w:p>
    <w:p w14:paraId="2A83DCBA" w14:textId="77777777" w:rsidR="00A556FD" w:rsidRPr="00D66803" w:rsidRDefault="00A556FD" w:rsidP="007F46BC">
      <w:pPr>
        <w:jc w:val="both"/>
        <w:rPr>
          <w:sz w:val="22"/>
          <w:szCs w:val="22"/>
          <w:u w:val="single"/>
          <w:lang w:val="sr-Latn-ME"/>
        </w:rPr>
      </w:pPr>
      <w:r w:rsidRPr="00D66803">
        <w:rPr>
          <w:iCs/>
          <w:sz w:val="22"/>
          <w:szCs w:val="22"/>
          <w:u w:val="single"/>
          <w:lang w:val="sr-Latn-ME"/>
        </w:rPr>
        <w:t>Eliminacija</w:t>
      </w:r>
    </w:p>
    <w:p w14:paraId="1FB78EC9" w14:textId="77777777" w:rsidR="00A556FD" w:rsidRPr="00D66803" w:rsidRDefault="00A556FD" w:rsidP="0074344C">
      <w:pPr>
        <w:keepNext/>
        <w:widowControl w:val="0"/>
        <w:autoSpaceDE w:val="0"/>
        <w:autoSpaceDN w:val="0"/>
        <w:adjustRightInd w:val="0"/>
        <w:jc w:val="both"/>
        <w:rPr>
          <w:sz w:val="22"/>
          <w:szCs w:val="22"/>
          <w:lang w:val="sr-Latn-ME"/>
        </w:rPr>
      </w:pPr>
      <w:bookmarkStart w:id="18" w:name="_Toc259713128"/>
    </w:p>
    <w:p w14:paraId="5FED65DF" w14:textId="77777777" w:rsidR="00A556FD" w:rsidRPr="00D66803" w:rsidRDefault="00A556FD" w:rsidP="0074344C">
      <w:pPr>
        <w:pStyle w:val="Text"/>
        <w:keepNext/>
        <w:widowControl w:val="0"/>
        <w:spacing w:before="0"/>
        <w:rPr>
          <w:rFonts w:ascii="Times New Roman"/>
          <w:sz w:val="22"/>
          <w:szCs w:val="22"/>
          <w:u w:val="single"/>
          <w:lang w:val="sr-Latn-ME"/>
        </w:rPr>
      </w:pPr>
      <w:r w:rsidRPr="00D66803">
        <w:rPr>
          <w:rFonts w:ascii="Times New Roman" w:eastAsia="Times New Roman"/>
          <w:i/>
          <w:sz w:val="22"/>
          <w:szCs w:val="22"/>
          <w:u w:val="single"/>
          <w:lang w:val="sr-Latn-ME" w:eastAsia="en-US"/>
        </w:rPr>
        <w:t>Indakaterol</w:t>
      </w:r>
      <w:bookmarkStart w:id="19" w:name="_5539216Indacaterol_maleate"/>
      <w:bookmarkEnd w:id="19"/>
    </w:p>
    <w:p w14:paraId="316A0656" w14:textId="64A35D18" w:rsidR="00A556FD" w:rsidRPr="00D66803" w:rsidRDefault="00A556FD" w:rsidP="0074344C">
      <w:pPr>
        <w:jc w:val="both"/>
        <w:rPr>
          <w:sz w:val="22"/>
          <w:szCs w:val="22"/>
          <w:lang w:val="sr-Latn-ME"/>
        </w:rPr>
      </w:pPr>
      <w:r w:rsidRPr="00D66803">
        <w:rPr>
          <w:sz w:val="22"/>
          <w:szCs w:val="22"/>
          <w:lang w:val="sr-Latn-ME"/>
        </w:rPr>
        <w:t>U kliničkim studijama u kojima se sakupljao urin, količina indakaterola izlučena urinom u neizmijenjenom obliku je bila generalno manja od 2% doze. Bubrežni klirens indakaterola bio je u pros</w:t>
      </w:r>
      <w:r w:rsidR="00C92E64" w:rsidRPr="00D66803">
        <w:rPr>
          <w:sz w:val="22"/>
          <w:szCs w:val="22"/>
          <w:lang w:val="sr-Latn-ME"/>
        </w:rPr>
        <w:t>j</w:t>
      </w:r>
      <w:r w:rsidRPr="00D66803">
        <w:rPr>
          <w:sz w:val="22"/>
          <w:szCs w:val="22"/>
          <w:lang w:val="sr-Latn-ME"/>
        </w:rPr>
        <w:t>eku između 0,46 i 1,2 litara/sat. U poređenju sa serumskim klirensom indakaterola od 18,8 do 23,3 litara/sat, očigledno je da bubrežni klirens ima manju ulogu (oko 2 do 6% sistemskog klirensa) u eliminaciji sistemski raspoloživog indakaterola.</w:t>
      </w:r>
    </w:p>
    <w:p w14:paraId="4B81E16A" w14:textId="77777777" w:rsidR="00A556FD" w:rsidRPr="00D66803" w:rsidRDefault="00A556FD" w:rsidP="0074344C">
      <w:pPr>
        <w:pStyle w:val="Text"/>
        <w:widowControl w:val="0"/>
        <w:spacing w:before="0"/>
        <w:rPr>
          <w:rFonts w:ascii="Times New Roman"/>
          <w:sz w:val="22"/>
          <w:szCs w:val="22"/>
          <w:lang w:val="sr-Latn-ME"/>
        </w:rPr>
      </w:pPr>
    </w:p>
    <w:p w14:paraId="50B186FC" w14:textId="0EC11717" w:rsidR="00A556FD" w:rsidRPr="00D66803" w:rsidRDefault="00A556FD" w:rsidP="007F46BC">
      <w:pPr>
        <w:jc w:val="both"/>
        <w:rPr>
          <w:sz w:val="22"/>
          <w:szCs w:val="22"/>
          <w:lang w:val="sr-Latn-ME"/>
        </w:rPr>
      </w:pPr>
      <w:r w:rsidRPr="00D66803">
        <w:rPr>
          <w:sz w:val="22"/>
          <w:szCs w:val="22"/>
          <w:lang w:val="sr-Latn-ME"/>
        </w:rPr>
        <w:t>U studiji ADME kod ljudi u kojoj je indakaterol primijenjen oralno, prvenstveni put ekskrecije je bio fecesom</w:t>
      </w:r>
      <w:r w:rsidR="004E68A0" w:rsidRPr="00D66803">
        <w:rPr>
          <w:sz w:val="22"/>
          <w:szCs w:val="22"/>
          <w:lang w:val="sr-Latn-ME"/>
        </w:rPr>
        <w:t>,</w:t>
      </w:r>
      <w:r w:rsidRPr="00D66803">
        <w:rPr>
          <w:sz w:val="22"/>
          <w:szCs w:val="22"/>
          <w:lang w:val="sr-Latn-ME"/>
        </w:rPr>
        <w:t xml:space="preserve"> u odnosu na ekskreciju urinom. Indakaterol je eliminisan fecesom primarno u neizmijenjenom obliku (54% doze) i, u manjem obimu, u obliku hidroksiliranih metabolita indakaterola (23% doze). Balans mase je bio potpun sa ≥90% doze prikupljene iz ekskreta.</w:t>
      </w:r>
    </w:p>
    <w:p w14:paraId="45944577" w14:textId="77777777" w:rsidR="00A556FD" w:rsidRPr="00D66803" w:rsidRDefault="00A556FD" w:rsidP="0074344C">
      <w:pPr>
        <w:pStyle w:val="Text"/>
        <w:widowControl w:val="0"/>
        <w:spacing w:before="0"/>
        <w:rPr>
          <w:rFonts w:ascii="Times New Roman"/>
          <w:sz w:val="22"/>
          <w:szCs w:val="22"/>
          <w:lang w:val="sr-Latn-ME"/>
        </w:rPr>
      </w:pPr>
    </w:p>
    <w:p w14:paraId="6439D0DA" w14:textId="51612846" w:rsidR="00A556FD" w:rsidRPr="00D66803" w:rsidRDefault="00A556FD" w:rsidP="007F46BC">
      <w:pPr>
        <w:jc w:val="both"/>
        <w:rPr>
          <w:sz w:val="22"/>
          <w:szCs w:val="22"/>
          <w:lang w:val="sr-Latn-ME"/>
        </w:rPr>
      </w:pPr>
      <w:r w:rsidRPr="00D66803">
        <w:rPr>
          <w:sz w:val="22"/>
          <w:szCs w:val="22"/>
          <w:lang w:val="sr-Latn-ME"/>
        </w:rPr>
        <w:t>Koncentracije indakaterola u serumu smanjivale su se u nekoliko faza, sa pros</w:t>
      </w:r>
      <w:r w:rsidR="004E68A0" w:rsidRPr="00D66803">
        <w:rPr>
          <w:sz w:val="22"/>
          <w:szCs w:val="22"/>
          <w:lang w:val="sr-Latn-ME"/>
        </w:rPr>
        <w:t>j</w:t>
      </w:r>
      <w:r w:rsidRPr="00D66803">
        <w:rPr>
          <w:sz w:val="22"/>
          <w:szCs w:val="22"/>
          <w:lang w:val="sr-Latn-ME"/>
        </w:rPr>
        <w:t>ečnim terminalnim poluvremenom eliminacije u rasponu od 45,5 do 126 sati. Efektivno poluvrijeme eliminacije, izračunato iz kumulacije indakaterola nakon ponovljenih doza, bilo je u rasponu od 40 do 52 sata, što je u skladu sa zapaženim vremenom do postizanja stanja ravnoteže od približno 12 do 14 dana.</w:t>
      </w:r>
    </w:p>
    <w:p w14:paraId="190E273F" w14:textId="77777777" w:rsidR="00A556FD" w:rsidRPr="00D66803" w:rsidRDefault="00A556FD" w:rsidP="0074344C">
      <w:pPr>
        <w:pStyle w:val="Text"/>
        <w:widowControl w:val="0"/>
        <w:spacing w:before="0"/>
        <w:rPr>
          <w:rFonts w:ascii="Times New Roman"/>
          <w:sz w:val="22"/>
          <w:szCs w:val="22"/>
          <w:lang w:val="sr-Latn-ME"/>
        </w:rPr>
      </w:pPr>
    </w:p>
    <w:bookmarkEnd w:id="18"/>
    <w:p w14:paraId="4F044C84" w14:textId="77777777" w:rsidR="00A556FD" w:rsidRPr="00D66803" w:rsidRDefault="00A556FD" w:rsidP="0074344C">
      <w:pPr>
        <w:jc w:val="both"/>
        <w:outlineLvl w:val="0"/>
        <w:rPr>
          <w:i/>
          <w:sz w:val="22"/>
          <w:szCs w:val="22"/>
          <w:u w:val="single"/>
          <w:lang w:val="sr-Latn-ME"/>
        </w:rPr>
      </w:pPr>
      <w:r w:rsidRPr="00D66803">
        <w:rPr>
          <w:i/>
          <w:sz w:val="22"/>
          <w:szCs w:val="22"/>
          <w:u w:val="single"/>
          <w:lang w:val="sr-Latn-ME"/>
        </w:rPr>
        <w:t>Glikopironijum</w:t>
      </w:r>
    </w:p>
    <w:p w14:paraId="72F8395E" w14:textId="49AFA285" w:rsidR="00A556FD" w:rsidRPr="00D66803" w:rsidRDefault="00A556FD" w:rsidP="0074344C">
      <w:pPr>
        <w:jc w:val="both"/>
        <w:outlineLvl w:val="0"/>
        <w:rPr>
          <w:sz w:val="22"/>
          <w:szCs w:val="22"/>
          <w:lang w:val="sr-Latn-ME"/>
        </w:rPr>
      </w:pPr>
      <w:r w:rsidRPr="00D66803">
        <w:rPr>
          <w:sz w:val="22"/>
          <w:szCs w:val="22"/>
          <w:lang w:val="sr-Latn-ME"/>
        </w:rPr>
        <w:t>Nakon intravenske primjene [</w:t>
      </w:r>
      <w:r w:rsidRPr="00D66803">
        <w:rPr>
          <w:sz w:val="22"/>
          <w:szCs w:val="22"/>
          <w:vertAlign w:val="superscript"/>
          <w:lang w:val="sr-Latn-ME"/>
        </w:rPr>
        <w:t>3</w:t>
      </w:r>
      <w:r w:rsidRPr="00D66803">
        <w:rPr>
          <w:sz w:val="22"/>
          <w:szCs w:val="22"/>
          <w:lang w:val="sr-Latn-ME"/>
        </w:rPr>
        <w:t>H]-</w:t>
      </w:r>
      <w:r w:rsidR="004E68A0" w:rsidRPr="00D66803">
        <w:rPr>
          <w:sz w:val="22"/>
          <w:szCs w:val="22"/>
          <w:lang w:val="sr-Latn-ME"/>
        </w:rPr>
        <w:t xml:space="preserve">obilježenog </w:t>
      </w:r>
      <w:r w:rsidRPr="00D66803">
        <w:rPr>
          <w:sz w:val="22"/>
          <w:szCs w:val="22"/>
          <w:lang w:val="sr-Latn-ME"/>
        </w:rPr>
        <w:t>glikopironijum</w:t>
      </w:r>
      <w:r w:rsidR="004E68A0" w:rsidRPr="00D66803">
        <w:rPr>
          <w:sz w:val="22"/>
          <w:szCs w:val="22"/>
          <w:lang w:val="sr-Latn-ME"/>
        </w:rPr>
        <w:t xml:space="preserve"> </w:t>
      </w:r>
      <w:r w:rsidRPr="00D66803">
        <w:rPr>
          <w:sz w:val="22"/>
          <w:szCs w:val="22"/>
          <w:lang w:val="sr-Latn-ME"/>
        </w:rPr>
        <w:t>bromida kod ljudi, srednja vrijednost izlučivanja radioaktivnosti putem urina u periodu od 48 sati iznosila je 85% doze. Dodatnih 5% doze je pronađeno u žuči. Dodatno, balans mase je bio gotovo kompletan.</w:t>
      </w:r>
    </w:p>
    <w:p w14:paraId="37BDCE0D" w14:textId="77777777" w:rsidR="00A556FD" w:rsidRPr="00D66803" w:rsidRDefault="00A556FD" w:rsidP="0074344C">
      <w:pPr>
        <w:jc w:val="both"/>
        <w:outlineLvl w:val="0"/>
        <w:rPr>
          <w:sz w:val="22"/>
          <w:szCs w:val="22"/>
          <w:lang w:val="sr-Latn-ME"/>
        </w:rPr>
      </w:pPr>
    </w:p>
    <w:p w14:paraId="079688CA" w14:textId="77777777" w:rsidR="00A556FD" w:rsidRPr="00D66803" w:rsidRDefault="00A556FD" w:rsidP="0074344C">
      <w:pPr>
        <w:jc w:val="both"/>
        <w:outlineLvl w:val="0"/>
        <w:rPr>
          <w:sz w:val="22"/>
          <w:szCs w:val="22"/>
          <w:lang w:val="sr-Latn-ME"/>
        </w:rPr>
      </w:pPr>
      <w:r w:rsidRPr="00D66803">
        <w:rPr>
          <w:sz w:val="22"/>
          <w:szCs w:val="22"/>
          <w:lang w:val="sr-Latn-ME"/>
        </w:rPr>
        <w:t>Izlučivanje glavnog lijeka putem bubrega obuhvata oko 60% do 70% ukupnog klirensa sistemski dostupnog glikopironijuma, gdje na procese nebubrežnog klirensa otpada oko 30% do 40%. Bilijarni klirens doprinosi nebubrežnom klirensu, ali se smatra da se većina nebubrežnog klirensa vrši putem metabolizma.</w:t>
      </w:r>
    </w:p>
    <w:p w14:paraId="350A6C79" w14:textId="77777777" w:rsidR="00A556FD" w:rsidRPr="00D66803" w:rsidRDefault="00A556FD" w:rsidP="0074344C">
      <w:pPr>
        <w:jc w:val="both"/>
        <w:outlineLvl w:val="0"/>
        <w:rPr>
          <w:sz w:val="22"/>
          <w:szCs w:val="22"/>
          <w:lang w:val="sr-Latn-ME"/>
        </w:rPr>
      </w:pPr>
    </w:p>
    <w:p w14:paraId="6BF0358C" w14:textId="71FAA00E" w:rsidR="00A556FD" w:rsidRPr="00D66803" w:rsidRDefault="00A556FD" w:rsidP="0074344C">
      <w:pPr>
        <w:jc w:val="both"/>
        <w:outlineLvl w:val="0"/>
        <w:rPr>
          <w:sz w:val="22"/>
          <w:szCs w:val="22"/>
          <w:lang w:val="sr-Latn-ME"/>
        </w:rPr>
      </w:pPr>
      <w:r w:rsidRPr="00D66803">
        <w:rPr>
          <w:sz w:val="22"/>
          <w:szCs w:val="22"/>
          <w:lang w:val="sr-Latn-ME"/>
        </w:rPr>
        <w:t xml:space="preserve">Srednja vrijednost bubrežnog klirensa glikopironijuma nakon inhalacije je </w:t>
      </w:r>
      <w:r w:rsidR="004E68A0" w:rsidRPr="00D66803">
        <w:rPr>
          <w:sz w:val="22"/>
          <w:szCs w:val="22"/>
          <w:lang w:val="sr-Latn-ME"/>
        </w:rPr>
        <w:t xml:space="preserve">bila </w:t>
      </w:r>
      <w:r w:rsidRPr="00D66803">
        <w:rPr>
          <w:sz w:val="22"/>
          <w:szCs w:val="22"/>
          <w:lang w:val="sr-Latn-ME"/>
        </w:rPr>
        <w:t>u rasponu od 17,4 i 24,4 L/sat. Aktivna tubularna sekrecija doprinosi izlučivanju glikopironijuma putem bubrega. Do 20% od isporučene doze se nalazi u urinu u obliku glavnog lijeka.</w:t>
      </w:r>
    </w:p>
    <w:p w14:paraId="794322A8" w14:textId="77777777" w:rsidR="00A556FD" w:rsidRPr="00D66803" w:rsidRDefault="00A556FD" w:rsidP="0074344C">
      <w:pPr>
        <w:jc w:val="both"/>
        <w:outlineLvl w:val="0"/>
        <w:rPr>
          <w:b/>
          <w:sz w:val="22"/>
          <w:szCs w:val="22"/>
          <w:lang w:val="sr-Latn-ME"/>
        </w:rPr>
      </w:pPr>
    </w:p>
    <w:p w14:paraId="1F958F54" w14:textId="77777777" w:rsidR="00A556FD" w:rsidRPr="00D66803" w:rsidRDefault="00A556FD" w:rsidP="0074344C">
      <w:pPr>
        <w:jc w:val="both"/>
        <w:outlineLvl w:val="0"/>
        <w:rPr>
          <w:sz w:val="22"/>
          <w:szCs w:val="22"/>
          <w:lang w:val="sr-Latn-ME"/>
        </w:rPr>
      </w:pPr>
      <w:r w:rsidRPr="00D66803">
        <w:rPr>
          <w:sz w:val="22"/>
          <w:szCs w:val="22"/>
          <w:lang w:val="sr-Latn-ME"/>
        </w:rPr>
        <w:t>Koncentracija glikopironijuma u plazmi opada na multifazni način. Srednje terminalno poluvrijeme eliminacije je mnogo duže nakon inhaliranja (33 do 57 sati), nego nakon intravenske (6,2 sata) ili oralne (2,8 sati) primjene. Obrazac izlučivanja ukazuje na održivu resorpciju u plućima i/ili prelazak glikopironijuma u sistemsku cirkulaciju za 24 sata od inhaliranja i nakon toga.</w:t>
      </w:r>
    </w:p>
    <w:p w14:paraId="47A84C94" w14:textId="77777777" w:rsidR="00A556FD" w:rsidRPr="00D66803" w:rsidRDefault="00A556FD" w:rsidP="0074344C">
      <w:pPr>
        <w:pStyle w:val="Text"/>
        <w:keepNext/>
        <w:widowControl w:val="0"/>
        <w:spacing w:before="0"/>
        <w:rPr>
          <w:rFonts w:ascii="Times New Roman" w:eastAsia="Times New Roman"/>
          <w:i/>
          <w:sz w:val="22"/>
          <w:szCs w:val="22"/>
          <w:u w:val="single"/>
          <w:lang w:val="sr-Latn-ME" w:eastAsia="en-US"/>
        </w:rPr>
      </w:pPr>
    </w:p>
    <w:p w14:paraId="1E8E930C" w14:textId="1444B6AC" w:rsidR="00A556FD" w:rsidRPr="00D66803" w:rsidRDefault="003F2B99" w:rsidP="0074344C">
      <w:pPr>
        <w:pStyle w:val="Text"/>
        <w:keepNext/>
        <w:widowControl w:val="0"/>
        <w:spacing w:before="0"/>
        <w:rPr>
          <w:rFonts w:ascii="Times New Roman"/>
          <w:sz w:val="22"/>
          <w:szCs w:val="22"/>
          <w:u w:val="single"/>
          <w:lang w:val="sr-Latn-ME"/>
        </w:rPr>
      </w:pPr>
      <w:r>
        <w:rPr>
          <w:rFonts w:ascii="Times New Roman" w:eastAsia="Times New Roman"/>
          <w:i/>
          <w:sz w:val="22"/>
          <w:szCs w:val="22"/>
          <w:u w:val="single"/>
          <w:lang w:val="sr-Latn-ME" w:eastAsia="en-US"/>
        </w:rPr>
        <w:t>Mometazon f</w:t>
      </w:r>
      <w:r w:rsidR="00A556FD" w:rsidRPr="00D66803">
        <w:rPr>
          <w:rFonts w:ascii="Times New Roman" w:eastAsia="Times New Roman"/>
          <w:i/>
          <w:sz w:val="22"/>
          <w:szCs w:val="22"/>
          <w:u w:val="single"/>
          <w:lang w:val="sr-Latn-ME" w:eastAsia="en-US"/>
        </w:rPr>
        <w:t>uroat</w:t>
      </w:r>
    </w:p>
    <w:p w14:paraId="5EABFF8F" w14:textId="1179D17F"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Nakon intravenske primjene bolusa, </w:t>
      </w:r>
      <w:r w:rsidR="003F2B99">
        <w:rPr>
          <w:rFonts w:ascii="Times New Roman"/>
          <w:sz w:val="22"/>
          <w:szCs w:val="22"/>
          <w:lang w:val="sr-Latn-ME"/>
        </w:rPr>
        <w:t>mometazon f</w:t>
      </w:r>
      <w:r w:rsidRPr="00D66803">
        <w:rPr>
          <w:rFonts w:ascii="Times New Roman"/>
          <w:sz w:val="22"/>
          <w:szCs w:val="22"/>
          <w:lang w:val="sr-Latn-ME"/>
        </w:rPr>
        <w:t>uroat ima terminalno poluvrijeme eliminacije (T</w:t>
      </w:r>
      <w:r w:rsidRPr="00D66803">
        <w:rPr>
          <w:rFonts w:ascii="Times New Roman"/>
          <w:sz w:val="22"/>
          <w:szCs w:val="22"/>
          <w:vertAlign w:val="subscript"/>
          <w:lang w:val="sr-Latn-ME"/>
        </w:rPr>
        <w:t>½</w:t>
      </w:r>
      <w:r w:rsidRPr="00D66803">
        <w:rPr>
          <w:rFonts w:ascii="Times New Roman"/>
          <w:sz w:val="22"/>
          <w:szCs w:val="22"/>
          <w:lang w:val="sr-Latn-ME"/>
        </w:rPr>
        <w:t>) od približno 4,5 sati. Radiooznačena, oralno inhalirana doza uglavnom se izlučuje u feces (74%) i u manjoj mjeri u urin (8%).</w:t>
      </w:r>
    </w:p>
    <w:p w14:paraId="077806BE" w14:textId="77777777" w:rsidR="00A556FD" w:rsidRPr="00D66803" w:rsidRDefault="00A556FD" w:rsidP="0074344C">
      <w:pPr>
        <w:pStyle w:val="Text"/>
        <w:widowControl w:val="0"/>
        <w:spacing w:before="0"/>
        <w:rPr>
          <w:rFonts w:ascii="Times New Roman"/>
          <w:sz w:val="22"/>
          <w:szCs w:val="22"/>
          <w:lang w:val="sr-Latn-ME"/>
        </w:rPr>
      </w:pPr>
    </w:p>
    <w:p w14:paraId="22A748D1" w14:textId="77777777" w:rsidR="00A556FD" w:rsidRPr="00D66803" w:rsidRDefault="00A556FD" w:rsidP="0074344C">
      <w:pPr>
        <w:keepNext/>
        <w:widowControl w:val="0"/>
        <w:numPr>
          <w:ilvl w:val="12"/>
          <w:numId w:val="0"/>
        </w:numPr>
        <w:jc w:val="both"/>
        <w:rPr>
          <w:sz w:val="22"/>
          <w:szCs w:val="22"/>
          <w:u w:val="single"/>
          <w:lang w:val="sr-Latn-ME"/>
        </w:rPr>
      </w:pPr>
      <w:r w:rsidRPr="00D66803">
        <w:rPr>
          <w:sz w:val="22"/>
          <w:szCs w:val="22"/>
          <w:u w:val="single"/>
          <w:lang w:val="sr-Latn-ME"/>
        </w:rPr>
        <w:t>Interakcije</w:t>
      </w:r>
    </w:p>
    <w:p w14:paraId="06A150B2" w14:textId="77777777" w:rsidR="00A556FD" w:rsidRPr="00D66803" w:rsidRDefault="00A556FD" w:rsidP="0074344C">
      <w:pPr>
        <w:keepNext/>
        <w:widowControl w:val="0"/>
        <w:numPr>
          <w:ilvl w:val="12"/>
          <w:numId w:val="0"/>
        </w:numPr>
        <w:jc w:val="both"/>
        <w:rPr>
          <w:sz w:val="22"/>
          <w:szCs w:val="22"/>
          <w:lang w:val="sr-Latn-ME"/>
        </w:rPr>
      </w:pPr>
    </w:p>
    <w:p w14:paraId="75A17D2D" w14:textId="346D1A3C" w:rsidR="00A556FD" w:rsidRPr="00D66803" w:rsidRDefault="00A556FD" w:rsidP="0074344C">
      <w:pPr>
        <w:widowControl w:val="0"/>
        <w:numPr>
          <w:ilvl w:val="12"/>
          <w:numId w:val="0"/>
        </w:numPr>
        <w:ind w:right="-2"/>
        <w:jc w:val="both"/>
        <w:rPr>
          <w:sz w:val="22"/>
          <w:szCs w:val="22"/>
          <w:lang w:val="sr-Latn-ME"/>
        </w:rPr>
      </w:pPr>
      <w:r w:rsidRPr="00D66803">
        <w:rPr>
          <w:sz w:val="22"/>
          <w:szCs w:val="22"/>
          <w:lang w:val="sr-Latn-ME"/>
        </w:rPr>
        <w:t xml:space="preserve">Istovremena primjena oralno inhaliranog indakaterola, glikopironijuma i </w:t>
      </w:r>
      <w:r w:rsidR="003F2B99">
        <w:rPr>
          <w:sz w:val="22"/>
          <w:szCs w:val="22"/>
          <w:lang w:val="sr-Latn-ME"/>
        </w:rPr>
        <w:t>mometazon f</w:t>
      </w:r>
      <w:r w:rsidRPr="00D66803">
        <w:rPr>
          <w:sz w:val="22"/>
          <w:szCs w:val="22"/>
          <w:lang w:val="sr-Latn-ME"/>
        </w:rPr>
        <w:t>uroata u ravnotežnom stanju nije uticala na farmakokinetiku nijedne od aktivnih supstanci.</w:t>
      </w:r>
    </w:p>
    <w:p w14:paraId="4F4C103F" w14:textId="77777777" w:rsidR="00A556FD" w:rsidRPr="00D66803" w:rsidRDefault="00A556FD" w:rsidP="0074344C">
      <w:pPr>
        <w:widowControl w:val="0"/>
        <w:numPr>
          <w:ilvl w:val="12"/>
          <w:numId w:val="0"/>
        </w:numPr>
        <w:ind w:right="-2"/>
        <w:jc w:val="both"/>
        <w:rPr>
          <w:sz w:val="22"/>
          <w:szCs w:val="22"/>
          <w:lang w:val="sr-Latn-ME"/>
        </w:rPr>
      </w:pPr>
    </w:p>
    <w:p w14:paraId="3418261E" w14:textId="77777777" w:rsidR="00A556FD" w:rsidRPr="00D66803" w:rsidRDefault="00A556FD" w:rsidP="0074344C">
      <w:pPr>
        <w:keepNext/>
        <w:widowControl w:val="0"/>
        <w:jc w:val="both"/>
        <w:rPr>
          <w:iCs/>
          <w:sz w:val="22"/>
          <w:szCs w:val="22"/>
          <w:lang w:val="sr-Latn-ME"/>
        </w:rPr>
      </w:pPr>
      <w:r w:rsidRPr="00D66803">
        <w:rPr>
          <w:iCs/>
          <w:sz w:val="22"/>
          <w:szCs w:val="22"/>
          <w:u w:val="single"/>
          <w:lang w:val="sr-Latn-ME"/>
        </w:rPr>
        <w:t>Posebne populacije</w:t>
      </w:r>
    </w:p>
    <w:p w14:paraId="1D7B0F96" w14:textId="77777777" w:rsidR="00A556FD" w:rsidRPr="00D66803" w:rsidRDefault="00A556FD" w:rsidP="0074344C">
      <w:pPr>
        <w:keepNext/>
        <w:widowControl w:val="0"/>
        <w:autoSpaceDE w:val="0"/>
        <w:autoSpaceDN w:val="0"/>
        <w:adjustRightInd w:val="0"/>
        <w:jc w:val="both"/>
        <w:rPr>
          <w:sz w:val="22"/>
          <w:szCs w:val="22"/>
          <w:lang w:val="sr-Latn-ME"/>
        </w:rPr>
      </w:pPr>
    </w:p>
    <w:p w14:paraId="1511BA4C" w14:textId="413BE123" w:rsidR="00A556FD" w:rsidRPr="00D66803" w:rsidRDefault="00A556FD" w:rsidP="0074344C">
      <w:pPr>
        <w:widowControl w:val="0"/>
        <w:autoSpaceDE w:val="0"/>
        <w:autoSpaceDN w:val="0"/>
        <w:adjustRightInd w:val="0"/>
        <w:jc w:val="both"/>
        <w:rPr>
          <w:sz w:val="22"/>
          <w:szCs w:val="22"/>
          <w:lang w:val="sr-Latn-ME"/>
        </w:rPr>
      </w:pPr>
      <w:r w:rsidRPr="00D66803">
        <w:rPr>
          <w:sz w:val="22"/>
          <w:szCs w:val="22"/>
          <w:lang w:val="sr-Latn-ME"/>
        </w:rPr>
        <w:t xml:space="preserve">Populaciona farmakokinetička analiza pacijenata sa astmom nakon inhalacije lijeka Enerzair Breezhaler ukazala je da starost, pol, tjelesna masa, pušački status, početna procijenjena brzina glomerularne </w:t>
      </w:r>
      <w:r w:rsidRPr="00D66803">
        <w:rPr>
          <w:sz w:val="22"/>
          <w:szCs w:val="22"/>
          <w:lang w:val="sr-Latn-ME"/>
        </w:rPr>
        <w:lastRenderedPageBreak/>
        <w:t>filtracije (eGFR) i početni FEV</w:t>
      </w:r>
      <w:r w:rsidRPr="00D66803">
        <w:rPr>
          <w:sz w:val="22"/>
          <w:szCs w:val="22"/>
          <w:vertAlign w:val="subscript"/>
          <w:lang w:val="sr-Latn-ME"/>
        </w:rPr>
        <w:t>1</w:t>
      </w:r>
      <w:r w:rsidRPr="00D66803">
        <w:rPr>
          <w:sz w:val="22"/>
          <w:szCs w:val="22"/>
          <w:lang w:val="sr-Latn-ME"/>
        </w:rPr>
        <w:t xml:space="preserve"> nemaju značaj</w:t>
      </w:r>
      <w:r w:rsidR="00AD413E" w:rsidRPr="00D66803">
        <w:rPr>
          <w:sz w:val="22"/>
          <w:szCs w:val="22"/>
          <w:lang w:val="sr-Latn-ME"/>
        </w:rPr>
        <w:t>no</w:t>
      </w:r>
      <w:r w:rsidRPr="00D66803">
        <w:rPr>
          <w:sz w:val="22"/>
          <w:szCs w:val="22"/>
          <w:lang w:val="sr-Latn-ME"/>
        </w:rPr>
        <w:t xml:space="preserve"> </w:t>
      </w:r>
      <w:r w:rsidR="00AD413E" w:rsidRPr="00D66803">
        <w:rPr>
          <w:sz w:val="22"/>
          <w:szCs w:val="22"/>
          <w:lang w:val="sr-Latn-ME"/>
        </w:rPr>
        <w:t>dejstvo</w:t>
      </w:r>
      <w:r w:rsidRPr="00D66803">
        <w:rPr>
          <w:sz w:val="22"/>
          <w:szCs w:val="22"/>
          <w:lang w:val="sr-Latn-ME"/>
        </w:rPr>
        <w:t xml:space="preserve"> na sistemsku izloženost indakaterolu, glikopironijumu ili </w:t>
      </w:r>
      <w:r w:rsidR="003F2B99">
        <w:rPr>
          <w:sz w:val="22"/>
          <w:szCs w:val="22"/>
          <w:lang w:val="sr-Latn-ME"/>
        </w:rPr>
        <w:t>mometazon f</w:t>
      </w:r>
      <w:r w:rsidRPr="00D66803">
        <w:rPr>
          <w:sz w:val="22"/>
          <w:szCs w:val="22"/>
          <w:lang w:val="sr-Latn-ME"/>
        </w:rPr>
        <w:t>uroatu.</w:t>
      </w:r>
    </w:p>
    <w:p w14:paraId="6424B00D" w14:textId="77777777" w:rsidR="00A556FD" w:rsidRPr="00D66803" w:rsidRDefault="00A556FD" w:rsidP="0074344C">
      <w:pPr>
        <w:widowControl w:val="0"/>
        <w:autoSpaceDE w:val="0"/>
        <w:autoSpaceDN w:val="0"/>
        <w:adjustRightInd w:val="0"/>
        <w:jc w:val="both"/>
        <w:rPr>
          <w:sz w:val="22"/>
          <w:szCs w:val="22"/>
          <w:lang w:val="sr-Latn-ME"/>
        </w:rPr>
      </w:pPr>
    </w:p>
    <w:p w14:paraId="6E82D6A2" w14:textId="77777777" w:rsidR="00A556FD" w:rsidRPr="00D66803" w:rsidRDefault="00A556FD" w:rsidP="0074344C">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0" w:name="_5942169Indacaterol_"/>
      <w:bookmarkEnd w:id="20"/>
      <w:r w:rsidRPr="00D66803">
        <w:rPr>
          <w:rFonts w:ascii="Times New Roman" w:hAnsi="Times New Roman" w:cs="Times New Roman"/>
          <w:b w:val="0"/>
          <w:bCs/>
          <w:i/>
          <w:sz w:val="22"/>
          <w:szCs w:val="22"/>
          <w:u w:val="single"/>
          <w:lang w:val="sr-Latn-ME"/>
        </w:rPr>
        <w:t>Pacijenti sa oštećenjem funkcije bubrega</w:t>
      </w:r>
    </w:p>
    <w:p w14:paraId="2C7104FB" w14:textId="3138DEC5" w:rsidR="00A556FD" w:rsidRPr="00D66803" w:rsidRDefault="00A556FD" w:rsidP="0074344C">
      <w:pPr>
        <w:pStyle w:val="Text"/>
        <w:widowControl w:val="0"/>
        <w:spacing w:before="0"/>
        <w:rPr>
          <w:rFonts w:ascii="Times New Roman"/>
          <w:iCs/>
          <w:sz w:val="22"/>
          <w:szCs w:val="22"/>
          <w:lang w:val="sr-Latn-ME"/>
        </w:rPr>
      </w:pPr>
      <w:r w:rsidRPr="00D66803">
        <w:rPr>
          <w:rFonts w:ascii="Times New Roman"/>
          <w:iCs/>
          <w:sz w:val="22"/>
          <w:szCs w:val="22"/>
          <w:lang w:val="sr-Latn-ME"/>
        </w:rPr>
        <w:t xml:space="preserve">Efekat oštećenja funkcije bubrega na farmakokinetiku indakaterola, glikopironijuma i </w:t>
      </w:r>
      <w:r w:rsidR="003F2B99">
        <w:rPr>
          <w:rFonts w:ascii="Times New Roman"/>
          <w:iCs/>
          <w:sz w:val="22"/>
          <w:szCs w:val="22"/>
          <w:lang w:val="sr-Latn-ME"/>
        </w:rPr>
        <w:t>mometazon f</w:t>
      </w:r>
      <w:r w:rsidRPr="00D66803">
        <w:rPr>
          <w:rFonts w:ascii="Times New Roman"/>
          <w:iCs/>
          <w:sz w:val="22"/>
          <w:szCs w:val="22"/>
          <w:lang w:val="sr-Latn-ME"/>
        </w:rPr>
        <w:t xml:space="preserve">uroata nije procijenjen u specifičnim ispitivanjima lijeka Enerzair Breezhaler. U populacijskoj farmakokinetičkoj analizi kod pacijenata, procijenjena brzina glomerularne filtracije (eGFR) nije bila statistički značajna </w:t>
      </w:r>
      <w:r w:rsidR="00FD1E41" w:rsidRPr="00D66803">
        <w:rPr>
          <w:rFonts w:ascii="Times New Roman"/>
          <w:iCs/>
          <w:sz w:val="22"/>
          <w:szCs w:val="22"/>
          <w:lang w:val="sr-Latn-ME"/>
        </w:rPr>
        <w:t>kovarijacija</w:t>
      </w:r>
      <w:r w:rsidRPr="00D66803">
        <w:rPr>
          <w:rFonts w:ascii="Times New Roman"/>
          <w:iCs/>
          <w:sz w:val="22"/>
          <w:szCs w:val="22"/>
          <w:lang w:val="sr-Latn-ME"/>
        </w:rPr>
        <w:t xml:space="preserve"> za sistemsku izloženost indakaterolu, glikopironijumu i mometazon furoatu nakon primjene lijeka Enerzair Breezhaler kod pacijenata sa astmom.</w:t>
      </w:r>
    </w:p>
    <w:p w14:paraId="06D8DC0A" w14:textId="77777777" w:rsidR="00A556FD" w:rsidRPr="00D66803" w:rsidRDefault="00A556FD" w:rsidP="0074344C">
      <w:pPr>
        <w:pStyle w:val="Text"/>
        <w:widowControl w:val="0"/>
        <w:spacing w:before="0"/>
        <w:rPr>
          <w:rFonts w:ascii="Times New Roman"/>
          <w:sz w:val="22"/>
          <w:szCs w:val="22"/>
          <w:lang w:val="sr-Latn-ME"/>
        </w:rPr>
      </w:pPr>
    </w:p>
    <w:p w14:paraId="487E30B7" w14:textId="5D04D9FF"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Zbog </w:t>
      </w:r>
      <w:r w:rsidR="00AD413E" w:rsidRPr="00D66803">
        <w:rPr>
          <w:rFonts w:ascii="Times New Roman"/>
          <w:sz w:val="22"/>
          <w:szCs w:val="22"/>
          <w:lang w:val="sr-Latn-ME"/>
        </w:rPr>
        <w:t>veoma</w:t>
      </w:r>
      <w:r w:rsidRPr="00D66803">
        <w:rPr>
          <w:rFonts w:ascii="Times New Roman"/>
          <w:sz w:val="22"/>
          <w:szCs w:val="22"/>
          <w:lang w:val="sr-Latn-ME"/>
        </w:rPr>
        <w:t xml:space="preserve"> malog doprinosa urinarnog puta u ukupnoj eliminaciji indakaterola i mometazon</w:t>
      </w:r>
      <w:r w:rsidR="002A730A">
        <w:rPr>
          <w:rFonts w:ascii="Times New Roman"/>
          <w:sz w:val="22"/>
          <w:szCs w:val="22"/>
          <w:lang w:val="sr-Latn-ME"/>
        </w:rPr>
        <w:t xml:space="preserve"> </w:t>
      </w:r>
      <w:r w:rsidRPr="00D66803">
        <w:rPr>
          <w:rFonts w:ascii="Times New Roman"/>
          <w:sz w:val="22"/>
          <w:szCs w:val="22"/>
          <w:lang w:val="sr-Latn-ME"/>
        </w:rPr>
        <w:t>furoata iz t</w:t>
      </w:r>
      <w:r w:rsidR="00DA4E5F" w:rsidRPr="00D66803">
        <w:rPr>
          <w:rFonts w:ascii="Times New Roman"/>
          <w:sz w:val="22"/>
          <w:szCs w:val="22"/>
          <w:lang w:val="sr-Latn-ME"/>
        </w:rPr>
        <w:t>ij</w:t>
      </w:r>
      <w:r w:rsidRPr="00D66803">
        <w:rPr>
          <w:rFonts w:ascii="Times New Roman"/>
          <w:sz w:val="22"/>
          <w:szCs w:val="22"/>
          <w:lang w:val="sr-Latn-ME"/>
        </w:rPr>
        <w:t xml:space="preserve">ela, efekti oštećenja funkcije bubrega na njihovu sistemsku izloženost nisu ispitivani (vidjeti </w:t>
      </w:r>
      <w:r w:rsidR="00602357">
        <w:rPr>
          <w:rFonts w:ascii="Times New Roman"/>
          <w:sz w:val="22"/>
          <w:szCs w:val="22"/>
          <w:lang w:val="sr-Latn-ME"/>
        </w:rPr>
        <w:t>djelove</w:t>
      </w:r>
      <w:r w:rsidR="00602357" w:rsidRPr="00D66803">
        <w:rPr>
          <w:rFonts w:ascii="Times New Roman"/>
          <w:sz w:val="22"/>
          <w:szCs w:val="22"/>
          <w:lang w:val="sr-Latn-ME"/>
        </w:rPr>
        <w:t> </w:t>
      </w:r>
      <w:r w:rsidRPr="00D66803">
        <w:rPr>
          <w:rFonts w:ascii="Times New Roman"/>
          <w:sz w:val="22"/>
          <w:szCs w:val="22"/>
          <w:lang w:val="sr-Latn-ME"/>
        </w:rPr>
        <w:t>4.2 i 4.4).</w:t>
      </w:r>
    </w:p>
    <w:p w14:paraId="2C1FC874" w14:textId="77777777" w:rsidR="00A556FD" w:rsidRPr="00D66803" w:rsidRDefault="00A556FD" w:rsidP="0074344C">
      <w:pPr>
        <w:pStyle w:val="Text"/>
        <w:widowControl w:val="0"/>
        <w:spacing w:before="0"/>
        <w:rPr>
          <w:rFonts w:ascii="Times New Roman"/>
          <w:sz w:val="22"/>
          <w:szCs w:val="22"/>
          <w:lang w:val="sr-Latn-ME"/>
        </w:rPr>
      </w:pPr>
    </w:p>
    <w:p w14:paraId="5A59DA2A" w14:textId="767D0DDD" w:rsidR="00A556FD" w:rsidRPr="00D66803" w:rsidRDefault="00A556FD" w:rsidP="0074344C">
      <w:pPr>
        <w:pStyle w:val="Text"/>
        <w:widowControl w:val="0"/>
        <w:tabs>
          <w:tab w:val="left" w:pos="8505"/>
        </w:tabs>
        <w:spacing w:before="0"/>
        <w:rPr>
          <w:rFonts w:ascii="Times New Roman"/>
          <w:bCs/>
          <w:sz w:val="22"/>
          <w:szCs w:val="22"/>
          <w:lang w:val="sr-Latn-ME"/>
        </w:rPr>
      </w:pPr>
      <w:r w:rsidRPr="00D66803">
        <w:rPr>
          <w:rFonts w:ascii="Times New Roman"/>
          <w:bCs/>
          <w:sz w:val="22"/>
          <w:szCs w:val="22"/>
          <w:lang w:val="sr-Latn-ME"/>
        </w:rPr>
        <w:t xml:space="preserve">Oštećenje funkcije bubrega ima uticaj na sistemsku izloženost glikopironijumu </w:t>
      </w:r>
      <w:r w:rsidR="00DA4E5F" w:rsidRPr="00D66803">
        <w:rPr>
          <w:rFonts w:ascii="Times New Roman"/>
          <w:bCs/>
          <w:sz w:val="22"/>
          <w:szCs w:val="22"/>
          <w:lang w:val="sr-Latn-ME"/>
        </w:rPr>
        <w:t>primijenjen</w:t>
      </w:r>
      <w:r w:rsidR="00286924">
        <w:rPr>
          <w:rFonts w:ascii="Times New Roman"/>
          <w:bCs/>
          <w:sz w:val="22"/>
          <w:szCs w:val="22"/>
          <w:lang w:val="sr-Latn-ME"/>
        </w:rPr>
        <w:t>i</w:t>
      </w:r>
      <w:r w:rsidR="00DA4E5F" w:rsidRPr="00D66803">
        <w:rPr>
          <w:rFonts w:ascii="Times New Roman"/>
          <w:bCs/>
          <w:sz w:val="22"/>
          <w:szCs w:val="22"/>
          <w:lang w:val="sr-Latn-ME"/>
        </w:rPr>
        <w:t xml:space="preserve">m </w:t>
      </w:r>
      <w:r w:rsidRPr="00D66803">
        <w:rPr>
          <w:rFonts w:ascii="Times New Roman"/>
          <w:bCs/>
          <w:sz w:val="22"/>
          <w:szCs w:val="22"/>
          <w:lang w:val="sr-Latn-ME"/>
        </w:rPr>
        <w:t>kao monoterapija. Umjereno srednje povećanje ukupne sistemske izloženosti (PIK</w:t>
      </w:r>
      <w:r w:rsidRPr="00D66803">
        <w:rPr>
          <w:rFonts w:ascii="Times New Roman"/>
          <w:bCs/>
          <w:sz w:val="22"/>
          <w:szCs w:val="22"/>
          <w:vertAlign w:val="subscript"/>
          <w:lang w:val="sr-Latn-ME"/>
        </w:rPr>
        <w:t>last</w:t>
      </w:r>
      <w:r w:rsidRPr="00D66803">
        <w:rPr>
          <w:rFonts w:ascii="Times New Roman"/>
          <w:bCs/>
          <w:sz w:val="22"/>
          <w:szCs w:val="22"/>
          <w:lang w:val="sr-Latn-ME"/>
        </w:rPr>
        <w:t>) do 1,4 puta je bilo uočeno kod ispitanika sa blagim i umjerenim oštećenjem funkcije bubrega i do 2,2 puta kod ispitanika sa teškim oštećenjem funkcije bubrega i terminalnim stadijumom bolesti bubrega. Na osnovu</w:t>
      </w:r>
      <w:r w:rsidRPr="00D66803">
        <w:rPr>
          <w:rFonts w:ascii="Times New Roman"/>
          <w:sz w:val="22"/>
          <w:szCs w:val="22"/>
          <w:lang w:val="sr-Latn-ME"/>
        </w:rPr>
        <w:t xml:space="preserve"> populacijske farmakokinetičke analize glikopironijuma u populaciji pacijenata sa astmom nakon primjene lijeka Enerzair Breezhaler, PIK</w:t>
      </w:r>
      <w:r w:rsidRPr="00D66803">
        <w:rPr>
          <w:rFonts w:ascii="Times New Roman"/>
          <w:sz w:val="22"/>
          <w:szCs w:val="22"/>
          <w:vertAlign w:val="subscript"/>
          <w:lang w:val="sr-Latn-ME"/>
        </w:rPr>
        <w:t>0</w:t>
      </w:r>
      <w:r w:rsidRPr="00D66803">
        <w:rPr>
          <w:rFonts w:ascii="Times New Roman"/>
          <w:sz w:val="22"/>
          <w:szCs w:val="22"/>
          <w:vertAlign w:val="subscript"/>
          <w:lang w:val="sr-Latn-ME"/>
        </w:rPr>
        <w:noBreakHyphen/>
        <w:t>24h</w:t>
      </w:r>
      <w:r w:rsidRPr="00D66803">
        <w:rPr>
          <w:rFonts w:ascii="Times New Roman"/>
          <w:sz w:val="22"/>
          <w:szCs w:val="22"/>
          <w:lang w:val="sr-Latn-ME"/>
        </w:rPr>
        <w:t xml:space="preserve"> se povećao za 27 % ili se smanjio za 19 % kod pacijenata sa apsolutnom GFR od 58 ili 143 mL/min u poređenju sa pacijentom sa apsolutnom GFR od 93 mL/min. Na osnovu</w:t>
      </w:r>
      <w:r w:rsidRPr="00D66803">
        <w:rPr>
          <w:rFonts w:ascii="Times New Roman"/>
          <w:bCs/>
          <w:sz w:val="22"/>
          <w:szCs w:val="22"/>
          <w:lang w:val="sr-Latn-ME"/>
        </w:rPr>
        <w:t xml:space="preserve"> populacijske farmakokinetičke analize glikopironijuma kod pacijenata sa hroničnom opstruktivnom bolešću pluća sa blagim i umjerenim oštećenjem funkcije bubrega (eGFR ≥ 30 mL/min/1,73 m</w:t>
      </w:r>
      <w:r w:rsidRPr="00D66803">
        <w:rPr>
          <w:rFonts w:ascii="Times New Roman"/>
          <w:bCs/>
          <w:sz w:val="22"/>
          <w:szCs w:val="22"/>
          <w:vertAlign w:val="superscript"/>
          <w:lang w:val="sr-Latn-ME"/>
        </w:rPr>
        <w:t>2</w:t>
      </w:r>
      <w:r w:rsidRPr="00D66803">
        <w:rPr>
          <w:rFonts w:ascii="Times New Roman"/>
          <w:bCs/>
          <w:sz w:val="22"/>
          <w:szCs w:val="22"/>
          <w:lang w:val="sr-Latn-ME"/>
        </w:rPr>
        <w:t>), glikopironijum može da se koristiti pri preporučenoj dozi.</w:t>
      </w:r>
    </w:p>
    <w:p w14:paraId="441356CC" w14:textId="77777777" w:rsidR="00A556FD" w:rsidRPr="00D66803" w:rsidRDefault="00A556FD" w:rsidP="0074344C">
      <w:pPr>
        <w:pStyle w:val="Text"/>
        <w:widowControl w:val="0"/>
        <w:tabs>
          <w:tab w:val="left" w:pos="8505"/>
        </w:tabs>
        <w:spacing w:before="0"/>
        <w:rPr>
          <w:rFonts w:ascii="Times New Roman"/>
          <w:sz w:val="22"/>
          <w:szCs w:val="22"/>
          <w:lang w:val="sr-Latn-ME"/>
        </w:rPr>
      </w:pPr>
    </w:p>
    <w:p w14:paraId="34F5AC46" w14:textId="77777777" w:rsidR="00A556FD" w:rsidRPr="00D66803" w:rsidRDefault="00A556FD" w:rsidP="0074344C">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1" w:name="_nth_Hepatic_impairment55977"/>
      <w:bookmarkEnd w:id="21"/>
      <w:r w:rsidRPr="00D66803">
        <w:rPr>
          <w:rFonts w:ascii="Times New Roman" w:hAnsi="Times New Roman" w:cs="Times New Roman"/>
          <w:b w:val="0"/>
          <w:i/>
          <w:sz w:val="22"/>
          <w:szCs w:val="22"/>
          <w:u w:val="single"/>
          <w:lang w:val="sr-Latn-ME"/>
        </w:rPr>
        <w:t>Pacijenti sa oštećenjem funkcije jetre</w:t>
      </w:r>
    </w:p>
    <w:p w14:paraId="4FDEBCF0" w14:textId="1E2C03E6" w:rsidR="00A556FD" w:rsidRPr="00D66803" w:rsidRDefault="00A556FD" w:rsidP="0074344C">
      <w:pPr>
        <w:pStyle w:val="Text"/>
        <w:widowControl w:val="0"/>
        <w:spacing w:before="0"/>
        <w:rPr>
          <w:rFonts w:ascii="Times New Roman"/>
          <w:sz w:val="22"/>
          <w:szCs w:val="22"/>
          <w:lang w:val="sr-Latn-ME"/>
        </w:rPr>
      </w:pPr>
      <w:bookmarkStart w:id="22" w:name="_Toc259713130"/>
      <w:r w:rsidRPr="00D66803">
        <w:rPr>
          <w:rFonts w:ascii="Times New Roman"/>
          <w:iCs/>
          <w:sz w:val="22"/>
          <w:szCs w:val="22"/>
          <w:lang w:val="sr-Latn-ME"/>
        </w:rPr>
        <w:t>Efekat oštećenja</w:t>
      </w:r>
      <w:r w:rsidR="00AD413E" w:rsidRPr="00D66803">
        <w:rPr>
          <w:rFonts w:ascii="Times New Roman"/>
          <w:iCs/>
          <w:sz w:val="22"/>
          <w:szCs w:val="22"/>
          <w:lang w:val="sr-Latn-ME"/>
        </w:rPr>
        <w:t xml:space="preserve"> funkcije</w:t>
      </w:r>
      <w:r w:rsidRPr="00D66803">
        <w:rPr>
          <w:rFonts w:ascii="Times New Roman"/>
          <w:iCs/>
          <w:sz w:val="22"/>
          <w:szCs w:val="22"/>
          <w:lang w:val="sr-Latn-ME"/>
        </w:rPr>
        <w:t xml:space="preserve"> jetre na farmakokinetiku indakaterola, glikopironijuma i </w:t>
      </w:r>
      <w:r w:rsidR="003F2B99">
        <w:rPr>
          <w:rFonts w:ascii="Times New Roman"/>
          <w:iCs/>
          <w:sz w:val="22"/>
          <w:szCs w:val="22"/>
          <w:lang w:val="sr-Latn-ME"/>
        </w:rPr>
        <w:t>mometazon f</w:t>
      </w:r>
      <w:r w:rsidRPr="00D66803">
        <w:rPr>
          <w:rFonts w:ascii="Times New Roman"/>
          <w:iCs/>
          <w:sz w:val="22"/>
          <w:szCs w:val="22"/>
          <w:lang w:val="sr-Latn-ME"/>
        </w:rPr>
        <w:t>uroata nije procijenjen kod ispitanika sa oštećenjem funkcije jetre nakon primjene lijeka Enerzair Breezhaler. Ipak, sprovedena su ispitivanja monoterapijskih komponenti indakaterola i mometazon</w:t>
      </w:r>
      <w:r w:rsidR="002A730A">
        <w:rPr>
          <w:rFonts w:ascii="Times New Roman"/>
          <w:iCs/>
          <w:sz w:val="22"/>
          <w:szCs w:val="22"/>
          <w:lang w:val="sr-Latn-ME"/>
        </w:rPr>
        <w:t xml:space="preserve"> </w:t>
      </w:r>
      <w:r w:rsidRPr="00D66803">
        <w:rPr>
          <w:rFonts w:ascii="Times New Roman"/>
          <w:iCs/>
          <w:sz w:val="22"/>
          <w:szCs w:val="22"/>
          <w:lang w:val="sr-Latn-ME"/>
        </w:rPr>
        <w:t>furoata</w:t>
      </w:r>
      <w:r w:rsidRPr="00D66803">
        <w:rPr>
          <w:rFonts w:ascii="Times New Roman"/>
          <w:sz w:val="22"/>
          <w:szCs w:val="22"/>
          <w:lang w:val="sr-Latn-ME"/>
        </w:rPr>
        <w:t xml:space="preserve"> (vidjeti </w:t>
      </w:r>
      <w:r w:rsidR="00602357">
        <w:rPr>
          <w:rFonts w:ascii="Times New Roman"/>
          <w:sz w:val="22"/>
          <w:szCs w:val="22"/>
          <w:lang w:val="sr-Latn-ME"/>
        </w:rPr>
        <w:t>dio</w:t>
      </w:r>
      <w:r w:rsidR="00602357" w:rsidRPr="00D66803">
        <w:rPr>
          <w:rFonts w:ascii="Times New Roman"/>
          <w:sz w:val="22"/>
          <w:szCs w:val="22"/>
          <w:lang w:val="sr-Latn-ME"/>
        </w:rPr>
        <w:t> </w:t>
      </w:r>
      <w:r w:rsidRPr="00D66803">
        <w:rPr>
          <w:rFonts w:ascii="Times New Roman"/>
          <w:sz w:val="22"/>
          <w:szCs w:val="22"/>
          <w:lang w:val="sr-Latn-ME"/>
        </w:rPr>
        <w:t>4.2).</w:t>
      </w:r>
    </w:p>
    <w:p w14:paraId="2F033647" w14:textId="77777777" w:rsidR="00A556FD" w:rsidRPr="00D66803" w:rsidRDefault="00A556FD" w:rsidP="0074344C">
      <w:pPr>
        <w:pStyle w:val="Text"/>
        <w:widowControl w:val="0"/>
        <w:spacing w:before="0"/>
        <w:rPr>
          <w:rFonts w:ascii="Times New Roman"/>
          <w:sz w:val="22"/>
          <w:szCs w:val="22"/>
          <w:lang w:val="sr-Latn-ME"/>
        </w:rPr>
      </w:pPr>
    </w:p>
    <w:p w14:paraId="29461BA2" w14:textId="77777777" w:rsidR="00A556FD" w:rsidRPr="00D66803" w:rsidRDefault="00A556FD" w:rsidP="0074344C">
      <w:pPr>
        <w:pStyle w:val="Text"/>
        <w:keepNext/>
        <w:widowControl w:val="0"/>
        <w:spacing w:before="0"/>
        <w:rPr>
          <w:rFonts w:ascii="Times New Roman"/>
          <w:sz w:val="22"/>
          <w:szCs w:val="22"/>
          <w:lang w:val="sr-Latn-ME"/>
        </w:rPr>
      </w:pPr>
      <w:r w:rsidRPr="00D66803">
        <w:rPr>
          <w:rFonts w:ascii="Times New Roman" w:eastAsia="Times New Roman"/>
          <w:i/>
          <w:sz w:val="22"/>
          <w:szCs w:val="22"/>
          <w:lang w:val="sr-Latn-ME" w:eastAsia="en-US"/>
        </w:rPr>
        <w:t>Indakaterol</w:t>
      </w:r>
    </w:p>
    <w:p w14:paraId="019EE787" w14:textId="77777777" w:rsidR="00A556FD" w:rsidRPr="00D66803" w:rsidRDefault="00A556FD" w:rsidP="007F46BC">
      <w:pPr>
        <w:jc w:val="both"/>
        <w:rPr>
          <w:sz w:val="22"/>
          <w:szCs w:val="22"/>
          <w:lang w:val="sr-Latn-ME"/>
        </w:rPr>
      </w:pPr>
      <w:r w:rsidRPr="00D66803">
        <w:rPr>
          <w:sz w:val="22"/>
          <w:szCs w:val="22"/>
          <w:lang w:val="sr-Latn-ME"/>
        </w:rPr>
        <w:t>Kod pacijenata sa blagim do umjerenim oštećenjem funkcije jetre nije bilo značajnih promjena u vrijednostima C</w:t>
      </w:r>
      <w:r w:rsidRPr="00D66803">
        <w:rPr>
          <w:sz w:val="22"/>
          <w:szCs w:val="22"/>
          <w:vertAlign w:val="subscript"/>
          <w:lang w:val="sr-Latn-ME"/>
        </w:rPr>
        <w:t>max</w:t>
      </w:r>
      <w:r w:rsidRPr="00D66803">
        <w:rPr>
          <w:sz w:val="22"/>
          <w:szCs w:val="22"/>
          <w:lang w:val="sr-Latn-ME"/>
        </w:rPr>
        <w:t xml:space="preserve"> ili PIK indakaterola, niti je bilo razlika u vezivanju za proteine između ispitanika sa blagim i umjerenim oštećenjem funkcije jetre i zdravih ispitanika u kontrolnoj grupi. Nema dostupnih podataka za ispitanike sa teškim oštećenjem funkcije jetre.</w:t>
      </w:r>
    </w:p>
    <w:p w14:paraId="4824D912" w14:textId="77777777" w:rsidR="00A556FD" w:rsidRPr="00D66803" w:rsidRDefault="00A556FD" w:rsidP="00CE22FC">
      <w:pPr>
        <w:jc w:val="both"/>
        <w:rPr>
          <w:sz w:val="22"/>
          <w:szCs w:val="22"/>
          <w:lang w:val="sr-Latn-ME"/>
        </w:rPr>
      </w:pPr>
    </w:p>
    <w:p w14:paraId="48A855C4" w14:textId="77777777" w:rsidR="00A556FD" w:rsidRPr="00D66803" w:rsidRDefault="00A556FD" w:rsidP="0074344C">
      <w:pPr>
        <w:pStyle w:val="Text"/>
        <w:keepNext/>
        <w:widowControl w:val="0"/>
        <w:spacing w:before="0"/>
        <w:rPr>
          <w:rFonts w:ascii="Times New Roman"/>
          <w:bCs/>
          <w:sz w:val="22"/>
          <w:szCs w:val="22"/>
          <w:lang w:val="sr-Latn-ME"/>
        </w:rPr>
      </w:pPr>
      <w:r w:rsidRPr="00D66803">
        <w:rPr>
          <w:rFonts w:ascii="Times New Roman"/>
          <w:bCs/>
          <w:i/>
          <w:sz w:val="22"/>
          <w:szCs w:val="22"/>
          <w:lang w:val="sr-Latn-ME"/>
        </w:rPr>
        <w:t>Glikopironijum</w:t>
      </w:r>
    </w:p>
    <w:p w14:paraId="7CEF176B" w14:textId="5130BEE6" w:rsidR="00A556FD" w:rsidRPr="00D66803" w:rsidRDefault="00A556FD" w:rsidP="0074344C">
      <w:pPr>
        <w:pStyle w:val="Text"/>
        <w:widowControl w:val="0"/>
        <w:spacing w:before="0"/>
        <w:rPr>
          <w:rFonts w:ascii="Times New Roman"/>
          <w:bCs/>
          <w:sz w:val="22"/>
          <w:szCs w:val="22"/>
          <w:lang w:val="sr-Latn-ME"/>
        </w:rPr>
      </w:pPr>
      <w:r w:rsidRPr="00D66803">
        <w:rPr>
          <w:rFonts w:ascii="Times New Roman"/>
          <w:bCs/>
          <w:sz w:val="22"/>
          <w:szCs w:val="22"/>
          <w:lang w:val="sr-Latn-ME"/>
        </w:rPr>
        <w:t xml:space="preserve">Nisu sprovedena klinička ispitivanja kod pacijenata sa oštećenjem funkcije jetre. Klirens glikopironijuma iz sistemske cirkulacije se odvija uglavnom bubrežnom ekskrecijom. Smatra se da oštećenje metabolizma glikopironijuma </w:t>
      </w:r>
      <w:r w:rsidR="00333748" w:rsidRPr="00D66803">
        <w:rPr>
          <w:rFonts w:ascii="Times New Roman"/>
          <w:bCs/>
          <w:sz w:val="22"/>
          <w:szCs w:val="22"/>
          <w:lang w:val="sr-Latn-ME"/>
        </w:rPr>
        <w:t xml:space="preserve">putem jetre </w:t>
      </w:r>
      <w:r w:rsidRPr="00D66803">
        <w:rPr>
          <w:rFonts w:ascii="Times New Roman"/>
          <w:bCs/>
          <w:sz w:val="22"/>
          <w:szCs w:val="22"/>
          <w:lang w:val="sr-Latn-ME"/>
        </w:rPr>
        <w:t>ne dovodi do klinički značajnog povećanja sistemske izloženosti.</w:t>
      </w:r>
    </w:p>
    <w:p w14:paraId="7B624E31" w14:textId="77777777" w:rsidR="00A556FD" w:rsidRPr="00D66803" w:rsidRDefault="00A556FD" w:rsidP="0074344C">
      <w:pPr>
        <w:pStyle w:val="Text"/>
        <w:keepNext/>
        <w:widowControl w:val="0"/>
        <w:spacing w:before="0"/>
        <w:rPr>
          <w:rFonts w:ascii="Times New Roman" w:eastAsia="Times New Roman"/>
          <w:i/>
          <w:sz w:val="22"/>
          <w:szCs w:val="22"/>
          <w:lang w:val="sr-Latn-ME" w:eastAsia="en-US"/>
        </w:rPr>
      </w:pPr>
    </w:p>
    <w:p w14:paraId="055EA46B" w14:textId="526AD08E" w:rsidR="00A556FD" w:rsidRPr="00D66803" w:rsidRDefault="003F2B99" w:rsidP="0074344C">
      <w:pPr>
        <w:pStyle w:val="Text"/>
        <w:keepNext/>
        <w:widowControl w:val="0"/>
        <w:spacing w:before="0"/>
        <w:rPr>
          <w:rFonts w:ascii="Times New Roman"/>
          <w:sz w:val="22"/>
          <w:szCs w:val="22"/>
          <w:lang w:val="sr-Latn-ME"/>
        </w:rPr>
      </w:pPr>
      <w:r>
        <w:rPr>
          <w:rFonts w:ascii="Times New Roman" w:eastAsia="Times New Roman"/>
          <w:i/>
          <w:sz w:val="22"/>
          <w:szCs w:val="22"/>
          <w:lang w:val="sr-Latn-ME" w:eastAsia="en-US"/>
        </w:rPr>
        <w:t>Mometazon f</w:t>
      </w:r>
      <w:r w:rsidR="00A556FD" w:rsidRPr="00D66803">
        <w:rPr>
          <w:rFonts w:ascii="Times New Roman" w:eastAsia="Times New Roman"/>
          <w:i/>
          <w:sz w:val="22"/>
          <w:szCs w:val="22"/>
          <w:lang w:val="sr-Latn-ME" w:eastAsia="en-US"/>
        </w:rPr>
        <w:t>uroat</w:t>
      </w:r>
    </w:p>
    <w:p w14:paraId="1AD63EAB" w14:textId="2524C552"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Ispitivanje u kome je procjenjivana primjena jednokratne inhalacione doze od 400 mikrograma mometazon</w:t>
      </w:r>
      <w:r w:rsidR="002A730A">
        <w:rPr>
          <w:rFonts w:ascii="Times New Roman"/>
          <w:sz w:val="22"/>
          <w:szCs w:val="22"/>
          <w:lang w:val="sr-Latn-ME"/>
        </w:rPr>
        <w:t xml:space="preserve"> </w:t>
      </w:r>
      <w:r w:rsidRPr="00D66803">
        <w:rPr>
          <w:rFonts w:ascii="Times New Roman"/>
          <w:sz w:val="22"/>
          <w:szCs w:val="22"/>
          <w:lang w:val="sr-Latn-ME"/>
        </w:rPr>
        <w:t>furoata pomoću inhalatora za suvi prašak kod ispitanika sa blagim (n=4), um</w:t>
      </w:r>
      <w:r w:rsidR="00DA4E5F" w:rsidRPr="00D66803">
        <w:rPr>
          <w:rFonts w:ascii="Times New Roman"/>
          <w:sz w:val="22"/>
          <w:szCs w:val="22"/>
          <w:lang w:val="sr-Latn-ME"/>
        </w:rPr>
        <w:t>j</w:t>
      </w:r>
      <w:r w:rsidRPr="00D66803">
        <w:rPr>
          <w:rFonts w:ascii="Times New Roman"/>
          <w:sz w:val="22"/>
          <w:szCs w:val="22"/>
          <w:lang w:val="sr-Latn-ME"/>
        </w:rPr>
        <w:t>erenim (n=4) i teškim (n=4) oštećenjem funkcije jetre je dovelo do toga da su samo 1 ili 2 ispitanika u svakoj grupi imala m</w:t>
      </w:r>
      <w:r w:rsidR="00DA4E5F" w:rsidRPr="00D66803">
        <w:rPr>
          <w:rFonts w:ascii="Times New Roman"/>
          <w:sz w:val="22"/>
          <w:szCs w:val="22"/>
          <w:lang w:val="sr-Latn-ME"/>
        </w:rPr>
        <w:t>j</w:t>
      </w:r>
      <w:r w:rsidRPr="00D66803">
        <w:rPr>
          <w:rFonts w:ascii="Times New Roman"/>
          <w:sz w:val="22"/>
          <w:szCs w:val="22"/>
          <w:lang w:val="sr-Latn-ME"/>
        </w:rPr>
        <w:t>erljive vršne koncentracije mometazon</w:t>
      </w:r>
      <w:r w:rsidR="002A730A">
        <w:rPr>
          <w:rFonts w:ascii="Times New Roman"/>
          <w:sz w:val="22"/>
          <w:szCs w:val="22"/>
          <w:lang w:val="sr-Latn-ME"/>
        </w:rPr>
        <w:t xml:space="preserve"> </w:t>
      </w:r>
      <w:r w:rsidRPr="00D66803">
        <w:rPr>
          <w:rFonts w:ascii="Times New Roman"/>
          <w:sz w:val="22"/>
          <w:szCs w:val="22"/>
          <w:lang w:val="sr-Latn-ME"/>
        </w:rPr>
        <w:t>furoata u plazmi (u rasponu od 50 do 105 pikograma/mL). Izgleda da se zabilježene vršne koncentracije u plazmi povećavaju sa težinom oštećenja funkcije jetre; međutim, bilo je samo nekoliko mjerljivih nivoa (ispitivana donja granica kvantifikacije je bila 50 pikograma/mL).</w:t>
      </w:r>
    </w:p>
    <w:p w14:paraId="282ED687" w14:textId="77777777" w:rsidR="00A556FD" w:rsidRPr="00D66803" w:rsidRDefault="00A556FD" w:rsidP="0074344C">
      <w:pPr>
        <w:pStyle w:val="Text"/>
        <w:widowControl w:val="0"/>
        <w:spacing w:before="0"/>
        <w:rPr>
          <w:rFonts w:ascii="Times New Roman"/>
          <w:sz w:val="22"/>
          <w:szCs w:val="22"/>
          <w:lang w:val="sr-Latn-ME"/>
        </w:rPr>
      </w:pPr>
    </w:p>
    <w:p w14:paraId="27E8B98F" w14:textId="77777777" w:rsidR="00A556FD" w:rsidRPr="00D66803" w:rsidRDefault="00A556FD" w:rsidP="0074344C">
      <w:pPr>
        <w:pStyle w:val="Nottoc-headings"/>
        <w:keepLines w:val="0"/>
        <w:widowControl w:val="0"/>
        <w:spacing w:before="0" w:after="0"/>
        <w:jc w:val="both"/>
        <w:rPr>
          <w:rFonts w:ascii="Times New Roman" w:hAnsi="Times New Roman" w:cs="Times New Roman"/>
          <w:b w:val="0"/>
          <w:i/>
          <w:sz w:val="22"/>
          <w:szCs w:val="22"/>
          <w:u w:val="single"/>
          <w:lang w:val="sr-Latn-ME"/>
        </w:rPr>
      </w:pPr>
      <w:bookmarkStart w:id="23" w:name="_nth_Renal_impairment54843"/>
      <w:bookmarkEnd w:id="22"/>
      <w:bookmarkEnd w:id="23"/>
      <w:r w:rsidRPr="00D66803">
        <w:rPr>
          <w:rFonts w:ascii="Times New Roman" w:hAnsi="Times New Roman" w:cs="Times New Roman"/>
          <w:b w:val="0"/>
          <w:i/>
          <w:sz w:val="22"/>
          <w:szCs w:val="22"/>
          <w:u w:val="single"/>
          <w:lang w:val="sr-Latn-ME"/>
        </w:rPr>
        <w:t>Druge posebne populacije</w:t>
      </w:r>
    </w:p>
    <w:p w14:paraId="2623657D" w14:textId="0EB29443" w:rsidR="00A556FD" w:rsidRPr="00D66803" w:rsidRDefault="00A556FD" w:rsidP="0074344C">
      <w:pPr>
        <w:pStyle w:val="Text"/>
        <w:widowControl w:val="0"/>
        <w:spacing w:before="0"/>
        <w:rPr>
          <w:rFonts w:ascii="Times New Roman"/>
          <w:iCs/>
          <w:sz w:val="22"/>
          <w:szCs w:val="22"/>
          <w:lang w:val="sr-Latn-ME"/>
        </w:rPr>
      </w:pPr>
      <w:r w:rsidRPr="00D66803">
        <w:rPr>
          <w:rFonts w:ascii="Times New Roman"/>
          <w:sz w:val="22"/>
          <w:szCs w:val="22"/>
          <w:lang w:val="sr-Latn-ME"/>
        </w:rPr>
        <w:t xml:space="preserve">Nije bilo većih razlika u ukupnoj sistemskoj izloženosti (PIK) za indakaterol, glikopironijum ili </w:t>
      </w:r>
      <w:r w:rsidR="003F2B99">
        <w:rPr>
          <w:rFonts w:ascii="Times New Roman"/>
          <w:sz w:val="22"/>
          <w:szCs w:val="22"/>
          <w:lang w:val="sr-Latn-ME"/>
        </w:rPr>
        <w:t>mometazon f</w:t>
      </w:r>
      <w:r w:rsidRPr="00D66803">
        <w:rPr>
          <w:rFonts w:ascii="Times New Roman"/>
          <w:sz w:val="22"/>
          <w:szCs w:val="22"/>
          <w:lang w:val="sr-Latn-ME"/>
        </w:rPr>
        <w:t>uroat između ispitanika japanskog por</w:t>
      </w:r>
      <w:r w:rsidR="00DA4E5F" w:rsidRPr="00D66803">
        <w:rPr>
          <w:rFonts w:ascii="Times New Roman"/>
          <w:sz w:val="22"/>
          <w:szCs w:val="22"/>
          <w:lang w:val="sr-Latn-ME"/>
        </w:rPr>
        <w:t>ij</w:t>
      </w:r>
      <w:r w:rsidRPr="00D66803">
        <w:rPr>
          <w:rFonts w:ascii="Times New Roman"/>
          <w:sz w:val="22"/>
          <w:szCs w:val="22"/>
          <w:lang w:val="sr-Latn-ME"/>
        </w:rPr>
        <w:t>ekla i b</w:t>
      </w:r>
      <w:r w:rsidR="00DA4E5F" w:rsidRPr="00D66803">
        <w:rPr>
          <w:rFonts w:ascii="Times New Roman"/>
          <w:sz w:val="22"/>
          <w:szCs w:val="22"/>
          <w:lang w:val="sr-Latn-ME"/>
        </w:rPr>
        <w:t>i</w:t>
      </w:r>
      <w:r w:rsidRPr="00D66803">
        <w:rPr>
          <w:rFonts w:ascii="Times New Roman"/>
          <w:sz w:val="22"/>
          <w:szCs w:val="22"/>
          <w:lang w:val="sr-Latn-ME"/>
        </w:rPr>
        <w:t xml:space="preserve">jelaca. Dostupni farmakokinetički podaci za druge etničke ili rasne grupe su nedovoljni. Ukupna sistemska izloženost (PIK) za glikopironijum može da bude do 1,8 puta veća kod pacijenata sa astmom i smanjenom tjelesnom masom (35 kg) i do </w:t>
      </w:r>
      <w:r w:rsidRPr="00D66803">
        <w:rPr>
          <w:rFonts w:ascii="Times New Roman"/>
          <w:sz w:val="22"/>
          <w:szCs w:val="22"/>
          <w:lang w:val="sr-Latn-ME"/>
        </w:rPr>
        <w:lastRenderedPageBreak/>
        <w:t>2,5 puta veća kod pacijenata sa astmom, smanjenom tjelesnom masom (35 kg) i niskim apsolutnim GFR-om (45 mL/min).</w:t>
      </w:r>
    </w:p>
    <w:p w14:paraId="36F92B47" w14:textId="77777777" w:rsidR="0072020E" w:rsidRPr="00D66803" w:rsidRDefault="0072020E" w:rsidP="0074344C">
      <w:pPr>
        <w:tabs>
          <w:tab w:val="left" w:pos="540"/>
          <w:tab w:val="left" w:pos="569"/>
        </w:tabs>
        <w:jc w:val="both"/>
        <w:rPr>
          <w:bCs/>
          <w:sz w:val="22"/>
          <w:szCs w:val="22"/>
          <w:lang w:val="sr-Latn-ME"/>
        </w:rPr>
      </w:pPr>
    </w:p>
    <w:p w14:paraId="0FFE057B" w14:textId="77777777" w:rsidR="0072020E" w:rsidRPr="00D66803" w:rsidRDefault="0072020E" w:rsidP="0074344C">
      <w:pPr>
        <w:tabs>
          <w:tab w:val="left" w:pos="540"/>
          <w:tab w:val="left" w:pos="569"/>
        </w:tabs>
        <w:jc w:val="both"/>
        <w:rPr>
          <w:b/>
          <w:bCs/>
          <w:sz w:val="22"/>
          <w:szCs w:val="22"/>
          <w:lang w:val="sr-Latn-ME"/>
        </w:rPr>
      </w:pPr>
      <w:r w:rsidRPr="00D66803">
        <w:rPr>
          <w:b/>
          <w:bCs/>
          <w:sz w:val="22"/>
          <w:szCs w:val="22"/>
          <w:lang w:val="sr-Latn-ME"/>
        </w:rPr>
        <w:t xml:space="preserve">5.3. </w:t>
      </w:r>
      <w:r w:rsidR="00480FB1" w:rsidRPr="00D66803">
        <w:rPr>
          <w:b/>
          <w:bCs/>
          <w:sz w:val="22"/>
          <w:szCs w:val="22"/>
          <w:lang w:val="sr-Latn-ME"/>
        </w:rPr>
        <w:tab/>
      </w:r>
      <w:r w:rsidRPr="00D66803">
        <w:rPr>
          <w:b/>
          <w:bCs/>
          <w:sz w:val="22"/>
          <w:szCs w:val="22"/>
          <w:lang w:val="sr-Latn-ME"/>
        </w:rPr>
        <w:t xml:space="preserve">Pretklinički podaci o bezbjednosti </w:t>
      </w:r>
    </w:p>
    <w:p w14:paraId="24A7F7D2" w14:textId="77777777" w:rsidR="00DA4E5F" w:rsidRPr="00D66803" w:rsidRDefault="00DA4E5F" w:rsidP="0074344C">
      <w:pPr>
        <w:pStyle w:val="Text"/>
        <w:keepNext/>
        <w:keepLines/>
        <w:widowControl w:val="0"/>
        <w:spacing w:before="0"/>
        <w:rPr>
          <w:rFonts w:ascii="Times New Roman"/>
          <w:sz w:val="22"/>
          <w:szCs w:val="22"/>
          <w:lang w:val="sr-Latn-ME"/>
        </w:rPr>
      </w:pPr>
    </w:p>
    <w:p w14:paraId="1F250C7D" w14:textId="5AB8A720" w:rsidR="00A556FD" w:rsidRPr="00D66803" w:rsidRDefault="00A556FD" w:rsidP="0074344C">
      <w:pPr>
        <w:pStyle w:val="Text"/>
        <w:keepNext/>
        <w:keepLines/>
        <w:widowControl w:val="0"/>
        <w:spacing w:before="0"/>
        <w:rPr>
          <w:rFonts w:ascii="Times New Roman"/>
          <w:sz w:val="22"/>
          <w:szCs w:val="22"/>
          <w:lang w:val="sr-Latn-ME"/>
        </w:rPr>
      </w:pPr>
      <w:r w:rsidRPr="00D66803">
        <w:rPr>
          <w:rFonts w:ascii="Times New Roman"/>
          <w:sz w:val="22"/>
          <w:szCs w:val="22"/>
          <w:lang w:val="sr-Latn-ME"/>
        </w:rPr>
        <w:t xml:space="preserve">Nisu sprovedena ispitivanja na životinjama sa kombinacijom indakaterola, glikopironijuma i </w:t>
      </w:r>
      <w:r w:rsidR="003F2B99">
        <w:rPr>
          <w:rFonts w:ascii="Times New Roman"/>
          <w:sz w:val="22"/>
          <w:szCs w:val="22"/>
          <w:lang w:val="sr-Latn-ME"/>
        </w:rPr>
        <w:t>mometazon f</w:t>
      </w:r>
      <w:r w:rsidRPr="00D66803">
        <w:rPr>
          <w:rFonts w:ascii="Times New Roman"/>
          <w:sz w:val="22"/>
          <w:szCs w:val="22"/>
          <w:lang w:val="sr-Latn-ME"/>
        </w:rPr>
        <w:t>uroata. Pretkliničke procjene pojedinačne monoterapije i kombinacije ljekova indakaterol</w:t>
      </w:r>
      <w:r w:rsidR="00DA4E5F" w:rsidRPr="00D66803">
        <w:rPr>
          <w:rFonts w:ascii="Times New Roman"/>
          <w:sz w:val="22"/>
          <w:szCs w:val="22"/>
          <w:lang w:val="sr-Latn-ME"/>
        </w:rPr>
        <w:t xml:space="preserve">, </w:t>
      </w:r>
      <w:r w:rsidRPr="00D66803">
        <w:rPr>
          <w:rFonts w:ascii="Times New Roman"/>
          <w:sz w:val="22"/>
          <w:szCs w:val="22"/>
          <w:lang w:val="sr-Latn-ME"/>
        </w:rPr>
        <w:t>mometazon i indakaterol</w:t>
      </w:r>
      <w:r w:rsidR="00DA4E5F" w:rsidRPr="00D66803">
        <w:rPr>
          <w:rFonts w:ascii="Times New Roman"/>
          <w:sz w:val="22"/>
          <w:szCs w:val="22"/>
          <w:lang w:val="sr-Latn-ME"/>
        </w:rPr>
        <w:t xml:space="preserve">, </w:t>
      </w:r>
      <w:r w:rsidRPr="00D66803">
        <w:rPr>
          <w:rFonts w:ascii="Times New Roman"/>
          <w:sz w:val="22"/>
          <w:szCs w:val="22"/>
          <w:lang w:val="sr-Latn-ME"/>
        </w:rPr>
        <w:t>glikopironijum su prikazane u nastavku:</w:t>
      </w:r>
    </w:p>
    <w:p w14:paraId="6B5CD1DA" w14:textId="77777777" w:rsidR="00A556FD" w:rsidRPr="00D66803" w:rsidRDefault="00A556FD" w:rsidP="0074344C">
      <w:pPr>
        <w:pStyle w:val="Text"/>
        <w:widowControl w:val="0"/>
        <w:spacing w:before="0"/>
        <w:rPr>
          <w:rFonts w:ascii="Times New Roman"/>
          <w:sz w:val="22"/>
          <w:szCs w:val="22"/>
          <w:lang w:val="sr-Latn-ME"/>
        </w:rPr>
      </w:pPr>
    </w:p>
    <w:p w14:paraId="62EB8C1C" w14:textId="77777777" w:rsidR="00A556FD" w:rsidRPr="00D66803" w:rsidRDefault="00A556FD" w:rsidP="0074344C">
      <w:pPr>
        <w:pStyle w:val="Nottoc-headings"/>
        <w:keepLines w:val="0"/>
        <w:widowControl w:val="0"/>
        <w:spacing w:before="0" w:after="0"/>
        <w:jc w:val="both"/>
        <w:rPr>
          <w:rFonts w:ascii="Times New Roman" w:hAnsi="Times New Roman" w:cs="Times New Roman"/>
          <w:b w:val="0"/>
          <w:sz w:val="22"/>
          <w:szCs w:val="22"/>
          <w:u w:val="single"/>
          <w:lang w:val="sr-Latn-ME"/>
        </w:rPr>
      </w:pPr>
      <w:r w:rsidRPr="00D66803">
        <w:rPr>
          <w:rFonts w:ascii="Times New Roman" w:hAnsi="Times New Roman" w:cs="Times New Roman"/>
          <w:b w:val="0"/>
          <w:sz w:val="22"/>
          <w:szCs w:val="22"/>
          <w:u w:val="single"/>
          <w:lang w:val="sr-Latn-ME"/>
        </w:rPr>
        <w:t>Indakaterol</w:t>
      </w:r>
    </w:p>
    <w:p w14:paraId="016AE804" w14:textId="77777777" w:rsidR="00A556FD" w:rsidRPr="00D66803" w:rsidRDefault="00A556FD" w:rsidP="0074344C">
      <w:pPr>
        <w:pStyle w:val="Text"/>
        <w:keepNext/>
        <w:widowControl w:val="0"/>
        <w:spacing w:before="0"/>
        <w:rPr>
          <w:rFonts w:ascii="Times New Roman"/>
          <w:sz w:val="22"/>
          <w:szCs w:val="22"/>
          <w:lang w:val="sr-Latn-ME"/>
        </w:rPr>
      </w:pPr>
    </w:p>
    <w:p w14:paraId="7D538CC2" w14:textId="78F06C2F"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Kod pasa, </w:t>
      </w:r>
      <w:r w:rsidR="00AD413E" w:rsidRPr="00D66803">
        <w:rPr>
          <w:rFonts w:ascii="Times New Roman"/>
          <w:sz w:val="22"/>
          <w:szCs w:val="22"/>
          <w:lang w:val="sr-Latn-ME"/>
        </w:rPr>
        <w:t>dejstva</w:t>
      </w:r>
      <w:r w:rsidRPr="00D66803">
        <w:rPr>
          <w:rFonts w:ascii="Times New Roman"/>
          <w:sz w:val="22"/>
          <w:szCs w:val="22"/>
          <w:lang w:val="sr-Latn-ME"/>
        </w:rPr>
        <w:t xml:space="preserve"> na kardiovaskularni sistem, </w:t>
      </w:r>
      <w:r w:rsidR="00DA4E5F" w:rsidRPr="00D66803">
        <w:rPr>
          <w:rFonts w:ascii="Times New Roman"/>
          <w:sz w:val="22"/>
          <w:szCs w:val="22"/>
          <w:lang w:val="sr-Latn-ME"/>
        </w:rPr>
        <w:t xml:space="preserve">koja </w:t>
      </w:r>
      <w:r w:rsidRPr="00D66803">
        <w:rPr>
          <w:rFonts w:ascii="Times New Roman"/>
          <w:sz w:val="22"/>
          <w:szCs w:val="22"/>
          <w:lang w:val="sr-Latn-ME"/>
        </w:rPr>
        <w:t xml:space="preserve">se mogu pripisati beta-2 agonističkom dejstvu indakaterola, uključuju tahikardiju, aritmije i lezije miokarda. Kod glodara je zapažena blaga iritacija nosne šupljine i larinksa. </w:t>
      </w:r>
    </w:p>
    <w:p w14:paraId="094BEE3C" w14:textId="77777777" w:rsidR="00A556FD" w:rsidRPr="00D66803" w:rsidRDefault="00A556FD" w:rsidP="0074344C">
      <w:pPr>
        <w:pStyle w:val="Text"/>
        <w:widowControl w:val="0"/>
        <w:spacing w:before="0"/>
        <w:rPr>
          <w:rFonts w:ascii="Times New Roman"/>
          <w:sz w:val="22"/>
          <w:szCs w:val="22"/>
          <w:lang w:val="sr-Latn-ME"/>
        </w:rPr>
      </w:pPr>
    </w:p>
    <w:p w14:paraId="40FF2746" w14:textId="77777777"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Studije genotoksičnosti nisu pokazale mutageni niti klastogeni potencijal. </w:t>
      </w:r>
    </w:p>
    <w:p w14:paraId="17927A1B" w14:textId="77777777" w:rsidR="00A556FD" w:rsidRPr="00D66803" w:rsidRDefault="00A556FD" w:rsidP="0074344C">
      <w:pPr>
        <w:pStyle w:val="Text"/>
        <w:widowControl w:val="0"/>
        <w:spacing w:before="0"/>
        <w:rPr>
          <w:rFonts w:ascii="Times New Roman"/>
          <w:sz w:val="22"/>
          <w:szCs w:val="22"/>
          <w:lang w:val="sr-Latn-ME"/>
        </w:rPr>
      </w:pPr>
    </w:p>
    <w:p w14:paraId="696310D5" w14:textId="53B8C2D1"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Karcinogenost je bila procijenjena u dvogodišnjem ispitivanju kod pacova i šestomjesečnom ispitivanju kod transgenih miševa. Povećane </w:t>
      </w:r>
      <w:r w:rsidR="00AD413E" w:rsidRPr="00D66803">
        <w:rPr>
          <w:rFonts w:ascii="Times New Roman"/>
          <w:sz w:val="22"/>
          <w:szCs w:val="22"/>
          <w:lang w:val="sr-Latn-ME"/>
        </w:rPr>
        <w:t>učestalosti</w:t>
      </w:r>
      <w:r w:rsidRPr="00D66803">
        <w:rPr>
          <w:rFonts w:ascii="Times New Roman"/>
          <w:sz w:val="22"/>
          <w:szCs w:val="22"/>
          <w:lang w:val="sr-Latn-ME"/>
        </w:rPr>
        <w:t xml:space="preserve"> benignog lejomioma jajnika i fokalne hiperplazije glatkog mišića jajnika kod pacova su bile u skladu sa sličnim nalazima prijavljivanim za druge beta-2 adrenergičke agoniste. Nije bila zapažena karcinogenost kod miševa. </w:t>
      </w:r>
    </w:p>
    <w:p w14:paraId="1889AFF8" w14:textId="77777777" w:rsidR="00A556FD" w:rsidRPr="00D66803" w:rsidRDefault="00A556FD" w:rsidP="0074344C">
      <w:pPr>
        <w:pStyle w:val="Text"/>
        <w:widowControl w:val="0"/>
        <w:spacing w:before="0"/>
        <w:rPr>
          <w:rFonts w:ascii="Times New Roman"/>
          <w:sz w:val="22"/>
          <w:szCs w:val="22"/>
          <w:lang w:val="sr-Latn-ME"/>
        </w:rPr>
      </w:pPr>
    </w:p>
    <w:p w14:paraId="753088D8" w14:textId="77777777" w:rsidR="00A556FD" w:rsidRPr="00D66803" w:rsidRDefault="00A556FD" w:rsidP="007F46BC">
      <w:pPr>
        <w:jc w:val="both"/>
        <w:rPr>
          <w:sz w:val="22"/>
          <w:szCs w:val="22"/>
          <w:lang w:val="sr-Latn-ME"/>
        </w:rPr>
      </w:pPr>
      <w:r w:rsidRPr="00D66803">
        <w:rPr>
          <w:sz w:val="22"/>
          <w:szCs w:val="22"/>
          <w:lang w:val="sr-Latn-ME"/>
        </w:rPr>
        <w:t>Svi ovi nalazi javili su se pri izloženostima koje su dovoljno veće od onih koje se očekuju kod ljudi.</w:t>
      </w:r>
    </w:p>
    <w:p w14:paraId="61FEB8CF" w14:textId="77777777" w:rsidR="00A556FD" w:rsidRPr="00D66803" w:rsidRDefault="00A556FD" w:rsidP="0074344C">
      <w:pPr>
        <w:pStyle w:val="Text"/>
        <w:widowControl w:val="0"/>
        <w:spacing w:before="0"/>
        <w:rPr>
          <w:rFonts w:ascii="Times New Roman"/>
          <w:sz w:val="22"/>
          <w:szCs w:val="22"/>
          <w:lang w:val="sr-Latn-ME"/>
        </w:rPr>
      </w:pPr>
    </w:p>
    <w:p w14:paraId="0404BE3C" w14:textId="24A4D78D" w:rsidR="00A556FD" w:rsidRPr="00D66803" w:rsidRDefault="00A556FD" w:rsidP="0074344C">
      <w:pPr>
        <w:pStyle w:val="Text"/>
        <w:widowControl w:val="0"/>
        <w:spacing w:before="0"/>
        <w:rPr>
          <w:rFonts w:ascii="Times New Roman"/>
          <w:sz w:val="22"/>
          <w:szCs w:val="22"/>
          <w:lang w:val="sr-Latn-ME"/>
        </w:rPr>
      </w:pPr>
      <w:r w:rsidRPr="00D66803">
        <w:rPr>
          <w:rFonts w:ascii="Times New Roman"/>
          <w:sz w:val="22"/>
          <w:szCs w:val="22"/>
          <w:lang w:val="sr-Latn-ME"/>
        </w:rPr>
        <w:t xml:space="preserve">Nakon supkutane primjene u ispitivanju na kunićima, </w:t>
      </w:r>
      <w:r w:rsidR="00AD413E" w:rsidRPr="00D66803">
        <w:rPr>
          <w:rFonts w:ascii="Times New Roman"/>
          <w:sz w:val="22"/>
          <w:szCs w:val="22"/>
          <w:lang w:val="sr-Latn-ME"/>
        </w:rPr>
        <w:t>štetna dejstva</w:t>
      </w:r>
      <w:r w:rsidRPr="00D66803">
        <w:rPr>
          <w:rFonts w:ascii="Times New Roman"/>
          <w:sz w:val="22"/>
          <w:szCs w:val="22"/>
          <w:lang w:val="sr-Latn-ME"/>
        </w:rPr>
        <w:t xml:space="preserve"> indakaterola s obzirom na trudnoću i embrionalni/fetalni razvoj mogl</w:t>
      </w:r>
      <w:r w:rsidR="00AD413E" w:rsidRPr="00D66803">
        <w:rPr>
          <w:rFonts w:ascii="Times New Roman"/>
          <w:sz w:val="22"/>
          <w:szCs w:val="22"/>
          <w:lang w:val="sr-Latn-ME"/>
        </w:rPr>
        <w:t>a</w:t>
      </w:r>
      <w:r w:rsidRPr="00D66803">
        <w:rPr>
          <w:rFonts w:ascii="Times New Roman"/>
          <w:sz w:val="22"/>
          <w:szCs w:val="22"/>
          <w:lang w:val="sr-Latn-ME"/>
        </w:rPr>
        <w:t xml:space="preserve"> su da budu dokazan</w:t>
      </w:r>
      <w:r w:rsidR="00AD413E" w:rsidRPr="00D66803">
        <w:rPr>
          <w:rFonts w:ascii="Times New Roman"/>
          <w:sz w:val="22"/>
          <w:szCs w:val="22"/>
          <w:lang w:val="sr-Latn-ME"/>
        </w:rPr>
        <w:t>a</w:t>
      </w:r>
      <w:r w:rsidRPr="00D66803">
        <w:rPr>
          <w:rFonts w:ascii="Times New Roman"/>
          <w:sz w:val="22"/>
          <w:szCs w:val="22"/>
          <w:lang w:val="sr-Latn-ME"/>
        </w:rPr>
        <w:t xml:space="preserve"> samo pri dozama koje su više od 500 puta veće od onih postignutih nakon dnevne inhalacije 150 mikrograma kod ljudi (na osnovu PIK</w:t>
      </w:r>
      <w:r w:rsidRPr="00D66803">
        <w:rPr>
          <w:rFonts w:ascii="Times New Roman"/>
          <w:sz w:val="22"/>
          <w:szCs w:val="22"/>
          <w:vertAlign w:val="subscript"/>
          <w:lang w:val="sr-Latn-ME"/>
        </w:rPr>
        <w:t>0</w:t>
      </w:r>
      <w:r w:rsidRPr="00D66803">
        <w:rPr>
          <w:rFonts w:ascii="Times New Roman"/>
          <w:sz w:val="22"/>
          <w:szCs w:val="22"/>
          <w:vertAlign w:val="subscript"/>
          <w:lang w:val="sr-Latn-ME"/>
        </w:rPr>
        <w:noBreakHyphen/>
        <w:t>24 h</w:t>
      </w:r>
      <w:r w:rsidRPr="00D66803">
        <w:rPr>
          <w:rFonts w:ascii="Times New Roman"/>
          <w:sz w:val="22"/>
          <w:szCs w:val="22"/>
          <w:lang w:val="sr-Latn-ME"/>
        </w:rPr>
        <w:t>).</w:t>
      </w:r>
    </w:p>
    <w:p w14:paraId="4502BFE4" w14:textId="77777777" w:rsidR="00A556FD" w:rsidRPr="00D66803" w:rsidRDefault="00A556FD" w:rsidP="0074344C">
      <w:pPr>
        <w:pStyle w:val="Text"/>
        <w:widowControl w:val="0"/>
        <w:spacing w:before="0"/>
        <w:rPr>
          <w:rFonts w:ascii="Times New Roman"/>
          <w:sz w:val="22"/>
          <w:szCs w:val="22"/>
          <w:lang w:val="sr-Latn-ME"/>
        </w:rPr>
      </w:pPr>
    </w:p>
    <w:p w14:paraId="15885B3B" w14:textId="62EE1443" w:rsidR="00A556FD" w:rsidRPr="00D66803" w:rsidRDefault="00A556FD" w:rsidP="007F46BC">
      <w:pPr>
        <w:jc w:val="both"/>
        <w:rPr>
          <w:sz w:val="22"/>
          <w:szCs w:val="22"/>
          <w:lang w:val="sr-Latn-ME"/>
        </w:rPr>
      </w:pPr>
      <w:r w:rsidRPr="00D66803">
        <w:rPr>
          <w:sz w:val="22"/>
          <w:szCs w:val="22"/>
          <w:lang w:val="sr-Latn-ME"/>
        </w:rPr>
        <w:t xml:space="preserve">Iako indakaterol nije uticao na opštu reproduktivnu sposobnost u ispitivanjima plodnosti kod pacova, zapažen je pad broja </w:t>
      </w:r>
      <w:r w:rsidR="00FD1E41" w:rsidRPr="00D66803">
        <w:rPr>
          <w:sz w:val="22"/>
          <w:szCs w:val="22"/>
          <w:lang w:val="sr-Latn-ME"/>
        </w:rPr>
        <w:t>gravidnih</w:t>
      </w:r>
      <w:r w:rsidRPr="00D66803">
        <w:rPr>
          <w:sz w:val="22"/>
          <w:szCs w:val="22"/>
          <w:lang w:val="sr-Latn-ME"/>
        </w:rPr>
        <w:t xml:space="preserve"> F</w:t>
      </w:r>
      <w:r w:rsidRPr="00D66803">
        <w:rPr>
          <w:sz w:val="22"/>
          <w:szCs w:val="22"/>
          <w:vertAlign w:val="subscript"/>
          <w:lang w:val="sr-Latn-ME"/>
        </w:rPr>
        <w:t>1</w:t>
      </w:r>
      <w:r w:rsidRPr="00D66803">
        <w:rPr>
          <w:sz w:val="22"/>
          <w:szCs w:val="22"/>
          <w:lang w:val="sr-Latn-ME"/>
        </w:rPr>
        <w:t xml:space="preserve"> potomaka u peri- i postrazvojnim ispitivanjima kod pacova pri izloženosti koja je 14 puta veća od doze kod ljudi koji su na terapiji indakaterolom. Indakaterol nije bio embriotoksičan ili teratogen kod pacova ili kunića.</w:t>
      </w:r>
    </w:p>
    <w:p w14:paraId="2B20B243" w14:textId="77777777" w:rsidR="00A556FD" w:rsidRPr="00D66803" w:rsidRDefault="00A556FD" w:rsidP="00CE22FC">
      <w:pPr>
        <w:jc w:val="both"/>
        <w:rPr>
          <w:sz w:val="22"/>
          <w:szCs w:val="22"/>
          <w:lang w:val="sr-Latn-ME"/>
        </w:rPr>
      </w:pPr>
    </w:p>
    <w:p w14:paraId="2063874A" w14:textId="77777777" w:rsidR="00A556FD" w:rsidRPr="00D66803" w:rsidRDefault="00A556FD" w:rsidP="00CE22FC">
      <w:pPr>
        <w:jc w:val="both"/>
        <w:rPr>
          <w:sz w:val="22"/>
          <w:szCs w:val="22"/>
          <w:u w:val="single"/>
          <w:lang w:val="sr-Latn-ME"/>
        </w:rPr>
      </w:pPr>
      <w:r w:rsidRPr="00D66803">
        <w:rPr>
          <w:sz w:val="22"/>
          <w:szCs w:val="22"/>
          <w:u w:val="single"/>
          <w:lang w:val="sr-Latn-ME"/>
        </w:rPr>
        <w:t xml:space="preserve">Glikopironijum </w:t>
      </w:r>
    </w:p>
    <w:p w14:paraId="2549D848" w14:textId="77777777" w:rsidR="00A556FD" w:rsidRPr="00D66803" w:rsidRDefault="00A556FD">
      <w:pPr>
        <w:jc w:val="both"/>
        <w:rPr>
          <w:sz w:val="22"/>
          <w:szCs w:val="22"/>
          <w:lang w:val="sr-Latn-ME"/>
        </w:rPr>
      </w:pPr>
    </w:p>
    <w:p w14:paraId="1CFB170D" w14:textId="77BF73F4" w:rsidR="00A556FD" w:rsidRPr="00D66803" w:rsidRDefault="00A556FD" w:rsidP="009D335A">
      <w:pPr>
        <w:jc w:val="both"/>
        <w:outlineLvl w:val="0"/>
        <w:rPr>
          <w:sz w:val="22"/>
          <w:szCs w:val="22"/>
          <w:lang w:val="sr-Latn-ME"/>
        </w:rPr>
      </w:pPr>
      <w:r w:rsidRPr="00D66803">
        <w:rPr>
          <w:sz w:val="22"/>
          <w:szCs w:val="22"/>
          <w:lang w:val="sr-Latn-ME"/>
        </w:rPr>
        <w:t>Dejstva koja se mogu pripisati osobinama antagoniste muskarinskih receptora glikopironijuma uključuju blagi do umjereni porast srčane frekvence kod pasa, zamućenost sočiva kod pacova i reverzibilne promjene udružene sa smanjenom žl</w:t>
      </w:r>
      <w:r w:rsidR="00BA7D97" w:rsidRPr="00D66803">
        <w:rPr>
          <w:sz w:val="22"/>
          <w:szCs w:val="22"/>
          <w:lang w:val="sr-Latn-ME"/>
        </w:rPr>
        <w:t>j</w:t>
      </w:r>
      <w:r w:rsidRPr="00D66803">
        <w:rPr>
          <w:sz w:val="22"/>
          <w:szCs w:val="22"/>
          <w:lang w:val="sr-Latn-ME"/>
        </w:rPr>
        <w:t>ezdanom sekrecijom kod pacova i pasa. Blaga nadražljivost i</w:t>
      </w:r>
      <w:r w:rsidR="00FD1E41" w:rsidRPr="00D66803">
        <w:rPr>
          <w:sz w:val="22"/>
          <w:szCs w:val="22"/>
          <w:lang w:val="sr-Latn-ME"/>
        </w:rPr>
        <w:t>li</w:t>
      </w:r>
      <w:r w:rsidRPr="00D66803">
        <w:rPr>
          <w:sz w:val="22"/>
          <w:szCs w:val="22"/>
          <w:lang w:val="sr-Latn-ME"/>
        </w:rPr>
        <w:t xml:space="preserve"> adaptivne promjene respiratornog sistema viđene su kod pacova. Sve ove promjene javile su se pri izlaganjima koja su dovoljno veća od onih koja se očekuju kod ljudi.</w:t>
      </w:r>
    </w:p>
    <w:p w14:paraId="67B01FD8" w14:textId="77777777" w:rsidR="00A556FD" w:rsidRPr="00D66803" w:rsidRDefault="00A556FD" w:rsidP="009D335A">
      <w:pPr>
        <w:jc w:val="both"/>
        <w:outlineLvl w:val="0"/>
        <w:rPr>
          <w:sz w:val="22"/>
          <w:szCs w:val="22"/>
          <w:lang w:val="sr-Latn-ME"/>
        </w:rPr>
      </w:pPr>
    </w:p>
    <w:p w14:paraId="6AC27E4D" w14:textId="77777777" w:rsidR="00A556FD" w:rsidRPr="00D66803" w:rsidRDefault="00A556FD" w:rsidP="009D335A">
      <w:pPr>
        <w:pStyle w:val="Text"/>
        <w:widowControl w:val="0"/>
        <w:spacing w:before="0"/>
        <w:rPr>
          <w:rFonts w:ascii="Times New Roman"/>
          <w:sz w:val="22"/>
          <w:szCs w:val="22"/>
          <w:lang w:val="sr-Latn-ME"/>
        </w:rPr>
      </w:pPr>
      <w:r w:rsidRPr="00D66803">
        <w:rPr>
          <w:rFonts w:ascii="Times New Roman"/>
          <w:sz w:val="22"/>
          <w:szCs w:val="22"/>
          <w:lang w:val="sr-Latn-ME"/>
        </w:rPr>
        <w:t>Ispitivanja genotoksičnosti nisu pokazala nikakav mutageni ili klastogeni potencijal glikopironijuma. Ispitivanja karcinogenosti kod transgenih miševa korišćenjem oralne primjene i kod pacova korišćenjem inhalacione primjene nisu pokazala nikakve dokaze karcinogenosti.</w:t>
      </w:r>
    </w:p>
    <w:p w14:paraId="42745233" w14:textId="77777777" w:rsidR="00A556FD" w:rsidRPr="00D66803" w:rsidRDefault="00A556FD" w:rsidP="009D335A">
      <w:pPr>
        <w:jc w:val="both"/>
        <w:outlineLvl w:val="0"/>
        <w:rPr>
          <w:sz w:val="22"/>
          <w:szCs w:val="22"/>
          <w:lang w:val="sr-Latn-ME"/>
        </w:rPr>
      </w:pPr>
    </w:p>
    <w:p w14:paraId="03823C88" w14:textId="1D8E8030" w:rsidR="00A556FD" w:rsidRPr="00D66803" w:rsidRDefault="00A556FD" w:rsidP="009D335A">
      <w:pPr>
        <w:jc w:val="both"/>
        <w:outlineLvl w:val="0"/>
        <w:rPr>
          <w:sz w:val="22"/>
          <w:szCs w:val="22"/>
          <w:lang w:val="sr-Latn-ME"/>
        </w:rPr>
      </w:pPr>
      <w:r w:rsidRPr="00D66803">
        <w:rPr>
          <w:sz w:val="22"/>
          <w:szCs w:val="22"/>
          <w:lang w:val="sr-Latn-ME"/>
        </w:rPr>
        <w:t>Nakon inhalacione primjene, glikopironijum nije bio teratogen kod pacova ili kunića. Glikopironijum i njegovi metaboliti nisu u značajnijoj m</w:t>
      </w:r>
      <w:r w:rsidR="00724C94">
        <w:rPr>
          <w:sz w:val="22"/>
          <w:szCs w:val="22"/>
          <w:lang w:val="sr-Latn-ME"/>
        </w:rPr>
        <w:t>j</w:t>
      </w:r>
      <w:r w:rsidRPr="00D66803">
        <w:rPr>
          <w:sz w:val="22"/>
          <w:szCs w:val="22"/>
          <w:lang w:val="sr-Latn-ME"/>
        </w:rPr>
        <w:t xml:space="preserve">eri prolazili kroz placentnu barijeru </w:t>
      </w:r>
      <w:r w:rsidR="00FD1E41" w:rsidRPr="00D66803">
        <w:rPr>
          <w:sz w:val="22"/>
          <w:szCs w:val="22"/>
          <w:lang w:val="sr-Latn-ME"/>
        </w:rPr>
        <w:t>gravidnih</w:t>
      </w:r>
      <w:r w:rsidRPr="00D66803">
        <w:rPr>
          <w:sz w:val="22"/>
          <w:szCs w:val="22"/>
          <w:lang w:val="sr-Latn-ME"/>
        </w:rPr>
        <w:t xml:space="preserve"> ženki miševa, kunića i pasa. Objavljeni podaci za glikopironijum kod životinja ne ukazuju na bilo koje probleme sa reproduktivnom toksičnošću. Nisu narušeni plodnost, pre- i postnatalni razvoj kod pacova.</w:t>
      </w:r>
    </w:p>
    <w:p w14:paraId="3658E441" w14:textId="77777777" w:rsidR="00A556FD" w:rsidRPr="00D66803" w:rsidRDefault="00A556FD" w:rsidP="009D335A">
      <w:pPr>
        <w:jc w:val="both"/>
        <w:outlineLvl w:val="0"/>
        <w:rPr>
          <w:sz w:val="22"/>
          <w:szCs w:val="22"/>
          <w:lang w:val="sr-Latn-ME"/>
        </w:rPr>
      </w:pPr>
    </w:p>
    <w:p w14:paraId="0B3969F5" w14:textId="79407626" w:rsidR="00A556FD" w:rsidRPr="00D66803" w:rsidRDefault="003F2B99" w:rsidP="009D335A">
      <w:pPr>
        <w:pStyle w:val="Nottoc-headings"/>
        <w:keepLines w:val="0"/>
        <w:widowControl w:val="0"/>
        <w:spacing w:before="0" w:after="0"/>
        <w:jc w:val="both"/>
        <w:rPr>
          <w:rFonts w:ascii="Times New Roman" w:hAnsi="Times New Roman" w:cs="Times New Roman"/>
          <w:b w:val="0"/>
          <w:sz w:val="22"/>
          <w:szCs w:val="22"/>
          <w:u w:val="single"/>
          <w:lang w:val="sr-Latn-ME"/>
        </w:rPr>
      </w:pPr>
      <w:r>
        <w:rPr>
          <w:rFonts w:ascii="Times New Roman" w:hAnsi="Times New Roman" w:cs="Times New Roman"/>
          <w:b w:val="0"/>
          <w:sz w:val="22"/>
          <w:szCs w:val="22"/>
          <w:u w:val="single"/>
          <w:lang w:val="sr-Latn-ME"/>
        </w:rPr>
        <w:t>Mometazon f</w:t>
      </w:r>
      <w:r w:rsidR="00A556FD" w:rsidRPr="00D66803">
        <w:rPr>
          <w:rFonts w:ascii="Times New Roman" w:hAnsi="Times New Roman" w:cs="Times New Roman"/>
          <w:b w:val="0"/>
          <w:sz w:val="22"/>
          <w:szCs w:val="22"/>
          <w:u w:val="single"/>
          <w:lang w:val="sr-Latn-ME"/>
        </w:rPr>
        <w:t>uroat</w:t>
      </w:r>
    </w:p>
    <w:p w14:paraId="34A29566" w14:textId="77777777" w:rsidR="00A556FD" w:rsidRPr="00D66803" w:rsidRDefault="00A556FD" w:rsidP="009D335A">
      <w:pPr>
        <w:pStyle w:val="Text"/>
        <w:keepNext/>
        <w:widowControl w:val="0"/>
        <w:spacing w:before="0"/>
        <w:rPr>
          <w:rFonts w:ascii="Times New Roman"/>
          <w:sz w:val="22"/>
          <w:szCs w:val="22"/>
          <w:lang w:val="sr-Latn-ME"/>
        </w:rPr>
      </w:pPr>
    </w:p>
    <w:p w14:paraId="5C4A4923" w14:textId="390189A4" w:rsidR="00A556FD" w:rsidRPr="00D66803" w:rsidRDefault="00A556FD" w:rsidP="009D335A">
      <w:pPr>
        <w:pStyle w:val="Text"/>
        <w:widowControl w:val="0"/>
        <w:spacing w:before="0"/>
        <w:rPr>
          <w:rFonts w:ascii="Times New Roman"/>
          <w:sz w:val="22"/>
          <w:szCs w:val="22"/>
          <w:lang w:val="sr-Latn-ME"/>
        </w:rPr>
      </w:pPr>
      <w:r w:rsidRPr="00D66803">
        <w:rPr>
          <w:rFonts w:ascii="Times New Roman"/>
          <w:sz w:val="22"/>
          <w:szCs w:val="22"/>
          <w:lang w:val="sr-Latn-ME"/>
        </w:rPr>
        <w:t>Sv</w:t>
      </w:r>
      <w:r w:rsidR="00AD413E" w:rsidRPr="00D66803">
        <w:rPr>
          <w:rFonts w:ascii="Times New Roman"/>
          <w:sz w:val="22"/>
          <w:szCs w:val="22"/>
          <w:lang w:val="sr-Latn-ME"/>
        </w:rPr>
        <w:t>a</w:t>
      </w:r>
      <w:r w:rsidRPr="00D66803">
        <w:rPr>
          <w:rFonts w:ascii="Times New Roman"/>
          <w:sz w:val="22"/>
          <w:szCs w:val="22"/>
          <w:lang w:val="sr-Latn-ME"/>
        </w:rPr>
        <w:t xml:space="preserve"> zapažen</w:t>
      </w:r>
      <w:r w:rsidR="00AD413E" w:rsidRPr="00D66803">
        <w:rPr>
          <w:rFonts w:ascii="Times New Roman"/>
          <w:sz w:val="22"/>
          <w:szCs w:val="22"/>
          <w:lang w:val="sr-Latn-ME"/>
        </w:rPr>
        <w:t>a</w:t>
      </w:r>
      <w:r w:rsidRPr="00D66803">
        <w:rPr>
          <w:rFonts w:ascii="Times New Roman"/>
          <w:sz w:val="22"/>
          <w:szCs w:val="22"/>
          <w:lang w:val="sr-Latn-ME"/>
        </w:rPr>
        <w:t xml:space="preserve"> </w:t>
      </w:r>
      <w:r w:rsidR="00AD413E" w:rsidRPr="00D66803">
        <w:rPr>
          <w:rFonts w:ascii="Times New Roman"/>
          <w:sz w:val="22"/>
          <w:szCs w:val="22"/>
          <w:lang w:val="sr-Latn-ME"/>
        </w:rPr>
        <w:t>dejstva</w:t>
      </w:r>
      <w:r w:rsidRPr="00D66803">
        <w:rPr>
          <w:rFonts w:ascii="Times New Roman"/>
          <w:sz w:val="22"/>
          <w:szCs w:val="22"/>
          <w:lang w:val="sr-Latn-ME"/>
        </w:rPr>
        <w:t xml:space="preserve"> su tipičn</w:t>
      </w:r>
      <w:r w:rsidR="00AD413E" w:rsidRPr="00D66803">
        <w:rPr>
          <w:rFonts w:ascii="Times New Roman"/>
          <w:sz w:val="22"/>
          <w:szCs w:val="22"/>
          <w:lang w:val="sr-Latn-ME"/>
        </w:rPr>
        <w:t>a</w:t>
      </w:r>
      <w:r w:rsidRPr="00D66803">
        <w:rPr>
          <w:rFonts w:ascii="Times New Roman"/>
          <w:sz w:val="22"/>
          <w:szCs w:val="22"/>
          <w:lang w:val="sr-Latn-ME"/>
        </w:rPr>
        <w:t xml:space="preserve"> za glukokortikoidnu grupu ljekova i povezan</w:t>
      </w:r>
      <w:r w:rsidR="00AD413E" w:rsidRPr="00D66803">
        <w:rPr>
          <w:rFonts w:ascii="Times New Roman"/>
          <w:sz w:val="22"/>
          <w:szCs w:val="22"/>
          <w:lang w:val="sr-Latn-ME"/>
        </w:rPr>
        <w:t>a</w:t>
      </w:r>
      <w:r w:rsidRPr="00D66803">
        <w:rPr>
          <w:rFonts w:ascii="Times New Roman"/>
          <w:sz w:val="22"/>
          <w:szCs w:val="22"/>
          <w:lang w:val="sr-Latn-ME"/>
        </w:rPr>
        <w:t xml:space="preserve"> su sa prekomjernim farmakološkim </w:t>
      </w:r>
      <w:r w:rsidR="00AD413E" w:rsidRPr="00D66803">
        <w:rPr>
          <w:rFonts w:ascii="Times New Roman"/>
          <w:sz w:val="22"/>
          <w:szCs w:val="22"/>
          <w:lang w:val="sr-Latn-ME"/>
        </w:rPr>
        <w:t>dejstvima</w:t>
      </w:r>
      <w:r w:rsidRPr="00D66803">
        <w:rPr>
          <w:rFonts w:ascii="Times New Roman"/>
          <w:sz w:val="22"/>
          <w:szCs w:val="22"/>
          <w:lang w:val="sr-Latn-ME"/>
        </w:rPr>
        <w:t xml:space="preserve"> glukokortikoida. </w:t>
      </w:r>
    </w:p>
    <w:p w14:paraId="28E4B0D0" w14:textId="77777777" w:rsidR="00A556FD" w:rsidRPr="00D66803" w:rsidRDefault="00A556FD" w:rsidP="009D335A">
      <w:pPr>
        <w:pStyle w:val="Text"/>
        <w:widowControl w:val="0"/>
        <w:spacing w:before="0"/>
        <w:rPr>
          <w:rFonts w:ascii="Times New Roman"/>
          <w:sz w:val="22"/>
          <w:szCs w:val="22"/>
          <w:lang w:val="sr-Latn-ME"/>
        </w:rPr>
      </w:pPr>
    </w:p>
    <w:p w14:paraId="685FE105" w14:textId="0B0A198B" w:rsidR="00A556FD" w:rsidRPr="00D66803" w:rsidRDefault="003F2B99" w:rsidP="009D335A">
      <w:pPr>
        <w:pStyle w:val="Text"/>
        <w:widowControl w:val="0"/>
        <w:spacing w:before="0"/>
        <w:rPr>
          <w:rFonts w:ascii="Times New Roman"/>
          <w:sz w:val="22"/>
          <w:szCs w:val="22"/>
          <w:lang w:val="sr-Latn-ME"/>
        </w:rPr>
      </w:pPr>
      <w:r>
        <w:rPr>
          <w:rFonts w:ascii="Times New Roman"/>
          <w:sz w:val="22"/>
          <w:szCs w:val="22"/>
          <w:lang w:val="sr-Latn-ME"/>
        </w:rPr>
        <w:t>Mometazon f</w:t>
      </w:r>
      <w:r w:rsidR="00A556FD" w:rsidRPr="00D66803">
        <w:rPr>
          <w:rFonts w:ascii="Times New Roman"/>
          <w:sz w:val="22"/>
          <w:szCs w:val="22"/>
          <w:lang w:val="sr-Latn-ME"/>
        </w:rPr>
        <w:t xml:space="preserve">uroat se nije pokazao genotoksičnim u standardnoj bateriji </w:t>
      </w:r>
      <w:r w:rsidR="00A556FD" w:rsidRPr="00D66803">
        <w:rPr>
          <w:rFonts w:ascii="Times New Roman"/>
          <w:i/>
          <w:sz w:val="22"/>
          <w:szCs w:val="22"/>
          <w:lang w:val="sr-Latn-ME"/>
        </w:rPr>
        <w:t>in vitro</w:t>
      </w:r>
      <w:r w:rsidR="00A556FD" w:rsidRPr="00D66803">
        <w:rPr>
          <w:rFonts w:ascii="Times New Roman"/>
          <w:sz w:val="22"/>
          <w:szCs w:val="22"/>
          <w:lang w:val="sr-Latn-ME"/>
        </w:rPr>
        <w:t xml:space="preserve"> i </w:t>
      </w:r>
      <w:r w:rsidR="00A556FD" w:rsidRPr="00D66803">
        <w:rPr>
          <w:rFonts w:ascii="Times New Roman"/>
          <w:i/>
          <w:sz w:val="22"/>
          <w:szCs w:val="22"/>
          <w:lang w:val="sr-Latn-ME"/>
        </w:rPr>
        <w:t xml:space="preserve">in vivo </w:t>
      </w:r>
      <w:r w:rsidR="00A556FD" w:rsidRPr="00D66803">
        <w:rPr>
          <w:rFonts w:ascii="Times New Roman"/>
          <w:sz w:val="22"/>
          <w:szCs w:val="22"/>
          <w:lang w:val="sr-Latn-ME"/>
        </w:rPr>
        <w:t>testova.</w:t>
      </w:r>
    </w:p>
    <w:p w14:paraId="41486544" w14:textId="77777777" w:rsidR="00A556FD" w:rsidRPr="00D66803" w:rsidRDefault="00A556FD" w:rsidP="009D335A">
      <w:pPr>
        <w:pStyle w:val="Text"/>
        <w:widowControl w:val="0"/>
        <w:spacing w:before="0"/>
        <w:rPr>
          <w:rFonts w:ascii="Times New Roman"/>
          <w:sz w:val="22"/>
          <w:szCs w:val="22"/>
          <w:lang w:val="sr-Latn-ME"/>
        </w:rPr>
      </w:pPr>
    </w:p>
    <w:p w14:paraId="1161C37D" w14:textId="1D82AF7B" w:rsidR="00A556FD" w:rsidRPr="00D66803" w:rsidRDefault="00A556FD" w:rsidP="009D335A">
      <w:pPr>
        <w:pStyle w:val="Text"/>
        <w:widowControl w:val="0"/>
        <w:spacing w:before="0"/>
        <w:rPr>
          <w:rFonts w:ascii="Times New Roman"/>
          <w:sz w:val="22"/>
          <w:szCs w:val="22"/>
          <w:lang w:val="sr-Latn-ME"/>
        </w:rPr>
      </w:pPr>
      <w:r w:rsidRPr="00D66803">
        <w:rPr>
          <w:rFonts w:ascii="Times New Roman"/>
          <w:sz w:val="22"/>
          <w:szCs w:val="22"/>
          <w:lang w:val="sr-Latn-ME"/>
        </w:rPr>
        <w:lastRenderedPageBreak/>
        <w:t xml:space="preserve">U ispitivanjima karcinogenosti kod miševa i pacova, inhalirani </w:t>
      </w:r>
      <w:r w:rsidR="003F2B99">
        <w:rPr>
          <w:rFonts w:ascii="Times New Roman"/>
          <w:sz w:val="22"/>
          <w:szCs w:val="22"/>
          <w:lang w:val="sr-Latn-ME"/>
        </w:rPr>
        <w:t>mometazon f</w:t>
      </w:r>
      <w:r w:rsidRPr="00D66803">
        <w:rPr>
          <w:rFonts w:ascii="Times New Roman"/>
          <w:sz w:val="22"/>
          <w:szCs w:val="22"/>
          <w:lang w:val="sr-Latn-ME"/>
        </w:rPr>
        <w:t xml:space="preserve">uroat nije pokazao statistički značajno povećanje </w:t>
      </w:r>
      <w:r w:rsidR="00AD413E" w:rsidRPr="00D66803">
        <w:rPr>
          <w:rFonts w:ascii="Times New Roman"/>
          <w:sz w:val="22"/>
          <w:szCs w:val="22"/>
          <w:lang w:val="sr-Latn-ME"/>
        </w:rPr>
        <w:t>uč</w:t>
      </w:r>
      <w:r w:rsidR="00BA7D97" w:rsidRPr="00D66803">
        <w:rPr>
          <w:rFonts w:ascii="Times New Roman"/>
          <w:sz w:val="22"/>
          <w:szCs w:val="22"/>
          <w:lang w:val="sr-Latn-ME"/>
        </w:rPr>
        <w:t>es</w:t>
      </w:r>
      <w:r w:rsidR="00AD413E" w:rsidRPr="00D66803">
        <w:rPr>
          <w:rFonts w:ascii="Times New Roman"/>
          <w:sz w:val="22"/>
          <w:szCs w:val="22"/>
          <w:lang w:val="sr-Latn-ME"/>
        </w:rPr>
        <w:t>talosti</w:t>
      </w:r>
      <w:r w:rsidRPr="00D66803">
        <w:rPr>
          <w:rFonts w:ascii="Times New Roman"/>
          <w:sz w:val="22"/>
          <w:szCs w:val="22"/>
          <w:lang w:val="sr-Latn-ME"/>
        </w:rPr>
        <w:t xml:space="preserve"> tumora.</w:t>
      </w:r>
    </w:p>
    <w:p w14:paraId="6E954775" w14:textId="77777777" w:rsidR="00A556FD" w:rsidRPr="00D66803" w:rsidRDefault="00A556FD" w:rsidP="009D335A">
      <w:pPr>
        <w:pStyle w:val="Text"/>
        <w:widowControl w:val="0"/>
        <w:spacing w:before="0"/>
        <w:rPr>
          <w:rFonts w:ascii="Times New Roman"/>
          <w:sz w:val="22"/>
          <w:szCs w:val="22"/>
          <w:lang w:val="sr-Latn-ME"/>
        </w:rPr>
      </w:pPr>
    </w:p>
    <w:p w14:paraId="6FE3446B" w14:textId="6E753861" w:rsidR="00A556FD" w:rsidRDefault="00A556FD" w:rsidP="009D335A">
      <w:pPr>
        <w:pStyle w:val="Text"/>
        <w:widowControl w:val="0"/>
        <w:spacing w:before="0"/>
        <w:rPr>
          <w:rFonts w:ascii="Times New Roman"/>
          <w:bCs/>
          <w:sz w:val="22"/>
          <w:szCs w:val="22"/>
          <w:lang w:val="sr-Latn-ME"/>
        </w:rPr>
      </w:pPr>
      <w:r w:rsidRPr="00D66803">
        <w:rPr>
          <w:rFonts w:ascii="Times New Roman"/>
          <w:bCs/>
          <w:sz w:val="22"/>
          <w:szCs w:val="22"/>
          <w:lang w:val="sr-Latn-ME"/>
        </w:rPr>
        <w:t xml:space="preserve">Kao i drugi glukokortikoidi, </w:t>
      </w:r>
      <w:r w:rsidR="003F2B99">
        <w:rPr>
          <w:rFonts w:ascii="Times New Roman"/>
          <w:bCs/>
          <w:sz w:val="22"/>
          <w:szCs w:val="22"/>
          <w:lang w:val="sr-Latn-ME"/>
        </w:rPr>
        <w:t>mometazon f</w:t>
      </w:r>
      <w:r w:rsidRPr="00D66803">
        <w:rPr>
          <w:rFonts w:ascii="Times New Roman"/>
          <w:bCs/>
          <w:sz w:val="22"/>
          <w:szCs w:val="22"/>
          <w:lang w:val="sr-Latn-ME"/>
        </w:rPr>
        <w:t>uroat je teratogen kod glodara i kunića. Uočeni efekti su bili umbilikalna hernija kod pacova, rasc</w:t>
      </w:r>
      <w:r w:rsidR="00BA7D97" w:rsidRPr="00D66803">
        <w:rPr>
          <w:rFonts w:ascii="Times New Roman"/>
          <w:bCs/>
          <w:sz w:val="22"/>
          <w:szCs w:val="22"/>
          <w:lang w:val="sr-Latn-ME"/>
        </w:rPr>
        <w:t>j</w:t>
      </w:r>
      <w:r w:rsidRPr="00D66803">
        <w:rPr>
          <w:rFonts w:ascii="Times New Roman"/>
          <w:bCs/>
          <w:sz w:val="22"/>
          <w:szCs w:val="22"/>
          <w:lang w:val="sr-Latn-ME"/>
        </w:rPr>
        <w:t xml:space="preserve">ep nepca kod miševa i ageneza žučne kese, umbilikalna hernija i savijene prednje šape kod kunića. Takođe je bilo i smanjenja u povećanju tjelesne mase majke, efekata na rast </w:t>
      </w:r>
      <w:r w:rsidR="00AD413E" w:rsidRPr="00D66803">
        <w:rPr>
          <w:rFonts w:ascii="Times New Roman"/>
          <w:bCs/>
          <w:sz w:val="22"/>
          <w:szCs w:val="22"/>
          <w:lang w:val="sr-Latn-ME"/>
        </w:rPr>
        <w:t>ploda</w:t>
      </w:r>
      <w:r w:rsidRPr="00D66803">
        <w:rPr>
          <w:rFonts w:ascii="Times New Roman"/>
          <w:bCs/>
          <w:sz w:val="22"/>
          <w:szCs w:val="22"/>
          <w:lang w:val="sr-Latn-ME"/>
        </w:rPr>
        <w:t xml:space="preserve"> (manja tjelesna masa </w:t>
      </w:r>
      <w:r w:rsidR="00AD413E" w:rsidRPr="00D66803">
        <w:rPr>
          <w:rFonts w:ascii="Times New Roman"/>
          <w:bCs/>
          <w:sz w:val="22"/>
          <w:szCs w:val="22"/>
          <w:lang w:val="sr-Latn-ME"/>
        </w:rPr>
        <w:t>ploda</w:t>
      </w:r>
      <w:r w:rsidRPr="00D66803">
        <w:rPr>
          <w:rFonts w:ascii="Times New Roman"/>
          <w:bCs/>
          <w:sz w:val="22"/>
          <w:szCs w:val="22"/>
          <w:lang w:val="sr-Latn-ME"/>
        </w:rPr>
        <w:t xml:space="preserve"> i/ili odložena osifikacija) kod pacova, kunića i miševa i smanjenog preživljavanja potomaka kod miševa. U ispitivanjima reproduktivne funkcije, supkutani mometazon</w:t>
      </w:r>
      <w:r w:rsidR="002A730A">
        <w:rPr>
          <w:rFonts w:ascii="Times New Roman"/>
          <w:bCs/>
          <w:sz w:val="22"/>
          <w:szCs w:val="22"/>
          <w:lang w:val="sr-Latn-ME"/>
        </w:rPr>
        <w:t xml:space="preserve"> </w:t>
      </w:r>
      <w:r w:rsidRPr="00D66803">
        <w:rPr>
          <w:rFonts w:ascii="Times New Roman"/>
          <w:bCs/>
          <w:sz w:val="22"/>
          <w:szCs w:val="22"/>
          <w:lang w:val="sr-Latn-ME"/>
        </w:rPr>
        <w:t>furoat u dozi od 15 mikrograma/kg je produžio gestaciju i dolazilo je do teških porođaja, uz smanjenje preživljavanja i tjelesne mase potomaka.</w:t>
      </w:r>
    </w:p>
    <w:p w14:paraId="47058C4E" w14:textId="77777777" w:rsidR="00D43A6C" w:rsidRDefault="00D43A6C" w:rsidP="009D335A">
      <w:pPr>
        <w:pStyle w:val="Text"/>
        <w:widowControl w:val="0"/>
        <w:spacing w:before="0"/>
        <w:rPr>
          <w:rFonts w:ascii="Times New Roman"/>
          <w:bCs/>
          <w:sz w:val="22"/>
          <w:szCs w:val="22"/>
          <w:lang w:val="sr-Latn-ME"/>
        </w:rPr>
      </w:pPr>
    </w:p>
    <w:p w14:paraId="137EE5A4" w14:textId="69A0C0EC" w:rsidR="00D43A6C" w:rsidRPr="00D66803" w:rsidRDefault="00D43A6C" w:rsidP="009D335A">
      <w:pPr>
        <w:pStyle w:val="Text"/>
        <w:widowControl w:val="0"/>
        <w:spacing w:before="0"/>
        <w:rPr>
          <w:rFonts w:ascii="Times New Roman"/>
          <w:bCs/>
          <w:sz w:val="22"/>
          <w:szCs w:val="22"/>
          <w:lang w:val="sr-Latn-ME"/>
        </w:rPr>
      </w:pPr>
      <w:r w:rsidRPr="00D43A6C">
        <w:rPr>
          <w:rFonts w:ascii="Times New Roman"/>
          <w:bCs/>
          <w:sz w:val="22"/>
          <w:szCs w:val="22"/>
          <w:lang w:val="sr-Latn-ME"/>
        </w:rPr>
        <w:t>Studije o proc</w:t>
      </w:r>
      <w:r w:rsidR="0039418D">
        <w:rPr>
          <w:rFonts w:ascii="Times New Roman"/>
          <w:bCs/>
          <w:sz w:val="22"/>
          <w:szCs w:val="22"/>
          <w:lang w:val="sr-Latn-ME"/>
        </w:rPr>
        <w:t>j</w:t>
      </w:r>
      <w:r w:rsidRPr="00D43A6C">
        <w:rPr>
          <w:rFonts w:ascii="Times New Roman"/>
          <w:bCs/>
          <w:sz w:val="22"/>
          <w:szCs w:val="22"/>
          <w:lang w:val="sr-Latn-ME"/>
        </w:rPr>
        <w:t>eni rizika za životnu sredinu su pokazale da mometazon može da predstavlja rizik za površinske vode (vid</w:t>
      </w:r>
      <w:r>
        <w:rPr>
          <w:rFonts w:ascii="Times New Roman"/>
          <w:bCs/>
          <w:sz w:val="22"/>
          <w:szCs w:val="22"/>
          <w:lang w:val="sr-Latn-ME"/>
        </w:rPr>
        <w:t>j</w:t>
      </w:r>
      <w:r w:rsidRPr="00D43A6C">
        <w:rPr>
          <w:rFonts w:ascii="Times New Roman"/>
          <w:bCs/>
          <w:sz w:val="22"/>
          <w:szCs w:val="22"/>
          <w:lang w:val="sr-Latn-ME"/>
        </w:rPr>
        <w:t xml:space="preserve">eti </w:t>
      </w:r>
      <w:r w:rsidR="00AE35FC">
        <w:rPr>
          <w:rFonts w:ascii="Times New Roman"/>
          <w:bCs/>
          <w:sz w:val="22"/>
          <w:szCs w:val="22"/>
          <w:lang w:val="sr-Latn-ME"/>
        </w:rPr>
        <w:t>dio</w:t>
      </w:r>
      <w:r w:rsidR="00AE35FC" w:rsidRPr="00D43A6C">
        <w:rPr>
          <w:rFonts w:ascii="Times New Roman"/>
          <w:bCs/>
          <w:sz w:val="22"/>
          <w:szCs w:val="22"/>
          <w:lang w:val="sr-Latn-ME"/>
        </w:rPr>
        <w:t xml:space="preserve"> </w:t>
      </w:r>
      <w:r w:rsidRPr="00D43A6C">
        <w:rPr>
          <w:rFonts w:ascii="Times New Roman"/>
          <w:bCs/>
          <w:sz w:val="22"/>
          <w:szCs w:val="22"/>
          <w:lang w:val="sr-Latn-ME"/>
        </w:rPr>
        <w:t>6.6).</w:t>
      </w:r>
    </w:p>
    <w:p w14:paraId="7CC4B2E1" w14:textId="77777777" w:rsidR="00A556FD" w:rsidRPr="00D66803" w:rsidRDefault="00A556FD" w:rsidP="009D335A">
      <w:pPr>
        <w:pStyle w:val="Text"/>
        <w:keepNext/>
        <w:widowControl w:val="0"/>
        <w:spacing w:before="0"/>
        <w:rPr>
          <w:rFonts w:ascii="Times New Roman"/>
          <w:bCs/>
          <w:sz w:val="22"/>
          <w:szCs w:val="22"/>
          <w:u w:val="single"/>
          <w:lang w:val="sr-Latn-ME"/>
        </w:rPr>
      </w:pPr>
    </w:p>
    <w:p w14:paraId="210F653D" w14:textId="77777777" w:rsidR="00A556FD" w:rsidRPr="00D66803" w:rsidRDefault="00A556FD" w:rsidP="009D335A">
      <w:pPr>
        <w:pStyle w:val="Text"/>
        <w:keepNext/>
        <w:widowControl w:val="0"/>
        <w:spacing w:before="0"/>
        <w:rPr>
          <w:rFonts w:ascii="Times New Roman"/>
          <w:sz w:val="22"/>
          <w:szCs w:val="22"/>
          <w:lang w:val="sr-Latn-ME"/>
        </w:rPr>
      </w:pPr>
      <w:r w:rsidRPr="00D66803">
        <w:rPr>
          <w:rFonts w:ascii="Times New Roman"/>
          <w:bCs/>
          <w:sz w:val="22"/>
          <w:szCs w:val="22"/>
          <w:u w:val="single"/>
          <w:lang w:val="sr-Latn-ME"/>
        </w:rPr>
        <w:t>Kombinacija indakaterola i glikopironijuma</w:t>
      </w:r>
    </w:p>
    <w:p w14:paraId="66ABA69B" w14:textId="77777777" w:rsidR="00A556FD" w:rsidRPr="00D66803" w:rsidRDefault="00A556FD" w:rsidP="009D335A">
      <w:pPr>
        <w:pStyle w:val="Text"/>
        <w:keepNext/>
        <w:widowControl w:val="0"/>
        <w:spacing w:before="0"/>
        <w:rPr>
          <w:rFonts w:ascii="Times New Roman"/>
          <w:sz w:val="22"/>
          <w:szCs w:val="22"/>
          <w:lang w:val="sr-Latn-ME"/>
        </w:rPr>
      </w:pPr>
    </w:p>
    <w:p w14:paraId="62237328" w14:textId="2200D0A9" w:rsidR="00A556FD" w:rsidRPr="00D66803" w:rsidRDefault="00A556FD" w:rsidP="009D335A">
      <w:pPr>
        <w:pStyle w:val="Text"/>
        <w:widowControl w:val="0"/>
        <w:spacing w:before="0"/>
        <w:rPr>
          <w:rFonts w:ascii="Times New Roman"/>
          <w:sz w:val="22"/>
          <w:szCs w:val="22"/>
          <w:lang w:val="sr-Latn-ME"/>
        </w:rPr>
      </w:pPr>
      <w:r w:rsidRPr="00D66803">
        <w:rPr>
          <w:rFonts w:ascii="Times New Roman"/>
          <w:sz w:val="22"/>
          <w:szCs w:val="22"/>
          <w:lang w:val="sr-Latn-ME"/>
        </w:rPr>
        <w:t>Nalazi tokom pretkliničkih bezbjednosnih ispitivanja primjene indakaterol</w:t>
      </w:r>
      <w:r w:rsidR="000B6245" w:rsidRPr="00D66803">
        <w:rPr>
          <w:rFonts w:ascii="Times New Roman"/>
          <w:sz w:val="22"/>
          <w:szCs w:val="22"/>
          <w:lang w:val="sr-Latn-ME"/>
        </w:rPr>
        <w:t xml:space="preserve">a, </w:t>
      </w:r>
      <w:r w:rsidRPr="00D66803">
        <w:rPr>
          <w:rFonts w:ascii="Times New Roman"/>
          <w:sz w:val="22"/>
          <w:szCs w:val="22"/>
          <w:lang w:val="sr-Latn-ME"/>
        </w:rPr>
        <w:t xml:space="preserve">glikopironijuma su bili u skladu sa poznatim farmakološkim </w:t>
      </w:r>
      <w:r w:rsidR="00AD413E" w:rsidRPr="00D66803">
        <w:rPr>
          <w:rFonts w:ascii="Times New Roman"/>
          <w:sz w:val="22"/>
          <w:szCs w:val="22"/>
          <w:lang w:val="sr-Latn-ME"/>
        </w:rPr>
        <w:t>dejstvima</w:t>
      </w:r>
      <w:r w:rsidRPr="00D66803">
        <w:rPr>
          <w:rFonts w:ascii="Times New Roman"/>
          <w:sz w:val="22"/>
          <w:szCs w:val="22"/>
          <w:lang w:val="sr-Latn-ME"/>
        </w:rPr>
        <w:t xml:space="preserve"> monoterapijskih komponenti indakaterola ili glikopironijuma.</w:t>
      </w:r>
    </w:p>
    <w:p w14:paraId="0505A020" w14:textId="77777777" w:rsidR="00A556FD" w:rsidRPr="00D66803" w:rsidRDefault="00A556FD" w:rsidP="009D335A">
      <w:pPr>
        <w:pStyle w:val="Text"/>
        <w:widowControl w:val="0"/>
        <w:spacing w:before="0"/>
        <w:rPr>
          <w:rFonts w:ascii="Times New Roman"/>
          <w:sz w:val="22"/>
          <w:szCs w:val="22"/>
          <w:lang w:val="sr-Latn-ME"/>
        </w:rPr>
      </w:pPr>
    </w:p>
    <w:p w14:paraId="43DC8FE4" w14:textId="14519AC5" w:rsidR="00A556FD" w:rsidRPr="00D66803" w:rsidRDefault="00AD413E" w:rsidP="009D335A">
      <w:pPr>
        <w:pStyle w:val="Text"/>
        <w:widowControl w:val="0"/>
        <w:spacing w:before="0"/>
        <w:rPr>
          <w:rFonts w:ascii="Times New Roman"/>
          <w:sz w:val="22"/>
          <w:szCs w:val="22"/>
          <w:lang w:val="sr-Latn-ME"/>
        </w:rPr>
      </w:pPr>
      <w:r w:rsidRPr="00D66803">
        <w:rPr>
          <w:rFonts w:ascii="Times New Roman"/>
          <w:sz w:val="22"/>
          <w:szCs w:val="22"/>
          <w:lang w:val="sr-Latn-ME"/>
        </w:rPr>
        <w:t>Dejstva</w:t>
      </w:r>
      <w:r w:rsidR="00A556FD" w:rsidRPr="00D66803">
        <w:rPr>
          <w:rFonts w:ascii="Times New Roman"/>
          <w:sz w:val="22"/>
          <w:szCs w:val="22"/>
          <w:lang w:val="sr-Latn-ME"/>
        </w:rPr>
        <w:t xml:space="preserve"> indakaterol</w:t>
      </w:r>
      <w:r w:rsidR="000B6245" w:rsidRPr="00D66803">
        <w:rPr>
          <w:rFonts w:ascii="Times New Roman"/>
          <w:sz w:val="22"/>
          <w:szCs w:val="22"/>
          <w:lang w:val="sr-Latn-ME"/>
        </w:rPr>
        <w:t xml:space="preserve">a, </w:t>
      </w:r>
      <w:r w:rsidR="00A556FD" w:rsidRPr="00D66803">
        <w:rPr>
          <w:rFonts w:ascii="Times New Roman"/>
          <w:sz w:val="22"/>
          <w:szCs w:val="22"/>
          <w:lang w:val="sr-Latn-ME"/>
        </w:rPr>
        <w:t>glikopironijuma</w:t>
      </w:r>
      <w:r w:rsidR="00A42F0C" w:rsidRPr="00D66803">
        <w:rPr>
          <w:rFonts w:ascii="Times New Roman"/>
          <w:sz w:val="22"/>
          <w:szCs w:val="22"/>
          <w:lang w:val="sr-Latn-ME"/>
        </w:rPr>
        <w:t xml:space="preserve"> na</w:t>
      </w:r>
      <w:r w:rsidR="00A556FD" w:rsidRPr="00D66803">
        <w:rPr>
          <w:rFonts w:ascii="Times New Roman"/>
          <w:sz w:val="22"/>
          <w:szCs w:val="22"/>
          <w:lang w:val="sr-Latn-ME"/>
        </w:rPr>
        <w:t xml:space="preserve"> srčanu frekvencu su bil</w:t>
      </w:r>
      <w:r w:rsidRPr="00D66803">
        <w:rPr>
          <w:rFonts w:ascii="Times New Roman"/>
          <w:sz w:val="22"/>
          <w:szCs w:val="22"/>
          <w:lang w:val="sr-Latn-ME"/>
        </w:rPr>
        <w:t>a</w:t>
      </w:r>
      <w:r w:rsidR="00A556FD" w:rsidRPr="00D66803">
        <w:rPr>
          <w:rFonts w:ascii="Times New Roman"/>
          <w:sz w:val="22"/>
          <w:szCs w:val="22"/>
          <w:lang w:val="sr-Latn-ME"/>
        </w:rPr>
        <w:t xml:space="preserve"> već</w:t>
      </w:r>
      <w:r w:rsidRPr="00D66803">
        <w:rPr>
          <w:rFonts w:ascii="Times New Roman"/>
          <w:sz w:val="22"/>
          <w:szCs w:val="22"/>
          <w:lang w:val="sr-Latn-ME"/>
        </w:rPr>
        <w:t>a</w:t>
      </w:r>
      <w:r w:rsidR="00A556FD" w:rsidRPr="00D66803">
        <w:rPr>
          <w:rFonts w:ascii="Times New Roman"/>
          <w:sz w:val="22"/>
          <w:szCs w:val="22"/>
          <w:lang w:val="sr-Latn-ME"/>
        </w:rPr>
        <w:t xml:space="preserve"> i dugotrajnij</w:t>
      </w:r>
      <w:r w:rsidRPr="00D66803">
        <w:rPr>
          <w:rFonts w:ascii="Times New Roman"/>
          <w:sz w:val="22"/>
          <w:szCs w:val="22"/>
          <w:lang w:val="sr-Latn-ME"/>
        </w:rPr>
        <w:t>a</w:t>
      </w:r>
      <w:r w:rsidR="00A556FD" w:rsidRPr="00D66803">
        <w:rPr>
          <w:rFonts w:ascii="Times New Roman"/>
          <w:sz w:val="22"/>
          <w:szCs w:val="22"/>
          <w:lang w:val="sr-Latn-ME"/>
        </w:rPr>
        <w:t xml:space="preserve"> u poređenju sa promjenama uočenim za svaku mo</w:t>
      </w:r>
      <w:r w:rsidRPr="00D66803">
        <w:rPr>
          <w:rFonts w:ascii="Times New Roman"/>
          <w:sz w:val="22"/>
          <w:szCs w:val="22"/>
          <w:lang w:val="sr-Latn-ME"/>
        </w:rPr>
        <w:t>n</w:t>
      </w:r>
      <w:r w:rsidR="00A556FD" w:rsidRPr="00D66803">
        <w:rPr>
          <w:rFonts w:ascii="Times New Roman"/>
          <w:sz w:val="22"/>
          <w:szCs w:val="22"/>
          <w:lang w:val="sr-Latn-ME"/>
        </w:rPr>
        <w:t>oterapijsku komponentu posebno.</w:t>
      </w:r>
    </w:p>
    <w:p w14:paraId="7F88F45E" w14:textId="77777777" w:rsidR="00A556FD" w:rsidRPr="00D66803" w:rsidRDefault="00A556FD" w:rsidP="009D335A">
      <w:pPr>
        <w:pStyle w:val="Text"/>
        <w:widowControl w:val="0"/>
        <w:spacing w:before="0"/>
        <w:rPr>
          <w:rFonts w:ascii="Times New Roman"/>
          <w:sz w:val="22"/>
          <w:szCs w:val="22"/>
          <w:lang w:val="sr-Latn-ME"/>
        </w:rPr>
      </w:pPr>
    </w:p>
    <w:p w14:paraId="4413B27C" w14:textId="77647EAC" w:rsidR="00A556FD" w:rsidRPr="00D66803" w:rsidRDefault="00A556FD" w:rsidP="009D335A">
      <w:pPr>
        <w:pStyle w:val="Text"/>
        <w:widowControl w:val="0"/>
        <w:spacing w:before="0"/>
        <w:rPr>
          <w:rFonts w:ascii="Times New Roman"/>
          <w:bCs/>
          <w:sz w:val="22"/>
          <w:szCs w:val="22"/>
          <w:u w:val="single"/>
          <w:lang w:val="sr-Latn-ME"/>
        </w:rPr>
      </w:pPr>
      <w:r w:rsidRPr="00D66803">
        <w:rPr>
          <w:rFonts w:ascii="Times New Roman"/>
          <w:sz w:val="22"/>
          <w:szCs w:val="22"/>
          <w:lang w:val="sr-Latn-ME"/>
        </w:rPr>
        <w:t>Došlo je takođe i do skraćenja elektrokardiografskih intervala i sniženja sistolnog i dijastolnog krvnog pritiska. Indakaterol primijenjen kod pasa samostalno ili u kombinaciji indakaterol</w:t>
      </w:r>
      <w:r w:rsidR="000B6245" w:rsidRPr="00D66803">
        <w:rPr>
          <w:rFonts w:ascii="Times New Roman"/>
          <w:sz w:val="22"/>
          <w:szCs w:val="22"/>
          <w:lang w:val="sr-Latn-ME"/>
        </w:rPr>
        <w:t xml:space="preserve">a, </w:t>
      </w:r>
      <w:r w:rsidRPr="00D66803">
        <w:rPr>
          <w:rFonts w:ascii="Times New Roman"/>
          <w:sz w:val="22"/>
          <w:szCs w:val="22"/>
          <w:lang w:val="sr-Latn-ME"/>
        </w:rPr>
        <w:t xml:space="preserve">glikopironijum je bio povezan sa sličnom </w:t>
      </w:r>
      <w:r w:rsidR="00AD413E" w:rsidRPr="00D66803">
        <w:rPr>
          <w:rFonts w:ascii="Times New Roman"/>
          <w:sz w:val="22"/>
          <w:szCs w:val="22"/>
          <w:lang w:val="sr-Latn-ME"/>
        </w:rPr>
        <w:t>učestalošću</w:t>
      </w:r>
      <w:r w:rsidRPr="00D66803">
        <w:rPr>
          <w:rFonts w:ascii="Times New Roman"/>
          <w:sz w:val="22"/>
          <w:szCs w:val="22"/>
          <w:lang w:val="sr-Latn-ME"/>
        </w:rPr>
        <w:t xml:space="preserve"> i težinom lezija miokarda.</w:t>
      </w:r>
    </w:p>
    <w:p w14:paraId="42B30E19" w14:textId="77777777" w:rsidR="00A556FD" w:rsidRPr="00D66803" w:rsidRDefault="00A556FD" w:rsidP="009D335A">
      <w:pPr>
        <w:pStyle w:val="Text"/>
        <w:keepNext/>
        <w:widowControl w:val="0"/>
        <w:spacing w:before="0"/>
        <w:rPr>
          <w:rFonts w:ascii="Times New Roman"/>
          <w:bCs/>
          <w:sz w:val="22"/>
          <w:szCs w:val="22"/>
          <w:u w:val="single"/>
          <w:lang w:val="sr-Latn-ME"/>
        </w:rPr>
      </w:pPr>
    </w:p>
    <w:p w14:paraId="6A30A0C2" w14:textId="655C79BA" w:rsidR="00A556FD" w:rsidRPr="00D66803" w:rsidRDefault="00A556FD" w:rsidP="009D335A">
      <w:pPr>
        <w:pStyle w:val="Text"/>
        <w:keepNext/>
        <w:widowControl w:val="0"/>
        <w:spacing w:before="0"/>
        <w:rPr>
          <w:rFonts w:ascii="Times New Roman"/>
          <w:sz w:val="22"/>
          <w:szCs w:val="22"/>
          <w:u w:val="single"/>
          <w:lang w:val="sr-Latn-ME"/>
        </w:rPr>
      </w:pPr>
      <w:r w:rsidRPr="00D66803">
        <w:rPr>
          <w:rFonts w:ascii="Times New Roman"/>
          <w:bCs/>
          <w:sz w:val="22"/>
          <w:szCs w:val="22"/>
          <w:u w:val="single"/>
          <w:lang w:val="sr-Latn-ME"/>
        </w:rPr>
        <w:t xml:space="preserve">Kombinacija indakaterola i </w:t>
      </w:r>
      <w:r w:rsidR="003F2B99">
        <w:rPr>
          <w:rFonts w:ascii="Times New Roman"/>
          <w:bCs/>
          <w:sz w:val="22"/>
          <w:szCs w:val="22"/>
          <w:u w:val="single"/>
          <w:lang w:val="sr-Latn-ME"/>
        </w:rPr>
        <w:t>mometazon f</w:t>
      </w:r>
      <w:r w:rsidRPr="00D66803">
        <w:rPr>
          <w:rFonts w:ascii="Times New Roman"/>
          <w:bCs/>
          <w:sz w:val="22"/>
          <w:szCs w:val="22"/>
          <w:u w:val="single"/>
          <w:lang w:val="sr-Latn-ME"/>
        </w:rPr>
        <w:t>uroata</w:t>
      </w:r>
    </w:p>
    <w:p w14:paraId="66941DD9" w14:textId="77777777" w:rsidR="00A556FD" w:rsidRPr="00D66803" w:rsidRDefault="00A556FD" w:rsidP="009D335A">
      <w:pPr>
        <w:pStyle w:val="Text"/>
        <w:keepNext/>
        <w:widowControl w:val="0"/>
        <w:spacing w:before="0"/>
        <w:rPr>
          <w:rFonts w:ascii="Times New Roman"/>
          <w:sz w:val="22"/>
          <w:szCs w:val="22"/>
          <w:lang w:val="sr-Latn-ME"/>
        </w:rPr>
      </w:pPr>
    </w:p>
    <w:p w14:paraId="5B49F2D6" w14:textId="6E170B84" w:rsidR="00A556FD" w:rsidRPr="00D66803" w:rsidRDefault="00A556FD" w:rsidP="009D335A">
      <w:pPr>
        <w:pStyle w:val="Text"/>
        <w:widowControl w:val="0"/>
        <w:spacing w:before="0"/>
        <w:rPr>
          <w:rFonts w:ascii="Times New Roman"/>
          <w:sz w:val="22"/>
          <w:szCs w:val="22"/>
          <w:lang w:val="sr-Latn-ME"/>
        </w:rPr>
      </w:pPr>
      <w:r w:rsidRPr="00D66803">
        <w:rPr>
          <w:rFonts w:ascii="Times New Roman"/>
          <w:sz w:val="22"/>
          <w:szCs w:val="22"/>
          <w:lang w:val="sr-Latn-ME"/>
        </w:rPr>
        <w:t>Nalazi tokom 13</w:t>
      </w:r>
      <w:r w:rsidRPr="00D66803">
        <w:rPr>
          <w:rFonts w:ascii="Times New Roman"/>
          <w:sz w:val="22"/>
          <w:szCs w:val="22"/>
          <w:lang w:val="sr-Latn-ME"/>
        </w:rPr>
        <w:noBreakHyphen/>
        <w:t xml:space="preserve">nedjeljnog ispitivanja toksičnosti inhalacije su pretežno mogli da se pripišu komponenti </w:t>
      </w:r>
      <w:r w:rsidR="003F2B99">
        <w:rPr>
          <w:rFonts w:ascii="Times New Roman"/>
          <w:sz w:val="22"/>
          <w:szCs w:val="22"/>
          <w:lang w:val="sr-Latn-ME"/>
        </w:rPr>
        <w:t>mometazon f</w:t>
      </w:r>
      <w:r w:rsidRPr="00D66803">
        <w:rPr>
          <w:rFonts w:ascii="Times New Roman"/>
          <w:sz w:val="22"/>
          <w:szCs w:val="22"/>
          <w:lang w:val="sr-Latn-ME"/>
        </w:rPr>
        <w:t>uroata i to su tipičn</w:t>
      </w:r>
      <w:r w:rsidR="00AD413E" w:rsidRPr="00D66803">
        <w:rPr>
          <w:rFonts w:ascii="Times New Roman"/>
          <w:sz w:val="22"/>
          <w:szCs w:val="22"/>
          <w:lang w:val="sr-Latn-ME"/>
        </w:rPr>
        <w:t>a</w:t>
      </w:r>
      <w:r w:rsidRPr="00D66803">
        <w:rPr>
          <w:rFonts w:ascii="Times New Roman"/>
          <w:sz w:val="22"/>
          <w:szCs w:val="22"/>
          <w:lang w:val="sr-Latn-ME"/>
        </w:rPr>
        <w:t xml:space="preserve"> farmakološk</w:t>
      </w:r>
      <w:r w:rsidR="00AD413E" w:rsidRPr="00D66803">
        <w:rPr>
          <w:rFonts w:ascii="Times New Roman"/>
          <w:sz w:val="22"/>
          <w:szCs w:val="22"/>
          <w:lang w:val="sr-Latn-ME"/>
        </w:rPr>
        <w:t>a</w:t>
      </w:r>
      <w:r w:rsidRPr="00D66803">
        <w:rPr>
          <w:rFonts w:ascii="Times New Roman"/>
          <w:sz w:val="22"/>
          <w:szCs w:val="22"/>
          <w:lang w:val="sr-Latn-ME"/>
        </w:rPr>
        <w:t xml:space="preserve"> </w:t>
      </w:r>
      <w:r w:rsidR="00AD413E" w:rsidRPr="00D66803">
        <w:rPr>
          <w:rFonts w:ascii="Times New Roman"/>
          <w:sz w:val="22"/>
          <w:szCs w:val="22"/>
          <w:lang w:val="sr-Latn-ME"/>
        </w:rPr>
        <w:t>dejstva</w:t>
      </w:r>
      <w:r w:rsidRPr="00D66803">
        <w:rPr>
          <w:rFonts w:ascii="Times New Roman"/>
          <w:sz w:val="22"/>
          <w:szCs w:val="22"/>
          <w:lang w:val="sr-Latn-ME"/>
        </w:rPr>
        <w:t xml:space="preserve"> glukokortikoida. Povećane srčane frekvence povezane sa indakaterolom su bile uočene kod pasa nakon primjene indakaterol</w:t>
      </w:r>
      <w:r w:rsidR="000B6245" w:rsidRPr="00D66803">
        <w:rPr>
          <w:rFonts w:ascii="Times New Roman"/>
          <w:sz w:val="22"/>
          <w:szCs w:val="22"/>
          <w:lang w:val="sr-Latn-ME"/>
        </w:rPr>
        <w:t xml:space="preserve">a, </w:t>
      </w:r>
      <w:r w:rsidR="003F2B99">
        <w:rPr>
          <w:rFonts w:ascii="Times New Roman"/>
          <w:sz w:val="22"/>
          <w:szCs w:val="22"/>
          <w:lang w:val="sr-Latn-ME"/>
        </w:rPr>
        <w:t>mometazon f</w:t>
      </w:r>
      <w:r w:rsidRPr="00D66803">
        <w:rPr>
          <w:rFonts w:ascii="Times New Roman"/>
          <w:sz w:val="22"/>
          <w:szCs w:val="22"/>
          <w:lang w:val="sr-Latn-ME"/>
        </w:rPr>
        <w:t>uroata ili samo indakaterola.</w:t>
      </w:r>
    </w:p>
    <w:p w14:paraId="3EF5CFE3" w14:textId="77777777" w:rsidR="00836B35" w:rsidRPr="00D66803" w:rsidRDefault="00836B35" w:rsidP="009D335A">
      <w:pPr>
        <w:tabs>
          <w:tab w:val="left" w:pos="540"/>
          <w:tab w:val="left" w:pos="569"/>
        </w:tabs>
        <w:jc w:val="both"/>
        <w:rPr>
          <w:bCs/>
          <w:sz w:val="22"/>
          <w:szCs w:val="22"/>
          <w:lang w:val="sr-Latn-ME"/>
        </w:rPr>
      </w:pPr>
    </w:p>
    <w:p w14:paraId="773510A0" w14:textId="77777777" w:rsidR="00396DFD" w:rsidRPr="00D66803" w:rsidRDefault="00396DFD" w:rsidP="00480FB1">
      <w:pPr>
        <w:tabs>
          <w:tab w:val="left" w:pos="540"/>
          <w:tab w:val="left" w:pos="569"/>
        </w:tabs>
        <w:rPr>
          <w:b/>
          <w:bCs/>
          <w:sz w:val="22"/>
          <w:szCs w:val="22"/>
          <w:lang w:val="sr-Latn-ME"/>
        </w:rPr>
      </w:pPr>
    </w:p>
    <w:p w14:paraId="49CBD02C" w14:textId="77777777"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6. </w:t>
      </w:r>
      <w:r w:rsidR="00480FB1" w:rsidRPr="00D66803">
        <w:rPr>
          <w:b/>
          <w:bCs/>
          <w:sz w:val="22"/>
          <w:szCs w:val="22"/>
          <w:lang w:val="sr-Latn-ME"/>
        </w:rPr>
        <w:tab/>
      </w:r>
      <w:r w:rsidRPr="00D66803">
        <w:rPr>
          <w:b/>
          <w:bCs/>
          <w:sz w:val="22"/>
          <w:szCs w:val="22"/>
          <w:lang w:val="sr-Latn-ME"/>
        </w:rPr>
        <w:t>FARMACEUTSKI PODACI</w:t>
      </w:r>
    </w:p>
    <w:p w14:paraId="2AFE002D" w14:textId="77777777" w:rsidR="00836B35" w:rsidRPr="00D66803" w:rsidRDefault="00836B35" w:rsidP="00480FB1">
      <w:pPr>
        <w:tabs>
          <w:tab w:val="left" w:pos="540"/>
          <w:tab w:val="left" w:pos="569"/>
        </w:tabs>
        <w:rPr>
          <w:bCs/>
          <w:sz w:val="22"/>
          <w:szCs w:val="22"/>
          <w:lang w:val="sr-Latn-ME"/>
        </w:rPr>
      </w:pPr>
    </w:p>
    <w:p w14:paraId="6D59902B" w14:textId="27AF4D7F"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6.1. </w:t>
      </w:r>
      <w:r w:rsidR="00480FB1" w:rsidRPr="00D66803">
        <w:rPr>
          <w:b/>
          <w:bCs/>
          <w:sz w:val="22"/>
          <w:szCs w:val="22"/>
          <w:lang w:val="sr-Latn-ME"/>
        </w:rPr>
        <w:tab/>
      </w:r>
      <w:r w:rsidRPr="00D66803">
        <w:rPr>
          <w:b/>
          <w:bCs/>
          <w:sz w:val="22"/>
          <w:szCs w:val="22"/>
          <w:lang w:val="sr-Latn-ME"/>
        </w:rPr>
        <w:t>Lista pomoćnih supstanci</w:t>
      </w:r>
      <w:r w:rsidR="002E0135" w:rsidRPr="00D66803">
        <w:rPr>
          <w:b/>
          <w:bCs/>
          <w:sz w:val="22"/>
          <w:szCs w:val="22"/>
          <w:lang w:val="sr-Latn-ME"/>
        </w:rPr>
        <w:t xml:space="preserve"> (ekscipijenasa)</w:t>
      </w:r>
    </w:p>
    <w:p w14:paraId="0B3CC03B" w14:textId="77777777" w:rsidR="000F5F05" w:rsidRPr="00D66803" w:rsidRDefault="000F5F05" w:rsidP="00480FB1">
      <w:pPr>
        <w:tabs>
          <w:tab w:val="left" w:pos="540"/>
          <w:tab w:val="left" w:pos="569"/>
        </w:tabs>
        <w:rPr>
          <w:b/>
          <w:bCs/>
          <w:sz w:val="22"/>
          <w:szCs w:val="22"/>
          <w:lang w:val="sr-Latn-ME"/>
        </w:rPr>
      </w:pPr>
    </w:p>
    <w:p w14:paraId="1FFCA8F3" w14:textId="77777777" w:rsidR="00A556FD" w:rsidRPr="00D66803" w:rsidRDefault="00A556FD" w:rsidP="00A556FD">
      <w:pPr>
        <w:rPr>
          <w:sz w:val="22"/>
          <w:szCs w:val="22"/>
          <w:u w:val="single"/>
          <w:lang w:val="sr-Latn-ME"/>
        </w:rPr>
      </w:pPr>
      <w:r w:rsidRPr="00D66803">
        <w:rPr>
          <w:sz w:val="22"/>
          <w:szCs w:val="22"/>
          <w:u w:val="single"/>
          <w:lang w:val="sr-Latn-ME"/>
        </w:rPr>
        <w:t>Sadržaj kapsule:</w:t>
      </w:r>
    </w:p>
    <w:p w14:paraId="3AEA3856" w14:textId="6A9902D2" w:rsidR="00A556FD" w:rsidRPr="00D66803" w:rsidRDefault="000F5F05" w:rsidP="00A556FD">
      <w:pPr>
        <w:rPr>
          <w:sz w:val="22"/>
          <w:szCs w:val="22"/>
          <w:lang w:val="sr-Latn-ME"/>
        </w:rPr>
      </w:pPr>
      <w:r w:rsidRPr="00D66803">
        <w:rPr>
          <w:sz w:val="22"/>
          <w:szCs w:val="22"/>
          <w:lang w:val="sr-Latn-ME"/>
        </w:rPr>
        <w:t>L</w:t>
      </w:r>
      <w:r w:rsidR="00BD55D8">
        <w:rPr>
          <w:sz w:val="22"/>
          <w:szCs w:val="22"/>
          <w:lang w:val="sr-Latn-ME"/>
        </w:rPr>
        <w:t>aktoza</w:t>
      </w:r>
      <w:r w:rsidR="00A556FD" w:rsidRPr="00D66803">
        <w:rPr>
          <w:sz w:val="22"/>
          <w:szCs w:val="22"/>
          <w:lang w:val="sr-Latn-ME"/>
        </w:rPr>
        <w:t xml:space="preserve"> monohidrat;</w:t>
      </w:r>
    </w:p>
    <w:p w14:paraId="46800EB6" w14:textId="1DC92515" w:rsidR="00A556FD" w:rsidRPr="00D66803" w:rsidRDefault="000F5F05" w:rsidP="00A556FD">
      <w:pPr>
        <w:rPr>
          <w:sz w:val="22"/>
          <w:szCs w:val="22"/>
          <w:lang w:val="sr-Latn-ME"/>
        </w:rPr>
      </w:pPr>
      <w:r w:rsidRPr="00D66803">
        <w:rPr>
          <w:sz w:val="22"/>
          <w:szCs w:val="22"/>
          <w:lang w:val="sr-Latn-ME"/>
        </w:rPr>
        <w:t>M</w:t>
      </w:r>
      <w:r w:rsidR="00A556FD" w:rsidRPr="00D66803">
        <w:rPr>
          <w:sz w:val="22"/>
          <w:szCs w:val="22"/>
          <w:lang w:val="sr-Latn-ME"/>
        </w:rPr>
        <w:t>agnezijum</w:t>
      </w:r>
      <w:r w:rsidR="00BC67A1">
        <w:rPr>
          <w:sz w:val="22"/>
          <w:szCs w:val="22"/>
          <w:lang w:val="sr-Latn-ME"/>
        </w:rPr>
        <w:t xml:space="preserve"> </w:t>
      </w:r>
      <w:r w:rsidR="00A556FD" w:rsidRPr="00D66803">
        <w:rPr>
          <w:sz w:val="22"/>
          <w:szCs w:val="22"/>
          <w:lang w:val="sr-Latn-ME"/>
        </w:rPr>
        <w:t>stearat.</w:t>
      </w:r>
    </w:p>
    <w:p w14:paraId="39C1434B" w14:textId="77777777" w:rsidR="00A556FD" w:rsidRPr="00D66803" w:rsidRDefault="00A556FD" w:rsidP="00A556FD">
      <w:pPr>
        <w:widowControl w:val="0"/>
        <w:rPr>
          <w:sz w:val="22"/>
          <w:szCs w:val="22"/>
          <w:lang w:val="sr-Latn-ME"/>
        </w:rPr>
      </w:pPr>
    </w:p>
    <w:p w14:paraId="463F72A8" w14:textId="77777777" w:rsidR="00A556FD" w:rsidRPr="00D66803" w:rsidRDefault="00A556FD" w:rsidP="00A556FD">
      <w:pPr>
        <w:keepNext/>
        <w:widowControl w:val="0"/>
        <w:rPr>
          <w:sz w:val="22"/>
          <w:szCs w:val="22"/>
          <w:u w:val="single"/>
          <w:lang w:val="sr-Latn-ME"/>
        </w:rPr>
      </w:pPr>
      <w:r w:rsidRPr="00D66803">
        <w:rPr>
          <w:sz w:val="22"/>
          <w:szCs w:val="22"/>
          <w:u w:val="single"/>
          <w:lang w:val="sr-Latn-ME"/>
        </w:rPr>
        <w:t>Omotač kapsule:</w:t>
      </w:r>
    </w:p>
    <w:p w14:paraId="0B1E6BC7" w14:textId="6B09EDD6" w:rsidR="00A556FD" w:rsidRPr="00D66803" w:rsidRDefault="000F5F05" w:rsidP="00A556FD">
      <w:pPr>
        <w:keepNext/>
        <w:widowControl w:val="0"/>
        <w:rPr>
          <w:sz w:val="22"/>
          <w:szCs w:val="22"/>
          <w:lang w:val="sr-Latn-ME"/>
        </w:rPr>
      </w:pPr>
      <w:r w:rsidRPr="00D66803">
        <w:rPr>
          <w:sz w:val="22"/>
          <w:szCs w:val="22"/>
          <w:lang w:val="sr-Latn-ME"/>
        </w:rPr>
        <w:t>H</w:t>
      </w:r>
      <w:r w:rsidR="00A556FD" w:rsidRPr="00D66803">
        <w:rPr>
          <w:sz w:val="22"/>
          <w:szCs w:val="22"/>
          <w:lang w:val="sr-Latn-ME"/>
        </w:rPr>
        <w:t>ipromeloza;</w:t>
      </w:r>
    </w:p>
    <w:p w14:paraId="2919757B" w14:textId="76F6289E" w:rsidR="00A556FD" w:rsidRPr="00D66803" w:rsidRDefault="000F5F05" w:rsidP="00A556FD">
      <w:pPr>
        <w:widowControl w:val="0"/>
        <w:rPr>
          <w:sz w:val="22"/>
          <w:szCs w:val="22"/>
          <w:lang w:val="sr-Latn-ME"/>
        </w:rPr>
      </w:pPr>
      <w:r w:rsidRPr="00D66803">
        <w:rPr>
          <w:sz w:val="22"/>
          <w:szCs w:val="22"/>
          <w:lang w:val="sr-Latn-ME"/>
        </w:rPr>
        <w:t>M</w:t>
      </w:r>
      <w:r w:rsidR="00A556FD" w:rsidRPr="00D66803">
        <w:rPr>
          <w:sz w:val="22"/>
          <w:szCs w:val="22"/>
          <w:lang w:val="sr-Latn-ME"/>
        </w:rPr>
        <w:t>astilo za štampu.</w:t>
      </w:r>
    </w:p>
    <w:p w14:paraId="50BCAE66" w14:textId="77777777" w:rsidR="00A556FD" w:rsidRPr="00D66803" w:rsidRDefault="00A556FD" w:rsidP="00A556FD">
      <w:pPr>
        <w:tabs>
          <w:tab w:val="left" w:pos="540"/>
          <w:tab w:val="left" w:pos="569"/>
        </w:tabs>
        <w:rPr>
          <w:bCs/>
          <w:sz w:val="22"/>
          <w:szCs w:val="22"/>
          <w:lang w:val="sr-Latn-ME"/>
        </w:rPr>
      </w:pPr>
    </w:p>
    <w:p w14:paraId="717B5A2A" w14:textId="4ED2F8DA"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6.2. </w:t>
      </w:r>
      <w:r w:rsidR="00480FB1" w:rsidRPr="00D66803">
        <w:rPr>
          <w:b/>
          <w:bCs/>
          <w:sz w:val="22"/>
          <w:szCs w:val="22"/>
          <w:lang w:val="sr-Latn-ME"/>
        </w:rPr>
        <w:tab/>
      </w:r>
      <w:r w:rsidRPr="00D66803">
        <w:rPr>
          <w:b/>
          <w:bCs/>
          <w:sz w:val="22"/>
          <w:szCs w:val="22"/>
          <w:lang w:val="sr-Latn-ME"/>
        </w:rPr>
        <w:t>Inkompatibilnost</w:t>
      </w:r>
      <w:r w:rsidR="002846DB" w:rsidRPr="00D66803">
        <w:rPr>
          <w:b/>
          <w:bCs/>
          <w:sz w:val="22"/>
          <w:szCs w:val="22"/>
          <w:lang w:val="sr-Latn-ME"/>
        </w:rPr>
        <w:t>i</w:t>
      </w:r>
    </w:p>
    <w:p w14:paraId="0EA19386" w14:textId="77777777" w:rsidR="000F5F05" w:rsidRPr="00D66803" w:rsidRDefault="000F5F05" w:rsidP="00480FB1">
      <w:pPr>
        <w:tabs>
          <w:tab w:val="left" w:pos="540"/>
          <w:tab w:val="left" w:pos="569"/>
        </w:tabs>
        <w:rPr>
          <w:b/>
          <w:bCs/>
          <w:sz w:val="22"/>
          <w:szCs w:val="22"/>
          <w:lang w:val="sr-Latn-ME"/>
        </w:rPr>
      </w:pPr>
    </w:p>
    <w:p w14:paraId="243EF8AB" w14:textId="77777777" w:rsidR="00A556FD" w:rsidRPr="00D66803" w:rsidRDefault="00A556FD" w:rsidP="00A556FD">
      <w:pPr>
        <w:rPr>
          <w:sz w:val="22"/>
          <w:szCs w:val="22"/>
          <w:lang w:val="sr-Latn-ME"/>
        </w:rPr>
      </w:pPr>
      <w:r w:rsidRPr="00D66803">
        <w:rPr>
          <w:sz w:val="22"/>
          <w:szCs w:val="22"/>
          <w:lang w:val="sr-Latn-ME"/>
        </w:rPr>
        <w:t>Nije primjenljivo.</w:t>
      </w:r>
    </w:p>
    <w:p w14:paraId="1ED671E5" w14:textId="77777777" w:rsidR="0072020E" w:rsidRPr="00D66803" w:rsidRDefault="0072020E" w:rsidP="00480FB1">
      <w:pPr>
        <w:tabs>
          <w:tab w:val="left" w:pos="540"/>
          <w:tab w:val="left" w:pos="569"/>
        </w:tabs>
        <w:rPr>
          <w:bCs/>
          <w:sz w:val="22"/>
          <w:szCs w:val="22"/>
          <w:lang w:val="sr-Latn-ME"/>
        </w:rPr>
      </w:pPr>
    </w:p>
    <w:p w14:paraId="23DC1364" w14:textId="67A5245D"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6.3.</w:t>
      </w:r>
      <w:r w:rsidR="00C05DF8" w:rsidRPr="00D66803">
        <w:rPr>
          <w:b/>
          <w:bCs/>
          <w:sz w:val="22"/>
          <w:szCs w:val="22"/>
          <w:lang w:val="sr-Latn-ME"/>
        </w:rPr>
        <w:t xml:space="preserve"> </w:t>
      </w:r>
      <w:r w:rsidR="00480FB1" w:rsidRPr="00D66803">
        <w:rPr>
          <w:b/>
          <w:bCs/>
          <w:sz w:val="22"/>
          <w:szCs w:val="22"/>
          <w:lang w:val="sr-Latn-ME"/>
        </w:rPr>
        <w:tab/>
      </w:r>
      <w:r w:rsidRPr="00D66803">
        <w:rPr>
          <w:b/>
          <w:bCs/>
          <w:sz w:val="22"/>
          <w:szCs w:val="22"/>
          <w:lang w:val="sr-Latn-ME"/>
        </w:rPr>
        <w:t>Rok upotrebe</w:t>
      </w:r>
    </w:p>
    <w:p w14:paraId="4570F5D3" w14:textId="77777777" w:rsidR="000F5F05" w:rsidRPr="00D66803" w:rsidRDefault="000F5F05" w:rsidP="00480FB1">
      <w:pPr>
        <w:tabs>
          <w:tab w:val="left" w:pos="540"/>
          <w:tab w:val="left" w:pos="569"/>
        </w:tabs>
        <w:rPr>
          <w:b/>
          <w:bCs/>
          <w:sz w:val="22"/>
          <w:szCs w:val="22"/>
          <w:lang w:val="sr-Latn-ME"/>
        </w:rPr>
      </w:pPr>
    </w:p>
    <w:p w14:paraId="4CE0BBD1" w14:textId="77777777" w:rsidR="00A556FD" w:rsidRPr="00D66803" w:rsidRDefault="00A556FD" w:rsidP="00A556FD">
      <w:pPr>
        <w:tabs>
          <w:tab w:val="left" w:pos="540"/>
          <w:tab w:val="left" w:pos="569"/>
        </w:tabs>
        <w:rPr>
          <w:sz w:val="22"/>
          <w:szCs w:val="22"/>
          <w:lang w:val="sr-Latn-ME"/>
        </w:rPr>
      </w:pPr>
      <w:r w:rsidRPr="00D66803">
        <w:rPr>
          <w:sz w:val="22"/>
          <w:szCs w:val="22"/>
          <w:lang w:val="sr-Latn-ME"/>
        </w:rPr>
        <w:t>30 mjeseci.</w:t>
      </w:r>
    </w:p>
    <w:p w14:paraId="64922E9E" w14:textId="05DF65FF" w:rsidR="0072020E" w:rsidRDefault="0072020E" w:rsidP="00480FB1">
      <w:pPr>
        <w:tabs>
          <w:tab w:val="left" w:pos="540"/>
          <w:tab w:val="left" w:pos="569"/>
        </w:tabs>
        <w:rPr>
          <w:bCs/>
          <w:sz w:val="22"/>
          <w:szCs w:val="22"/>
          <w:lang w:val="sr-Latn-ME"/>
        </w:rPr>
      </w:pPr>
    </w:p>
    <w:p w14:paraId="66589C16" w14:textId="5F352000" w:rsidR="00BD55D8" w:rsidRDefault="00BD55D8" w:rsidP="00480FB1">
      <w:pPr>
        <w:tabs>
          <w:tab w:val="left" w:pos="540"/>
          <w:tab w:val="left" w:pos="569"/>
        </w:tabs>
        <w:rPr>
          <w:bCs/>
          <w:sz w:val="22"/>
          <w:szCs w:val="22"/>
          <w:lang w:val="sr-Latn-ME"/>
        </w:rPr>
      </w:pPr>
    </w:p>
    <w:p w14:paraId="141985E8" w14:textId="77777777" w:rsidR="00BD55D8" w:rsidRPr="00D66803" w:rsidRDefault="00BD55D8" w:rsidP="00480FB1">
      <w:pPr>
        <w:tabs>
          <w:tab w:val="left" w:pos="540"/>
          <w:tab w:val="left" w:pos="569"/>
        </w:tabs>
        <w:rPr>
          <w:bCs/>
          <w:sz w:val="22"/>
          <w:szCs w:val="22"/>
          <w:lang w:val="sr-Latn-ME"/>
        </w:rPr>
      </w:pPr>
    </w:p>
    <w:p w14:paraId="5713609A" w14:textId="7EDB16BF" w:rsidR="0072020E" w:rsidRPr="00D66803" w:rsidRDefault="0072020E" w:rsidP="00480FB1">
      <w:pPr>
        <w:tabs>
          <w:tab w:val="left" w:pos="540"/>
          <w:tab w:val="left" w:pos="569"/>
        </w:tabs>
        <w:rPr>
          <w:b/>
          <w:bCs/>
          <w:sz w:val="22"/>
          <w:szCs w:val="22"/>
          <w:lang w:val="sr-Latn-ME"/>
        </w:rPr>
      </w:pPr>
      <w:r w:rsidRPr="00D66803">
        <w:rPr>
          <w:b/>
          <w:bCs/>
          <w:sz w:val="22"/>
          <w:szCs w:val="22"/>
          <w:lang w:val="sr-Latn-ME"/>
        </w:rPr>
        <w:lastRenderedPageBreak/>
        <w:t xml:space="preserve">6.4. </w:t>
      </w:r>
      <w:r w:rsidR="00480FB1" w:rsidRPr="00D66803">
        <w:rPr>
          <w:b/>
          <w:bCs/>
          <w:sz w:val="22"/>
          <w:szCs w:val="22"/>
          <w:lang w:val="sr-Latn-ME"/>
        </w:rPr>
        <w:tab/>
      </w:r>
      <w:r w:rsidRPr="00D66803">
        <w:rPr>
          <w:b/>
          <w:bCs/>
          <w:sz w:val="22"/>
          <w:szCs w:val="22"/>
          <w:lang w:val="sr-Latn-ME"/>
        </w:rPr>
        <w:t>Posebne mjere upozorenja pri čuvanju</w:t>
      </w:r>
      <w:r w:rsidR="00F8570A" w:rsidRPr="00D66803">
        <w:rPr>
          <w:b/>
          <w:bCs/>
          <w:sz w:val="22"/>
          <w:szCs w:val="22"/>
          <w:lang w:val="sr-Latn-ME"/>
        </w:rPr>
        <w:t xml:space="preserve"> lijeka</w:t>
      </w:r>
    </w:p>
    <w:p w14:paraId="3604895C" w14:textId="77777777" w:rsidR="000F5F05" w:rsidRPr="00D66803" w:rsidRDefault="000F5F05" w:rsidP="00480FB1">
      <w:pPr>
        <w:tabs>
          <w:tab w:val="left" w:pos="540"/>
          <w:tab w:val="left" w:pos="569"/>
        </w:tabs>
        <w:rPr>
          <w:b/>
          <w:bCs/>
          <w:sz w:val="22"/>
          <w:szCs w:val="22"/>
          <w:lang w:val="sr-Latn-ME"/>
        </w:rPr>
      </w:pPr>
    </w:p>
    <w:p w14:paraId="1D6DE1CB" w14:textId="2517E114" w:rsidR="00A556FD" w:rsidRPr="00D66803" w:rsidRDefault="00A556FD" w:rsidP="00A556FD">
      <w:pPr>
        <w:tabs>
          <w:tab w:val="left" w:pos="540"/>
          <w:tab w:val="left" w:pos="569"/>
        </w:tabs>
        <w:rPr>
          <w:color w:val="000000"/>
          <w:spacing w:val="2"/>
          <w:sz w:val="22"/>
          <w:szCs w:val="22"/>
          <w:lang w:val="sr-Latn-ME"/>
        </w:rPr>
      </w:pPr>
      <w:r w:rsidRPr="00D66803">
        <w:rPr>
          <w:color w:val="000000"/>
          <w:spacing w:val="2"/>
          <w:sz w:val="22"/>
          <w:szCs w:val="22"/>
          <w:lang w:val="sr-Latn-ME"/>
        </w:rPr>
        <w:t>Čuvati u originalnom pakovanju radi zaštite od sv</w:t>
      </w:r>
      <w:r w:rsidR="00BC67A1">
        <w:rPr>
          <w:color w:val="000000"/>
          <w:spacing w:val="2"/>
          <w:sz w:val="22"/>
          <w:szCs w:val="22"/>
          <w:lang w:val="sr-Latn-ME"/>
        </w:rPr>
        <w:t>j</w:t>
      </w:r>
      <w:r w:rsidRPr="00D66803">
        <w:rPr>
          <w:color w:val="000000"/>
          <w:spacing w:val="2"/>
          <w:sz w:val="22"/>
          <w:szCs w:val="22"/>
          <w:lang w:val="sr-Latn-ME"/>
        </w:rPr>
        <w:t>etlosti i vlage.</w:t>
      </w:r>
    </w:p>
    <w:p w14:paraId="1B7BE72A" w14:textId="64D81C58" w:rsidR="00A556FD" w:rsidRPr="00D66803" w:rsidRDefault="008031F8" w:rsidP="00A556FD">
      <w:pPr>
        <w:tabs>
          <w:tab w:val="left" w:pos="540"/>
          <w:tab w:val="left" w:pos="569"/>
        </w:tabs>
        <w:rPr>
          <w:color w:val="000000"/>
          <w:spacing w:val="2"/>
          <w:sz w:val="22"/>
          <w:szCs w:val="22"/>
          <w:lang w:val="sr-Latn-ME"/>
        </w:rPr>
      </w:pPr>
      <w:r w:rsidRPr="00D66803">
        <w:rPr>
          <w:color w:val="000000"/>
          <w:spacing w:val="2"/>
          <w:sz w:val="22"/>
          <w:szCs w:val="22"/>
          <w:lang w:val="sr-Latn-ME"/>
        </w:rPr>
        <w:t>O</w:t>
      </w:r>
      <w:r w:rsidR="000F5F05" w:rsidRPr="00D66803">
        <w:rPr>
          <w:color w:val="000000"/>
          <w:spacing w:val="2"/>
          <w:sz w:val="22"/>
          <w:szCs w:val="22"/>
          <w:lang w:val="sr-Latn-ME"/>
        </w:rPr>
        <w:t>vaj l</w:t>
      </w:r>
      <w:r w:rsidR="00A556FD" w:rsidRPr="00D66803">
        <w:rPr>
          <w:color w:val="000000"/>
          <w:spacing w:val="2"/>
          <w:sz w:val="22"/>
          <w:szCs w:val="22"/>
          <w:lang w:val="sr-Latn-ME"/>
        </w:rPr>
        <w:t xml:space="preserve">ijek ne zahtijeva </w:t>
      </w:r>
      <w:r w:rsidR="00A42F0C" w:rsidRPr="00D66803">
        <w:rPr>
          <w:color w:val="000000"/>
          <w:spacing w:val="2"/>
          <w:sz w:val="22"/>
          <w:szCs w:val="22"/>
          <w:lang w:val="sr-Latn-ME"/>
        </w:rPr>
        <w:t>posebne temperaturne uslove čuvanja</w:t>
      </w:r>
      <w:r w:rsidR="00A556FD" w:rsidRPr="00D66803">
        <w:rPr>
          <w:color w:val="000000"/>
          <w:spacing w:val="2"/>
          <w:sz w:val="22"/>
          <w:szCs w:val="22"/>
          <w:lang w:val="sr-Latn-ME"/>
        </w:rPr>
        <w:t>.</w:t>
      </w:r>
    </w:p>
    <w:p w14:paraId="7B5FF57E" w14:textId="77777777" w:rsidR="00EC2532" w:rsidRPr="00D66803" w:rsidRDefault="00EC2532" w:rsidP="00480FB1">
      <w:pPr>
        <w:tabs>
          <w:tab w:val="left" w:pos="540"/>
          <w:tab w:val="left" w:pos="569"/>
        </w:tabs>
        <w:rPr>
          <w:bCs/>
          <w:sz w:val="22"/>
          <w:szCs w:val="22"/>
          <w:lang w:val="sr-Latn-ME"/>
        </w:rPr>
      </w:pPr>
    </w:p>
    <w:p w14:paraId="2B10282C" w14:textId="77777777" w:rsidR="000F5F05"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6.5. </w:t>
      </w:r>
      <w:r w:rsidR="00480FB1" w:rsidRPr="00D66803">
        <w:rPr>
          <w:b/>
          <w:bCs/>
          <w:sz w:val="22"/>
          <w:szCs w:val="22"/>
          <w:lang w:val="sr-Latn-ME"/>
        </w:rPr>
        <w:tab/>
      </w:r>
      <w:r w:rsidR="002846DB" w:rsidRPr="00D66803">
        <w:rPr>
          <w:b/>
          <w:bCs/>
          <w:sz w:val="22"/>
          <w:szCs w:val="22"/>
          <w:lang w:val="sr-Latn-ME"/>
        </w:rPr>
        <w:t xml:space="preserve">Vrsta i sadržaj </w:t>
      </w:r>
      <w:r w:rsidR="00F8570A" w:rsidRPr="00D66803">
        <w:rPr>
          <w:b/>
          <w:bCs/>
          <w:sz w:val="22"/>
          <w:szCs w:val="22"/>
          <w:lang w:val="sr-Latn-ME"/>
        </w:rPr>
        <w:t>pakovanja</w:t>
      </w:r>
    </w:p>
    <w:p w14:paraId="2B59EEAB" w14:textId="51C44BE9" w:rsidR="0072020E" w:rsidRPr="00D66803" w:rsidRDefault="0072020E" w:rsidP="00480FB1">
      <w:pPr>
        <w:tabs>
          <w:tab w:val="left" w:pos="540"/>
          <w:tab w:val="left" w:pos="569"/>
        </w:tabs>
        <w:rPr>
          <w:b/>
          <w:bCs/>
          <w:sz w:val="22"/>
          <w:szCs w:val="22"/>
          <w:lang w:val="sr-Latn-ME"/>
        </w:rPr>
      </w:pPr>
    </w:p>
    <w:p w14:paraId="3425CE65" w14:textId="636CD69F" w:rsidR="00A556FD" w:rsidRPr="00D66803" w:rsidRDefault="00A556FD" w:rsidP="00A556FD">
      <w:pPr>
        <w:jc w:val="both"/>
        <w:rPr>
          <w:sz w:val="22"/>
          <w:szCs w:val="22"/>
          <w:lang w:val="sr-Latn-ME"/>
        </w:rPr>
      </w:pPr>
      <w:r w:rsidRPr="00D66803">
        <w:rPr>
          <w:sz w:val="22"/>
          <w:szCs w:val="22"/>
          <w:lang w:val="sr-Latn-ME"/>
        </w:rPr>
        <w:t>Tijelo i poklopac inhalatora su od akrilonitril</w:t>
      </w:r>
      <w:r w:rsidR="00BC67A1">
        <w:rPr>
          <w:sz w:val="22"/>
          <w:szCs w:val="22"/>
          <w:lang w:val="sr-Latn-ME"/>
        </w:rPr>
        <w:t xml:space="preserve"> </w:t>
      </w:r>
      <w:r w:rsidRPr="00D66803">
        <w:rPr>
          <w:sz w:val="22"/>
          <w:szCs w:val="22"/>
          <w:lang w:val="sr-Latn-ME"/>
        </w:rPr>
        <w:t>butadien stirena, tasteri za pritiskanje su od metil</w:t>
      </w:r>
      <w:r w:rsidR="00BC67A1">
        <w:rPr>
          <w:sz w:val="22"/>
          <w:szCs w:val="22"/>
          <w:lang w:val="sr-Latn-ME"/>
        </w:rPr>
        <w:t xml:space="preserve"> </w:t>
      </w:r>
      <w:r w:rsidRPr="00D66803">
        <w:rPr>
          <w:sz w:val="22"/>
          <w:szCs w:val="22"/>
          <w:lang w:val="sr-Latn-ME"/>
        </w:rPr>
        <w:t>metakrilat</w:t>
      </w:r>
      <w:r w:rsidR="00BC67A1">
        <w:rPr>
          <w:sz w:val="22"/>
          <w:szCs w:val="22"/>
          <w:lang w:val="sr-Latn-ME"/>
        </w:rPr>
        <w:t xml:space="preserve"> </w:t>
      </w:r>
      <w:r w:rsidRPr="00D66803">
        <w:rPr>
          <w:sz w:val="22"/>
          <w:szCs w:val="22"/>
          <w:lang w:val="sr-Latn-ME"/>
        </w:rPr>
        <w:t>akrilonitril</w:t>
      </w:r>
      <w:r w:rsidR="00BC67A1">
        <w:rPr>
          <w:sz w:val="22"/>
          <w:szCs w:val="22"/>
          <w:lang w:val="sr-Latn-ME"/>
        </w:rPr>
        <w:t xml:space="preserve"> </w:t>
      </w:r>
      <w:r w:rsidRPr="00D66803">
        <w:rPr>
          <w:sz w:val="22"/>
          <w:szCs w:val="22"/>
          <w:lang w:val="sr-Latn-ME"/>
        </w:rPr>
        <w:t>butadien stirena. Igle i opruge su od nerđajućeg čelika.</w:t>
      </w:r>
    </w:p>
    <w:p w14:paraId="296BBBFB" w14:textId="77777777" w:rsidR="00A556FD" w:rsidRPr="00D66803" w:rsidRDefault="00A556FD" w:rsidP="00A556FD">
      <w:pPr>
        <w:widowControl w:val="0"/>
        <w:rPr>
          <w:sz w:val="22"/>
          <w:szCs w:val="22"/>
          <w:lang w:val="sr-Latn-ME"/>
        </w:rPr>
      </w:pPr>
    </w:p>
    <w:p w14:paraId="25174402" w14:textId="7FE9C9D8" w:rsidR="00A556FD" w:rsidRPr="00D66803" w:rsidRDefault="00A556FD" w:rsidP="00A556FD">
      <w:pPr>
        <w:rPr>
          <w:sz w:val="22"/>
          <w:szCs w:val="22"/>
          <w:lang w:val="sr-Latn-ME"/>
        </w:rPr>
      </w:pPr>
      <w:r w:rsidRPr="00D66803">
        <w:rPr>
          <w:sz w:val="22"/>
          <w:szCs w:val="22"/>
          <w:lang w:val="sr-Latn-ME"/>
        </w:rPr>
        <w:t>Unutrašnje pakovanje je PA/Al/PVC – aluminijumski perforirani blister</w:t>
      </w:r>
      <w:r w:rsidR="00A42F0C" w:rsidRPr="00D66803">
        <w:rPr>
          <w:sz w:val="22"/>
          <w:szCs w:val="22"/>
          <w:lang w:val="sr-Latn-ME"/>
        </w:rPr>
        <w:t xml:space="preserve"> d</w:t>
      </w:r>
      <w:r w:rsidR="008C22F2">
        <w:rPr>
          <w:sz w:val="22"/>
          <w:szCs w:val="22"/>
          <w:lang w:val="sr-Latn-ME"/>
        </w:rPr>
        <w:t>j</w:t>
      </w:r>
      <w:r w:rsidR="00A42F0C" w:rsidRPr="00D66803">
        <w:rPr>
          <w:sz w:val="22"/>
          <w:szCs w:val="22"/>
          <w:lang w:val="sr-Latn-ME"/>
        </w:rPr>
        <w:t>eljiv na pojedinačne doze</w:t>
      </w:r>
      <w:r w:rsidRPr="00D66803">
        <w:rPr>
          <w:sz w:val="22"/>
          <w:szCs w:val="22"/>
          <w:lang w:val="sr-Latn-ME"/>
        </w:rPr>
        <w:t xml:space="preserve">, </w:t>
      </w:r>
      <w:r w:rsidR="009162F0" w:rsidRPr="00D66803">
        <w:rPr>
          <w:rFonts w:eastAsia="MS Gothic"/>
          <w:sz w:val="22"/>
          <w:szCs w:val="22"/>
          <w:lang w:val="sr-Latn-ME" w:eastAsia="zh-CN"/>
        </w:rPr>
        <w:t>3 blistera, k</w:t>
      </w:r>
      <w:r w:rsidR="009162F0">
        <w:rPr>
          <w:rFonts w:eastAsia="MS Gothic"/>
          <w:sz w:val="22"/>
          <w:szCs w:val="22"/>
          <w:lang w:val="sr-Latn-ME" w:eastAsia="zh-CN"/>
        </w:rPr>
        <w:t xml:space="preserve">oji sadrže po 10 </w:t>
      </w:r>
      <w:r w:rsidRPr="00D66803">
        <w:rPr>
          <w:sz w:val="22"/>
          <w:szCs w:val="22"/>
          <w:lang w:val="sr-Latn-ME"/>
        </w:rPr>
        <w:t>tvrdih kapsula.</w:t>
      </w:r>
    </w:p>
    <w:p w14:paraId="0898C092" w14:textId="549D1B7C" w:rsidR="00A556FD" w:rsidRPr="00D66803" w:rsidRDefault="00A556FD" w:rsidP="00A556FD">
      <w:pPr>
        <w:rPr>
          <w:sz w:val="22"/>
          <w:szCs w:val="22"/>
          <w:lang w:val="sr-Latn-ME"/>
        </w:rPr>
      </w:pPr>
    </w:p>
    <w:p w14:paraId="67204B39" w14:textId="341C7F95" w:rsidR="00A556FD" w:rsidRPr="00D66803" w:rsidRDefault="00A556FD" w:rsidP="00A556FD">
      <w:pPr>
        <w:tabs>
          <w:tab w:val="left" w:pos="540"/>
          <w:tab w:val="left" w:pos="569"/>
        </w:tabs>
        <w:rPr>
          <w:sz w:val="22"/>
          <w:szCs w:val="22"/>
          <w:lang w:val="sr-Latn-ME"/>
        </w:rPr>
      </w:pPr>
      <w:r w:rsidRPr="00D66803">
        <w:rPr>
          <w:sz w:val="22"/>
          <w:szCs w:val="22"/>
          <w:lang w:val="sr-Latn-ME"/>
        </w:rPr>
        <w:t>Spoljašnje pakovanje je složiva kartonska kutija u kojoj se nalaze</w:t>
      </w:r>
      <w:r w:rsidR="008C22F2">
        <w:rPr>
          <w:sz w:val="22"/>
          <w:szCs w:val="22"/>
          <w:lang w:val="sr-Latn-ME"/>
        </w:rPr>
        <w:t xml:space="preserve"> </w:t>
      </w:r>
      <w:r w:rsidR="008C22F2" w:rsidRPr="008C22F2">
        <w:rPr>
          <w:sz w:val="22"/>
          <w:szCs w:val="22"/>
          <w:lang w:val="sr-Latn-ME"/>
        </w:rPr>
        <w:t>3 blistera, koji sadrže po 10</w:t>
      </w:r>
      <w:r w:rsidR="00A42F0C" w:rsidRPr="00D66803">
        <w:rPr>
          <w:sz w:val="22"/>
          <w:szCs w:val="22"/>
          <w:lang w:val="sr-Latn-ME"/>
        </w:rPr>
        <w:t xml:space="preserve"> tvrdih kapsula</w:t>
      </w:r>
      <w:r w:rsidR="008C22F2">
        <w:rPr>
          <w:sz w:val="22"/>
          <w:szCs w:val="22"/>
          <w:lang w:val="sr-Latn-ME"/>
        </w:rPr>
        <w:t>,</w:t>
      </w:r>
      <w:r w:rsidRPr="00D66803">
        <w:rPr>
          <w:sz w:val="22"/>
          <w:szCs w:val="22"/>
          <w:lang w:val="sr-Latn-ME"/>
        </w:rPr>
        <w:t xml:space="preserve"> jedan inhalator i Uputstvo za lijek.</w:t>
      </w:r>
    </w:p>
    <w:p w14:paraId="5CF2ADA9" w14:textId="77777777" w:rsidR="0072020E" w:rsidRPr="00D66803" w:rsidRDefault="0072020E" w:rsidP="00480FB1">
      <w:pPr>
        <w:tabs>
          <w:tab w:val="left" w:pos="540"/>
          <w:tab w:val="left" w:pos="569"/>
        </w:tabs>
        <w:rPr>
          <w:bCs/>
          <w:sz w:val="22"/>
          <w:szCs w:val="22"/>
          <w:lang w:val="sr-Latn-ME"/>
        </w:rPr>
      </w:pPr>
    </w:p>
    <w:p w14:paraId="64FD1212" w14:textId="77777777" w:rsidR="002846DB" w:rsidRPr="00D66803" w:rsidRDefault="0072020E" w:rsidP="009D335A">
      <w:pPr>
        <w:tabs>
          <w:tab w:val="left" w:pos="540"/>
          <w:tab w:val="left" w:pos="569"/>
        </w:tabs>
        <w:jc w:val="both"/>
        <w:rPr>
          <w:b/>
          <w:bCs/>
          <w:sz w:val="22"/>
          <w:szCs w:val="22"/>
          <w:lang w:val="sr-Latn-ME"/>
        </w:rPr>
      </w:pPr>
      <w:r w:rsidRPr="00D66803">
        <w:rPr>
          <w:b/>
          <w:bCs/>
          <w:sz w:val="22"/>
          <w:szCs w:val="22"/>
          <w:lang w:val="sr-Latn-ME"/>
        </w:rPr>
        <w:t xml:space="preserve">6.6. </w:t>
      </w:r>
      <w:r w:rsidR="00480FB1" w:rsidRPr="00D66803">
        <w:rPr>
          <w:b/>
          <w:bCs/>
          <w:sz w:val="22"/>
          <w:szCs w:val="22"/>
          <w:lang w:val="sr-Latn-ME"/>
        </w:rPr>
        <w:tab/>
      </w:r>
      <w:r w:rsidRPr="00D66803">
        <w:rPr>
          <w:b/>
          <w:bCs/>
          <w:color w:val="000000"/>
          <w:sz w:val="22"/>
          <w:szCs w:val="22"/>
          <w:lang w:val="sr-Latn-ME"/>
        </w:rPr>
        <w:t>Posebne mjere opreza pri odlaganju materijala koji treba odbaciti nakon primjene lijeka</w:t>
      </w:r>
      <w:r w:rsidRPr="00D66803">
        <w:rPr>
          <w:b/>
          <w:bCs/>
          <w:sz w:val="22"/>
          <w:szCs w:val="22"/>
          <w:lang w:val="sr-Latn-ME"/>
        </w:rPr>
        <w:t xml:space="preserve"> </w:t>
      </w:r>
      <w:r w:rsidR="00310F03" w:rsidRPr="00D66803">
        <w:rPr>
          <w:b/>
          <w:bCs/>
          <w:sz w:val="22"/>
          <w:szCs w:val="22"/>
          <w:lang w:val="sr-Latn-ME"/>
        </w:rPr>
        <w:t>(i druga uputs</w:t>
      </w:r>
      <w:r w:rsidR="004109FA" w:rsidRPr="00D66803">
        <w:rPr>
          <w:b/>
          <w:bCs/>
          <w:sz w:val="22"/>
          <w:szCs w:val="22"/>
          <w:lang w:val="sr-Latn-ME"/>
        </w:rPr>
        <w:t>t</w:t>
      </w:r>
      <w:r w:rsidR="00310F03" w:rsidRPr="00D66803">
        <w:rPr>
          <w:b/>
          <w:bCs/>
          <w:sz w:val="22"/>
          <w:szCs w:val="22"/>
          <w:lang w:val="sr-Latn-ME"/>
        </w:rPr>
        <w:t xml:space="preserve">va za rukovanje lijekom) </w:t>
      </w:r>
    </w:p>
    <w:p w14:paraId="5BAB2909" w14:textId="77777777" w:rsidR="00B66A70" w:rsidRPr="00D66803" w:rsidRDefault="00B66A70" w:rsidP="009D335A">
      <w:pPr>
        <w:tabs>
          <w:tab w:val="left" w:pos="540"/>
          <w:tab w:val="left" w:pos="569"/>
        </w:tabs>
        <w:jc w:val="both"/>
        <w:rPr>
          <w:b/>
          <w:bCs/>
          <w:sz w:val="22"/>
          <w:szCs w:val="22"/>
          <w:lang w:val="sr-Latn-ME"/>
        </w:rPr>
      </w:pPr>
    </w:p>
    <w:p w14:paraId="505218B5" w14:textId="164065BF" w:rsidR="00A556FD" w:rsidRDefault="00A556FD" w:rsidP="00755518">
      <w:pPr>
        <w:jc w:val="both"/>
        <w:rPr>
          <w:sz w:val="22"/>
          <w:szCs w:val="22"/>
          <w:lang w:val="sr-Latn-ME"/>
        </w:rPr>
      </w:pPr>
      <w:r w:rsidRPr="00D66803">
        <w:rPr>
          <w:sz w:val="22"/>
          <w:szCs w:val="22"/>
          <w:lang w:val="sr-Latn-ME"/>
        </w:rPr>
        <w:t>Treba koristiti inhalator koji se dobije sa svakim novim receptom. Bacite inhalator iz pakovanja nakon što primijenite sve kapsule iz pakovanja.</w:t>
      </w:r>
    </w:p>
    <w:p w14:paraId="3F8C16BF" w14:textId="77777777" w:rsidR="00BD55D8" w:rsidRDefault="00BD55D8" w:rsidP="00755518">
      <w:pPr>
        <w:jc w:val="both"/>
        <w:rPr>
          <w:sz w:val="22"/>
          <w:szCs w:val="22"/>
          <w:lang w:val="sr-Latn-ME"/>
        </w:rPr>
      </w:pPr>
    </w:p>
    <w:p w14:paraId="098BFB2F" w14:textId="4849B074" w:rsidR="00D43A6C" w:rsidRPr="00D66803" w:rsidRDefault="00D43A6C" w:rsidP="00755518">
      <w:pPr>
        <w:jc w:val="both"/>
        <w:rPr>
          <w:sz w:val="22"/>
          <w:szCs w:val="22"/>
          <w:lang w:val="sr-Latn-ME"/>
        </w:rPr>
      </w:pPr>
      <w:r w:rsidRPr="00D43A6C">
        <w:rPr>
          <w:sz w:val="22"/>
          <w:szCs w:val="22"/>
          <w:lang w:val="sr-Latn-ME"/>
        </w:rPr>
        <w:t>Ovaj l</w:t>
      </w:r>
      <w:r>
        <w:rPr>
          <w:sz w:val="22"/>
          <w:szCs w:val="22"/>
          <w:lang w:val="sr-Latn-ME"/>
        </w:rPr>
        <w:t>ij</w:t>
      </w:r>
      <w:r w:rsidRPr="00D43A6C">
        <w:rPr>
          <w:sz w:val="22"/>
          <w:szCs w:val="22"/>
          <w:lang w:val="sr-Latn-ME"/>
        </w:rPr>
        <w:t>ek može da predstavlja rizik za životnu sredinu (vid</w:t>
      </w:r>
      <w:r>
        <w:rPr>
          <w:sz w:val="22"/>
          <w:szCs w:val="22"/>
          <w:lang w:val="sr-Latn-ME"/>
        </w:rPr>
        <w:t>j</w:t>
      </w:r>
      <w:r w:rsidRPr="00D43A6C">
        <w:rPr>
          <w:sz w:val="22"/>
          <w:szCs w:val="22"/>
          <w:lang w:val="sr-Latn-ME"/>
        </w:rPr>
        <w:t xml:space="preserve">eti </w:t>
      </w:r>
      <w:r w:rsidR="00AE35FC">
        <w:rPr>
          <w:sz w:val="22"/>
          <w:szCs w:val="22"/>
          <w:lang w:val="sr-Latn-ME"/>
        </w:rPr>
        <w:t>dio</w:t>
      </w:r>
      <w:r w:rsidR="00AE35FC" w:rsidRPr="00D43A6C">
        <w:rPr>
          <w:sz w:val="22"/>
          <w:szCs w:val="22"/>
          <w:lang w:val="sr-Latn-ME"/>
        </w:rPr>
        <w:t xml:space="preserve"> </w:t>
      </w:r>
      <w:r w:rsidRPr="00D43A6C">
        <w:rPr>
          <w:sz w:val="22"/>
          <w:szCs w:val="22"/>
          <w:lang w:val="sr-Latn-ME"/>
        </w:rPr>
        <w:t>5.3).</w:t>
      </w:r>
    </w:p>
    <w:p w14:paraId="788ABACE" w14:textId="77777777" w:rsidR="00A556FD" w:rsidRPr="00D66803" w:rsidRDefault="00A556FD" w:rsidP="00CE22FC">
      <w:pPr>
        <w:jc w:val="both"/>
        <w:rPr>
          <w:sz w:val="22"/>
          <w:szCs w:val="22"/>
          <w:lang w:val="sr-Latn-ME"/>
        </w:rPr>
      </w:pPr>
    </w:p>
    <w:p w14:paraId="7D2D75FB" w14:textId="4E031BB9" w:rsidR="00A556FD" w:rsidRPr="00D66803" w:rsidRDefault="00A556FD" w:rsidP="00CE22FC">
      <w:pPr>
        <w:jc w:val="both"/>
        <w:rPr>
          <w:sz w:val="22"/>
          <w:szCs w:val="22"/>
          <w:lang w:val="sr-Latn-ME"/>
        </w:rPr>
      </w:pPr>
      <w:r w:rsidRPr="00D66803">
        <w:rPr>
          <w:sz w:val="22"/>
          <w:szCs w:val="22"/>
          <w:lang w:val="sr-Latn-ME"/>
        </w:rPr>
        <w:t>Svu neiskorišćenu količinu lijeka ili otpadnog materijala nakon njegove upotrebe treba ukloniti u skladu sa važećim propisima.</w:t>
      </w:r>
    </w:p>
    <w:p w14:paraId="53ABA350" w14:textId="77777777" w:rsidR="00942D31" w:rsidRDefault="00942D31" w:rsidP="009D335A">
      <w:pPr>
        <w:widowControl w:val="0"/>
        <w:numPr>
          <w:ilvl w:val="12"/>
          <w:numId w:val="0"/>
        </w:numPr>
        <w:jc w:val="both"/>
        <w:rPr>
          <w:sz w:val="22"/>
          <w:szCs w:val="22"/>
          <w:u w:val="single"/>
          <w:lang w:val="sr-Latn-ME"/>
        </w:rPr>
      </w:pPr>
    </w:p>
    <w:p w14:paraId="2196DC75" w14:textId="164E44A1" w:rsidR="00A556FD" w:rsidRPr="00D66803" w:rsidRDefault="00A556FD" w:rsidP="009D335A">
      <w:pPr>
        <w:widowControl w:val="0"/>
        <w:numPr>
          <w:ilvl w:val="12"/>
          <w:numId w:val="0"/>
        </w:numPr>
        <w:jc w:val="both"/>
        <w:rPr>
          <w:sz w:val="22"/>
          <w:szCs w:val="22"/>
          <w:u w:val="single"/>
          <w:lang w:val="sr-Latn-ME"/>
        </w:rPr>
      </w:pPr>
      <w:r w:rsidRPr="00D66803">
        <w:rPr>
          <w:sz w:val="22"/>
          <w:szCs w:val="22"/>
          <w:u w:val="single"/>
          <w:lang w:val="sr-Latn-ME"/>
        </w:rPr>
        <w:t>Uputstvo za rukovanje i primjenu</w:t>
      </w:r>
    </w:p>
    <w:p w14:paraId="339437F1" w14:textId="77777777" w:rsidR="00A556FD" w:rsidRPr="00D66803" w:rsidRDefault="00A556FD" w:rsidP="009D335A">
      <w:pPr>
        <w:widowControl w:val="0"/>
        <w:numPr>
          <w:ilvl w:val="12"/>
          <w:numId w:val="0"/>
        </w:numPr>
        <w:jc w:val="both"/>
        <w:rPr>
          <w:sz w:val="22"/>
          <w:szCs w:val="22"/>
          <w:lang w:val="sr-Latn-ME"/>
        </w:rPr>
      </w:pPr>
    </w:p>
    <w:p w14:paraId="5832DE4F" w14:textId="77777777" w:rsidR="00A556FD" w:rsidRPr="00D66803" w:rsidRDefault="00A556FD" w:rsidP="009D335A">
      <w:pPr>
        <w:keepNext/>
        <w:widowControl w:val="0"/>
        <w:numPr>
          <w:ilvl w:val="12"/>
          <w:numId w:val="0"/>
        </w:numPr>
        <w:jc w:val="both"/>
        <w:rPr>
          <w:sz w:val="22"/>
          <w:szCs w:val="22"/>
          <w:lang w:val="sr-Latn-ME"/>
        </w:rPr>
      </w:pPr>
      <w:r w:rsidRPr="00D66803">
        <w:rPr>
          <w:sz w:val="22"/>
          <w:szCs w:val="22"/>
          <w:lang w:val="sr-Latn-ME"/>
        </w:rPr>
        <w:t xml:space="preserve">Molimo Vas da pročitate cjelokupno </w:t>
      </w:r>
      <w:r w:rsidRPr="00D66803">
        <w:rPr>
          <w:b/>
          <w:sz w:val="22"/>
          <w:szCs w:val="22"/>
          <w:lang w:val="sr-Latn-ME"/>
        </w:rPr>
        <w:t>Uputstvo za primjenu</w:t>
      </w:r>
      <w:r w:rsidRPr="00D66803">
        <w:rPr>
          <w:sz w:val="22"/>
          <w:szCs w:val="22"/>
          <w:lang w:val="sr-Latn-ME"/>
        </w:rPr>
        <w:t xml:space="preserve"> prije korišćenja lijeka Enerzair Breezhaler.</w:t>
      </w:r>
    </w:p>
    <w:p w14:paraId="32875AA9" w14:textId="77777777" w:rsidR="00A556FD" w:rsidRPr="00D66803" w:rsidRDefault="00A556FD" w:rsidP="00A556FD">
      <w:pPr>
        <w:keepNext/>
        <w:widowControl w:val="0"/>
        <w:numPr>
          <w:ilvl w:val="12"/>
          <w:numId w:val="0"/>
        </w:numPr>
        <w:rPr>
          <w:sz w:val="22"/>
          <w:szCs w:val="22"/>
          <w:lang w:val="sr-Latn-M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A556FD" w:rsidRPr="00D66803" w14:paraId="71F8CA9D" w14:textId="77777777" w:rsidTr="00A556FD">
        <w:trPr>
          <w:cantSplit/>
          <w:trHeight w:val="1919"/>
        </w:trPr>
        <w:tc>
          <w:tcPr>
            <w:tcW w:w="2376" w:type="dxa"/>
            <w:tcBorders>
              <w:top w:val="nil"/>
              <w:left w:val="nil"/>
              <w:bottom w:val="nil"/>
              <w:right w:val="nil"/>
            </w:tcBorders>
            <w:vAlign w:val="center"/>
            <w:hideMark/>
          </w:tcPr>
          <w:p w14:paraId="0DADD6B2" w14:textId="77777777" w:rsidR="00A556FD" w:rsidRPr="00D66803" w:rsidRDefault="00A556FD">
            <w:pPr>
              <w:keepLines/>
              <w:widowControl w:val="0"/>
              <w:jc w:val="center"/>
              <w:rPr>
                <w:rFonts w:eastAsia="Arial"/>
                <w:b/>
                <w:sz w:val="22"/>
                <w:szCs w:val="22"/>
                <w:lang w:val="sr-Latn-ME" w:eastAsia="zh-CN"/>
              </w:rPr>
            </w:pPr>
            <w:r w:rsidRPr="00D66803">
              <w:rPr>
                <w:rFonts w:eastAsia="MS Mincho"/>
                <w:noProof/>
                <w:sz w:val="22"/>
                <w:szCs w:val="22"/>
              </w:rPr>
              <w:drawing>
                <wp:inline distT="0" distB="0" distL="0" distR="0" wp14:anchorId="7A81A90D" wp14:editId="5B3F4843">
                  <wp:extent cx="1173480" cy="85979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859790"/>
                          </a:xfrm>
                          <a:prstGeom prst="rect">
                            <a:avLst/>
                          </a:prstGeom>
                          <a:noFill/>
                          <a:ln>
                            <a:noFill/>
                          </a:ln>
                        </pic:spPr>
                      </pic:pic>
                    </a:graphicData>
                  </a:graphic>
                </wp:inline>
              </w:drawing>
            </w:r>
          </w:p>
        </w:tc>
        <w:tc>
          <w:tcPr>
            <w:tcW w:w="2268" w:type="dxa"/>
            <w:tcBorders>
              <w:top w:val="nil"/>
              <w:left w:val="nil"/>
              <w:bottom w:val="nil"/>
              <w:right w:val="nil"/>
            </w:tcBorders>
            <w:hideMark/>
          </w:tcPr>
          <w:p w14:paraId="61122136"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25C42BF3" wp14:editId="71D6DB8C">
                  <wp:extent cx="1303655" cy="1009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655" cy="100965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0F90F773"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5AB174A2" wp14:editId="4D3B2FEF">
                  <wp:extent cx="1153160" cy="100965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3160" cy="1009650"/>
                          </a:xfrm>
                          <a:prstGeom prst="rect">
                            <a:avLst/>
                          </a:prstGeom>
                          <a:noFill/>
                          <a:ln>
                            <a:noFill/>
                          </a:ln>
                        </pic:spPr>
                      </pic:pic>
                    </a:graphicData>
                  </a:graphic>
                </wp:inline>
              </w:drawing>
            </w:r>
          </w:p>
        </w:tc>
        <w:tc>
          <w:tcPr>
            <w:tcW w:w="2415" w:type="dxa"/>
            <w:tcBorders>
              <w:top w:val="nil"/>
              <w:left w:val="nil"/>
              <w:bottom w:val="nil"/>
              <w:right w:val="nil"/>
            </w:tcBorders>
            <w:hideMark/>
          </w:tcPr>
          <w:p w14:paraId="4771C0A8"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3D705694" wp14:editId="2ED219F9">
                  <wp:extent cx="982345" cy="1269365"/>
                  <wp:effectExtent l="0" t="0" r="8255"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82345" cy="1269365"/>
                          </a:xfrm>
                          <a:prstGeom prst="rect">
                            <a:avLst/>
                          </a:prstGeom>
                          <a:noFill/>
                          <a:ln>
                            <a:noFill/>
                          </a:ln>
                        </pic:spPr>
                      </pic:pic>
                    </a:graphicData>
                  </a:graphic>
                </wp:inline>
              </w:drawing>
            </w:r>
          </w:p>
        </w:tc>
      </w:tr>
      <w:tr w:rsidR="00A556FD" w:rsidRPr="00D66803" w14:paraId="6F8950D0" w14:textId="77777777" w:rsidTr="00A556FD">
        <w:trPr>
          <w:cantSplit/>
        </w:trPr>
        <w:tc>
          <w:tcPr>
            <w:tcW w:w="2376" w:type="dxa"/>
            <w:tcBorders>
              <w:top w:val="nil"/>
              <w:left w:val="nil"/>
              <w:bottom w:val="nil"/>
              <w:right w:val="nil"/>
            </w:tcBorders>
            <w:hideMark/>
          </w:tcPr>
          <w:p w14:paraId="7081E437" w14:textId="77777777" w:rsidR="00A556FD" w:rsidRPr="00D66803" w:rsidRDefault="00A556FD">
            <w:pPr>
              <w:keepLines/>
              <w:widowControl w:val="0"/>
              <w:jc w:val="center"/>
              <w:rPr>
                <w:rFonts w:eastAsia="Arial"/>
                <w:b/>
                <w:sz w:val="22"/>
                <w:szCs w:val="22"/>
                <w:lang w:val="sr-Latn-ME" w:eastAsia="zh-CN"/>
              </w:rPr>
            </w:pPr>
            <w:r w:rsidRPr="00D66803">
              <w:rPr>
                <w:rFonts w:eastAsia="MS Mincho"/>
                <w:b/>
                <w:sz w:val="22"/>
                <w:szCs w:val="22"/>
                <w:lang w:val="sr-Latn-ME" w:eastAsia="zh-CN"/>
              </w:rPr>
              <w:t xml:space="preserve">Ubacite </w:t>
            </w:r>
          </w:p>
        </w:tc>
        <w:tc>
          <w:tcPr>
            <w:tcW w:w="2268" w:type="dxa"/>
            <w:tcBorders>
              <w:top w:val="nil"/>
              <w:left w:val="nil"/>
              <w:bottom w:val="nil"/>
              <w:right w:val="nil"/>
            </w:tcBorders>
            <w:hideMark/>
          </w:tcPr>
          <w:p w14:paraId="421D037F" w14:textId="77777777" w:rsidR="00A556FD" w:rsidRPr="00D66803" w:rsidRDefault="00A556FD">
            <w:pPr>
              <w:keepLines/>
              <w:widowControl w:val="0"/>
              <w:jc w:val="center"/>
              <w:rPr>
                <w:rFonts w:eastAsia="MS Mincho"/>
                <w:b/>
                <w:sz w:val="22"/>
                <w:szCs w:val="22"/>
                <w:lang w:val="sr-Latn-ME" w:eastAsia="zh-CN"/>
              </w:rPr>
            </w:pPr>
            <w:r w:rsidRPr="00D66803">
              <w:rPr>
                <w:rFonts w:eastAsia="MS Mincho"/>
                <w:b/>
                <w:sz w:val="22"/>
                <w:szCs w:val="22"/>
                <w:lang w:val="sr-Latn-ME" w:eastAsia="zh-CN"/>
              </w:rPr>
              <w:t xml:space="preserve">Probušite i otpustite </w:t>
            </w:r>
          </w:p>
        </w:tc>
        <w:tc>
          <w:tcPr>
            <w:tcW w:w="2268" w:type="dxa"/>
            <w:tcBorders>
              <w:top w:val="nil"/>
              <w:left w:val="nil"/>
              <w:bottom w:val="nil"/>
              <w:right w:val="nil"/>
            </w:tcBorders>
            <w:hideMark/>
          </w:tcPr>
          <w:p w14:paraId="6E1C002B" w14:textId="77777777" w:rsidR="00A556FD" w:rsidRPr="00D66803" w:rsidRDefault="00A556FD">
            <w:pPr>
              <w:keepLines/>
              <w:widowControl w:val="0"/>
              <w:jc w:val="center"/>
              <w:rPr>
                <w:rFonts w:eastAsia="MS Mincho"/>
                <w:b/>
                <w:sz w:val="22"/>
                <w:szCs w:val="22"/>
                <w:lang w:val="sr-Latn-ME" w:eastAsia="zh-CN"/>
              </w:rPr>
            </w:pPr>
            <w:r w:rsidRPr="00D66803">
              <w:rPr>
                <w:rFonts w:eastAsia="MS Mincho"/>
                <w:b/>
                <w:sz w:val="22"/>
                <w:szCs w:val="22"/>
                <w:lang w:val="sr-Latn-ME" w:eastAsia="zh-CN"/>
              </w:rPr>
              <w:t xml:space="preserve">Duboko udahnite </w:t>
            </w:r>
          </w:p>
        </w:tc>
        <w:tc>
          <w:tcPr>
            <w:tcW w:w="2415" w:type="dxa"/>
            <w:tcBorders>
              <w:top w:val="nil"/>
              <w:left w:val="nil"/>
              <w:bottom w:val="nil"/>
              <w:right w:val="nil"/>
            </w:tcBorders>
            <w:hideMark/>
          </w:tcPr>
          <w:p w14:paraId="433F5414" w14:textId="77777777" w:rsidR="00A556FD" w:rsidRPr="00D66803" w:rsidRDefault="00A556FD">
            <w:pPr>
              <w:keepLines/>
              <w:widowControl w:val="0"/>
              <w:jc w:val="center"/>
              <w:rPr>
                <w:rFonts w:eastAsia="MS Mincho"/>
                <w:b/>
                <w:sz w:val="22"/>
                <w:szCs w:val="22"/>
                <w:lang w:val="sr-Latn-ME" w:eastAsia="zh-CN"/>
              </w:rPr>
            </w:pPr>
            <w:r w:rsidRPr="00D66803">
              <w:rPr>
                <w:rFonts w:eastAsia="MS Mincho"/>
                <w:b/>
                <w:sz w:val="22"/>
                <w:szCs w:val="22"/>
                <w:lang w:val="sr-Latn-ME" w:eastAsia="zh-CN"/>
              </w:rPr>
              <w:t xml:space="preserve">Provjerite da li je kapsula prazna </w:t>
            </w:r>
          </w:p>
        </w:tc>
      </w:tr>
      <w:tr w:rsidR="00A556FD" w:rsidRPr="00D66803" w14:paraId="4BC9370C" w14:textId="77777777" w:rsidTr="00A556FD">
        <w:trPr>
          <w:cantSplit/>
        </w:trPr>
        <w:tc>
          <w:tcPr>
            <w:tcW w:w="2376" w:type="dxa"/>
            <w:tcBorders>
              <w:top w:val="nil"/>
              <w:left w:val="nil"/>
              <w:bottom w:val="nil"/>
              <w:right w:val="nil"/>
            </w:tcBorders>
            <w:hideMark/>
          </w:tcPr>
          <w:p w14:paraId="01EE3BB2" w14:textId="77777777" w:rsidR="00A556FD" w:rsidRPr="00D66803" w:rsidRDefault="00A556FD">
            <w:pPr>
              <w:widowControl w:val="0"/>
              <w:spacing w:before="120"/>
              <w:rPr>
                <w:rFonts w:eastAsia="MS Mincho"/>
                <w:b/>
                <w:sz w:val="22"/>
                <w:szCs w:val="22"/>
                <w:lang w:val="sr-Latn-ME" w:eastAsia="zh-CN"/>
              </w:rPr>
            </w:pPr>
            <w:r w:rsidRPr="00D66803">
              <w:rPr>
                <w:noProof/>
                <w:sz w:val="22"/>
                <w:szCs w:val="22"/>
              </w:rPr>
              <mc:AlternateContent>
                <mc:Choice Requires="wps">
                  <w:drawing>
                    <wp:anchor distT="0" distB="0" distL="114300" distR="114300" simplePos="0" relativeHeight="251659264" behindDoc="0" locked="0" layoutInCell="1" allowOverlap="1" wp14:anchorId="7F6E2A6D" wp14:editId="405E9DF2">
                      <wp:simplePos x="0" y="0"/>
                      <wp:positionH relativeFrom="column">
                        <wp:posOffset>97155</wp:posOffset>
                      </wp:positionH>
                      <wp:positionV relativeFrom="paragraph">
                        <wp:posOffset>93345</wp:posOffset>
                      </wp:positionV>
                      <wp:extent cx="1276350" cy="852805"/>
                      <wp:effectExtent l="0" t="0" r="0" b="4445"/>
                      <wp:wrapNone/>
                      <wp:docPr id="239" name="Down Arrow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1D5848D4" w14:textId="77777777" w:rsidR="004A63C6" w:rsidRDefault="004A63C6" w:rsidP="00A556FD">
                                  <w:pPr>
                                    <w:jc w:val="center"/>
                                    <w:rPr>
                                      <w:b/>
                                      <w:color w:val="FFFFFF"/>
                                      <w:szCs w:val="22"/>
                                    </w:rPr>
                                  </w:pPr>
                                  <w:r>
                                    <w:rPr>
                                      <w:b/>
                                      <w:color w:val="FFFFFF"/>
                                      <w:szCs w:val="22"/>
                                    </w:rPr>
                                    <w:t>1</w:t>
                                  </w:r>
                                </w:p>
                                <w:p w14:paraId="5EEEAD4D" w14:textId="77777777" w:rsidR="004A63C6" w:rsidRDefault="004A63C6" w:rsidP="00A556F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F6E2A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9" o:spid="_x0000_s1026" type="#_x0000_t67" style="position:absolute;margin-left:7.65pt;margin-top:7.35pt;width:100.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1D5848D4" w14:textId="77777777" w:rsidR="004A63C6" w:rsidRDefault="004A63C6" w:rsidP="00A556FD">
                            <w:pPr>
                              <w:jc w:val="center"/>
                              <w:rPr>
                                <w:b/>
                                <w:color w:val="FFFFFF"/>
                                <w:szCs w:val="22"/>
                              </w:rPr>
                            </w:pPr>
                            <w:r>
                              <w:rPr>
                                <w:b/>
                                <w:color w:val="FFFFFF"/>
                                <w:szCs w:val="22"/>
                              </w:rPr>
                              <w:t>1</w:t>
                            </w:r>
                          </w:p>
                          <w:p w14:paraId="5EEEAD4D" w14:textId="77777777" w:rsidR="004A63C6" w:rsidRDefault="004A63C6" w:rsidP="00A556FD">
                            <w:pPr>
                              <w:rPr>
                                <w:b/>
                                <w:color w:val="FFFFFF"/>
                                <w:sz w:val="28"/>
                              </w:rPr>
                            </w:pPr>
                          </w:p>
                        </w:txbxContent>
                      </v:textbox>
                    </v:shape>
                  </w:pict>
                </mc:Fallback>
              </mc:AlternateContent>
            </w:r>
          </w:p>
        </w:tc>
        <w:tc>
          <w:tcPr>
            <w:tcW w:w="2268" w:type="dxa"/>
            <w:tcBorders>
              <w:top w:val="nil"/>
              <w:left w:val="nil"/>
              <w:bottom w:val="nil"/>
              <w:right w:val="nil"/>
            </w:tcBorders>
            <w:hideMark/>
          </w:tcPr>
          <w:p w14:paraId="2B74C028" w14:textId="77777777" w:rsidR="00A556FD" w:rsidRPr="00D66803" w:rsidRDefault="00A556FD">
            <w:pPr>
              <w:widowControl w:val="0"/>
              <w:rPr>
                <w:rFonts w:eastAsia="MS Mincho"/>
                <w:b/>
                <w:sz w:val="22"/>
                <w:szCs w:val="22"/>
                <w:lang w:val="sr-Latn-ME" w:eastAsia="zh-CN"/>
              </w:rPr>
            </w:pPr>
            <w:r w:rsidRPr="00D66803">
              <w:rPr>
                <w:noProof/>
                <w:sz w:val="22"/>
                <w:szCs w:val="22"/>
              </w:rPr>
              <mc:AlternateContent>
                <mc:Choice Requires="wps">
                  <w:drawing>
                    <wp:anchor distT="0" distB="0" distL="114300" distR="114300" simplePos="0" relativeHeight="251660288" behindDoc="0" locked="0" layoutInCell="1" allowOverlap="1" wp14:anchorId="08DE1A9E" wp14:editId="4BAFE0BC">
                      <wp:simplePos x="0" y="0"/>
                      <wp:positionH relativeFrom="column">
                        <wp:posOffset>27940</wp:posOffset>
                      </wp:positionH>
                      <wp:positionV relativeFrom="paragraph">
                        <wp:posOffset>93345</wp:posOffset>
                      </wp:positionV>
                      <wp:extent cx="1332230" cy="824230"/>
                      <wp:effectExtent l="0" t="0" r="1270" b="0"/>
                      <wp:wrapNone/>
                      <wp:docPr id="240" name="Down Arrow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8B8511B" w14:textId="77777777" w:rsidR="004A63C6" w:rsidRDefault="004A63C6" w:rsidP="00A556FD">
                                  <w:pPr>
                                    <w:jc w:val="center"/>
                                    <w:rPr>
                                      <w:b/>
                                      <w:color w:val="FFFFFF"/>
                                      <w:szCs w:val="22"/>
                                    </w:rPr>
                                  </w:pPr>
                                  <w:r>
                                    <w:rPr>
                                      <w:b/>
                                      <w:color w:val="FFFFFF"/>
                                      <w:szCs w:val="22"/>
                                    </w:rPr>
                                    <w:t>2</w:t>
                                  </w:r>
                                </w:p>
                                <w:p w14:paraId="020C60BD" w14:textId="77777777" w:rsidR="004A63C6" w:rsidRDefault="004A63C6" w:rsidP="00A556F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8DE1A9E" id="Down Arrow 240" o:spid="_x0000_s1027" type="#_x0000_t67" style="position:absolute;margin-left:2.2pt;margin-top:7.35pt;width:104.9pt;height:6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68B8511B" w14:textId="77777777" w:rsidR="004A63C6" w:rsidRDefault="004A63C6" w:rsidP="00A556FD">
                            <w:pPr>
                              <w:jc w:val="center"/>
                              <w:rPr>
                                <w:b/>
                                <w:color w:val="FFFFFF"/>
                                <w:szCs w:val="22"/>
                              </w:rPr>
                            </w:pPr>
                            <w:r>
                              <w:rPr>
                                <w:b/>
                                <w:color w:val="FFFFFF"/>
                                <w:szCs w:val="22"/>
                              </w:rPr>
                              <w:t>2</w:t>
                            </w:r>
                          </w:p>
                          <w:p w14:paraId="020C60BD" w14:textId="77777777" w:rsidR="004A63C6" w:rsidRDefault="004A63C6" w:rsidP="00A556FD">
                            <w:pPr>
                              <w:rPr>
                                <w:b/>
                                <w:color w:val="FFFFFF"/>
                                <w:sz w:val="28"/>
                              </w:rPr>
                            </w:pPr>
                          </w:p>
                        </w:txbxContent>
                      </v:textbox>
                    </v:shape>
                  </w:pict>
                </mc:Fallback>
              </mc:AlternateContent>
            </w:r>
          </w:p>
        </w:tc>
        <w:tc>
          <w:tcPr>
            <w:tcW w:w="2268" w:type="dxa"/>
            <w:tcBorders>
              <w:top w:val="nil"/>
              <w:left w:val="nil"/>
              <w:bottom w:val="nil"/>
              <w:right w:val="nil"/>
            </w:tcBorders>
            <w:hideMark/>
          </w:tcPr>
          <w:p w14:paraId="38FC839E" w14:textId="77777777" w:rsidR="00A556FD" w:rsidRPr="00D66803" w:rsidRDefault="00A556FD">
            <w:pPr>
              <w:widowControl w:val="0"/>
              <w:rPr>
                <w:rFonts w:eastAsia="MS Mincho"/>
                <w:b/>
                <w:sz w:val="22"/>
                <w:szCs w:val="22"/>
                <w:lang w:val="sr-Latn-ME" w:eastAsia="zh-CN"/>
              </w:rPr>
            </w:pPr>
            <w:r w:rsidRPr="00D66803">
              <w:rPr>
                <w:noProof/>
                <w:sz w:val="22"/>
                <w:szCs w:val="22"/>
              </w:rPr>
              <mc:AlternateContent>
                <mc:Choice Requires="wps">
                  <w:drawing>
                    <wp:anchor distT="0" distB="0" distL="114300" distR="114300" simplePos="0" relativeHeight="251661312" behindDoc="0" locked="0" layoutInCell="1" allowOverlap="1" wp14:anchorId="354D751F" wp14:editId="77930485">
                      <wp:simplePos x="0" y="0"/>
                      <wp:positionH relativeFrom="column">
                        <wp:posOffset>38100</wp:posOffset>
                      </wp:positionH>
                      <wp:positionV relativeFrom="paragraph">
                        <wp:posOffset>93345</wp:posOffset>
                      </wp:positionV>
                      <wp:extent cx="1266825" cy="861695"/>
                      <wp:effectExtent l="0" t="0" r="9525" b="0"/>
                      <wp:wrapNone/>
                      <wp:docPr id="241" name="Down Arrow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6E15C2A7" w14:textId="77777777" w:rsidR="004A63C6" w:rsidRDefault="004A63C6" w:rsidP="00A556FD">
                                  <w:pPr>
                                    <w:jc w:val="center"/>
                                    <w:rPr>
                                      <w:b/>
                                      <w:color w:val="FFFFFF"/>
                                      <w:szCs w:val="22"/>
                                    </w:rPr>
                                  </w:pPr>
                                  <w:r>
                                    <w:rPr>
                                      <w:b/>
                                      <w:color w:val="FFFFFF"/>
                                      <w:szCs w:val="22"/>
                                    </w:rPr>
                                    <w:t>3</w:t>
                                  </w:r>
                                </w:p>
                                <w:p w14:paraId="53D985F7" w14:textId="77777777" w:rsidR="004A63C6" w:rsidRDefault="004A63C6" w:rsidP="00A556FD">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4D751F" id="Down Arrow 241" o:spid="_x0000_s1028" type="#_x0000_t67" style="position:absolute;margin-left:3pt;margin-top:7.35pt;width:99.75pt;height:6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6E15C2A7" w14:textId="77777777" w:rsidR="004A63C6" w:rsidRDefault="004A63C6" w:rsidP="00A556FD">
                            <w:pPr>
                              <w:jc w:val="center"/>
                              <w:rPr>
                                <w:b/>
                                <w:color w:val="FFFFFF"/>
                                <w:szCs w:val="22"/>
                              </w:rPr>
                            </w:pPr>
                            <w:r>
                              <w:rPr>
                                <w:b/>
                                <w:color w:val="FFFFFF"/>
                                <w:szCs w:val="22"/>
                              </w:rPr>
                              <w:t>3</w:t>
                            </w:r>
                          </w:p>
                          <w:p w14:paraId="53D985F7" w14:textId="77777777" w:rsidR="004A63C6" w:rsidRDefault="004A63C6" w:rsidP="00A556FD">
                            <w:pPr>
                              <w:rPr>
                                <w:b/>
                                <w:color w:val="FFFFFF"/>
                                <w:sz w:val="28"/>
                              </w:rPr>
                            </w:pPr>
                          </w:p>
                        </w:txbxContent>
                      </v:textbox>
                    </v:shape>
                  </w:pict>
                </mc:Fallback>
              </mc:AlternateContent>
            </w:r>
          </w:p>
        </w:tc>
        <w:tc>
          <w:tcPr>
            <w:tcW w:w="2415" w:type="dxa"/>
            <w:tcBorders>
              <w:top w:val="nil"/>
              <w:left w:val="nil"/>
              <w:bottom w:val="nil"/>
              <w:right w:val="nil"/>
            </w:tcBorders>
            <w:hideMark/>
          </w:tcPr>
          <w:p w14:paraId="4A522102" w14:textId="77777777" w:rsidR="00A556FD" w:rsidRPr="00D66803" w:rsidRDefault="00A556FD">
            <w:pPr>
              <w:widowControl w:val="0"/>
              <w:rPr>
                <w:rFonts w:eastAsia="MS Mincho"/>
                <w:b/>
                <w:sz w:val="22"/>
                <w:szCs w:val="22"/>
                <w:lang w:val="sr-Latn-ME" w:eastAsia="zh-CN"/>
              </w:rPr>
            </w:pPr>
            <w:r w:rsidRPr="00D66803">
              <w:rPr>
                <w:noProof/>
                <w:sz w:val="22"/>
                <w:szCs w:val="22"/>
              </w:rPr>
              <mc:AlternateContent>
                <mc:Choice Requires="wps">
                  <w:drawing>
                    <wp:anchor distT="0" distB="0" distL="114300" distR="114300" simplePos="0" relativeHeight="251662336" behindDoc="0" locked="0" layoutInCell="1" allowOverlap="1" wp14:anchorId="5E214F7C" wp14:editId="3EF33AEA">
                      <wp:simplePos x="0" y="0"/>
                      <wp:positionH relativeFrom="column">
                        <wp:posOffset>2540</wp:posOffset>
                      </wp:positionH>
                      <wp:positionV relativeFrom="paragraph">
                        <wp:posOffset>33655</wp:posOffset>
                      </wp:positionV>
                      <wp:extent cx="1569720" cy="868680"/>
                      <wp:effectExtent l="0" t="0" r="0" b="7620"/>
                      <wp:wrapNone/>
                      <wp:docPr id="242" name="Down Arrow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9720" cy="868680"/>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0BD75F67" w14:textId="77777777" w:rsidR="004A63C6" w:rsidRDefault="004A63C6" w:rsidP="00A556FD">
                                  <w:pPr>
                                    <w:rPr>
                                      <w:b/>
                                      <w:color w:val="FFFFFF"/>
                                      <w:szCs w:val="22"/>
                                    </w:rPr>
                                  </w:pPr>
                                  <w:r>
                                    <w:rPr>
                                      <w:b/>
                                      <w:color w:val="FFFFFF"/>
                                      <w:szCs w:val="22"/>
                                    </w:rPr>
                                    <w:t>Provjera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214F7C" id="Down Arrow 242" o:spid="_x0000_s1029" type="#_x0000_t67" style="position:absolute;margin-left:.2pt;margin-top:2.65pt;width:123.6pt;height: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" adj="11455" fillcolor="#7f7f7f" stroked="f" strokeweight="1pt">
                      <v:textbox>
                        <w:txbxContent>
                          <w:p w14:paraId="0BD75F67" w14:textId="77777777" w:rsidR="004A63C6" w:rsidRDefault="004A63C6" w:rsidP="00A556FD">
                            <w:pPr>
                              <w:rPr>
                                <w:b/>
                                <w:color w:val="FFFFFF"/>
                                <w:szCs w:val="22"/>
                              </w:rPr>
                            </w:pPr>
                            <w:r>
                              <w:rPr>
                                <w:b/>
                                <w:color w:val="FFFFFF"/>
                                <w:szCs w:val="22"/>
                              </w:rPr>
                              <w:t>Provjera</w:t>
                            </w:r>
                          </w:p>
                        </w:txbxContent>
                      </v:textbox>
                    </v:shape>
                  </w:pict>
                </mc:Fallback>
              </mc:AlternateContent>
            </w:r>
          </w:p>
        </w:tc>
      </w:tr>
      <w:tr w:rsidR="00A556FD" w:rsidRPr="00D66803" w14:paraId="43D38E2E" w14:textId="77777777" w:rsidTr="00A556FD">
        <w:trPr>
          <w:cantSplit/>
        </w:trPr>
        <w:tc>
          <w:tcPr>
            <w:tcW w:w="2376" w:type="dxa"/>
            <w:tcBorders>
              <w:top w:val="nil"/>
              <w:left w:val="nil"/>
              <w:bottom w:val="nil"/>
              <w:right w:val="nil"/>
            </w:tcBorders>
          </w:tcPr>
          <w:p w14:paraId="0151A1BA" w14:textId="77777777" w:rsidR="00A556FD" w:rsidRPr="00D66803" w:rsidRDefault="00A556FD">
            <w:pPr>
              <w:widowControl w:val="0"/>
              <w:spacing w:before="120"/>
              <w:rPr>
                <w:rFonts w:eastAsia="MS Mincho"/>
                <w:b/>
                <w:sz w:val="22"/>
                <w:szCs w:val="22"/>
                <w:lang w:val="sr-Latn-ME" w:eastAsia="zh-CN"/>
              </w:rPr>
            </w:pPr>
          </w:p>
        </w:tc>
        <w:tc>
          <w:tcPr>
            <w:tcW w:w="2268" w:type="dxa"/>
            <w:tcBorders>
              <w:top w:val="nil"/>
              <w:left w:val="nil"/>
              <w:bottom w:val="nil"/>
              <w:right w:val="nil"/>
            </w:tcBorders>
          </w:tcPr>
          <w:p w14:paraId="33B6124C" w14:textId="77777777" w:rsidR="00A556FD" w:rsidRPr="00D66803" w:rsidRDefault="00A556FD">
            <w:pPr>
              <w:widowControl w:val="0"/>
              <w:rPr>
                <w:rFonts w:eastAsia="MS Mincho"/>
                <w:b/>
                <w:sz w:val="22"/>
                <w:szCs w:val="22"/>
                <w:lang w:val="sr-Latn-ME" w:eastAsia="zh-CN"/>
              </w:rPr>
            </w:pPr>
          </w:p>
        </w:tc>
        <w:tc>
          <w:tcPr>
            <w:tcW w:w="2268" w:type="dxa"/>
            <w:tcBorders>
              <w:top w:val="nil"/>
              <w:left w:val="nil"/>
              <w:bottom w:val="nil"/>
              <w:right w:val="nil"/>
            </w:tcBorders>
          </w:tcPr>
          <w:p w14:paraId="6AE8AA26" w14:textId="77777777" w:rsidR="00A556FD" w:rsidRPr="00D66803" w:rsidRDefault="00A556FD">
            <w:pPr>
              <w:widowControl w:val="0"/>
              <w:rPr>
                <w:rFonts w:eastAsia="MS Mincho"/>
                <w:b/>
                <w:sz w:val="22"/>
                <w:szCs w:val="22"/>
                <w:lang w:val="sr-Latn-ME" w:eastAsia="zh-CN"/>
              </w:rPr>
            </w:pPr>
          </w:p>
        </w:tc>
        <w:tc>
          <w:tcPr>
            <w:tcW w:w="2415" w:type="dxa"/>
            <w:tcBorders>
              <w:top w:val="nil"/>
              <w:left w:val="nil"/>
              <w:bottom w:val="nil"/>
              <w:right w:val="nil"/>
            </w:tcBorders>
          </w:tcPr>
          <w:p w14:paraId="7AD47684" w14:textId="77777777" w:rsidR="00A556FD" w:rsidRPr="00D66803" w:rsidRDefault="00A556FD">
            <w:pPr>
              <w:widowControl w:val="0"/>
              <w:rPr>
                <w:rFonts w:eastAsia="MS Mincho"/>
                <w:b/>
                <w:sz w:val="22"/>
                <w:szCs w:val="22"/>
                <w:lang w:val="sr-Latn-ME" w:eastAsia="zh-CN"/>
              </w:rPr>
            </w:pPr>
          </w:p>
        </w:tc>
      </w:tr>
      <w:tr w:rsidR="00A556FD" w:rsidRPr="00D66803" w14:paraId="344F5D58" w14:textId="77777777" w:rsidTr="00A556FD">
        <w:trPr>
          <w:cantSplit/>
        </w:trPr>
        <w:tc>
          <w:tcPr>
            <w:tcW w:w="2376" w:type="dxa"/>
            <w:tcBorders>
              <w:top w:val="nil"/>
              <w:left w:val="nil"/>
              <w:bottom w:val="single" w:sz="24" w:space="0" w:color="808080"/>
              <w:right w:val="nil"/>
            </w:tcBorders>
          </w:tcPr>
          <w:p w14:paraId="260247AA" w14:textId="77777777" w:rsidR="00A556FD" w:rsidRPr="00D66803" w:rsidRDefault="00A556FD">
            <w:pPr>
              <w:widowControl w:val="0"/>
              <w:spacing w:before="120"/>
              <w:rPr>
                <w:rFonts w:eastAsia="MS Mincho"/>
                <w:b/>
                <w:sz w:val="22"/>
                <w:szCs w:val="22"/>
                <w:lang w:val="sr-Latn-ME" w:eastAsia="zh-CN"/>
              </w:rPr>
            </w:pPr>
          </w:p>
        </w:tc>
        <w:tc>
          <w:tcPr>
            <w:tcW w:w="2268" w:type="dxa"/>
            <w:tcBorders>
              <w:top w:val="nil"/>
              <w:left w:val="nil"/>
              <w:bottom w:val="single" w:sz="24" w:space="0" w:color="808080"/>
              <w:right w:val="nil"/>
            </w:tcBorders>
          </w:tcPr>
          <w:p w14:paraId="40840D24" w14:textId="77777777" w:rsidR="00A556FD" w:rsidRPr="00D66803" w:rsidRDefault="00A556FD">
            <w:pPr>
              <w:widowControl w:val="0"/>
              <w:rPr>
                <w:rFonts w:eastAsia="MS Mincho"/>
                <w:b/>
                <w:sz w:val="22"/>
                <w:szCs w:val="22"/>
                <w:lang w:val="sr-Latn-ME" w:eastAsia="zh-CN"/>
              </w:rPr>
            </w:pPr>
          </w:p>
        </w:tc>
        <w:tc>
          <w:tcPr>
            <w:tcW w:w="2268" w:type="dxa"/>
            <w:tcBorders>
              <w:top w:val="nil"/>
              <w:left w:val="nil"/>
              <w:bottom w:val="single" w:sz="24" w:space="0" w:color="808080"/>
              <w:right w:val="nil"/>
            </w:tcBorders>
          </w:tcPr>
          <w:p w14:paraId="24F8E364" w14:textId="77777777" w:rsidR="00A556FD" w:rsidRPr="00D66803" w:rsidRDefault="00A556FD">
            <w:pPr>
              <w:widowControl w:val="0"/>
              <w:rPr>
                <w:rFonts w:eastAsia="MS Mincho"/>
                <w:b/>
                <w:sz w:val="22"/>
                <w:szCs w:val="22"/>
                <w:lang w:val="sr-Latn-ME" w:eastAsia="zh-CN"/>
              </w:rPr>
            </w:pPr>
          </w:p>
        </w:tc>
        <w:tc>
          <w:tcPr>
            <w:tcW w:w="2415" w:type="dxa"/>
            <w:tcBorders>
              <w:top w:val="nil"/>
              <w:left w:val="nil"/>
              <w:bottom w:val="single" w:sz="24" w:space="0" w:color="808080"/>
              <w:right w:val="nil"/>
            </w:tcBorders>
          </w:tcPr>
          <w:p w14:paraId="7B38277A" w14:textId="77777777" w:rsidR="00A556FD" w:rsidRPr="00D66803" w:rsidRDefault="00A556FD">
            <w:pPr>
              <w:widowControl w:val="0"/>
              <w:rPr>
                <w:rFonts w:eastAsia="MS Mincho"/>
                <w:b/>
                <w:sz w:val="22"/>
                <w:szCs w:val="22"/>
                <w:lang w:val="sr-Latn-ME" w:eastAsia="zh-CN"/>
              </w:rPr>
            </w:pPr>
          </w:p>
        </w:tc>
      </w:tr>
      <w:tr w:rsidR="00A556FD" w:rsidRPr="00D66803" w14:paraId="60BD3434" w14:textId="77777777" w:rsidTr="00A556FD">
        <w:trPr>
          <w:cantSplit/>
        </w:trPr>
        <w:tc>
          <w:tcPr>
            <w:tcW w:w="2376" w:type="dxa"/>
            <w:tcBorders>
              <w:top w:val="single" w:sz="24" w:space="0" w:color="808080"/>
              <w:left w:val="single" w:sz="24" w:space="0" w:color="808080"/>
              <w:bottom w:val="nil"/>
              <w:right w:val="single" w:sz="24" w:space="0" w:color="808080"/>
            </w:tcBorders>
            <w:hideMark/>
          </w:tcPr>
          <w:p w14:paraId="63BCD3B4"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1427E7F2" wp14:editId="59F9E696">
                  <wp:extent cx="791845" cy="100965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1845" cy="1009650"/>
                          </a:xfrm>
                          <a:prstGeom prst="rect">
                            <a:avLst/>
                          </a:prstGeom>
                          <a:noFill/>
                          <a:ln>
                            <a:noFill/>
                          </a:ln>
                        </pic:spPr>
                      </pic:pic>
                    </a:graphicData>
                  </a:graphic>
                </wp:inline>
              </w:drawing>
            </w:r>
            <w:r w:rsidRPr="00D66803">
              <w:rPr>
                <w:rFonts w:eastAsia="MS Mincho"/>
                <w:sz w:val="22"/>
                <w:szCs w:val="22"/>
                <w:lang w:val="sr-Latn-ME" w:eastAsia="zh-CN"/>
              </w:rPr>
              <w:t xml:space="preserve"> </w:t>
            </w:r>
          </w:p>
        </w:tc>
        <w:tc>
          <w:tcPr>
            <w:tcW w:w="2268" w:type="dxa"/>
            <w:tcBorders>
              <w:top w:val="single" w:sz="24" w:space="0" w:color="808080"/>
              <w:left w:val="single" w:sz="24" w:space="0" w:color="808080"/>
              <w:bottom w:val="nil"/>
              <w:right w:val="single" w:sz="24" w:space="0" w:color="808080"/>
            </w:tcBorders>
          </w:tcPr>
          <w:p w14:paraId="5E129F51" w14:textId="77777777" w:rsidR="00A556FD" w:rsidRPr="00D66803" w:rsidRDefault="00A556FD">
            <w:pPr>
              <w:widowControl w:val="0"/>
              <w:jc w:val="center"/>
              <w:rPr>
                <w:rFonts w:eastAsia="MS Mincho"/>
                <w:sz w:val="22"/>
                <w:szCs w:val="22"/>
                <w:lang w:val="sr-Latn-ME" w:eastAsia="zh-CN"/>
              </w:rPr>
            </w:pPr>
          </w:p>
          <w:p w14:paraId="0B76DB18"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630FE0C2" wp14:editId="732E4B44">
                  <wp:extent cx="1249045" cy="105092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9045" cy="105092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9BFD413" w14:textId="77777777" w:rsidR="00A556FD" w:rsidRPr="00D66803" w:rsidRDefault="00A556FD">
            <w:pPr>
              <w:widowControl w:val="0"/>
              <w:jc w:val="center"/>
              <w:rPr>
                <w:rFonts w:eastAsia="MS Mincho"/>
                <w:sz w:val="22"/>
                <w:szCs w:val="22"/>
                <w:lang w:val="sr-Latn-ME" w:eastAsia="zh-CN"/>
              </w:rPr>
            </w:pPr>
          </w:p>
          <w:p w14:paraId="7F37CB1E"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520A52E8" wp14:editId="684B60EC">
                  <wp:extent cx="1303655" cy="7918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3655" cy="791845"/>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1A784585" w14:textId="77777777" w:rsidR="00A556FD" w:rsidRPr="00D66803" w:rsidRDefault="00A556FD">
            <w:pPr>
              <w:widowControl w:val="0"/>
              <w:jc w:val="center"/>
              <w:rPr>
                <w:rFonts w:eastAsia="MS Mincho"/>
                <w:sz w:val="22"/>
                <w:szCs w:val="22"/>
                <w:lang w:val="sr-Latn-ME" w:eastAsia="zh-CN"/>
              </w:rPr>
            </w:pPr>
          </w:p>
          <w:p w14:paraId="130FD078" w14:textId="77777777" w:rsidR="00A556FD" w:rsidRPr="00D66803" w:rsidRDefault="00A556FD">
            <w:pPr>
              <w:widowControl w:val="0"/>
              <w:jc w:val="center"/>
              <w:rPr>
                <w:rFonts w:eastAsia="MS Mincho"/>
                <w:b/>
                <w:sz w:val="22"/>
                <w:szCs w:val="22"/>
                <w:lang w:val="sr-Latn-ME" w:eastAsia="zh-CN"/>
              </w:rPr>
            </w:pPr>
            <w:r w:rsidRPr="00D66803">
              <w:rPr>
                <w:rFonts w:eastAsia="MS Mincho"/>
                <w:noProof/>
                <w:sz w:val="22"/>
                <w:szCs w:val="22"/>
              </w:rPr>
              <w:drawing>
                <wp:inline distT="0" distB="0" distL="0" distR="0" wp14:anchorId="464A9E58" wp14:editId="37A96CD0">
                  <wp:extent cx="941705" cy="1221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1705" cy="1221740"/>
                          </a:xfrm>
                          <a:prstGeom prst="rect">
                            <a:avLst/>
                          </a:prstGeom>
                          <a:noFill/>
                          <a:ln>
                            <a:noFill/>
                          </a:ln>
                        </pic:spPr>
                      </pic:pic>
                    </a:graphicData>
                  </a:graphic>
                </wp:inline>
              </w:drawing>
            </w:r>
          </w:p>
        </w:tc>
      </w:tr>
      <w:tr w:rsidR="00A556FD" w:rsidRPr="00D66803" w14:paraId="11443C27" w14:textId="77777777" w:rsidTr="00A556FD">
        <w:trPr>
          <w:cantSplit/>
        </w:trPr>
        <w:tc>
          <w:tcPr>
            <w:tcW w:w="2376" w:type="dxa"/>
            <w:tcBorders>
              <w:top w:val="nil"/>
              <w:left w:val="single" w:sz="24" w:space="0" w:color="808080"/>
              <w:bottom w:val="nil"/>
              <w:right w:val="single" w:sz="24" w:space="0" w:color="808080"/>
            </w:tcBorders>
            <w:hideMark/>
          </w:tcPr>
          <w:p w14:paraId="558899F6"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lastRenderedPageBreak/>
              <w:t>Korak 1a:</w:t>
            </w:r>
          </w:p>
          <w:p w14:paraId="748761DC" w14:textId="77777777" w:rsidR="00A556FD" w:rsidRPr="00D66803" w:rsidRDefault="00A556FD">
            <w:pPr>
              <w:keepLines/>
              <w:widowControl w:val="0"/>
              <w:rPr>
                <w:rFonts w:eastAsia="MS Mincho"/>
                <w:b/>
                <w:sz w:val="22"/>
                <w:szCs w:val="22"/>
                <w:lang w:val="sr-Latn-ME" w:eastAsia="zh-CN"/>
              </w:rPr>
            </w:pPr>
            <w:r w:rsidRPr="00D66803">
              <w:rPr>
                <w:rFonts w:eastAsia="MS Mincho"/>
                <w:b/>
                <w:sz w:val="22"/>
                <w:szCs w:val="22"/>
                <w:lang w:val="sr-Latn-ME" w:eastAsia="zh-CN"/>
              </w:rPr>
              <w:t>Skinite poklopac</w:t>
            </w:r>
            <w:r w:rsidRPr="00D66803">
              <w:rPr>
                <w:rFonts w:eastAsia="MS Mincho"/>
                <w:sz w:val="22"/>
                <w:szCs w:val="22"/>
                <w:lang w:val="sr-Latn-ME" w:eastAsia="zh-CN"/>
              </w:rPr>
              <w:t xml:space="preserve"> </w:t>
            </w:r>
          </w:p>
        </w:tc>
        <w:tc>
          <w:tcPr>
            <w:tcW w:w="2268" w:type="dxa"/>
            <w:tcBorders>
              <w:top w:val="nil"/>
              <w:left w:val="single" w:sz="24" w:space="0" w:color="808080"/>
              <w:bottom w:val="nil"/>
              <w:right w:val="single" w:sz="24" w:space="0" w:color="808080"/>
            </w:tcBorders>
            <w:hideMark/>
          </w:tcPr>
          <w:p w14:paraId="08C2198E"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2a:</w:t>
            </w:r>
          </w:p>
          <w:p w14:paraId="195B0DF7"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Probušite kapsulu jedanput</w:t>
            </w:r>
          </w:p>
          <w:p w14:paraId="55338B1B"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Držite inhalator uspravno.</w:t>
            </w:r>
          </w:p>
          <w:p w14:paraId="356C6480" w14:textId="77777777" w:rsidR="00A556FD" w:rsidRPr="00D66803" w:rsidRDefault="00A556FD">
            <w:pPr>
              <w:keepLines/>
              <w:widowControl w:val="0"/>
              <w:rPr>
                <w:rFonts w:eastAsia="MS Mincho"/>
                <w:sz w:val="22"/>
                <w:szCs w:val="22"/>
                <w:lang w:val="sr-Latn-ME" w:eastAsia="zh-CN"/>
              </w:rPr>
            </w:pPr>
            <w:r w:rsidRPr="00D66803">
              <w:rPr>
                <w:rFonts w:eastAsia="MS Mincho"/>
                <w:sz w:val="22"/>
                <w:szCs w:val="22"/>
                <w:lang w:val="sr-Latn-ME" w:eastAsia="zh-CN"/>
              </w:rPr>
              <w:t>Probušite kapsulu čvrstim pritiskom na tastere za pritiskanje sa obje strane istovremeno.</w:t>
            </w:r>
          </w:p>
        </w:tc>
        <w:tc>
          <w:tcPr>
            <w:tcW w:w="2268" w:type="dxa"/>
            <w:tcBorders>
              <w:top w:val="nil"/>
              <w:left w:val="single" w:sz="24" w:space="0" w:color="808080"/>
              <w:bottom w:val="nil"/>
              <w:right w:val="single" w:sz="24" w:space="0" w:color="808080"/>
            </w:tcBorders>
            <w:hideMark/>
          </w:tcPr>
          <w:p w14:paraId="1A58463D"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3a:</w:t>
            </w:r>
          </w:p>
          <w:p w14:paraId="478B4D6E"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Potpuno izdahnite</w:t>
            </w:r>
          </w:p>
          <w:p w14:paraId="46264270" w14:textId="77777777" w:rsidR="00A556FD" w:rsidRPr="00D66803" w:rsidRDefault="00A556FD">
            <w:pPr>
              <w:keepLines/>
              <w:widowControl w:val="0"/>
              <w:rPr>
                <w:rFonts w:eastAsia="MS Mincho"/>
                <w:sz w:val="22"/>
                <w:szCs w:val="22"/>
                <w:u w:val="single"/>
                <w:lang w:val="sr-Latn-ME" w:eastAsia="zh-CN"/>
              </w:rPr>
            </w:pPr>
            <w:r w:rsidRPr="00D66803">
              <w:rPr>
                <w:rFonts w:eastAsia="MS Mincho"/>
                <w:sz w:val="22"/>
                <w:szCs w:val="22"/>
                <w:u w:val="single"/>
                <w:lang w:val="sr-Latn-ME" w:eastAsia="zh-CN"/>
              </w:rPr>
              <w:t>Nemojte duvati u inhalator.</w:t>
            </w:r>
          </w:p>
        </w:tc>
        <w:tc>
          <w:tcPr>
            <w:tcW w:w="2415" w:type="dxa"/>
            <w:tcBorders>
              <w:top w:val="nil"/>
              <w:left w:val="single" w:sz="24" w:space="0" w:color="808080"/>
              <w:bottom w:val="nil"/>
              <w:right w:val="single" w:sz="24" w:space="0" w:color="808080"/>
            </w:tcBorders>
            <w:hideMark/>
          </w:tcPr>
          <w:p w14:paraId="44CF957C"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Provjerite da li je kapsula prazna</w:t>
            </w:r>
          </w:p>
          <w:p w14:paraId="6AA684DF" w14:textId="77777777" w:rsidR="00A556FD" w:rsidRPr="00D66803" w:rsidRDefault="00A556FD">
            <w:pPr>
              <w:keepLines/>
              <w:widowControl w:val="0"/>
              <w:rPr>
                <w:rFonts w:eastAsia="MS Mincho"/>
                <w:sz w:val="22"/>
                <w:szCs w:val="22"/>
                <w:lang w:val="sr-Latn-ME" w:eastAsia="zh-CN"/>
              </w:rPr>
            </w:pPr>
            <w:r w:rsidRPr="00D66803">
              <w:rPr>
                <w:rFonts w:eastAsia="MS Mincho"/>
                <w:sz w:val="22"/>
                <w:szCs w:val="22"/>
                <w:lang w:val="sr-Latn-ME" w:eastAsia="zh-CN"/>
              </w:rPr>
              <w:t>Otvorite inhalator da vidite da li je ostalo praška u kapsuli.</w:t>
            </w:r>
          </w:p>
        </w:tc>
      </w:tr>
      <w:tr w:rsidR="00A556FD" w:rsidRPr="00D66803" w14:paraId="268E3AFD" w14:textId="77777777" w:rsidTr="00A556FD">
        <w:trPr>
          <w:cantSplit/>
        </w:trPr>
        <w:tc>
          <w:tcPr>
            <w:tcW w:w="2376" w:type="dxa"/>
            <w:tcBorders>
              <w:top w:val="nil"/>
              <w:left w:val="single" w:sz="24" w:space="0" w:color="808080"/>
              <w:bottom w:val="nil"/>
              <w:right w:val="single" w:sz="24" w:space="0" w:color="808080"/>
            </w:tcBorders>
            <w:hideMark/>
          </w:tcPr>
          <w:p w14:paraId="01C44F2E" w14:textId="77777777" w:rsidR="00A556FD" w:rsidRPr="00D66803" w:rsidRDefault="00A556FD">
            <w:pPr>
              <w:keepNext/>
              <w:widowControl w:val="0"/>
              <w:rPr>
                <w:rFonts w:eastAsia="MS Mincho"/>
                <w:sz w:val="22"/>
                <w:szCs w:val="22"/>
                <w:lang w:val="sr-Latn-ME" w:eastAsia="zh-CN"/>
              </w:rPr>
            </w:pPr>
            <w:r w:rsidRPr="00D66803">
              <w:rPr>
                <w:rFonts w:eastAsia="MS Mincho"/>
                <w:noProof/>
                <w:sz w:val="22"/>
                <w:szCs w:val="22"/>
              </w:rPr>
              <w:drawing>
                <wp:inline distT="0" distB="0" distL="0" distR="0" wp14:anchorId="79C02F0A" wp14:editId="5CD99DC6">
                  <wp:extent cx="1173480" cy="110553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3480" cy="110553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631E553A"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Treba da čujete zvuk kada se probuši kapsula.</w:t>
            </w:r>
          </w:p>
          <w:p w14:paraId="1DB870C9" w14:textId="77777777" w:rsidR="00A556FD" w:rsidRPr="00D66803" w:rsidRDefault="00A556FD">
            <w:pPr>
              <w:keepLines/>
              <w:widowControl w:val="0"/>
              <w:rPr>
                <w:rFonts w:eastAsia="MS Mincho"/>
                <w:sz w:val="22"/>
                <w:szCs w:val="22"/>
                <w:u w:val="single"/>
                <w:lang w:val="sr-Latn-ME" w:eastAsia="zh-CN"/>
              </w:rPr>
            </w:pPr>
            <w:r w:rsidRPr="00D66803">
              <w:rPr>
                <w:rFonts w:eastAsia="MS Mincho"/>
                <w:sz w:val="22"/>
                <w:szCs w:val="22"/>
                <w:u w:val="single"/>
                <w:lang w:val="sr-Latn-ME" w:eastAsia="zh-CN"/>
              </w:rPr>
              <w:t>Probušite kapsulu samo jednom.</w:t>
            </w:r>
          </w:p>
        </w:tc>
        <w:tc>
          <w:tcPr>
            <w:tcW w:w="2268" w:type="dxa"/>
            <w:tcBorders>
              <w:top w:val="nil"/>
              <w:left w:val="single" w:sz="24" w:space="0" w:color="808080"/>
              <w:bottom w:val="nil"/>
              <w:right w:val="single" w:sz="24" w:space="0" w:color="808080"/>
            </w:tcBorders>
            <w:hideMark/>
          </w:tcPr>
          <w:p w14:paraId="47CB89EA" w14:textId="77777777" w:rsidR="00A556FD" w:rsidRPr="00D66803" w:rsidRDefault="00A556FD">
            <w:pPr>
              <w:keepNext/>
              <w:widowControl w:val="0"/>
              <w:rPr>
                <w:rFonts w:eastAsia="MS Mincho"/>
                <w:sz w:val="22"/>
                <w:szCs w:val="22"/>
                <w:lang w:val="sr-Latn-ME" w:eastAsia="zh-CN"/>
              </w:rPr>
            </w:pPr>
            <w:r w:rsidRPr="00D66803">
              <w:rPr>
                <w:rFonts w:eastAsia="MS Mincho"/>
                <w:noProof/>
                <w:sz w:val="22"/>
                <w:szCs w:val="22"/>
              </w:rPr>
              <w:drawing>
                <wp:inline distT="0" distB="0" distL="0" distR="0" wp14:anchorId="23869A9C" wp14:editId="7DE618CD">
                  <wp:extent cx="1296670" cy="9074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6670" cy="90741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6676A701" w14:textId="77777777" w:rsidR="00A556FD" w:rsidRPr="00D66803" w:rsidRDefault="00A556FD">
            <w:pPr>
              <w:keepLines/>
              <w:widowControl w:val="0"/>
              <w:rPr>
                <w:rFonts w:eastAsia="MS Mincho"/>
                <w:sz w:val="22"/>
                <w:szCs w:val="22"/>
                <w:lang w:val="sr-Latn-ME" w:eastAsia="zh-CN"/>
              </w:rPr>
            </w:pPr>
            <w:r w:rsidRPr="00D66803">
              <w:rPr>
                <w:rFonts w:eastAsia="MS Mincho"/>
                <w:sz w:val="22"/>
                <w:szCs w:val="22"/>
                <w:lang w:val="sr-Latn-ME" w:eastAsia="zh-CN"/>
              </w:rPr>
              <w:t>Ako je ostalo praška u kapsuli:</w:t>
            </w:r>
          </w:p>
          <w:p w14:paraId="70F1B8C3" w14:textId="77777777" w:rsidR="00A556FD" w:rsidRPr="00D66803" w:rsidRDefault="00A556FD" w:rsidP="00A556FD">
            <w:pPr>
              <w:keepLines/>
              <w:widowControl w:val="0"/>
              <w:numPr>
                <w:ilvl w:val="0"/>
                <w:numId w:val="12"/>
              </w:numPr>
              <w:rPr>
                <w:rFonts w:eastAsia="MS Mincho"/>
                <w:sz w:val="22"/>
                <w:szCs w:val="22"/>
                <w:lang w:val="sr-Latn-ME" w:eastAsia="zh-CN"/>
              </w:rPr>
            </w:pPr>
            <w:r w:rsidRPr="00D66803">
              <w:rPr>
                <w:rFonts w:eastAsia="MS Mincho"/>
                <w:sz w:val="22"/>
                <w:szCs w:val="22"/>
                <w:lang w:val="sr-Latn-ME" w:eastAsia="zh-CN"/>
              </w:rPr>
              <w:t>Zatvorite inhalator.</w:t>
            </w:r>
          </w:p>
          <w:p w14:paraId="044A0429" w14:textId="77777777" w:rsidR="00A556FD" w:rsidRPr="00D66803" w:rsidRDefault="00A556FD" w:rsidP="00A556FD">
            <w:pPr>
              <w:keepLines/>
              <w:widowControl w:val="0"/>
              <w:numPr>
                <w:ilvl w:val="0"/>
                <w:numId w:val="12"/>
              </w:numPr>
              <w:rPr>
                <w:rFonts w:eastAsia="MS Mincho"/>
                <w:b/>
                <w:sz w:val="22"/>
                <w:szCs w:val="22"/>
                <w:lang w:val="sr-Latn-ME" w:eastAsia="zh-CN"/>
              </w:rPr>
            </w:pPr>
            <w:r w:rsidRPr="00D66803">
              <w:rPr>
                <w:rFonts w:eastAsia="MS Mincho"/>
                <w:sz w:val="22"/>
                <w:szCs w:val="22"/>
                <w:lang w:val="sr-Latn-ME" w:eastAsia="zh-CN"/>
              </w:rPr>
              <w:t>Ponovite korake od 3a do 3d.</w:t>
            </w:r>
          </w:p>
        </w:tc>
      </w:tr>
      <w:tr w:rsidR="00A556FD" w:rsidRPr="00D66803" w14:paraId="70FFFCE3" w14:textId="77777777" w:rsidTr="00A556FD">
        <w:trPr>
          <w:cantSplit/>
        </w:trPr>
        <w:tc>
          <w:tcPr>
            <w:tcW w:w="2376" w:type="dxa"/>
            <w:tcBorders>
              <w:top w:val="nil"/>
              <w:left w:val="single" w:sz="24" w:space="0" w:color="808080"/>
              <w:bottom w:val="nil"/>
              <w:right w:val="single" w:sz="24" w:space="0" w:color="808080"/>
            </w:tcBorders>
            <w:hideMark/>
          </w:tcPr>
          <w:p w14:paraId="3979C830" w14:textId="77777777" w:rsidR="00A556FD" w:rsidRPr="00D66803" w:rsidRDefault="00A556FD">
            <w:pPr>
              <w:keepLines/>
              <w:widowControl w:val="0"/>
              <w:tabs>
                <w:tab w:val="left" w:pos="284"/>
              </w:tabs>
              <w:rPr>
                <w:rFonts w:eastAsia="Calibri"/>
                <w:sz w:val="22"/>
                <w:szCs w:val="22"/>
                <w:lang w:val="sr-Latn-ME" w:eastAsia="zh-CN"/>
              </w:rPr>
            </w:pPr>
            <w:r w:rsidRPr="00D66803">
              <w:rPr>
                <w:rFonts w:eastAsia="MS Mincho"/>
                <w:sz w:val="22"/>
                <w:szCs w:val="22"/>
                <w:lang w:val="sr-Latn-ME" w:eastAsia="zh-CN"/>
              </w:rPr>
              <w:t>Korak 1b:</w:t>
            </w:r>
          </w:p>
          <w:p w14:paraId="1001AFD5" w14:textId="77777777" w:rsidR="00A556FD" w:rsidRPr="00D66803" w:rsidRDefault="00A556FD">
            <w:pPr>
              <w:keepLines/>
              <w:widowControl w:val="0"/>
              <w:rPr>
                <w:rFonts w:eastAsia="MS Mincho"/>
                <w:sz w:val="22"/>
                <w:szCs w:val="22"/>
                <w:lang w:val="sr-Latn-ME" w:eastAsia="zh-CN"/>
              </w:rPr>
            </w:pPr>
            <w:r w:rsidRPr="00D66803">
              <w:rPr>
                <w:rFonts w:eastAsia="MS Mincho"/>
                <w:b/>
                <w:sz w:val="22"/>
                <w:szCs w:val="22"/>
                <w:lang w:val="sr-Latn-ME" w:eastAsia="zh-CN"/>
              </w:rPr>
              <w:t>Otvorite inhalator</w:t>
            </w:r>
          </w:p>
        </w:tc>
        <w:tc>
          <w:tcPr>
            <w:tcW w:w="2268" w:type="dxa"/>
            <w:tcBorders>
              <w:top w:val="nil"/>
              <w:left w:val="single" w:sz="24" w:space="0" w:color="808080"/>
              <w:bottom w:val="nil"/>
              <w:right w:val="single" w:sz="24" w:space="0" w:color="808080"/>
            </w:tcBorders>
            <w:hideMark/>
          </w:tcPr>
          <w:p w14:paraId="2BC3426A" w14:textId="77777777" w:rsidR="00A556FD" w:rsidRPr="00D66803" w:rsidRDefault="00A556FD">
            <w:pPr>
              <w:keepLines/>
              <w:widowControl w:val="0"/>
              <w:rPr>
                <w:rFonts w:eastAsia="MS Mincho"/>
                <w:sz w:val="22"/>
                <w:szCs w:val="22"/>
                <w:lang w:val="sr-Latn-ME" w:eastAsia="zh-CN"/>
              </w:rPr>
            </w:pPr>
            <w:r w:rsidRPr="00D66803">
              <w:rPr>
                <w:rFonts w:eastAsia="MS Mincho"/>
                <w:noProof/>
                <w:sz w:val="22"/>
                <w:szCs w:val="22"/>
              </w:rPr>
              <w:drawing>
                <wp:inline distT="0" distB="0" distL="0" distR="0" wp14:anchorId="7F527145" wp14:editId="18D06D90">
                  <wp:extent cx="1303655" cy="11601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3655" cy="1160145"/>
                          </a:xfrm>
                          <a:prstGeom prst="rect">
                            <a:avLst/>
                          </a:prstGeom>
                          <a:noFill/>
                          <a:ln>
                            <a:noFill/>
                          </a:ln>
                        </pic:spPr>
                      </pic:pic>
                    </a:graphicData>
                  </a:graphic>
                </wp:inline>
              </w:drawing>
            </w:r>
          </w:p>
          <w:p w14:paraId="7CD7B3A5"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2b:</w:t>
            </w:r>
          </w:p>
          <w:p w14:paraId="7A13CAA8" w14:textId="77777777" w:rsidR="00A556FD" w:rsidRPr="00D66803" w:rsidRDefault="00A556FD">
            <w:pPr>
              <w:keepLines/>
              <w:widowControl w:val="0"/>
              <w:rPr>
                <w:rFonts w:eastAsia="MS Mincho"/>
                <w:sz w:val="22"/>
                <w:szCs w:val="22"/>
                <w:lang w:val="sr-Latn-ME" w:eastAsia="zh-CN"/>
              </w:rPr>
            </w:pPr>
            <w:r w:rsidRPr="00D66803">
              <w:rPr>
                <w:rFonts w:eastAsia="MS Mincho"/>
                <w:b/>
                <w:sz w:val="22"/>
                <w:szCs w:val="22"/>
                <w:lang w:val="sr-Latn-ME" w:eastAsia="zh-CN"/>
              </w:rPr>
              <w:t>Otpustite tastere za pritiskanje</w:t>
            </w:r>
          </w:p>
        </w:tc>
        <w:tc>
          <w:tcPr>
            <w:tcW w:w="2268" w:type="dxa"/>
            <w:tcBorders>
              <w:top w:val="nil"/>
              <w:left w:val="single" w:sz="24" w:space="0" w:color="808080"/>
              <w:bottom w:val="nil"/>
              <w:right w:val="single" w:sz="24" w:space="0" w:color="808080"/>
            </w:tcBorders>
            <w:hideMark/>
          </w:tcPr>
          <w:p w14:paraId="645289D6"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3b:</w:t>
            </w:r>
          </w:p>
          <w:p w14:paraId="4D7ECBDB" w14:textId="03043F54"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Udahnite lijek</w:t>
            </w:r>
            <w:r w:rsidR="009A0A82" w:rsidRPr="00D66803">
              <w:rPr>
                <w:rFonts w:eastAsia="MS Mincho"/>
                <w:b/>
                <w:sz w:val="22"/>
                <w:szCs w:val="22"/>
                <w:lang w:val="sr-Latn-ME" w:eastAsia="zh-CN"/>
              </w:rPr>
              <w:t xml:space="preserve"> </w:t>
            </w:r>
            <w:r w:rsidRPr="00D66803">
              <w:rPr>
                <w:rFonts w:eastAsia="MS Mincho"/>
                <w:b/>
                <w:sz w:val="22"/>
                <w:szCs w:val="22"/>
                <w:lang w:val="sr-Latn-ME" w:eastAsia="zh-CN"/>
              </w:rPr>
              <w:t xml:space="preserve">duboko </w:t>
            </w:r>
          </w:p>
          <w:p w14:paraId="145F66BB"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Držite inhalator kako je prikazano na slici.</w:t>
            </w:r>
          </w:p>
          <w:p w14:paraId="2AF4C311" w14:textId="77777777" w:rsidR="00A556FD" w:rsidRPr="00D66803" w:rsidRDefault="00A556FD">
            <w:pPr>
              <w:widowControl w:val="0"/>
              <w:rPr>
                <w:rFonts w:eastAsia="MS Mincho"/>
                <w:sz w:val="22"/>
                <w:szCs w:val="22"/>
                <w:lang w:val="sr-Latn-ME" w:eastAsia="zh-CN"/>
              </w:rPr>
            </w:pPr>
            <w:r w:rsidRPr="00D66803">
              <w:rPr>
                <w:rFonts w:eastAsia="MS Mincho"/>
                <w:sz w:val="22"/>
                <w:szCs w:val="22"/>
                <w:lang w:val="sr-Latn-ME" w:eastAsia="zh-CN"/>
              </w:rPr>
              <w:t>Stavite nastavak u usta i usnama ga čvrsto obuhvatite.</w:t>
            </w:r>
          </w:p>
          <w:p w14:paraId="0AEC2052" w14:textId="77777777" w:rsidR="00A556FD" w:rsidRPr="00D66803" w:rsidRDefault="00A556FD">
            <w:pPr>
              <w:keepLines/>
              <w:widowControl w:val="0"/>
              <w:rPr>
                <w:rFonts w:eastAsia="MS Mincho"/>
                <w:sz w:val="22"/>
                <w:szCs w:val="22"/>
                <w:lang w:val="sr-Latn-ME" w:eastAsia="zh-CN"/>
              </w:rPr>
            </w:pPr>
            <w:r w:rsidRPr="00D66803">
              <w:rPr>
                <w:rFonts w:eastAsia="MS Mincho"/>
                <w:sz w:val="22"/>
                <w:szCs w:val="22"/>
                <w:u w:val="single"/>
                <w:lang w:val="sr-Latn-ME" w:eastAsia="zh-CN"/>
              </w:rPr>
              <w:t>Nemojte pritiskati tastere za pritiskanje</w:t>
            </w:r>
            <w:r w:rsidRPr="00D66803">
              <w:rPr>
                <w:rFonts w:eastAsia="MS Mincho"/>
                <w:sz w:val="22"/>
                <w:szCs w:val="22"/>
                <w:lang w:val="sr-Latn-ME" w:eastAsia="zh-CN"/>
              </w:rPr>
              <w:t>.</w:t>
            </w:r>
          </w:p>
        </w:tc>
        <w:tc>
          <w:tcPr>
            <w:tcW w:w="2415" w:type="dxa"/>
            <w:tcBorders>
              <w:top w:val="nil"/>
              <w:left w:val="single" w:sz="24" w:space="0" w:color="808080"/>
              <w:bottom w:val="nil"/>
              <w:right w:val="single" w:sz="24" w:space="0" w:color="808080"/>
            </w:tcBorders>
            <w:hideMark/>
          </w:tcPr>
          <w:p w14:paraId="13A299D3" w14:textId="77777777" w:rsidR="00D22B89" w:rsidRDefault="00A556FD" w:rsidP="0077309D">
            <w:pPr>
              <w:keepLines/>
              <w:widowControl w:val="0"/>
              <w:rPr>
                <w:rFonts w:eastAsia="MS Mincho"/>
                <w:b/>
                <w:sz w:val="20"/>
                <w:szCs w:val="20"/>
                <w:lang w:val="sr-Latn-ME" w:eastAsia="zh-CN"/>
              </w:rPr>
            </w:pPr>
            <w:r w:rsidRPr="00D66803">
              <w:rPr>
                <w:rFonts w:eastAsia="MS Mincho"/>
                <w:noProof/>
                <w:sz w:val="22"/>
                <w:szCs w:val="22"/>
              </w:rPr>
              <w:drawing>
                <wp:inline distT="0" distB="0" distL="0" distR="0" wp14:anchorId="0F07ECC8" wp14:editId="3E13625D">
                  <wp:extent cx="1344295" cy="25908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4295" cy="259080"/>
                          </a:xfrm>
                          <a:prstGeom prst="rect">
                            <a:avLst/>
                          </a:prstGeom>
                          <a:noFill/>
                          <a:ln>
                            <a:noFill/>
                          </a:ln>
                        </pic:spPr>
                      </pic:pic>
                    </a:graphicData>
                  </a:graphic>
                </wp:inline>
              </w:drawing>
            </w:r>
            <w:r w:rsidRPr="00D66803">
              <w:rPr>
                <w:rFonts w:eastAsia="MS Mincho"/>
                <w:b/>
                <w:sz w:val="20"/>
                <w:szCs w:val="20"/>
                <w:lang w:val="sr-Latn-ME" w:eastAsia="zh-CN"/>
              </w:rPr>
              <w:t xml:space="preserve">ostalo je </w:t>
            </w:r>
          </w:p>
          <w:p w14:paraId="1FA0A5A9" w14:textId="5C74006C" w:rsidR="00A556FD" w:rsidRPr="00D66803" w:rsidRDefault="00A556FD" w:rsidP="0077309D">
            <w:pPr>
              <w:keepLines/>
              <w:widowControl w:val="0"/>
              <w:rPr>
                <w:rFonts w:eastAsia="MS Mincho"/>
                <w:sz w:val="22"/>
                <w:szCs w:val="22"/>
                <w:lang w:val="sr-Latn-ME" w:eastAsia="zh-CN"/>
              </w:rPr>
            </w:pPr>
            <w:r w:rsidRPr="00D66803">
              <w:rPr>
                <w:rFonts w:eastAsia="MS Mincho"/>
                <w:b/>
                <w:sz w:val="20"/>
                <w:szCs w:val="20"/>
                <w:lang w:val="sr-Latn-ME" w:eastAsia="zh-CN"/>
              </w:rPr>
              <w:t xml:space="preserve">praška  </w:t>
            </w:r>
            <w:r w:rsidR="00D22B89">
              <w:rPr>
                <w:rFonts w:eastAsia="MS Mincho"/>
                <w:b/>
                <w:sz w:val="20"/>
                <w:szCs w:val="20"/>
                <w:lang w:val="sr-Latn-ME" w:eastAsia="zh-CN"/>
              </w:rPr>
              <w:t xml:space="preserve">               </w:t>
            </w:r>
            <w:r w:rsidR="000F5F05" w:rsidRPr="00D66803">
              <w:rPr>
                <w:rFonts w:eastAsia="MS Mincho"/>
                <w:b/>
                <w:sz w:val="20"/>
                <w:szCs w:val="20"/>
                <w:lang w:val="sr-Latn-ME" w:eastAsia="zh-CN"/>
              </w:rPr>
              <w:t>prazna</w:t>
            </w:r>
            <w:r w:rsidRPr="00D66803">
              <w:rPr>
                <w:rFonts w:eastAsia="MS Mincho"/>
                <w:b/>
                <w:sz w:val="20"/>
                <w:szCs w:val="20"/>
                <w:lang w:val="sr-Latn-ME" w:eastAsia="zh-CN"/>
              </w:rPr>
              <w:t xml:space="preserve">   </w:t>
            </w:r>
          </w:p>
        </w:tc>
      </w:tr>
      <w:tr w:rsidR="00A556FD" w:rsidRPr="00D66803" w14:paraId="306DD875" w14:textId="77777777" w:rsidTr="00A556FD">
        <w:trPr>
          <w:cantSplit/>
        </w:trPr>
        <w:tc>
          <w:tcPr>
            <w:tcW w:w="2376" w:type="dxa"/>
            <w:tcBorders>
              <w:top w:val="nil"/>
              <w:left w:val="single" w:sz="24" w:space="0" w:color="808080"/>
              <w:bottom w:val="nil"/>
              <w:right w:val="single" w:sz="24" w:space="0" w:color="808080"/>
            </w:tcBorders>
            <w:hideMark/>
          </w:tcPr>
          <w:p w14:paraId="27958F05" w14:textId="77777777" w:rsidR="00A556FD" w:rsidRPr="00D66803" w:rsidRDefault="00A556FD">
            <w:pPr>
              <w:keepNext/>
              <w:widowControl w:val="0"/>
              <w:jc w:val="both"/>
              <w:rPr>
                <w:rFonts w:eastAsia="MS Mincho"/>
                <w:sz w:val="22"/>
                <w:szCs w:val="22"/>
                <w:lang w:val="sr-Latn-ME" w:eastAsia="zh-CN"/>
              </w:rPr>
            </w:pPr>
            <w:r w:rsidRPr="00D66803">
              <w:rPr>
                <w:rFonts w:eastAsia="MS Mincho"/>
                <w:noProof/>
                <w:sz w:val="22"/>
                <w:szCs w:val="22"/>
              </w:rPr>
              <w:drawing>
                <wp:inline distT="0" distB="0" distL="0" distR="0" wp14:anchorId="08B15BFC" wp14:editId="17228FFE">
                  <wp:extent cx="1180465" cy="165798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0465" cy="165798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2F9C84B7" w14:textId="77777777" w:rsidR="00A556FD" w:rsidRPr="00D66803" w:rsidRDefault="00A556FD">
            <w:pPr>
              <w:keepNext/>
              <w:widowControl w:val="0"/>
              <w:rPr>
                <w:rFonts w:eastAsia="MS Mincho"/>
                <w:sz w:val="22"/>
                <w:szCs w:val="22"/>
                <w:lang w:val="sr-Latn-ME" w:eastAsia="zh-CN"/>
              </w:rPr>
            </w:pPr>
          </w:p>
        </w:tc>
        <w:tc>
          <w:tcPr>
            <w:tcW w:w="2268" w:type="dxa"/>
            <w:tcBorders>
              <w:top w:val="nil"/>
              <w:left w:val="single" w:sz="24" w:space="0" w:color="808080"/>
              <w:bottom w:val="nil"/>
              <w:right w:val="single" w:sz="24" w:space="0" w:color="808080"/>
            </w:tcBorders>
            <w:hideMark/>
          </w:tcPr>
          <w:p w14:paraId="229C286A" w14:textId="77777777" w:rsidR="00A556FD" w:rsidRPr="00D66803" w:rsidRDefault="00A556FD">
            <w:pPr>
              <w:keepNext/>
              <w:widowControl w:val="0"/>
              <w:tabs>
                <w:tab w:val="left" w:pos="284"/>
              </w:tabs>
              <w:rPr>
                <w:rFonts w:eastAsia="MS Mincho"/>
                <w:sz w:val="22"/>
                <w:szCs w:val="22"/>
                <w:lang w:val="sr-Latn-ME" w:eastAsia="zh-CN"/>
              </w:rPr>
            </w:pPr>
            <w:r w:rsidRPr="00D66803">
              <w:rPr>
                <w:rFonts w:eastAsia="MS Mincho"/>
                <w:sz w:val="22"/>
                <w:szCs w:val="22"/>
                <w:lang w:val="sr-Latn-ME" w:eastAsia="zh-CN"/>
              </w:rPr>
              <w:t>Udahnite brzo i što dublje možete.</w:t>
            </w:r>
          </w:p>
          <w:p w14:paraId="5BC72C5E" w14:textId="77777777" w:rsidR="00A556FD" w:rsidRPr="00D66803" w:rsidRDefault="00A556FD">
            <w:pPr>
              <w:keepNext/>
              <w:widowControl w:val="0"/>
              <w:rPr>
                <w:rFonts w:eastAsia="MS Mincho"/>
                <w:sz w:val="22"/>
                <w:szCs w:val="22"/>
                <w:lang w:val="sr-Latn-ME" w:eastAsia="zh-CN"/>
              </w:rPr>
            </w:pPr>
            <w:r w:rsidRPr="00D66803">
              <w:rPr>
                <w:rFonts w:eastAsia="MS Mincho"/>
                <w:sz w:val="22"/>
                <w:szCs w:val="22"/>
                <w:lang w:val="sr-Latn-ME" w:eastAsia="zh-CN"/>
              </w:rPr>
              <w:t xml:space="preserve">Dok inhalirate, čućete zvuk zujanja. </w:t>
            </w:r>
          </w:p>
          <w:p w14:paraId="02FE0564" w14:textId="77777777" w:rsidR="00A556FD" w:rsidRPr="00D66803" w:rsidRDefault="00A556FD">
            <w:pPr>
              <w:keepNext/>
              <w:widowControl w:val="0"/>
              <w:rPr>
                <w:rFonts w:eastAsia="MS Mincho"/>
                <w:sz w:val="22"/>
                <w:szCs w:val="22"/>
                <w:lang w:val="sr-Latn-ME" w:eastAsia="zh-CN"/>
              </w:rPr>
            </w:pPr>
            <w:r w:rsidRPr="00D66803">
              <w:rPr>
                <w:rFonts w:eastAsia="MS Mincho"/>
                <w:sz w:val="22"/>
                <w:szCs w:val="22"/>
                <w:lang w:val="sr-Latn-ME" w:eastAsia="zh-CN"/>
              </w:rPr>
              <w:t>Možda ćete osjetiti ukus lijeka tokom inhalacije.</w:t>
            </w:r>
          </w:p>
        </w:tc>
        <w:tc>
          <w:tcPr>
            <w:tcW w:w="2415" w:type="dxa"/>
            <w:tcBorders>
              <w:top w:val="nil"/>
              <w:left w:val="single" w:sz="24" w:space="0" w:color="808080"/>
              <w:bottom w:val="nil"/>
              <w:right w:val="single" w:sz="24" w:space="0" w:color="808080"/>
            </w:tcBorders>
            <w:hideMark/>
          </w:tcPr>
          <w:p w14:paraId="66218EBD" w14:textId="77777777" w:rsidR="00A556FD" w:rsidRPr="00D66803" w:rsidRDefault="00A556FD">
            <w:pPr>
              <w:keepNext/>
              <w:widowControl w:val="0"/>
              <w:rPr>
                <w:rFonts w:eastAsia="MS Mincho"/>
                <w:sz w:val="22"/>
                <w:szCs w:val="22"/>
                <w:lang w:val="sr-Latn-ME" w:eastAsia="zh-CN"/>
              </w:rPr>
            </w:pPr>
            <w:r w:rsidRPr="00D66803">
              <w:rPr>
                <w:rFonts w:eastAsia="MS Mincho"/>
                <w:noProof/>
                <w:sz w:val="22"/>
                <w:szCs w:val="22"/>
              </w:rPr>
              <w:drawing>
                <wp:inline distT="0" distB="0" distL="0" distR="0" wp14:anchorId="23FAB4A7" wp14:editId="63F1390B">
                  <wp:extent cx="1064260" cy="13989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64260" cy="1398905"/>
                          </a:xfrm>
                          <a:prstGeom prst="rect">
                            <a:avLst/>
                          </a:prstGeom>
                          <a:noFill/>
                          <a:ln>
                            <a:noFill/>
                          </a:ln>
                        </pic:spPr>
                      </pic:pic>
                    </a:graphicData>
                  </a:graphic>
                </wp:inline>
              </w:drawing>
            </w:r>
          </w:p>
        </w:tc>
      </w:tr>
      <w:tr w:rsidR="00A556FD" w:rsidRPr="00D66803" w14:paraId="5FEEA1A7" w14:textId="77777777" w:rsidTr="00A556FD">
        <w:tc>
          <w:tcPr>
            <w:tcW w:w="2376" w:type="dxa"/>
            <w:tcBorders>
              <w:top w:val="nil"/>
              <w:left w:val="single" w:sz="24" w:space="0" w:color="808080"/>
              <w:bottom w:val="nil"/>
              <w:right w:val="single" w:sz="24" w:space="0" w:color="808080"/>
            </w:tcBorders>
            <w:hideMark/>
          </w:tcPr>
          <w:p w14:paraId="0115CB49"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1c:</w:t>
            </w:r>
          </w:p>
          <w:p w14:paraId="3C246DA3"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 xml:space="preserve">Izvadite kapsulu </w:t>
            </w:r>
          </w:p>
          <w:p w14:paraId="5C8ECFF2"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Odvojite dio blistera sa jednom kapsulom od blistera.</w:t>
            </w:r>
          </w:p>
          <w:p w14:paraId="6DCC5206" w14:textId="77777777" w:rsidR="00A556FD" w:rsidRPr="00D66803" w:rsidRDefault="00A556FD">
            <w:pPr>
              <w:widowControl w:val="0"/>
              <w:rPr>
                <w:rFonts w:eastAsia="MS Mincho"/>
                <w:sz w:val="22"/>
                <w:szCs w:val="22"/>
                <w:lang w:val="sr-Latn-ME" w:eastAsia="zh-CN"/>
              </w:rPr>
            </w:pPr>
            <w:r w:rsidRPr="00D66803">
              <w:rPr>
                <w:rFonts w:eastAsia="MS Mincho"/>
                <w:sz w:val="22"/>
                <w:szCs w:val="22"/>
                <w:lang w:val="sr-Latn-ME" w:eastAsia="zh-CN"/>
              </w:rPr>
              <w:t>Skinite zaštitini sloj sa tog dijela blistera i izvadite kapsulu.</w:t>
            </w:r>
          </w:p>
          <w:p w14:paraId="5273AB96" w14:textId="77777777" w:rsidR="00A556FD" w:rsidRPr="00D66803" w:rsidRDefault="00A556FD">
            <w:pPr>
              <w:keepLines/>
              <w:widowControl w:val="0"/>
              <w:tabs>
                <w:tab w:val="left" w:pos="284"/>
              </w:tabs>
              <w:rPr>
                <w:rFonts w:eastAsia="MS Mincho"/>
                <w:sz w:val="22"/>
                <w:szCs w:val="22"/>
                <w:u w:val="single"/>
                <w:lang w:val="sr-Latn-ME" w:eastAsia="zh-CN"/>
              </w:rPr>
            </w:pPr>
            <w:r w:rsidRPr="00D66803">
              <w:rPr>
                <w:rFonts w:eastAsia="MS Mincho"/>
                <w:sz w:val="22"/>
                <w:szCs w:val="22"/>
                <w:u w:val="single"/>
                <w:lang w:val="sr-Latn-ME" w:eastAsia="zh-CN"/>
              </w:rPr>
              <w:t>Ne gurajte kapsulu kroz foliju.</w:t>
            </w:r>
          </w:p>
          <w:p w14:paraId="3A8A79A0" w14:textId="77777777" w:rsidR="00A556FD" w:rsidRPr="00D66803" w:rsidRDefault="00A556FD">
            <w:pPr>
              <w:widowControl w:val="0"/>
              <w:rPr>
                <w:rFonts w:eastAsia="MS Mincho"/>
                <w:b/>
                <w:sz w:val="22"/>
                <w:szCs w:val="22"/>
                <w:lang w:val="sr-Latn-ME" w:eastAsia="zh-CN"/>
              </w:rPr>
            </w:pPr>
            <w:r w:rsidRPr="00D66803">
              <w:rPr>
                <w:rFonts w:eastAsia="Calibri"/>
                <w:sz w:val="22"/>
                <w:szCs w:val="22"/>
                <w:u w:val="single"/>
                <w:lang w:val="sr-Latn-ME" w:eastAsia="zh-CN"/>
              </w:rPr>
              <w:t>Ne gutajte kapsulu.</w:t>
            </w:r>
          </w:p>
        </w:tc>
        <w:tc>
          <w:tcPr>
            <w:tcW w:w="2268" w:type="dxa"/>
            <w:tcBorders>
              <w:top w:val="nil"/>
              <w:left w:val="single" w:sz="24" w:space="0" w:color="808080"/>
              <w:bottom w:val="nil"/>
              <w:right w:val="single" w:sz="24" w:space="0" w:color="808080"/>
            </w:tcBorders>
          </w:tcPr>
          <w:p w14:paraId="6D68CAAF" w14:textId="77777777" w:rsidR="00A556FD" w:rsidRPr="00D66803" w:rsidRDefault="00A556FD">
            <w:pPr>
              <w:keepLines/>
              <w:widowControl w:val="0"/>
              <w:rPr>
                <w:rFonts w:eastAsia="MS Mincho"/>
                <w:b/>
                <w:sz w:val="22"/>
                <w:szCs w:val="22"/>
                <w:lang w:val="sr-Latn-ME" w:eastAsia="zh-CN"/>
              </w:rPr>
            </w:pPr>
          </w:p>
        </w:tc>
        <w:tc>
          <w:tcPr>
            <w:tcW w:w="2268" w:type="dxa"/>
            <w:tcBorders>
              <w:top w:val="nil"/>
              <w:left w:val="single" w:sz="24" w:space="0" w:color="808080"/>
              <w:bottom w:val="nil"/>
              <w:right w:val="single" w:sz="24" w:space="0" w:color="808080"/>
            </w:tcBorders>
          </w:tcPr>
          <w:p w14:paraId="68349A6D" w14:textId="77777777" w:rsidR="00A556FD" w:rsidRPr="00D66803" w:rsidRDefault="00A556FD">
            <w:pPr>
              <w:widowControl w:val="0"/>
              <w:rPr>
                <w:rFonts w:eastAsia="MS Mincho"/>
                <w:sz w:val="22"/>
                <w:szCs w:val="22"/>
                <w:lang w:val="sr-Latn-ME" w:eastAsia="zh-CN"/>
              </w:rPr>
            </w:pPr>
            <w:r w:rsidRPr="00D66803">
              <w:rPr>
                <w:rFonts w:eastAsia="MS Mincho"/>
                <w:noProof/>
                <w:sz w:val="22"/>
                <w:szCs w:val="22"/>
              </w:rPr>
              <w:drawing>
                <wp:inline distT="0" distB="0" distL="0" distR="0" wp14:anchorId="382634B0" wp14:editId="2CC007AD">
                  <wp:extent cx="1303655" cy="934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3655" cy="934720"/>
                          </a:xfrm>
                          <a:prstGeom prst="rect">
                            <a:avLst/>
                          </a:prstGeom>
                          <a:noFill/>
                          <a:ln>
                            <a:noFill/>
                          </a:ln>
                        </pic:spPr>
                      </pic:pic>
                    </a:graphicData>
                  </a:graphic>
                </wp:inline>
              </w:drawing>
            </w:r>
          </w:p>
          <w:p w14:paraId="4515355E"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3c:</w:t>
            </w:r>
          </w:p>
          <w:p w14:paraId="59AD34F5"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 xml:space="preserve">Zadržite dah </w:t>
            </w:r>
          </w:p>
          <w:p w14:paraId="64D584BA" w14:textId="77777777" w:rsidR="00A556FD" w:rsidRPr="00D66803" w:rsidRDefault="00A556FD">
            <w:pPr>
              <w:widowControl w:val="0"/>
              <w:rPr>
                <w:rFonts w:eastAsia="MS Mincho"/>
                <w:sz w:val="22"/>
                <w:szCs w:val="22"/>
                <w:lang w:val="sr-Latn-ME" w:eastAsia="zh-CN"/>
              </w:rPr>
            </w:pPr>
            <w:r w:rsidRPr="00D66803">
              <w:rPr>
                <w:rFonts w:eastAsia="MS Mincho"/>
                <w:sz w:val="22"/>
                <w:szCs w:val="22"/>
                <w:lang w:val="sr-Latn-ME" w:eastAsia="zh-CN"/>
              </w:rPr>
              <w:t xml:space="preserve">Zadržite dah do </w:t>
            </w:r>
          </w:p>
          <w:p w14:paraId="6E51B8B9" w14:textId="77777777" w:rsidR="00A556FD" w:rsidRPr="00D66803" w:rsidRDefault="00A556FD">
            <w:pPr>
              <w:widowControl w:val="0"/>
              <w:rPr>
                <w:rFonts w:eastAsia="MS Mincho"/>
                <w:sz w:val="22"/>
                <w:szCs w:val="22"/>
                <w:lang w:val="sr-Latn-ME" w:eastAsia="zh-CN"/>
              </w:rPr>
            </w:pPr>
            <w:r w:rsidRPr="00D66803">
              <w:rPr>
                <w:rFonts w:eastAsia="MS Mincho"/>
                <w:sz w:val="22"/>
                <w:szCs w:val="22"/>
                <w:lang w:val="sr-Latn-ME" w:eastAsia="zh-CN"/>
              </w:rPr>
              <w:t>5 sekundi.</w:t>
            </w:r>
          </w:p>
          <w:p w14:paraId="5028734A" w14:textId="77777777" w:rsidR="00A556FD" w:rsidRPr="00D66803" w:rsidRDefault="00A556FD">
            <w:pPr>
              <w:widowControl w:val="0"/>
              <w:autoSpaceDE w:val="0"/>
              <w:autoSpaceDN w:val="0"/>
              <w:adjustRightInd w:val="0"/>
              <w:rPr>
                <w:rFonts w:eastAsia="Calibri"/>
                <w:color w:val="000000"/>
                <w:sz w:val="22"/>
                <w:szCs w:val="22"/>
                <w:lang w:val="sr-Latn-ME" w:eastAsia="sr-Latn-ME"/>
              </w:rPr>
            </w:pPr>
          </w:p>
          <w:p w14:paraId="3ADBAEE2" w14:textId="77777777" w:rsidR="00A556FD" w:rsidRPr="00D66803" w:rsidRDefault="00A556FD">
            <w:pPr>
              <w:widowControl w:val="0"/>
              <w:autoSpaceDE w:val="0"/>
              <w:autoSpaceDN w:val="0"/>
              <w:adjustRightInd w:val="0"/>
              <w:rPr>
                <w:rFonts w:eastAsia="MS Mincho"/>
                <w:sz w:val="22"/>
                <w:szCs w:val="22"/>
                <w:lang w:val="sr-Latn-ME" w:eastAsia="sr-Latn-ME"/>
              </w:rPr>
            </w:pPr>
            <w:r w:rsidRPr="00D66803">
              <w:rPr>
                <w:rFonts w:eastAsia="MS Mincho"/>
                <w:sz w:val="22"/>
                <w:szCs w:val="22"/>
                <w:lang w:val="sr-Latn-ME" w:eastAsia="sr-Latn-ME"/>
              </w:rPr>
              <w:t xml:space="preserve">Korak 3d : </w:t>
            </w:r>
          </w:p>
          <w:p w14:paraId="18D0D524" w14:textId="77777777" w:rsidR="00A556FD" w:rsidRPr="00D66803" w:rsidRDefault="00A556FD">
            <w:pPr>
              <w:widowControl w:val="0"/>
              <w:autoSpaceDE w:val="0"/>
              <w:autoSpaceDN w:val="0"/>
              <w:adjustRightInd w:val="0"/>
              <w:rPr>
                <w:rFonts w:eastAsia="MS Mincho"/>
                <w:b/>
                <w:sz w:val="22"/>
                <w:szCs w:val="22"/>
                <w:lang w:val="sr-Latn-ME" w:eastAsia="sr-Latn-ME"/>
              </w:rPr>
            </w:pPr>
            <w:r w:rsidRPr="00D66803">
              <w:rPr>
                <w:rFonts w:eastAsia="MS Mincho"/>
                <w:b/>
                <w:sz w:val="22"/>
                <w:szCs w:val="22"/>
                <w:lang w:val="sr-Latn-ME" w:eastAsia="sr-Latn-ME"/>
              </w:rPr>
              <w:t xml:space="preserve">Ispiranje usta </w:t>
            </w:r>
          </w:p>
          <w:p w14:paraId="1E8D9308" w14:textId="77777777" w:rsidR="00A556FD" w:rsidRPr="00D66803" w:rsidRDefault="00A556FD">
            <w:pPr>
              <w:widowControl w:val="0"/>
              <w:autoSpaceDE w:val="0"/>
              <w:autoSpaceDN w:val="0"/>
              <w:adjustRightInd w:val="0"/>
              <w:rPr>
                <w:rFonts w:eastAsia="MS Mincho"/>
                <w:b/>
                <w:sz w:val="22"/>
                <w:szCs w:val="22"/>
                <w:lang w:val="sr-Latn-ME" w:eastAsia="sr-Latn-ME"/>
              </w:rPr>
            </w:pPr>
            <w:r w:rsidRPr="00D66803">
              <w:rPr>
                <w:rFonts w:eastAsia="MS Mincho"/>
                <w:sz w:val="22"/>
                <w:szCs w:val="22"/>
                <w:lang w:val="sr-Latn-ME" w:eastAsia="ja-JP"/>
              </w:rPr>
              <w:t>Isperite usta vodom nakon svake doze i ispljunite je.</w:t>
            </w:r>
          </w:p>
        </w:tc>
        <w:tc>
          <w:tcPr>
            <w:tcW w:w="2415" w:type="dxa"/>
            <w:tcBorders>
              <w:top w:val="nil"/>
              <w:left w:val="single" w:sz="24" w:space="0" w:color="808080"/>
              <w:bottom w:val="single" w:sz="36" w:space="0" w:color="000000"/>
              <w:right w:val="single" w:sz="24" w:space="0" w:color="808080"/>
            </w:tcBorders>
          </w:tcPr>
          <w:p w14:paraId="384E624A"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Uklonite praznu kapsulu</w:t>
            </w:r>
          </w:p>
          <w:p w14:paraId="321D7631"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Praznu kapsulu odložite u kućni otpad.</w:t>
            </w:r>
          </w:p>
          <w:p w14:paraId="2F4C1051" w14:textId="77777777" w:rsidR="00A556FD" w:rsidRPr="00D66803" w:rsidRDefault="00A556FD">
            <w:pPr>
              <w:keepLines/>
              <w:widowControl w:val="0"/>
              <w:tabs>
                <w:tab w:val="left" w:pos="284"/>
              </w:tabs>
              <w:rPr>
                <w:rFonts w:eastAsia="MS Mincho"/>
                <w:sz w:val="22"/>
                <w:szCs w:val="22"/>
                <w:lang w:val="sr-Latn-ME" w:eastAsia="zh-CN"/>
              </w:rPr>
            </w:pPr>
          </w:p>
          <w:p w14:paraId="141AB717" w14:textId="77777777" w:rsidR="00A556FD" w:rsidRPr="00D66803" w:rsidRDefault="00A556FD">
            <w:pPr>
              <w:keepLines/>
              <w:widowControl w:val="0"/>
              <w:rPr>
                <w:rFonts w:eastAsia="MS Mincho"/>
                <w:sz w:val="22"/>
                <w:szCs w:val="22"/>
                <w:lang w:val="sr-Latn-ME" w:eastAsia="zh-CN"/>
              </w:rPr>
            </w:pPr>
            <w:r w:rsidRPr="00D66803">
              <w:rPr>
                <w:rFonts w:eastAsia="MS Mincho"/>
                <w:sz w:val="22"/>
                <w:szCs w:val="22"/>
                <w:lang w:val="sr-Latn-ME" w:eastAsia="zh-CN"/>
              </w:rPr>
              <w:t>Zatvorite inhalator i stavite poklopac.</w:t>
            </w:r>
          </w:p>
        </w:tc>
      </w:tr>
      <w:tr w:rsidR="00A556FD" w:rsidRPr="00D66803" w14:paraId="6EDC1F5A" w14:textId="77777777" w:rsidTr="00A556FD">
        <w:trPr>
          <w:cantSplit/>
          <w:trHeight w:val="617"/>
        </w:trPr>
        <w:tc>
          <w:tcPr>
            <w:tcW w:w="2376" w:type="dxa"/>
            <w:tcBorders>
              <w:top w:val="nil"/>
              <w:left w:val="single" w:sz="24" w:space="0" w:color="808080"/>
              <w:bottom w:val="nil"/>
              <w:right w:val="single" w:sz="24" w:space="0" w:color="808080"/>
            </w:tcBorders>
          </w:tcPr>
          <w:p w14:paraId="60BC7BA0" w14:textId="77777777" w:rsidR="00A556FD" w:rsidRPr="00D66803" w:rsidRDefault="00A556FD">
            <w:pPr>
              <w:keepNext/>
              <w:widowControl w:val="0"/>
              <w:rPr>
                <w:rFonts w:eastAsia="MS Mincho"/>
                <w:sz w:val="22"/>
                <w:szCs w:val="22"/>
                <w:lang w:val="sr-Latn-ME" w:eastAsia="zh-CN"/>
              </w:rPr>
            </w:pPr>
            <w:r w:rsidRPr="00D66803">
              <w:rPr>
                <w:rFonts w:eastAsia="MS Mincho"/>
                <w:noProof/>
                <w:sz w:val="22"/>
                <w:szCs w:val="22"/>
              </w:rPr>
              <w:lastRenderedPageBreak/>
              <w:drawing>
                <wp:inline distT="0" distB="0" distL="0" distR="0" wp14:anchorId="5DF3331D" wp14:editId="55FCD360">
                  <wp:extent cx="1112520" cy="7918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2520" cy="791845"/>
                          </a:xfrm>
                          <a:prstGeom prst="rect">
                            <a:avLst/>
                          </a:prstGeom>
                          <a:noFill/>
                          <a:ln>
                            <a:noFill/>
                          </a:ln>
                        </pic:spPr>
                      </pic:pic>
                    </a:graphicData>
                  </a:graphic>
                </wp:inline>
              </w:drawing>
            </w:r>
          </w:p>
          <w:p w14:paraId="39DFA1E9"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1d:</w:t>
            </w:r>
          </w:p>
          <w:p w14:paraId="535339FD"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Ubacite kapsulu</w:t>
            </w:r>
          </w:p>
          <w:p w14:paraId="3AE490A7" w14:textId="77777777" w:rsidR="00A556FD" w:rsidRPr="00D66803" w:rsidRDefault="00A556FD">
            <w:pPr>
              <w:keepNext/>
              <w:widowControl w:val="0"/>
              <w:tabs>
                <w:tab w:val="left" w:pos="284"/>
              </w:tabs>
              <w:rPr>
                <w:rFonts w:eastAsia="MS Mincho"/>
                <w:sz w:val="22"/>
                <w:szCs w:val="22"/>
                <w:u w:val="single"/>
                <w:lang w:val="sr-Latn-ME" w:eastAsia="zh-CN"/>
              </w:rPr>
            </w:pPr>
            <w:r w:rsidRPr="00D66803">
              <w:rPr>
                <w:rFonts w:eastAsia="MS Mincho"/>
                <w:sz w:val="22"/>
                <w:szCs w:val="22"/>
                <w:u w:val="single"/>
                <w:lang w:val="sr-Latn-ME" w:eastAsia="zh-CN"/>
              </w:rPr>
              <w:t>Nikada nemojte stavljati kapsulu direktno u nastavak za usta.</w:t>
            </w:r>
          </w:p>
          <w:p w14:paraId="6D8E262A" w14:textId="77777777" w:rsidR="00A556FD" w:rsidRPr="00D66803" w:rsidRDefault="00A556FD">
            <w:pPr>
              <w:keepNext/>
              <w:widowControl w:val="0"/>
              <w:rPr>
                <w:rFonts w:eastAsia="MS Mincho"/>
                <w:sz w:val="22"/>
                <w:szCs w:val="22"/>
                <w:lang w:val="sr-Latn-ME" w:eastAsia="zh-CN"/>
              </w:rPr>
            </w:pPr>
          </w:p>
        </w:tc>
        <w:tc>
          <w:tcPr>
            <w:tcW w:w="2268" w:type="dxa"/>
            <w:vMerge w:val="restart"/>
            <w:tcBorders>
              <w:top w:val="nil"/>
              <w:left w:val="single" w:sz="24" w:space="0" w:color="808080"/>
              <w:bottom w:val="single" w:sz="36" w:space="0" w:color="808080"/>
              <w:right w:val="single" w:sz="24" w:space="0" w:color="808080"/>
            </w:tcBorders>
          </w:tcPr>
          <w:p w14:paraId="015B0EC0" w14:textId="77777777" w:rsidR="00A556FD" w:rsidRPr="00D66803" w:rsidRDefault="00A556FD">
            <w:pPr>
              <w:keepNext/>
              <w:widowControl w:val="0"/>
              <w:rPr>
                <w:rFonts w:eastAsia="MS Mincho"/>
                <w:b/>
                <w:sz w:val="22"/>
                <w:szCs w:val="22"/>
                <w:lang w:val="sr-Latn-ME" w:eastAsia="zh-CN"/>
              </w:rPr>
            </w:pPr>
          </w:p>
        </w:tc>
        <w:tc>
          <w:tcPr>
            <w:tcW w:w="2268" w:type="dxa"/>
            <w:vMerge w:val="restart"/>
            <w:tcBorders>
              <w:top w:val="nil"/>
              <w:left w:val="single" w:sz="24" w:space="0" w:color="808080"/>
              <w:bottom w:val="single" w:sz="36" w:space="0" w:color="808080"/>
              <w:right w:val="single" w:sz="48" w:space="0" w:color="009999"/>
            </w:tcBorders>
          </w:tcPr>
          <w:p w14:paraId="1D518809" w14:textId="77777777" w:rsidR="00A556FD" w:rsidRPr="00D66803" w:rsidRDefault="00A556FD">
            <w:pPr>
              <w:keepNext/>
              <w:widowControl w:val="0"/>
              <w:rPr>
                <w:rFonts w:eastAsia="MS Mincho"/>
                <w:b/>
                <w:sz w:val="22"/>
                <w:szCs w:val="22"/>
                <w:lang w:val="sr-Latn-ME" w:eastAsia="zh-CN"/>
              </w:rPr>
            </w:pPr>
          </w:p>
        </w:tc>
        <w:tc>
          <w:tcPr>
            <w:tcW w:w="2415" w:type="dxa"/>
            <w:vMerge w:val="restart"/>
            <w:tcBorders>
              <w:top w:val="single" w:sz="48" w:space="0" w:color="009999"/>
              <w:left w:val="single" w:sz="48" w:space="0" w:color="009999"/>
              <w:bottom w:val="single" w:sz="48" w:space="0" w:color="009999"/>
              <w:right w:val="single" w:sz="48" w:space="0" w:color="009999"/>
            </w:tcBorders>
            <w:hideMark/>
          </w:tcPr>
          <w:p w14:paraId="5BDC8228" w14:textId="77777777" w:rsidR="00A556FD" w:rsidRPr="00D66803" w:rsidRDefault="00A556FD">
            <w:pPr>
              <w:keepLines/>
              <w:widowControl w:val="0"/>
              <w:tabs>
                <w:tab w:val="left" w:pos="170"/>
                <w:tab w:val="left" w:pos="284"/>
              </w:tabs>
              <w:rPr>
                <w:rFonts w:eastAsia="MS Mincho"/>
                <w:b/>
                <w:sz w:val="22"/>
                <w:szCs w:val="22"/>
                <w:lang w:val="sr-Latn-ME" w:eastAsia="zh-CN"/>
              </w:rPr>
            </w:pPr>
            <w:r w:rsidRPr="00D66803">
              <w:rPr>
                <w:rFonts w:eastAsia="MS Mincho"/>
                <w:b/>
                <w:sz w:val="22"/>
                <w:szCs w:val="22"/>
                <w:lang w:val="sr-Latn-ME" w:eastAsia="zh-CN"/>
              </w:rPr>
              <w:t>Važne informacije</w:t>
            </w:r>
          </w:p>
          <w:p w14:paraId="357A2969" w14:textId="38F2A646" w:rsidR="00A556FD" w:rsidRPr="00D66803" w:rsidRDefault="00A556F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Kapsule lijeka Enerzair Breezhaler se moraju uv</w:t>
            </w:r>
            <w:r w:rsidR="005809F4" w:rsidRPr="00D66803">
              <w:rPr>
                <w:rFonts w:eastAsia="MS Mincho"/>
                <w:sz w:val="22"/>
                <w:szCs w:val="22"/>
                <w:lang w:val="sr-Latn-ME" w:eastAsia="zh-CN"/>
              </w:rPr>
              <w:t>ij</w:t>
            </w:r>
            <w:r w:rsidRPr="00D66803">
              <w:rPr>
                <w:rFonts w:eastAsia="MS Mincho"/>
                <w:sz w:val="22"/>
                <w:szCs w:val="22"/>
                <w:lang w:val="sr-Latn-ME" w:eastAsia="zh-CN"/>
              </w:rPr>
              <w:t>ek čuvati u blisteru i izvaditi jedino neposredno prije primjene.</w:t>
            </w:r>
          </w:p>
          <w:p w14:paraId="77B3BDC6" w14:textId="36F29A19" w:rsidR="00A556FD" w:rsidRPr="00D66803" w:rsidRDefault="00FF223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Ne gurajte kapsulu kroz foliju da biste je izvadili iz blister.</w:t>
            </w:r>
          </w:p>
          <w:p w14:paraId="45845AC0" w14:textId="77777777" w:rsidR="00A556FD" w:rsidRPr="00D66803" w:rsidRDefault="00A556FD" w:rsidP="00A556FD">
            <w:pPr>
              <w:keepLines/>
              <w:widowControl w:val="0"/>
              <w:numPr>
                <w:ilvl w:val="0"/>
                <w:numId w:val="13"/>
              </w:numPr>
              <w:ind w:left="176" w:hanging="176"/>
              <w:rPr>
                <w:rFonts w:eastAsia="MS Mincho"/>
                <w:sz w:val="22"/>
                <w:szCs w:val="22"/>
                <w:lang w:val="sr-Latn-ME" w:eastAsia="zh-CN"/>
              </w:rPr>
            </w:pPr>
            <w:r w:rsidRPr="00D66803">
              <w:rPr>
                <w:rFonts w:eastAsia="MS Mincho"/>
                <w:sz w:val="22"/>
                <w:szCs w:val="22"/>
                <w:lang w:val="sr-Latn-ME" w:eastAsia="zh-CN"/>
              </w:rPr>
              <w:t>Ne gutajte kapsulu.</w:t>
            </w:r>
          </w:p>
          <w:p w14:paraId="019A617A" w14:textId="77777777" w:rsidR="00A556FD" w:rsidRPr="00D66803" w:rsidRDefault="00A556FD" w:rsidP="00A556F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Nemojte da koristite kapsule lijeka Enerzair Breezhaler ni sa jednim drugim inhalatorom.</w:t>
            </w:r>
          </w:p>
          <w:p w14:paraId="1A9A441D" w14:textId="77777777" w:rsidR="00A556FD" w:rsidRPr="00D66803" w:rsidRDefault="00A556FD" w:rsidP="00A556F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Nemojte da koristite  </w:t>
            </w:r>
          </w:p>
          <w:p w14:paraId="2B33C841"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Enerzair Breezhaler inhalator za uzimanje kapsula bilo kog drugog lijeka.</w:t>
            </w:r>
          </w:p>
          <w:p w14:paraId="7C964209" w14:textId="5C8F9EBA" w:rsidR="00A556FD" w:rsidRPr="00D66803" w:rsidRDefault="00A556F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Nikada nemojte</w:t>
            </w:r>
            <w:r w:rsidR="005809F4" w:rsidRPr="00D66803">
              <w:rPr>
                <w:rFonts w:eastAsia="MS Mincho"/>
                <w:sz w:val="22"/>
                <w:szCs w:val="22"/>
                <w:lang w:val="sr-Latn-ME" w:eastAsia="zh-CN"/>
              </w:rPr>
              <w:t xml:space="preserve"> </w:t>
            </w:r>
            <w:r w:rsidRPr="00D66803">
              <w:rPr>
                <w:rFonts w:eastAsia="MS Mincho"/>
                <w:sz w:val="22"/>
                <w:szCs w:val="22"/>
                <w:lang w:val="sr-Latn-ME" w:eastAsia="zh-CN"/>
              </w:rPr>
              <w:t xml:space="preserve">stavljati </w:t>
            </w:r>
          </w:p>
          <w:p w14:paraId="2B70425A"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kapsulu u usta ili u nastavak za usta inhalatora.</w:t>
            </w:r>
          </w:p>
          <w:p w14:paraId="0CAE484C" w14:textId="77777777" w:rsidR="00A556FD" w:rsidRPr="00D66803" w:rsidRDefault="00A556FD" w:rsidP="00A556F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Nemojte pritiskati </w:t>
            </w:r>
          </w:p>
          <w:p w14:paraId="151837AC"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tastere za pritiskanje više od jedanput.</w:t>
            </w:r>
          </w:p>
          <w:p w14:paraId="5D1C6D77" w14:textId="77777777" w:rsidR="00A556FD" w:rsidRPr="00D66803" w:rsidRDefault="00A556F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Nemojte duvati u </w:t>
            </w:r>
          </w:p>
          <w:p w14:paraId="26A05FF9"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nastavak za usta.</w:t>
            </w:r>
          </w:p>
          <w:p w14:paraId="718EA2F4" w14:textId="77777777" w:rsidR="00A556FD" w:rsidRPr="00D66803" w:rsidRDefault="00A556F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Nemojte pritiskati tastere </w:t>
            </w:r>
          </w:p>
          <w:p w14:paraId="080E6022"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za pritiskanje dok inhalirate kroz nastavak za usta.</w:t>
            </w:r>
          </w:p>
          <w:p w14:paraId="2A8AA4A3" w14:textId="77777777" w:rsidR="00A556FD" w:rsidRPr="00D66803" w:rsidRDefault="00A556FD" w:rsidP="00A556F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Nemojte dirati </w:t>
            </w:r>
          </w:p>
          <w:p w14:paraId="23DAC21B"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kapsule vlažnim rukama.</w:t>
            </w:r>
          </w:p>
          <w:p w14:paraId="1A5544D3" w14:textId="77777777" w:rsidR="00A556FD" w:rsidRPr="00D66803" w:rsidRDefault="00A556FD" w:rsidP="0077309D">
            <w:pPr>
              <w:keepLines/>
              <w:widowControl w:val="0"/>
              <w:numPr>
                <w:ilvl w:val="0"/>
                <w:numId w:val="13"/>
              </w:numPr>
              <w:tabs>
                <w:tab w:val="left" w:pos="170"/>
                <w:tab w:val="left" w:pos="284"/>
              </w:tabs>
              <w:ind w:left="170" w:hanging="170"/>
              <w:rPr>
                <w:rFonts w:eastAsia="MS Mincho"/>
                <w:sz w:val="22"/>
                <w:szCs w:val="22"/>
                <w:lang w:val="sr-Latn-ME" w:eastAsia="zh-CN"/>
              </w:rPr>
            </w:pPr>
            <w:r w:rsidRPr="00D66803">
              <w:rPr>
                <w:rFonts w:eastAsia="MS Mincho"/>
                <w:sz w:val="22"/>
                <w:szCs w:val="22"/>
                <w:lang w:val="sr-Latn-ME" w:eastAsia="zh-CN"/>
              </w:rPr>
              <w:t xml:space="preserve">Nikada ne perite svoj </w:t>
            </w:r>
          </w:p>
          <w:p w14:paraId="543E2346" w14:textId="77777777" w:rsidR="00A556FD" w:rsidRPr="00D66803" w:rsidRDefault="00A556FD" w:rsidP="0077309D">
            <w:pPr>
              <w:keepLines/>
              <w:widowControl w:val="0"/>
              <w:tabs>
                <w:tab w:val="left" w:pos="170"/>
                <w:tab w:val="left" w:pos="284"/>
              </w:tabs>
              <w:ind w:left="170"/>
              <w:rPr>
                <w:rFonts w:eastAsia="MS Mincho"/>
                <w:sz w:val="22"/>
                <w:szCs w:val="22"/>
                <w:lang w:val="sr-Latn-ME" w:eastAsia="zh-CN"/>
              </w:rPr>
            </w:pPr>
            <w:r w:rsidRPr="00D66803">
              <w:rPr>
                <w:rFonts w:eastAsia="MS Mincho"/>
                <w:sz w:val="22"/>
                <w:szCs w:val="22"/>
                <w:lang w:val="sr-Latn-ME" w:eastAsia="zh-CN"/>
              </w:rPr>
              <w:t>inhalator vodom.</w:t>
            </w:r>
          </w:p>
        </w:tc>
      </w:tr>
      <w:tr w:rsidR="00A556FD" w:rsidRPr="00D66803" w14:paraId="74A72C58" w14:textId="77777777" w:rsidTr="00A556FD">
        <w:trPr>
          <w:cantSplit/>
          <w:trHeight w:val="2271"/>
        </w:trPr>
        <w:tc>
          <w:tcPr>
            <w:tcW w:w="2376" w:type="dxa"/>
            <w:tcBorders>
              <w:top w:val="nil"/>
              <w:left w:val="single" w:sz="24" w:space="0" w:color="808080"/>
              <w:bottom w:val="single" w:sz="36" w:space="0" w:color="808080"/>
              <w:right w:val="single" w:sz="24" w:space="0" w:color="808080"/>
            </w:tcBorders>
            <w:hideMark/>
          </w:tcPr>
          <w:p w14:paraId="0DABA141" w14:textId="77777777" w:rsidR="00A556FD" w:rsidRPr="00D66803" w:rsidRDefault="00A556FD">
            <w:pPr>
              <w:keepLines/>
              <w:widowControl w:val="0"/>
              <w:jc w:val="center"/>
              <w:rPr>
                <w:rFonts w:eastAsia="MS Mincho"/>
                <w:sz w:val="22"/>
                <w:szCs w:val="22"/>
                <w:lang w:val="sr-Latn-ME" w:eastAsia="zh-CN"/>
              </w:rPr>
            </w:pPr>
            <w:r w:rsidRPr="00D66803">
              <w:rPr>
                <w:rFonts w:eastAsia="MS Mincho"/>
                <w:noProof/>
                <w:sz w:val="22"/>
                <w:szCs w:val="22"/>
              </w:rPr>
              <w:drawing>
                <wp:inline distT="0" distB="0" distL="0" distR="0" wp14:anchorId="5F45DCAB" wp14:editId="162F8150">
                  <wp:extent cx="941705" cy="921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1705" cy="921385"/>
                          </a:xfrm>
                          <a:prstGeom prst="rect">
                            <a:avLst/>
                          </a:prstGeom>
                          <a:noFill/>
                          <a:ln>
                            <a:noFill/>
                          </a:ln>
                        </pic:spPr>
                      </pic:pic>
                    </a:graphicData>
                  </a:graphic>
                </wp:inline>
              </w:drawing>
            </w:r>
          </w:p>
          <w:p w14:paraId="0C560146"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Korak 1e:</w:t>
            </w:r>
          </w:p>
          <w:p w14:paraId="5A7B98EB" w14:textId="77777777" w:rsidR="00A556FD" w:rsidRPr="00D66803" w:rsidRDefault="00A556FD">
            <w:pPr>
              <w:keepLines/>
              <w:widowControl w:val="0"/>
              <w:rPr>
                <w:rFonts w:eastAsia="MS Mincho"/>
                <w:b/>
                <w:sz w:val="22"/>
                <w:szCs w:val="22"/>
                <w:lang w:val="sr-Latn-ME" w:eastAsia="zh-CN"/>
              </w:rPr>
            </w:pPr>
            <w:r w:rsidRPr="00D66803">
              <w:rPr>
                <w:rFonts w:eastAsia="MS Mincho"/>
                <w:b/>
                <w:sz w:val="22"/>
                <w:szCs w:val="22"/>
                <w:lang w:val="sr-Latn-ME" w:eastAsia="zh-CN"/>
              </w:rPr>
              <w:t>Zatvorite inhalator</w:t>
            </w:r>
          </w:p>
        </w:tc>
        <w:tc>
          <w:tcPr>
            <w:tcW w:w="2268" w:type="dxa"/>
            <w:vMerge/>
            <w:tcBorders>
              <w:top w:val="nil"/>
              <w:left w:val="single" w:sz="24" w:space="0" w:color="808080"/>
              <w:bottom w:val="single" w:sz="36" w:space="0" w:color="808080"/>
              <w:right w:val="single" w:sz="24" w:space="0" w:color="808080"/>
            </w:tcBorders>
            <w:vAlign w:val="center"/>
            <w:hideMark/>
          </w:tcPr>
          <w:p w14:paraId="52A65BF1" w14:textId="77777777" w:rsidR="00A556FD" w:rsidRPr="00D66803" w:rsidRDefault="00A556FD">
            <w:pPr>
              <w:rPr>
                <w:rFonts w:eastAsia="MS Mincho"/>
                <w:b/>
                <w:sz w:val="22"/>
                <w:szCs w:val="22"/>
                <w:lang w:val="sr-Latn-ME" w:eastAsia="zh-CN"/>
              </w:rPr>
            </w:pPr>
          </w:p>
        </w:tc>
        <w:tc>
          <w:tcPr>
            <w:tcW w:w="2268" w:type="dxa"/>
            <w:vMerge/>
            <w:tcBorders>
              <w:top w:val="nil"/>
              <w:left w:val="single" w:sz="24" w:space="0" w:color="808080"/>
              <w:bottom w:val="single" w:sz="36" w:space="0" w:color="808080"/>
              <w:right w:val="single" w:sz="48" w:space="0" w:color="009999"/>
            </w:tcBorders>
            <w:vAlign w:val="center"/>
            <w:hideMark/>
          </w:tcPr>
          <w:p w14:paraId="53220DF5" w14:textId="77777777" w:rsidR="00A556FD" w:rsidRPr="00D66803" w:rsidRDefault="00A556FD">
            <w:pPr>
              <w:rPr>
                <w:rFonts w:eastAsia="MS Mincho"/>
                <w:b/>
                <w:sz w:val="22"/>
                <w:szCs w:val="22"/>
                <w:lang w:val="sr-Latn-ME" w:eastAsia="zh-CN"/>
              </w:rPr>
            </w:pPr>
          </w:p>
        </w:tc>
        <w:tc>
          <w:tcPr>
            <w:tcW w:w="2415" w:type="dxa"/>
            <w:vMerge/>
            <w:tcBorders>
              <w:top w:val="single" w:sz="48" w:space="0" w:color="009999"/>
              <w:left w:val="single" w:sz="48" w:space="0" w:color="009999"/>
              <w:bottom w:val="single" w:sz="48" w:space="0" w:color="009999"/>
              <w:right w:val="single" w:sz="48" w:space="0" w:color="009999"/>
            </w:tcBorders>
            <w:vAlign w:val="center"/>
            <w:hideMark/>
          </w:tcPr>
          <w:p w14:paraId="5C7E4EF0" w14:textId="77777777" w:rsidR="00A556FD" w:rsidRPr="00D66803" w:rsidRDefault="00A556FD">
            <w:pPr>
              <w:rPr>
                <w:rFonts w:eastAsia="MS Mincho"/>
                <w:sz w:val="22"/>
                <w:szCs w:val="22"/>
                <w:lang w:val="sr-Latn-ME" w:eastAsia="zh-CN"/>
              </w:rPr>
            </w:pPr>
          </w:p>
        </w:tc>
      </w:tr>
    </w:tbl>
    <w:p w14:paraId="4C5D2008" w14:textId="77777777" w:rsidR="00A556FD" w:rsidRPr="00D66803" w:rsidRDefault="00A556FD" w:rsidP="00A556FD">
      <w:pPr>
        <w:widowControl w:val="0"/>
        <w:jc w:val="both"/>
        <w:rPr>
          <w:rFonts w:eastAsia="MS Mincho"/>
          <w:sz w:val="22"/>
          <w:szCs w:val="22"/>
          <w:lang w:val="sr-Latn-ME" w:eastAsia="zh-CN"/>
        </w:rPr>
      </w:pPr>
    </w:p>
    <w:tbl>
      <w:tblPr>
        <w:tblW w:w="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409"/>
        <w:gridCol w:w="2148"/>
      </w:tblGrid>
      <w:tr w:rsidR="00A556FD" w:rsidRPr="00D66803" w14:paraId="6CE2EBC6" w14:textId="77777777" w:rsidTr="00A556FD">
        <w:trPr>
          <w:cantSplit/>
          <w:trHeight w:val="7193"/>
        </w:trPr>
        <w:tc>
          <w:tcPr>
            <w:tcW w:w="4353" w:type="dxa"/>
            <w:vMerge w:val="restart"/>
            <w:tcBorders>
              <w:top w:val="single" w:sz="24" w:space="0" w:color="808080"/>
              <w:left w:val="single" w:sz="24" w:space="0" w:color="808080"/>
              <w:bottom w:val="single" w:sz="24" w:space="0" w:color="808080"/>
              <w:right w:val="single" w:sz="24" w:space="0" w:color="808080"/>
            </w:tcBorders>
          </w:tcPr>
          <w:p w14:paraId="2BA2BAAF" w14:textId="77777777" w:rsidR="00A556FD" w:rsidRPr="00D66803" w:rsidRDefault="00A556FD">
            <w:pPr>
              <w:widowControl w:val="0"/>
              <w:rPr>
                <w:rFonts w:eastAsia="MS Mincho"/>
                <w:sz w:val="22"/>
                <w:szCs w:val="22"/>
                <w:lang w:val="sr-Latn-ME" w:eastAsia="zh-CN"/>
              </w:rPr>
            </w:pPr>
            <w:r w:rsidRPr="00D66803">
              <w:rPr>
                <w:rFonts w:eastAsia="MS Mincho"/>
                <w:sz w:val="22"/>
                <w:szCs w:val="22"/>
                <w:lang w:val="sr-Latn-ME" w:eastAsia="zh-CN"/>
              </w:rPr>
              <w:lastRenderedPageBreak/>
              <w:t>Vaše pakovanje lijeka Enerzair Breezhaler sadrži:</w:t>
            </w:r>
          </w:p>
          <w:p w14:paraId="1CE09502" w14:textId="77777777" w:rsidR="00A556FD" w:rsidRPr="00D66803" w:rsidRDefault="00A556FD" w:rsidP="00A556FD">
            <w:pPr>
              <w:widowControl w:val="0"/>
              <w:numPr>
                <w:ilvl w:val="0"/>
                <w:numId w:val="14"/>
              </w:numPr>
              <w:ind w:left="567" w:hanging="567"/>
              <w:rPr>
                <w:rFonts w:eastAsia="MS Mincho"/>
                <w:sz w:val="22"/>
                <w:szCs w:val="22"/>
                <w:lang w:val="sr-Latn-ME" w:eastAsia="zh-CN"/>
              </w:rPr>
            </w:pPr>
            <w:r w:rsidRPr="00D66803">
              <w:rPr>
                <w:rFonts w:eastAsia="MS Mincho"/>
                <w:sz w:val="22"/>
                <w:szCs w:val="22"/>
                <w:lang w:val="sr-Latn-ME" w:eastAsia="zh-CN"/>
              </w:rPr>
              <w:t>jedan Enerzair Breezhaler inhalator</w:t>
            </w:r>
          </w:p>
          <w:p w14:paraId="6EC12180" w14:textId="77777777" w:rsidR="00A556FD" w:rsidRPr="00D66803" w:rsidRDefault="00A556FD" w:rsidP="00A556FD">
            <w:pPr>
              <w:widowControl w:val="0"/>
              <w:numPr>
                <w:ilvl w:val="0"/>
                <w:numId w:val="14"/>
              </w:numPr>
              <w:ind w:left="567" w:hanging="567"/>
              <w:rPr>
                <w:rFonts w:eastAsia="MS Gothic"/>
                <w:sz w:val="22"/>
                <w:szCs w:val="22"/>
                <w:lang w:val="sr-Latn-ME" w:eastAsia="zh-CN"/>
              </w:rPr>
            </w:pPr>
            <w:r w:rsidRPr="00D66803">
              <w:rPr>
                <w:rFonts w:eastAsia="MS Gothic"/>
                <w:sz w:val="22"/>
                <w:szCs w:val="22"/>
                <w:lang w:val="sr-Latn-ME" w:eastAsia="zh-CN"/>
              </w:rPr>
              <w:t>3 blistera, koji sadrže po 10 kapsula lijeka Enerzair</w:t>
            </w:r>
            <w:r w:rsidRPr="00D66803">
              <w:rPr>
                <w:rFonts w:eastAsia="MS Mincho"/>
                <w:sz w:val="22"/>
                <w:szCs w:val="22"/>
                <w:lang w:val="sr-Latn-ME" w:eastAsia="zh-CN"/>
              </w:rPr>
              <w:t xml:space="preserve"> Breezhaler</w:t>
            </w:r>
            <w:r w:rsidRPr="00D66803">
              <w:rPr>
                <w:rFonts w:eastAsia="MS Gothic"/>
                <w:sz w:val="22"/>
                <w:szCs w:val="22"/>
                <w:lang w:val="sr-Latn-ME" w:eastAsia="zh-CN"/>
              </w:rPr>
              <w:t xml:space="preserve"> koje se koriste sa inhalatorom</w:t>
            </w:r>
          </w:p>
          <w:p w14:paraId="022F190D" w14:textId="77777777" w:rsidR="00A556FD" w:rsidRPr="00D66803" w:rsidRDefault="00A556FD">
            <w:pPr>
              <w:widowControl w:val="0"/>
              <w:ind w:left="864" w:hanging="432"/>
              <w:rPr>
                <w:rFonts w:eastAsia="MS Gothic"/>
                <w:sz w:val="22"/>
                <w:szCs w:val="22"/>
                <w:lang w:val="sr-Latn-ME" w:eastAsia="zh-CN"/>
              </w:rPr>
            </w:pPr>
            <w:r w:rsidRPr="00D66803">
              <w:rPr>
                <w:noProof/>
                <w:sz w:val="22"/>
                <w:szCs w:val="22"/>
              </w:rPr>
              <mc:AlternateContent>
                <mc:Choice Requires="wps">
                  <w:drawing>
                    <wp:anchor distT="45720" distB="45720" distL="114300" distR="114300" simplePos="0" relativeHeight="251663360" behindDoc="0" locked="0" layoutInCell="1" allowOverlap="1" wp14:anchorId="378090D6" wp14:editId="5A41331D">
                      <wp:simplePos x="0" y="0"/>
                      <wp:positionH relativeFrom="column">
                        <wp:posOffset>1310005</wp:posOffset>
                      </wp:positionH>
                      <wp:positionV relativeFrom="paragraph">
                        <wp:posOffset>163195</wp:posOffset>
                      </wp:positionV>
                      <wp:extent cx="747395" cy="263525"/>
                      <wp:effectExtent l="0" t="0" r="0" b="317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263525"/>
                              </a:xfrm>
                              <a:prstGeom prst="rect">
                                <a:avLst/>
                              </a:prstGeom>
                              <a:noFill/>
                              <a:ln w="9525">
                                <a:noFill/>
                                <a:miter lim="800000"/>
                                <a:headEnd/>
                                <a:tailEnd/>
                              </a:ln>
                            </wps:spPr>
                            <wps:txbx>
                              <w:txbxContent>
                                <w:p w14:paraId="5125C30D" w14:textId="77777777" w:rsidR="004A63C6" w:rsidRDefault="004A63C6" w:rsidP="00A556FD">
                                  <w:pPr>
                                    <w:rPr>
                                      <w:sz w:val="12"/>
                                      <w:szCs w:val="12"/>
                                    </w:rPr>
                                  </w:pPr>
                                  <w:r>
                                    <w:rPr>
                                      <w:sz w:val="12"/>
                                      <w:szCs w:val="12"/>
                                    </w:rPr>
                                    <w:t xml:space="preserve">Nastavak za usta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78090D6" id="_x0000_t202" coordsize="21600,21600" o:spt="202" path="m,l,21600r21600,l21600,xe">
                      <v:stroke joinstyle="miter"/>
                      <v:path gradientshapeok="t" o:connecttype="rect"/>
                    </v:shapetype>
                    <v:shape id="Text Box 194" o:spid="_x0000_s1030" type="#_x0000_t202" style="position:absolute;left:0;text-align:left;margin-left:103.15pt;margin-top:12.85pt;width:58.85pt;height: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" filled="f" stroked="f">
                      <v:textbox>
                        <w:txbxContent>
                          <w:p w14:paraId="5125C30D" w14:textId="77777777" w:rsidR="004A63C6" w:rsidRDefault="004A63C6" w:rsidP="00A556FD">
                            <w:pPr>
                              <w:rPr>
                                <w:sz w:val="12"/>
                                <w:szCs w:val="12"/>
                              </w:rPr>
                            </w:pPr>
                            <w:r>
                              <w:rPr>
                                <w:sz w:val="12"/>
                                <w:szCs w:val="12"/>
                              </w:rPr>
                              <w:t xml:space="preserve">Nastavak za usta </w:t>
                            </w:r>
                          </w:p>
                        </w:txbxContent>
                      </v:textbox>
                    </v:shape>
                  </w:pict>
                </mc:Fallback>
              </mc:AlternateContent>
            </w:r>
          </w:p>
          <w:p w14:paraId="63E0AA6A" w14:textId="77777777" w:rsidR="00A556FD" w:rsidRPr="00D66803" w:rsidRDefault="00A556FD">
            <w:pPr>
              <w:keepLines/>
              <w:widowControl w:val="0"/>
              <w:rPr>
                <w:rFonts w:eastAsia="MS Mincho"/>
                <w:sz w:val="22"/>
                <w:szCs w:val="22"/>
                <w:lang w:val="sr-Latn-ME" w:eastAsia="zh-CN"/>
              </w:rPr>
            </w:pPr>
            <w:r w:rsidRPr="00D66803">
              <w:rPr>
                <w:noProof/>
                <w:sz w:val="22"/>
                <w:szCs w:val="22"/>
              </w:rPr>
              <mc:AlternateContent>
                <mc:Choice Requires="wps">
                  <w:drawing>
                    <wp:anchor distT="45720" distB="45720" distL="114300" distR="114300" simplePos="0" relativeHeight="251664384" behindDoc="0" locked="0" layoutInCell="1" allowOverlap="1" wp14:anchorId="1252C36B" wp14:editId="0C1F9838">
                      <wp:simplePos x="0" y="0"/>
                      <wp:positionH relativeFrom="column">
                        <wp:posOffset>331470</wp:posOffset>
                      </wp:positionH>
                      <wp:positionV relativeFrom="paragraph">
                        <wp:posOffset>702310</wp:posOffset>
                      </wp:positionV>
                      <wp:extent cx="501015" cy="243205"/>
                      <wp:effectExtent l="0" t="0" r="0" b="444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A1B6F" w14:textId="77777777" w:rsidR="004A63C6" w:rsidRDefault="004A63C6" w:rsidP="00A556FD">
                                  <w:pPr>
                                    <w:rPr>
                                      <w:sz w:val="12"/>
                                      <w:szCs w:val="12"/>
                                    </w:rPr>
                                  </w:pPr>
                                  <w:r>
                                    <w:rPr>
                                      <w:sz w:val="12"/>
                                      <w:szCs w:val="12"/>
                                    </w:rPr>
                                    <w:t>Donji dio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52C36B" id="Text Box 93" o:spid="_x0000_s1031" type="#_x0000_t202" style="position:absolute;margin-left:26.1pt;margin-top:55.3pt;width:39.4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" filled="f" stroked="f">
                      <v:textbox>
                        <w:txbxContent>
                          <w:p w14:paraId="368A1B6F" w14:textId="77777777" w:rsidR="004A63C6" w:rsidRDefault="004A63C6" w:rsidP="00A556FD">
                            <w:pPr>
                              <w:rPr>
                                <w:sz w:val="12"/>
                                <w:szCs w:val="12"/>
                              </w:rPr>
                            </w:pPr>
                            <w:r>
                              <w:rPr>
                                <w:sz w:val="12"/>
                                <w:szCs w:val="12"/>
                              </w:rPr>
                              <w:t>Donji dio</w:t>
                            </w:r>
                          </w:p>
                        </w:txbxContent>
                      </v:textbox>
                    </v:shape>
                  </w:pict>
                </mc:Fallback>
              </mc:AlternateContent>
            </w:r>
            <w:r w:rsidRPr="00D66803">
              <w:rPr>
                <w:noProof/>
                <w:sz w:val="22"/>
                <w:szCs w:val="22"/>
              </w:rPr>
              <mc:AlternateContent>
                <mc:Choice Requires="wps">
                  <w:drawing>
                    <wp:anchor distT="45720" distB="45720" distL="114300" distR="114300" simplePos="0" relativeHeight="251665408" behindDoc="0" locked="0" layoutInCell="1" allowOverlap="1" wp14:anchorId="331F6699" wp14:editId="56AFD5A5">
                      <wp:simplePos x="0" y="0"/>
                      <wp:positionH relativeFrom="column">
                        <wp:posOffset>513080</wp:posOffset>
                      </wp:positionH>
                      <wp:positionV relativeFrom="paragraph">
                        <wp:posOffset>450850</wp:posOffset>
                      </wp:positionV>
                      <wp:extent cx="549275" cy="408305"/>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4AFD9" w14:textId="77777777" w:rsidR="004A63C6" w:rsidRDefault="004A63C6" w:rsidP="00A556FD">
                                  <w:pPr>
                                    <w:spacing w:line="160" w:lineRule="exact"/>
                                    <w:rPr>
                                      <w:sz w:val="12"/>
                                      <w:szCs w:val="12"/>
                                      <w:lang w:val="de-CH"/>
                                    </w:rPr>
                                  </w:pPr>
                                  <w:r>
                                    <w:rPr>
                                      <w:sz w:val="12"/>
                                      <w:szCs w:val="12"/>
                                      <w:lang w:val="de-CH"/>
                                    </w:rPr>
                                    <w:t xml:space="preserve">Tasteri za pritiskanje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1F6699" id="Text Box 94" o:spid="_x0000_s1032" type="#_x0000_t202" style="position:absolute;margin-left:40.4pt;margin-top:35.5pt;width:43.25pt;height:32.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" filled="f" stroked="f">
                      <v:textbox>
                        <w:txbxContent>
                          <w:p w14:paraId="40D4AFD9" w14:textId="77777777" w:rsidR="004A63C6" w:rsidRDefault="004A63C6" w:rsidP="00A556FD">
                            <w:pPr>
                              <w:spacing w:line="160" w:lineRule="exact"/>
                              <w:rPr>
                                <w:sz w:val="12"/>
                                <w:szCs w:val="12"/>
                                <w:lang w:val="de-CH"/>
                              </w:rPr>
                            </w:pPr>
                            <w:r>
                              <w:rPr>
                                <w:sz w:val="12"/>
                                <w:szCs w:val="12"/>
                                <w:lang w:val="de-CH"/>
                              </w:rPr>
                              <w:t xml:space="preserve">Tasteri za pritiskanje </w:t>
                            </w:r>
                          </w:p>
                        </w:txbxContent>
                      </v:textbox>
                    </v:shape>
                  </w:pict>
                </mc:Fallback>
              </mc:AlternateContent>
            </w:r>
            <w:r w:rsidRPr="00D66803">
              <w:rPr>
                <w:noProof/>
                <w:sz w:val="22"/>
                <w:szCs w:val="22"/>
              </w:rPr>
              <mc:AlternateContent>
                <mc:Choice Requires="wps">
                  <w:drawing>
                    <wp:anchor distT="45720" distB="45720" distL="114300" distR="114300" simplePos="0" relativeHeight="251666432" behindDoc="0" locked="0" layoutInCell="1" allowOverlap="1" wp14:anchorId="32A40185" wp14:editId="58DB1857">
                      <wp:simplePos x="0" y="0"/>
                      <wp:positionH relativeFrom="column">
                        <wp:posOffset>427355</wp:posOffset>
                      </wp:positionH>
                      <wp:positionV relativeFrom="paragraph">
                        <wp:posOffset>195580</wp:posOffset>
                      </wp:positionV>
                      <wp:extent cx="501015" cy="27559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4432" w14:textId="77777777" w:rsidR="004A63C6" w:rsidRDefault="004A63C6" w:rsidP="00A556FD">
                                  <w:pPr>
                                    <w:rPr>
                                      <w:sz w:val="12"/>
                                      <w:szCs w:val="12"/>
                                      <w:lang w:val="sr-Latn-RS"/>
                                    </w:rPr>
                                  </w:pPr>
                                  <w:r>
                                    <w:rPr>
                                      <w:sz w:val="12"/>
                                      <w:szCs w:val="12"/>
                                      <w:lang w:val="sr-Latn-RS"/>
                                    </w:rPr>
                                    <w:t xml:space="preserve">Poklopac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A40185" id="Text Box 95" o:spid="_x0000_s1033" type="#_x0000_t202" style="position:absolute;margin-left:33.65pt;margin-top:15.4pt;width:39.45pt;height:21.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" filled="f" stroked="f">
                      <v:textbox>
                        <w:txbxContent>
                          <w:p w14:paraId="31144432" w14:textId="77777777" w:rsidR="004A63C6" w:rsidRDefault="004A63C6" w:rsidP="00A556FD">
                            <w:pPr>
                              <w:rPr>
                                <w:sz w:val="12"/>
                                <w:szCs w:val="12"/>
                                <w:lang w:val="sr-Latn-RS"/>
                              </w:rPr>
                            </w:pPr>
                            <w:r>
                              <w:rPr>
                                <w:sz w:val="12"/>
                                <w:szCs w:val="12"/>
                                <w:lang w:val="sr-Latn-RS"/>
                              </w:rPr>
                              <w:t xml:space="preserve">Poklopac </w:t>
                            </w:r>
                          </w:p>
                        </w:txbxContent>
                      </v:textbox>
                    </v:shape>
                  </w:pict>
                </mc:Fallback>
              </mc:AlternateContent>
            </w:r>
            <w:r w:rsidRPr="00D66803">
              <w:rPr>
                <w:noProof/>
                <w:sz w:val="22"/>
                <w:szCs w:val="22"/>
              </w:rPr>
              <mc:AlternateContent>
                <mc:Choice Requires="wps">
                  <w:drawing>
                    <wp:anchor distT="45720" distB="45720" distL="114300" distR="114300" simplePos="0" relativeHeight="251667456" behindDoc="0" locked="0" layoutInCell="1" allowOverlap="1" wp14:anchorId="6841B751" wp14:editId="3C2285FA">
                      <wp:simplePos x="0" y="0"/>
                      <wp:positionH relativeFrom="column">
                        <wp:posOffset>1572260</wp:posOffset>
                      </wp:positionH>
                      <wp:positionV relativeFrom="paragraph">
                        <wp:posOffset>639445</wp:posOffset>
                      </wp:positionV>
                      <wp:extent cx="786765" cy="476885"/>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B234C" w14:textId="77777777" w:rsidR="004A63C6" w:rsidRDefault="004A63C6" w:rsidP="00A556FD">
                                  <w:pPr>
                                    <w:rPr>
                                      <w:sz w:val="12"/>
                                      <w:szCs w:val="12"/>
                                      <w:lang w:val="de-CH"/>
                                    </w:rPr>
                                  </w:pPr>
                                  <w:r>
                                    <w:rPr>
                                      <w:sz w:val="12"/>
                                      <w:szCs w:val="12"/>
                                      <w:lang w:val="de-CH"/>
                                    </w:rPr>
                                    <w:t xml:space="preserve">Dio blistera sa kapsulom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41B751" id="Text Box 92" o:spid="_x0000_s1034" type="#_x0000_t202" style="position:absolute;margin-left:123.8pt;margin-top:50.35pt;width:61.95pt;height:37.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" filled="f" stroked="f">
                      <v:textbox>
                        <w:txbxContent>
                          <w:p w14:paraId="304B234C" w14:textId="77777777" w:rsidR="004A63C6" w:rsidRDefault="004A63C6" w:rsidP="00A556FD">
                            <w:pPr>
                              <w:rPr>
                                <w:sz w:val="12"/>
                                <w:szCs w:val="12"/>
                                <w:lang w:val="de-CH"/>
                              </w:rPr>
                            </w:pPr>
                            <w:r>
                              <w:rPr>
                                <w:sz w:val="12"/>
                                <w:szCs w:val="12"/>
                                <w:lang w:val="de-CH"/>
                              </w:rPr>
                              <w:t xml:space="preserve">Dio blistera sa kapsulom </w:t>
                            </w:r>
                          </w:p>
                        </w:txbxContent>
                      </v:textbox>
                    </v:shape>
                  </w:pict>
                </mc:Fallback>
              </mc:AlternateContent>
            </w:r>
            <w:r w:rsidRPr="00D66803">
              <w:rPr>
                <w:noProof/>
                <w:sz w:val="22"/>
                <w:szCs w:val="22"/>
              </w:rPr>
              <mc:AlternateContent>
                <mc:Choice Requires="wps">
                  <w:drawing>
                    <wp:anchor distT="45720" distB="45720" distL="114300" distR="114300" simplePos="0" relativeHeight="251668480" behindDoc="0" locked="0" layoutInCell="1" allowOverlap="1" wp14:anchorId="137AA2B6" wp14:editId="62C0E041">
                      <wp:simplePos x="0" y="0"/>
                      <wp:positionH relativeFrom="column">
                        <wp:posOffset>1559560</wp:posOffset>
                      </wp:positionH>
                      <wp:positionV relativeFrom="paragraph">
                        <wp:posOffset>375920</wp:posOffset>
                      </wp:positionV>
                      <wp:extent cx="466725" cy="243205"/>
                      <wp:effectExtent l="0" t="0" r="0" b="444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147B2" w14:textId="77777777" w:rsidR="004A63C6" w:rsidRDefault="004A63C6" w:rsidP="00A556FD">
                                  <w:pPr>
                                    <w:rPr>
                                      <w:sz w:val="12"/>
                                      <w:szCs w:val="12"/>
                                      <w:lang w:val="de-CH"/>
                                    </w:rPr>
                                  </w:pPr>
                                  <w:r>
                                    <w:rPr>
                                      <w:sz w:val="12"/>
                                      <w:szCs w:val="12"/>
                                      <w:lang w:val="de-CH"/>
                                    </w:rPr>
                                    <w:t xml:space="preserve">Rešetka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7AA2B6" id="Text Box 192" o:spid="_x0000_s1035" type="#_x0000_t202" style="position:absolute;margin-left:122.8pt;margin-top:29.6pt;width:36.75pt;height:19.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" filled="f" stroked="f">
                      <v:textbox>
                        <w:txbxContent>
                          <w:p w14:paraId="0AE147B2" w14:textId="77777777" w:rsidR="004A63C6" w:rsidRDefault="004A63C6" w:rsidP="00A556FD">
                            <w:pPr>
                              <w:rPr>
                                <w:sz w:val="12"/>
                                <w:szCs w:val="12"/>
                                <w:lang w:val="de-CH"/>
                              </w:rPr>
                            </w:pPr>
                            <w:r>
                              <w:rPr>
                                <w:sz w:val="12"/>
                                <w:szCs w:val="12"/>
                                <w:lang w:val="de-CH"/>
                              </w:rPr>
                              <w:t xml:space="preserve">Rešetka </w:t>
                            </w:r>
                          </w:p>
                        </w:txbxContent>
                      </v:textbox>
                    </v:shape>
                  </w:pict>
                </mc:Fallback>
              </mc:AlternateContent>
            </w:r>
            <w:r w:rsidRPr="00D66803">
              <w:rPr>
                <w:rFonts w:eastAsia="MS Mincho"/>
                <w:noProof/>
                <w:sz w:val="22"/>
                <w:szCs w:val="22"/>
              </w:rPr>
              <w:drawing>
                <wp:inline distT="0" distB="0" distL="0" distR="0" wp14:anchorId="1C680A09" wp14:editId="5E55CEBD">
                  <wp:extent cx="2722880" cy="87376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22880" cy="873760"/>
                          </a:xfrm>
                          <a:prstGeom prst="rect">
                            <a:avLst/>
                          </a:prstGeom>
                          <a:noFill/>
                          <a:ln>
                            <a:noFill/>
                          </a:ln>
                        </pic:spPr>
                      </pic:pic>
                    </a:graphicData>
                  </a:graphic>
                </wp:inline>
              </w:drawing>
            </w:r>
            <w:r w:rsidRPr="00D66803">
              <w:rPr>
                <w:noProof/>
                <w:sz w:val="22"/>
                <w:szCs w:val="22"/>
              </w:rPr>
              <mc:AlternateContent>
                <mc:Choice Requires="wps">
                  <w:drawing>
                    <wp:anchor distT="45720" distB="45720" distL="114300" distR="114300" simplePos="0" relativeHeight="251669504" behindDoc="0" locked="0" layoutInCell="1" allowOverlap="1" wp14:anchorId="1CE90FD7" wp14:editId="34116327">
                      <wp:simplePos x="0" y="0"/>
                      <wp:positionH relativeFrom="column">
                        <wp:posOffset>926465</wp:posOffset>
                      </wp:positionH>
                      <wp:positionV relativeFrom="paragraph">
                        <wp:posOffset>52070</wp:posOffset>
                      </wp:positionV>
                      <wp:extent cx="528320" cy="381635"/>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F6F9" w14:textId="77777777" w:rsidR="004A63C6" w:rsidRDefault="004A63C6" w:rsidP="00A556FD">
                                  <w:pPr>
                                    <w:spacing w:line="140" w:lineRule="exact"/>
                                    <w:rPr>
                                      <w:sz w:val="12"/>
                                      <w:szCs w:val="12"/>
                                      <w:lang w:val="de-CH"/>
                                    </w:rPr>
                                  </w:pPr>
                                  <w:r>
                                    <w:rPr>
                                      <w:sz w:val="12"/>
                                      <w:szCs w:val="12"/>
                                      <w:lang w:val="de-CH"/>
                                    </w:rPr>
                                    <w:t>Komora za kapsulu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E90FD7" id="Text Box 193" o:spid="_x0000_s1036" type="#_x0000_t202" style="position:absolute;margin-left:72.95pt;margin-top:4.1pt;width:41.6pt;height:30.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KK4wEAAKg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" filled="f" stroked="f">
                      <v:textbox>
                        <w:txbxContent>
                          <w:p w14:paraId="2897F6F9" w14:textId="77777777" w:rsidR="004A63C6" w:rsidRDefault="004A63C6" w:rsidP="00A556FD">
                            <w:pPr>
                              <w:spacing w:line="140" w:lineRule="exact"/>
                              <w:rPr>
                                <w:sz w:val="12"/>
                                <w:szCs w:val="12"/>
                                <w:lang w:val="de-CH"/>
                              </w:rPr>
                            </w:pPr>
                            <w:r>
                              <w:rPr>
                                <w:sz w:val="12"/>
                                <w:szCs w:val="12"/>
                                <w:lang w:val="de-CH"/>
                              </w:rPr>
                              <w:t>Komora za kapsulu</w:t>
                            </w:r>
                          </w:p>
                        </w:txbxContent>
                      </v:textbox>
                    </v:shape>
                  </w:pict>
                </mc:Fallback>
              </mc:AlternateContent>
            </w:r>
            <w:r w:rsidRPr="00D66803">
              <w:rPr>
                <w:noProof/>
                <w:sz w:val="22"/>
                <w:szCs w:val="22"/>
              </w:rPr>
              <mc:AlternateContent>
                <mc:Choice Requires="wps">
                  <w:drawing>
                    <wp:anchor distT="45720" distB="45720" distL="114300" distR="114300" simplePos="0" relativeHeight="251670528" behindDoc="0" locked="0" layoutInCell="1" allowOverlap="1" wp14:anchorId="1A15A3EA" wp14:editId="4B3E0C31">
                      <wp:simplePos x="0" y="0"/>
                      <wp:positionH relativeFrom="column">
                        <wp:posOffset>45085</wp:posOffset>
                      </wp:positionH>
                      <wp:positionV relativeFrom="paragraph">
                        <wp:posOffset>913130</wp:posOffset>
                      </wp:positionV>
                      <wp:extent cx="516890" cy="243205"/>
                      <wp:effectExtent l="0" t="0" r="0" b="444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C391" w14:textId="77777777" w:rsidR="004A63C6" w:rsidRDefault="004A63C6" w:rsidP="00A556FD">
                                  <w:pPr>
                                    <w:rPr>
                                      <w:b/>
                                      <w:sz w:val="12"/>
                                      <w:szCs w:val="12"/>
                                      <w:lang w:val="de-CH"/>
                                    </w:rPr>
                                  </w:pPr>
                                  <w:r>
                                    <w:rPr>
                                      <w:b/>
                                      <w:sz w:val="12"/>
                                      <w:szCs w:val="12"/>
                                      <w:lang w:val="de-CH"/>
                                    </w:rPr>
                                    <w:t xml:space="preserve">Inhalator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15A3EA" id="Text Box 89" o:spid="_x0000_s1037" type="#_x0000_t202" style="position:absolute;margin-left:3.55pt;margin-top:71.9pt;width:40.7pt;height:19.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4p4wEAAKgDAAAOAAAAZHJzL2Uyb0RvYy54bWysU9tu1DAQfUfiHyy/s7mwK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" filled="f" stroked="f">
                      <v:textbox>
                        <w:txbxContent>
                          <w:p w14:paraId="0528C391" w14:textId="77777777" w:rsidR="004A63C6" w:rsidRDefault="004A63C6" w:rsidP="00A556FD">
                            <w:pPr>
                              <w:rPr>
                                <w:b/>
                                <w:sz w:val="12"/>
                                <w:szCs w:val="12"/>
                                <w:lang w:val="de-CH"/>
                              </w:rPr>
                            </w:pPr>
                            <w:r>
                              <w:rPr>
                                <w:b/>
                                <w:sz w:val="12"/>
                                <w:szCs w:val="12"/>
                                <w:lang w:val="de-CH"/>
                              </w:rPr>
                              <w:t xml:space="preserve">Inhalator </w:t>
                            </w:r>
                          </w:p>
                        </w:txbxContent>
                      </v:textbox>
                    </v:shape>
                  </w:pict>
                </mc:Fallback>
              </mc:AlternateContent>
            </w:r>
            <w:r w:rsidRPr="00D66803">
              <w:rPr>
                <w:noProof/>
                <w:sz w:val="22"/>
                <w:szCs w:val="22"/>
              </w:rPr>
              <mc:AlternateContent>
                <mc:Choice Requires="wps">
                  <w:drawing>
                    <wp:anchor distT="45720" distB="45720" distL="114300" distR="114300" simplePos="0" relativeHeight="251671552" behindDoc="0" locked="0" layoutInCell="1" allowOverlap="1" wp14:anchorId="266698E2" wp14:editId="4903CADA">
                      <wp:simplePos x="0" y="0"/>
                      <wp:positionH relativeFrom="column">
                        <wp:posOffset>1891665</wp:posOffset>
                      </wp:positionH>
                      <wp:positionV relativeFrom="paragraph">
                        <wp:posOffset>958215</wp:posOffset>
                      </wp:positionV>
                      <wp:extent cx="686435" cy="243205"/>
                      <wp:effectExtent l="0" t="0" r="0" b="444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48911" w14:textId="77777777" w:rsidR="004A63C6" w:rsidRDefault="004A63C6" w:rsidP="00A556FD">
                                  <w:pPr>
                                    <w:rPr>
                                      <w:b/>
                                      <w:sz w:val="12"/>
                                      <w:szCs w:val="12"/>
                                      <w:lang w:val="de-CH"/>
                                    </w:rPr>
                                  </w:pPr>
                                  <w:r>
                                    <w:rPr>
                                      <w:b/>
                                      <w:sz w:val="12"/>
                                      <w:szCs w:val="12"/>
                                      <w:lang w:val="de-CH"/>
                                    </w:rPr>
                                    <w:t>Blister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6698E2" id="Text Box 90" o:spid="_x0000_s1038" type="#_x0000_t202" style="position:absolute;margin-left:148.95pt;margin-top:75.45pt;width:54.0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ey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" filled="f" stroked="f">
                      <v:textbox>
                        <w:txbxContent>
                          <w:p w14:paraId="33A48911" w14:textId="77777777" w:rsidR="004A63C6" w:rsidRDefault="004A63C6" w:rsidP="00A556FD">
                            <w:pPr>
                              <w:rPr>
                                <w:b/>
                                <w:sz w:val="12"/>
                                <w:szCs w:val="12"/>
                                <w:lang w:val="de-CH"/>
                              </w:rPr>
                            </w:pPr>
                            <w:r>
                              <w:rPr>
                                <w:b/>
                                <w:sz w:val="12"/>
                                <w:szCs w:val="12"/>
                                <w:lang w:val="de-CH"/>
                              </w:rPr>
                              <w:t>Blister</w:t>
                            </w:r>
                          </w:p>
                        </w:txbxContent>
                      </v:textbox>
                    </v:shape>
                  </w:pict>
                </mc:Fallback>
              </mc:AlternateContent>
            </w:r>
            <w:r w:rsidRPr="00D66803">
              <w:rPr>
                <w:noProof/>
                <w:sz w:val="22"/>
                <w:szCs w:val="22"/>
              </w:rPr>
              <mc:AlternateContent>
                <mc:Choice Requires="wps">
                  <w:drawing>
                    <wp:anchor distT="45720" distB="45720" distL="114300" distR="114300" simplePos="0" relativeHeight="251672576" behindDoc="0" locked="0" layoutInCell="1" allowOverlap="1" wp14:anchorId="3189E23D" wp14:editId="11B91E39">
                      <wp:simplePos x="0" y="0"/>
                      <wp:positionH relativeFrom="column">
                        <wp:posOffset>793115</wp:posOffset>
                      </wp:positionH>
                      <wp:positionV relativeFrom="paragraph">
                        <wp:posOffset>904875</wp:posOffset>
                      </wp:positionV>
                      <wp:extent cx="898525" cy="243205"/>
                      <wp:effectExtent l="0" t="0" r="0" b="444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E970E" w14:textId="77777777" w:rsidR="004A63C6" w:rsidRDefault="004A63C6" w:rsidP="00A556FD">
                                  <w:pPr>
                                    <w:rPr>
                                      <w:b/>
                                      <w:sz w:val="12"/>
                                      <w:szCs w:val="12"/>
                                      <w:lang w:val="de-CH"/>
                                    </w:rPr>
                                  </w:pPr>
                                  <w:r>
                                    <w:rPr>
                                      <w:b/>
                                      <w:sz w:val="12"/>
                                      <w:szCs w:val="12"/>
                                      <w:lang w:val="de-CH"/>
                                    </w:rPr>
                                    <w:t xml:space="preserve">Donji dio inhalatora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89E23D" id="Text Box 91" o:spid="_x0000_s1039" type="#_x0000_t202" style="position:absolute;margin-left:62.45pt;margin-top:71.25pt;width:70.75pt;height:19.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" filled="f" stroked="f">
                      <v:textbox>
                        <w:txbxContent>
                          <w:p w14:paraId="73FE970E" w14:textId="77777777" w:rsidR="004A63C6" w:rsidRDefault="004A63C6" w:rsidP="00A556FD">
                            <w:pPr>
                              <w:rPr>
                                <w:b/>
                                <w:sz w:val="12"/>
                                <w:szCs w:val="12"/>
                                <w:lang w:val="de-CH"/>
                              </w:rPr>
                            </w:pPr>
                            <w:r>
                              <w:rPr>
                                <w:b/>
                                <w:sz w:val="12"/>
                                <w:szCs w:val="12"/>
                                <w:lang w:val="de-CH"/>
                              </w:rPr>
                              <w:t xml:space="preserve">Donji dio inhalatora </w:t>
                            </w:r>
                          </w:p>
                        </w:txbxContent>
                      </v:textbox>
                    </v:shape>
                  </w:pict>
                </mc:Fallback>
              </mc:AlternateContent>
            </w:r>
          </w:p>
          <w:p w14:paraId="3CF6822C" w14:textId="77777777" w:rsidR="00A556FD" w:rsidRPr="00D66803" w:rsidRDefault="00A556FD">
            <w:pPr>
              <w:rPr>
                <w:sz w:val="22"/>
                <w:szCs w:val="22"/>
                <w:lang w:val="sr-Latn-ME" w:eastAsia="zh-CN"/>
              </w:rPr>
            </w:pPr>
          </w:p>
          <w:p w14:paraId="57EC9E69" w14:textId="77777777" w:rsidR="00A556FD" w:rsidRPr="00D66803" w:rsidRDefault="00A556FD">
            <w:pPr>
              <w:rPr>
                <w:sz w:val="22"/>
                <w:szCs w:val="22"/>
                <w:lang w:val="sr-Latn-ME" w:eastAsia="zh-CN"/>
              </w:rPr>
            </w:pPr>
          </w:p>
          <w:p w14:paraId="2B86067A" w14:textId="77777777" w:rsidR="00A556FD" w:rsidRPr="00D66803" w:rsidRDefault="00A556FD">
            <w:pPr>
              <w:rPr>
                <w:sz w:val="22"/>
                <w:szCs w:val="22"/>
                <w:lang w:val="sr-Latn-ME" w:eastAsia="zh-CN"/>
              </w:rPr>
            </w:pPr>
          </w:p>
          <w:p w14:paraId="4FB3321D" w14:textId="77777777" w:rsidR="00A556FD" w:rsidRPr="00D66803" w:rsidRDefault="00A556FD">
            <w:pPr>
              <w:rPr>
                <w:sz w:val="22"/>
                <w:szCs w:val="22"/>
                <w:lang w:val="sr-Latn-ME" w:eastAsia="zh-CN"/>
              </w:rPr>
            </w:pPr>
          </w:p>
          <w:p w14:paraId="28965A6E" w14:textId="77777777" w:rsidR="00A556FD" w:rsidRPr="00D66803" w:rsidRDefault="00A556FD">
            <w:pPr>
              <w:rPr>
                <w:sz w:val="22"/>
                <w:szCs w:val="22"/>
                <w:lang w:val="sr-Latn-ME" w:eastAsia="zh-CN"/>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2B17E3E9"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 xml:space="preserve">Često postavljana pitanja </w:t>
            </w:r>
          </w:p>
          <w:p w14:paraId="4E8F3317" w14:textId="77777777" w:rsidR="00A556FD" w:rsidRPr="00D66803" w:rsidRDefault="00A556FD">
            <w:pPr>
              <w:keepLines/>
              <w:widowControl w:val="0"/>
              <w:tabs>
                <w:tab w:val="left" w:pos="284"/>
              </w:tabs>
              <w:rPr>
                <w:rFonts w:eastAsia="MS Mincho"/>
                <w:sz w:val="22"/>
                <w:szCs w:val="22"/>
                <w:lang w:val="sr-Latn-ME" w:eastAsia="zh-CN"/>
              </w:rPr>
            </w:pPr>
          </w:p>
          <w:p w14:paraId="66A7E434"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Zašto inhalator nije pravio zvuk dok sam inhalirao/la?</w:t>
            </w:r>
          </w:p>
          <w:p w14:paraId="51EA797A" w14:textId="77777777" w:rsidR="00A556FD" w:rsidRPr="00D66803" w:rsidRDefault="00A556FD">
            <w:pPr>
              <w:keepLines/>
              <w:widowControl w:val="0"/>
              <w:tabs>
                <w:tab w:val="left" w:pos="284"/>
              </w:tabs>
              <w:spacing w:before="40" w:after="20"/>
              <w:rPr>
                <w:rFonts w:eastAsia="MS Mincho"/>
                <w:sz w:val="22"/>
                <w:szCs w:val="22"/>
                <w:lang w:val="sr-Latn-ME" w:eastAsia="zh-CN"/>
              </w:rPr>
            </w:pPr>
            <w:r w:rsidRPr="00D66803">
              <w:rPr>
                <w:rFonts w:eastAsia="MS Mincho"/>
                <w:sz w:val="22"/>
                <w:szCs w:val="22"/>
                <w:lang w:val="sr-Latn-ME" w:eastAsia="zh-CN"/>
              </w:rPr>
              <w:t>Kapsula se možda zaglavila u svojoj komori. Ako se to dogodi, oprezno oslobodite kapsulu laganim tapkanjem po donjem dijelu inhalatora. Ponovo inhalirajte lijek ponavljajući korake od 3a do 3d.</w:t>
            </w:r>
          </w:p>
          <w:p w14:paraId="2B432E50" w14:textId="77777777" w:rsidR="00A556FD" w:rsidRPr="00D66803" w:rsidRDefault="00A556FD">
            <w:pPr>
              <w:keepLines/>
              <w:widowControl w:val="0"/>
              <w:rPr>
                <w:rFonts w:eastAsia="MS Mincho"/>
                <w:sz w:val="22"/>
                <w:szCs w:val="22"/>
                <w:lang w:val="sr-Latn-ME" w:eastAsia="zh-CN"/>
              </w:rPr>
            </w:pPr>
          </w:p>
          <w:p w14:paraId="4B54899B"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Šta treba da radim ako u kapsuli ostane praška?</w:t>
            </w:r>
          </w:p>
          <w:p w14:paraId="052FD149"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Niste primili dovoljno Vašeg lijeka. Zatvorite inhalator i ponovite korake od 3a do 3d.</w:t>
            </w:r>
          </w:p>
          <w:p w14:paraId="167C860F" w14:textId="77777777" w:rsidR="00A556FD" w:rsidRPr="00D66803" w:rsidRDefault="00A556FD">
            <w:pPr>
              <w:keepLines/>
              <w:widowControl w:val="0"/>
              <w:tabs>
                <w:tab w:val="left" w:pos="284"/>
              </w:tabs>
              <w:rPr>
                <w:rFonts w:eastAsia="MS Mincho"/>
                <w:sz w:val="22"/>
                <w:szCs w:val="22"/>
                <w:lang w:val="sr-Latn-ME" w:eastAsia="zh-CN"/>
              </w:rPr>
            </w:pPr>
          </w:p>
          <w:p w14:paraId="422FAB31" w14:textId="78D2EDCF"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Posl</w:t>
            </w:r>
            <w:r w:rsidR="005809F4" w:rsidRPr="00D66803">
              <w:rPr>
                <w:rFonts w:eastAsia="MS Mincho"/>
                <w:b/>
                <w:sz w:val="22"/>
                <w:szCs w:val="22"/>
                <w:lang w:val="sr-Latn-ME" w:eastAsia="zh-CN"/>
              </w:rPr>
              <w:t>ij</w:t>
            </w:r>
            <w:r w:rsidRPr="00D66803">
              <w:rPr>
                <w:rFonts w:eastAsia="MS Mincho"/>
                <w:b/>
                <w:sz w:val="22"/>
                <w:szCs w:val="22"/>
                <w:lang w:val="sr-Latn-ME" w:eastAsia="zh-CN"/>
              </w:rPr>
              <w:t>e inhaliranja sam kašljao/la – da li je to važno?</w:t>
            </w:r>
          </w:p>
          <w:p w14:paraId="39C7440D"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Ovo se može dogoditi. Dokle god je kapsula prazna, primili ste dovoljno svog lijeka.</w:t>
            </w:r>
          </w:p>
          <w:p w14:paraId="2C8A8AFA" w14:textId="77777777" w:rsidR="00A556FD" w:rsidRPr="00D66803" w:rsidRDefault="00A556FD">
            <w:pPr>
              <w:keepLines/>
              <w:widowControl w:val="0"/>
              <w:tabs>
                <w:tab w:val="left" w:pos="284"/>
              </w:tabs>
              <w:rPr>
                <w:rFonts w:eastAsia="MS Mincho"/>
                <w:sz w:val="22"/>
                <w:szCs w:val="22"/>
                <w:lang w:val="sr-Latn-ME" w:eastAsia="zh-CN"/>
              </w:rPr>
            </w:pPr>
          </w:p>
          <w:p w14:paraId="5A027402" w14:textId="6FDE0423"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Os</w:t>
            </w:r>
            <w:r w:rsidR="005809F4" w:rsidRPr="00D66803">
              <w:rPr>
                <w:rFonts w:eastAsia="MS Mincho"/>
                <w:b/>
                <w:sz w:val="22"/>
                <w:szCs w:val="22"/>
                <w:lang w:val="sr-Latn-ME" w:eastAsia="zh-CN"/>
              </w:rPr>
              <w:t>j</w:t>
            </w:r>
            <w:r w:rsidRPr="00D66803">
              <w:rPr>
                <w:rFonts w:eastAsia="MS Mincho"/>
                <w:b/>
                <w:sz w:val="22"/>
                <w:szCs w:val="22"/>
                <w:lang w:val="sr-Latn-ME" w:eastAsia="zh-CN"/>
              </w:rPr>
              <w:t>etio/la sam male djelove kapsule na svom jeziku - da li je to važno?</w:t>
            </w:r>
          </w:p>
          <w:p w14:paraId="2B294CBD"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Ovo se može dogoditi. To nije štetno. Mogućnost da se kapsula slomi u male djelove će biti povećana ako je kapsula probušena više od jedanput.</w:t>
            </w:r>
          </w:p>
          <w:p w14:paraId="6A71CA98" w14:textId="77777777" w:rsidR="00A556FD" w:rsidRPr="00D66803" w:rsidRDefault="00A556FD">
            <w:pPr>
              <w:keepLines/>
              <w:widowControl w:val="0"/>
              <w:rPr>
                <w:rFonts w:eastAsia="MS Mincho"/>
                <w:sz w:val="22"/>
                <w:szCs w:val="22"/>
                <w:lang w:val="sr-Latn-ME" w:eastAsia="zh-CN"/>
              </w:rPr>
            </w:pPr>
          </w:p>
        </w:tc>
        <w:tc>
          <w:tcPr>
            <w:tcW w:w="2148" w:type="dxa"/>
            <w:tcBorders>
              <w:top w:val="single" w:sz="24" w:space="0" w:color="808080"/>
              <w:left w:val="single" w:sz="24" w:space="0" w:color="808080"/>
              <w:bottom w:val="single" w:sz="24" w:space="0" w:color="808080"/>
              <w:right w:val="single" w:sz="24" w:space="0" w:color="808080"/>
            </w:tcBorders>
            <w:hideMark/>
          </w:tcPr>
          <w:p w14:paraId="2A76248D"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Čišćenje inhalatora</w:t>
            </w:r>
          </w:p>
          <w:p w14:paraId="11650E51" w14:textId="77777777" w:rsidR="00A556FD" w:rsidRPr="00D66803" w:rsidRDefault="00A556FD">
            <w:pPr>
              <w:keepLines/>
              <w:widowControl w:val="0"/>
              <w:tabs>
                <w:tab w:val="left" w:pos="284"/>
              </w:tabs>
              <w:rPr>
                <w:rFonts w:eastAsia="MS Mincho"/>
                <w:sz w:val="22"/>
                <w:szCs w:val="22"/>
                <w:lang w:val="sr-Latn-ME" w:eastAsia="zh-CN"/>
              </w:rPr>
            </w:pPr>
            <w:r w:rsidRPr="00D66803">
              <w:rPr>
                <w:rFonts w:eastAsia="MS Mincho"/>
                <w:sz w:val="22"/>
                <w:szCs w:val="22"/>
                <w:lang w:val="sr-Latn-ME" w:eastAsia="zh-CN"/>
              </w:rPr>
              <w:t>Obrišite nastavak za usta iznutra i spolja čistom, suvom tkaninom koja ne ostavlja dlačice kako biste uklonili ostatke praška. Održavajte inhalator suvim. Nikada ne perite svoj inhalator vodom.</w:t>
            </w:r>
          </w:p>
        </w:tc>
      </w:tr>
      <w:tr w:rsidR="00A556FD" w:rsidRPr="00D66803" w14:paraId="42BB4F77" w14:textId="77777777" w:rsidTr="00A556FD">
        <w:trPr>
          <w:cantSplit/>
          <w:trHeight w:val="2465"/>
        </w:trPr>
        <w:tc>
          <w:tcPr>
            <w:tcW w:w="4353" w:type="dxa"/>
            <w:vMerge/>
            <w:tcBorders>
              <w:top w:val="single" w:sz="24" w:space="0" w:color="808080"/>
              <w:left w:val="single" w:sz="24" w:space="0" w:color="808080"/>
              <w:bottom w:val="single" w:sz="24" w:space="0" w:color="808080"/>
              <w:right w:val="single" w:sz="24" w:space="0" w:color="808080"/>
            </w:tcBorders>
            <w:vAlign w:val="center"/>
            <w:hideMark/>
          </w:tcPr>
          <w:p w14:paraId="587C0D87" w14:textId="77777777" w:rsidR="00A556FD" w:rsidRPr="00D66803" w:rsidRDefault="00A556FD">
            <w:pPr>
              <w:rPr>
                <w:sz w:val="22"/>
                <w:szCs w:val="22"/>
                <w:lang w:val="sr-Latn-ME" w:eastAsia="zh-CN"/>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2A1FE4F6" w14:textId="77777777" w:rsidR="00A556FD" w:rsidRPr="00D66803" w:rsidRDefault="00A556FD">
            <w:pPr>
              <w:rPr>
                <w:rFonts w:eastAsia="MS Mincho"/>
                <w:sz w:val="22"/>
                <w:szCs w:val="22"/>
                <w:lang w:val="sr-Latn-ME" w:eastAsia="zh-CN"/>
              </w:rPr>
            </w:pPr>
          </w:p>
        </w:tc>
        <w:tc>
          <w:tcPr>
            <w:tcW w:w="2148" w:type="dxa"/>
            <w:tcBorders>
              <w:top w:val="single" w:sz="24" w:space="0" w:color="808080"/>
              <w:left w:val="single" w:sz="24" w:space="0" w:color="808080"/>
              <w:bottom w:val="single" w:sz="24" w:space="0" w:color="808080"/>
              <w:right w:val="single" w:sz="24" w:space="0" w:color="808080"/>
            </w:tcBorders>
            <w:hideMark/>
          </w:tcPr>
          <w:p w14:paraId="249F80F1" w14:textId="77777777" w:rsidR="00A556FD" w:rsidRPr="00D66803" w:rsidRDefault="00A556FD">
            <w:pPr>
              <w:keepLines/>
              <w:widowControl w:val="0"/>
              <w:tabs>
                <w:tab w:val="left" w:pos="284"/>
              </w:tabs>
              <w:rPr>
                <w:rFonts w:eastAsia="MS Mincho"/>
                <w:b/>
                <w:sz w:val="22"/>
                <w:szCs w:val="22"/>
                <w:lang w:val="sr-Latn-ME" w:eastAsia="zh-CN"/>
              </w:rPr>
            </w:pPr>
            <w:r w:rsidRPr="00D66803">
              <w:rPr>
                <w:rFonts w:eastAsia="MS Mincho"/>
                <w:b/>
                <w:sz w:val="22"/>
                <w:szCs w:val="22"/>
                <w:lang w:val="sr-Latn-ME" w:eastAsia="zh-CN"/>
              </w:rPr>
              <w:t>Bacite inhalator nakon primjene</w:t>
            </w:r>
          </w:p>
          <w:p w14:paraId="162273A5" w14:textId="683AF7CF" w:rsidR="00A556FD" w:rsidRPr="00D66803" w:rsidRDefault="00A556FD">
            <w:pPr>
              <w:keepLines/>
              <w:widowControl w:val="0"/>
              <w:rPr>
                <w:rFonts w:eastAsia="MS Mincho"/>
                <w:sz w:val="22"/>
                <w:szCs w:val="22"/>
                <w:lang w:val="sr-Latn-ME" w:eastAsia="zh-CN"/>
              </w:rPr>
            </w:pPr>
            <w:r w:rsidRPr="00D66803">
              <w:rPr>
                <w:rFonts w:eastAsia="MS Mincho"/>
                <w:sz w:val="22"/>
                <w:szCs w:val="22"/>
                <w:lang w:val="sr-Latn-ME" w:eastAsia="zh-CN"/>
              </w:rPr>
              <w:t>Svaki inhalator treba baciti nakon što su sve kapsule</w:t>
            </w:r>
            <w:r w:rsidR="005809F4" w:rsidRPr="00D66803">
              <w:rPr>
                <w:rFonts w:eastAsia="MS Mincho"/>
                <w:sz w:val="22"/>
                <w:szCs w:val="22"/>
                <w:lang w:val="sr-Latn-ME" w:eastAsia="zh-CN"/>
              </w:rPr>
              <w:t xml:space="preserve"> </w:t>
            </w:r>
            <w:r w:rsidRPr="00D66803">
              <w:rPr>
                <w:rFonts w:eastAsia="MS Mincho"/>
                <w:sz w:val="22"/>
                <w:szCs w:val="22"/>
                <w:lang w:val="sr-Latn-ME" w:eastAsia="zh-CN"/>
              </w:rPr>
              <w:t>iskorišćene. Pitajte svog farmaceuta kako da odložite ljekove i inhalatore koji Vam više nisu potrebni.</w:t>
            </w:r>
          </w:p>
        </w:tc>
      </w:tr>
    </w:tbl>
    <w:p w14:paraId="26E46FDC" w14:textId="77777777" w:rsidR="00A556FD" w:rsidRPr="00D66803" w:rsidRDefault="00A556FD" w:rsidP="00A556FD">
      <w:pPr>
        <w:keepNext/>
        <w:widowControl w:val="0"/>
        <w:numPr>
          <w:ilvl w:val="12"/>
          <w:numId w:val="0"/>
        </w:numPr>
        <w:rPr>
          <w:sz w:val="22"/>
          <w:szCs w:val="22"/>
          <w:lang w:val="sr-Latn-ME"/>
        </w:rPr>
      </w:pPr>
    </w:p>
    <w:p w14:paraId="24A4066B" w14:textId="77777777" w:rsidR="0072020E" w:rsidRPr="00D66803" w:rsidRDefault="0072020E" w:rsidP="00480FB1">
      <w:pPr>
        <w:tabs>
          <w:tab w:val="left" w:pos="540"/>
          <w:tab w:val="left" w:pos="569"/>
        </w:tabs>
        <w:rPr>
          <w:bCs/>
          <w:sz w:val="22"/>
          <w:szCs w:val="22"/>
          <w:lang w:val="sr-Latn-ME"/>
        </w:rPr>
      </w:pPr>
    </w:p>
    <w:p w14:paraId="1E42EA99" w14:textId="77777777" w:rsidR="00FF223D"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7. </w:t>
      </w:r>
      <w:r w:rsidR="00480FB1" w:rsidRPr="00D66803">
        <w:rPr>
          <w:b/>
          <w:bCs/>
          <w:sz w:val="22"/>
          <w:szCs w:val="22"/>
          <w:lang w:val="sr-Latn-ME"/>
        </w:rPr>
        <w:tab/>
      </w:r>
      <w:r w:rsidRPr="00D66803">
        <w:rPr>
          <w:b/>
          <w:bCs/>
          <w:sz w:val="22"/>
          <w:szCs w:val="22"/>
          <w:lang w:val="sr-Latn-ME"/>
        </w:rPr>
        <w:t>NOSILAC DOZVOLE</w:t>
      </w:r>
    </w:p>
    <w:p w14:paraId="4396F2E4" w14:textId="046B2A50" w:rsidR="00F8570A" w:rsidRPr="00D66803" w:rsidRDefault="00483928" w:rsidP="00480FB1">
      <w:pPr>
        <w:tabs>
          <w:tab w:val="left" w:pos="540"/>
          <w:tab w:val="left" w:pos="569"/>
        </w:tabs>
        <w:rPr>
          <w:b/>
          <w:bCs/>
          <w:sz w:val="22"/>
          <w:szCs w:val="22"/>
          <w:lang w:val="sr-Latn-ME"/>
        </w:rPr>
      </w:pPr>
      <w:r w:rsidRPr="00D66803">
        <w:rPr>
          <w:b/>
          <w:bCs/>
          <w:sz w:val="22"/>
          <w:szCs w:val="22"/>
          <w:lang w:val="sr-Latn-ME"/>
        </w:rPr>
        <w:t xml:space="preserve"> </w:t>
      </w:r>
    </w:p>
    <w:p w14:paraId="10F0DB44" w14:textId="77777777" w:rsidR="00A556FD" w:rsidRPr="00D66803" w:rsidRDefault="00A556FD" w:rsidP="00A556FD">
      <w:pPr>
        <w:tabs>
          <w:tab w:val="left" w:pos="540"/>
          <w:tab w:val="left" w:pos="569"/>
        </w:tabs>
        <w:rPr>
          <w:bCs/>
          <w:sz w:val="22"/>
          <w:szCs w:val="22"/>
          <w:lang w:val="sr-Latn-ME"/>
        </w:rPr>
      </w:pPr>
      <w:r w:rsidRPr="00D66803">
        <w:rPr>
          <w:bCs/>
          <w:sz w:val="22"/>
          <w:szCs w:val="22"/>
          <w:lang w:val="sr-Latn-ME"/>
        </w:rPr>
        <w:t>“Novartis Pharma Services AG” dio stranog društva Podgorica</w:t>
      </w:r>
    </w:p>
    <w:p w14:paraId="0318694B" w14:textId="66D46608" w:rsidR="00A556FD" w:rsidRPr="00D66803" w:rsidRDefault="00A556FD" w:rsidP="00A556FD">
      <w:pPr>
        <w:tabs>
          <w:tab w:val="left" w:pos="540"/>
          <w:tab w:val="left" w:pos="569"/>
        </w:tabs>
        <w:rPr>
          <w:bCs/>
          <w:sz w:val="22"/>
          <w:szCs w:val="22"/>
          <w:lang w:val="sr-Latn-ME"/>
        </w:rPr>
      </w:pPr>
      <w:r w:rsidRPr="00D66803">
        <w:rPr>
          <w:bCs/>
          <w:sz w:val="22"/>
          <w:szCs w:val="22"/>
          <w:lang w:val="sr-Latn-ME"/>
        </w:rPr>
        <w:t>ul. Svetlane Kane Radević br</w:t>
      </w:r>
      <w:r w:rsidR="009162F0">
        <w:rPr>
          <w:bCs/>
          <w:sz w:val="22"/>
          <w:szCs w:val="22"/>
          <w:lang w:val="sr-Latn-ME"/>
        </w:rPr>
        <w:t>.</w:t>
      </w:r>
      <w:r w:rsidRPr="00D66803">
        <w:rPr>
          <w:bCs/>
          <w:sz w:val="22"/>
          <w:szCs w:val="22"/>
          <w:lang w:val="sr-Latn-ME"/>
        </w:rPr>
        <w:t xml:space="preserve"> 3, Podgorica</w:t>
      </w:r>
    </w:p>
    <w:p w14:paraId="5A8C0E74" w14:textId="77777777" w:rsidR="00C61BE0" w:rsidRPr="00D66803" w:rsidRDefault="00C61BE0" w:rsidP="00480FB1">
      <w:pPr>
        <w:tabs>
          <w:tab w:val="left" w:pos="540"/>
          <w:tab w:val="left" w:pos="569"/>
        </w:tabs>
        <w:rPr>
          <w:bCs/>
          <w:sz w:val="22"/>
          <w:szCs w:val="22"/>
          <w:lang w:val="sr-Latn-ME"/>
        </w:rPr>
      </w:pPr>
    </w:p>
    <w:p w14:paraId="4A13586D" w14:textId="77777777" w:rsidR="00C37FD7" w:rsidRPr="00D66803" w:rsidRDefault="00C37FD7" w:rsidP="00480FB1">
      <w:pPr>
        <w:tabs>
          <w:tab w:val="left" w:pos="540"/>
          <w:tab w:val="left" w:pos="569"/>
        </w:tabs>
        <w:rPr>
          <w:bCs/>
          <w:sz w:val="22"/>
          <w:szCs w:val="22"/>
          <w:lang w:val="sr-Latn-ME"/>
        </w:rPr>
      </w:pPr>
    </w:p>
    <w:p w14:paraId="7FAB51E6" w14:textId="77777777" w:rsidR="00942D31" w:rsidRDefault="00942D31" w:rsidP="00480FB1">
      <w:pPr>
        <w:tabs>
          <w:tab w:val="left" w:pos="540"/>
          <w:tab w:val="left" w:pos="569"/>
        </w:tabs>
        <w:rPr>
          <w:b/>
          <w:bCs/>
          <w:sz w:val="22"/>
          <w:szCs w:val="22"/>
          <w:lang w:val="sr-Latn-ME"/>
        </w:rPr>
      </w:pPr>
    </w:p>
    <w:p w14:paraId="633427BC" w14:textId="0E5F78D6" w:rsidR="0072020E" w:rsidRDefault="0072020E" w:rsidP="00480FB1">
      <w:pPr>
        <w:tabs>
          <w:tab w:val="left" w:pos="540"/>
          <w:tab w:val="left" w:pos="569"/>
        </w:tabs>
        <w:rPr>
          <w:b/>
          <w:bCs/>
          <w:sz w:val="22"/>
          <w:szCs w:val="22"/>
          <w:lang w:val="sr-Latn-ME"/>
        </w:rPr>
      </w:pPr>
      <w:r w:rsidRPr="00D66803">
        <w:rPr>
          <w:b/>
          <w:bCs/>
          <w:sz w:val="22"/>
          <w:szCs w:val="22"/>
          <w:lang w:val="sr-Latn-ME"/>
        </w:rPr>
        <w:lastRenderedPageBreak/>
        <w:t xml:space="preserve">8. </w:t>
      </w:r>
      <w:r w:rsidR="00480FB1" w:rsidRPr="00D66803">
        <w:rPr>
          <w:b/>
          <w:bCs/>
          <w:sz w:val="22"/>
          <w:szCs w:val="22"/>
          <w:lang w:val="sr-Latn-ME"/>
        </w:rPr>
        <w:tab/>
      </w:r>
      <w:r w:rsidRPr="00D66803">
        <w:rPr>
          <w:b/>
          <w:bCs/>
          <w:sz w:val="22"/>
          <w:szCs w:val="22"/>
          <w:lang w:val="sr-Latn-ME"/>
        </w:rPr>
        <w:t>BROJ DOZVOLE</w:t>
      </w:r>
      <w:r w:rsidR="008A6D43" w:rsidRPr="00D66803">
        <w:rPr>
          <w:b/>
          <w:bCs/>
          <w:sz w:val="22"/>
          <w:szCs w:val="22"/>
          <w:lang w:val="sr-Latn-ME"/>
        </w:rPr>
        <w:t xml:space="preserve"> ZA STAVLJANJE LIJEKA U PROMET</w:t>
      </w:r>
    </w:p>
    <w:p w14:paraId="6E5EA864" w14:textId="77777777" w:rsidR="00942D31" w:rsidRDefault="00942D31" w:rsidP="00942D31">
      <w:pPr>
        <w:tabs>
          <w:tab w:val="left" w:pos="540"/>
          <w:tab w:val="left" w:pos="569"/>
        </w:tabs>
        <w:rPr>
          <w:bCs/>
          <w:sz w:val="22"/>
          <w:szCs w:val="22"/>
          <w:lang w:val="sr-Latn-ME"/>
        </w:rPr>
      </w:pPr>
    </w:p>
    <w:p w14:paraId="2E3A8B81" w14:textId="7B14F742" w:rsidR="00942D31" w:rsidRPr="00942D31" w:rsidRDefault="00942D31" w:rsidP="00942D31">
      <w:pPr>
        <w:tabs>
          <w:tab w:val="left" w:pos="540"/>
          <w:tab w:val="left" w:pos="569"/>
        </w:tabs>
        <w:rPr>
          <w:bCs/>
          <w:sz w:val="22"/>
          <w:szCs w:val="22"/>
          <w:lang w:val="sr-Latn-ME"/>
        </w:rPr>
      </w:pPr>
      <w:r w:rsidRPr="00942D31">
        <w:rPr>
          <w:bCs/>
          <w:sz w:val="22"/>
          <w:szCs w:val="22"/>
          <w:lang w:val="sr-Latn-ME"/>
        </w:rPr>
        <w:t xml:space="preserve">Enerzair Breezhaler, prašak za inhalaciju, tvrda kapsula, 114mcg + 46mcg + 136mcg, blister, </w:t>
      </w:r>
    </w:p>
    <w:p w14:paraId="62E544D7" w14:textId="48D76488" w:rsidR="0072020E" w:rsidRPr="00D66803" w:rsidRDefault="00942D31" w:rsidP="00480FB1">
      <w:pPr>
        <w:tabs>
          <w:tab w:val="left" w:pos="540"/>
          <w:tab w:val="left" w:pos="569"/>
        </w:tabs>
        <w:rPr>
          <w:bCs/>
          <w:sz w:val="22"/>
          <w:szCs w:val="22"/>
          <w:lang w:val="sr-Latn-ME"/>
        </w:rPr>
      </w:pPr>
      <w:r w:rsidRPr="00942D31">
        <w:rPr>
          <w:bCs/>
          <w:sz w:val="22"/>
          <w:szCs w:val="22"/>
          <w:lang w:val="sr-Latn-ME"/>
        </w:rPr>
        <w:t>30 kapsula, tvrdih: 2030/22/1 - 4839</w:t>
      </w:r>
    </w:p>
    <w:p w14:paraId="108EDB61" w14:textId="216B5069" w:rsidR="00F45F77" w:rsidRDefault="00F45F77" w:rsidP="00480FB1">
      <w:pPr>
        <w:tabs>
          <w:tab w:val="left" w:pos="540"/>
          <w:tab w:val="left" w:pos="569"/>
        </w:tabs>
        <w:rPr>
          <w:bCs/>
          <w:sz w:val="22"/>
          <w:szCs w:val="22"/>
          <w:lang w:val="sr-Latn-ME"/>
        </w:rPr>
      </w:pPr>
    </w:p>
    <w:p w14:paraId="2CF87F9F" w14:textId="77777777" w:rsidR="00453994" w:rsidRPr="00D66803" w:rsidRDefault="00453994" w:rsidP="00480FB1">
      <w:pPr>
        <w:tabs>
          <w:tab w:val="left" w:pos="540"/>
          <w:tab w:val="left" w:pos="569"/>
        </w:tabs>
        <w:rPr>
          <w:bCs/>
          <w:sz w:val="22"/>
          <w:szCs w:val="22"/>
          <w:lang w:val="sr-Latn-ME"/>
        </w:rPr>
      </w:pPr>
    </w:p>
    <w:p w14:paraId="5382C199" w14:textId="77777777" w:rsidR="0072020E" w:rsidRPr="00D66803" w:rsidRDefault="0072020E" w:rsidP="00480FB1">
      <w:pPr>
        <w:tabs>
          <w:tab w:val="left" w:pos="540"/>
          <w:tab w:val="left" w:pos="569"/>
        </w:tabs>
        <w:rPr>
          <w:b/>
          <w:bCs/>
          <w:sz w:val="22"/>
          <w:szCs w:val="22"/>
          <w:lang w:val="sr-Latn-ME"/>
        </w:rPr>
      </w:pPr>
      <w:r w:rsidRPr="00D66803">
        <w:rPr>
          <w:b/>
          <w:bCs/>
          <w:sz w:val="22"/>
          <w:szCs w:val="22"/>
          <w:lang w:val="sr-Latn-ME"/>
        </w:rPr>
        <w:t xml:space="preserve">9. </w:t>
      </w:r>
      <w:r w:rsidR="00480FB1" w:rsidRPr="00D66803">
        <w:rPr>
          <w:b/>
          <w:bCs/>
          <w:sz w:val="22"/>
          <w:szCs w:val="22"/>
          <w:lang w:val="sr-Latn-ME"/>
        </w:rPr>
        <w:tab/>
      </w:r>
      <w:r w:rsidRPr="00D66803">
        <w:rPr>
          <w:b/>
          <w:bCs/>
          <w:sz w:val="22"/>
          <w:szCs w:val="22"/>
          <w:lang w:val="sr-Latn-ME"/>
        </w:rPr>
        <w:t xml:space="preserve">DATUM </w:t>
      </w:r>
      <w:r w:rsidR="00C05DF8" w:rsidRPr="00D66803">
        <w:rPr>
          <w:b/>
          <w:bCs/>
          <w:sz w:val="22"/>
          <w:szCs w:val="22"/>
          <w:lang w:val="sr-Latn-ME"/>
        </w:rPr>
        <w:t xml:space="preserve">PRVE </w:t>
      </w:r>
      <w:r w:rsidR="008A6D43" w:rsidRPr="00D66803">
        <w:rPr>
          <w:b/>
          <w:bCs/>
          <w:sz w:val="22"/>
          <w:szCs w:val="22"/>
          <w:lang w:val="sr-Latn-ME"/>
        </w:rPr>
        <w:t>DOZVOLE</w:t>
      </w:r>
      <w:r w:rsidR="00C05DF8" w:rsidRPr="00D66803">
        <w:rPr>
          <w:b/>
          <w:bCs/>
          <w:sz w:val="22"/>
          <w:szCs w:val="22"/>
          <w:lang w:val="sr-Latn-ME"/>
        </w:rPr>
        <w:t>/OBNOVE DOZVOLE</w:t>
      </w:r>
      <w:r w:rsidR="008A6D43" w:rsidRPr="00D66803">
        <w:rPr>
          <w:b/>
          <w:bCs/>
          <w:sz w:val="22"/>
          <w:szCs w:val="22"/>
          <w:lang w:val="sr-Latn-ME"/>
        </w:rPr>
        <w:t xml:space="preserve"> ZA STAVLJANJE LIJEKA U PROMET</w:t>
      </w:r>
    </w:p>
    <w:p w14:paraId="0F4C02C5" w14:textId="77777777" w:rsidR="00942D31" w:rsidRDefault="00942D31" w:rsidP="00942D31">
      <w:pPr>
        <w:tabs>
          <w:tab w:val="left" w:pos="540"/>
          <w:tab w:val="left" w:pos="569"/>
        </w:tabs>
        <w:rPr>
          <w:bCs/>
          <w:sz w:val="22"/>
          <w:szCs w:val="22"/>
          <w:lang w:val="sr-Latn-ME"/>
        </w:rPr>
      </w:pPr>
    </w:p>
    <w:p w14:paraId="726FFB55" w14:textId="390EFEA6" w:rsidR="00942D31" w:rsidRPr="00942D31" w:rsidRDefault="00942D31" w:rsidP="00942D31">
      <w:pPr>
        <w:tabs>
          <w:tab w:val="left" w:pos="540"/>
          <w:tab w:val="left" w:pos="569"/>
        </w:tabs>
        <w:rPr>
          <w:bCs/>
          <w:sz w:val="22"/>
          <w:szCs w:val="22"/>
          <w:lang w:val="sr-Latn-ME"/>
        </w:rPr>
      </w:pPr>
      <w:r w:rsidRPr="00942D31">
        <w:rPr>
          <w:bCs/>
          <w:sz w:val="22"/>
          <w:szCs w:val="22"/>
          <w:lang w:val="sr-Latn-ME"/>
        </w:rPr>
        <w:t xml:space="preserve">Enerzair Breezhaler, prašak za inhalaciju, tvrda kapsula, 114mcg + 46mcg + 136mcg, blister, </w:t>
      </w:r>
    </w:p>
    <w:p w14:paraId="5A49EE9C" w14:textId="4D09D634" w:rsidR="0072020E" w:rsidRPr="00D66803" w:rsidRDefault="00942D31" w:rsidP="00942D31">
      <w:pPr>
        <w:tabs>
          <w:tab w:val="left" w:pos="540"/>
          <w:tab w:val="left" w:pos="569"/>
        </w:tabs>
        <w:rPr>
          <w:bCs/>
          <w:sz w:val="22"/>
          <w:szCs w:val="22"/>
          <w:lang w:val="sr-Latn-ME"/>
        </w:rPr>
      </w:pPr>
      <w:r w:rsidRPr="00942D31">
        <w:rPr>
          <w:bCs/>
          <w:sz w:val="22"/>
          <w:szCs w:val="22"/>
          <w:lang w:val="sr-Latn-ME"/>
        </w:rPr>
        <w:t>30 kapsula, tvrdih: 31.01.2022. godine</w:t>
      </w:r>
    </w:p>
    <w:p w14:paraId="6153C351" w14:textId="2DB40872" w:rsidR="00836B35" w:rsidRDefault="00836B35" w:rsidP="00480FB1">
      <w:pPr>
        <w:tabs>
          <w:tab w:val="left" w:pos="540"/>
          <w:tab w:val="left" w:pos="569"/>
        </w:tabs>
        <w:rPr>
          <w:bCs/>
          <w:sz w:val="22"/>
          <w:szCs w:val="22"/>
          <w:lang w:val="sr-Latn-ME"/>
        </w:rPr>
      </w:pPr>
    </w:p>
    <w:p w14:paraId="6EB4C2A5" w14:textId="77777777" w:rsidR="00453994" w:rsidRPr="00D66803" w:rsidRDefault="00453994" w:rsidP="00480FB1">
      <w:pPr>
        <w:tabs>
          <w:tab w:val="left" w:pos="540"/>
          <w:tab w:val="left" w:pos="569"/>
        </w:tabs>
        <w:rPr>
          <w:bCs/>
          <w:sz w:val="22"/>
          <w:szCs w:val="22"/>
          <w:lang w:val="sr-Latn-ME"/>
        </w:rPr>
      </w:pPr>
    </w:p>
    <w:p w14:paraId="6578E2CD" w14:textId="77777777" w:rsidR="003F6A59" w:rsidRPr="00D66803" w:rsidRDefault="0072020E" w:rsidP="00C05DF8">
      <w:pPr>
        <w:tabs>
          <w:tab w:val="left" w:pos="540"/>
          <w:tab w:val="left" w:pos="569"/>
        </w:tabs>
        <w:ind w:left="540" w:hanging="540"/>
        <w:rPr>
          <w:bCs/>
          <w:sz w:val="22"/>
          <w:szCs w:val="22"/>
          <w:lang w:val="sr-Latn-ME"/>
        </w:rPr>
      </w:pPr>
      <w:r w:rsidRPr="00D66803">
        <w:rPr>
          <w:b/>
          <w:bCs/>
          <w:sz w:val="22"/>
          <w:szCs w:val="22"/>
          <w:lang w:val="sr-Latn-ME"/>
        </w:rPr>
        <w:t xml:space="preserve">10. </w:t>
      </w:r>
      <w:r w:rsidR="00480FB1" w:rsidRPr="00D66803">
        <w:rPr>
          <w:b/>
          <w:bCs/>
          <w:sz w:val="22"/>
          <w:szCs w:val="22"/>
          <w:lang w:val="sr-Latn-ME"/>
        </w:rPr>
        <w:tab/>
      </w:r>
      <w:r w:rsidR="002846DB" w:rsidRPr="00D66803">
        <w:rPr>
          <w:b/>
          <w:bCs/>
          <w:sz w:val="22"/>
          <w:szCs w:val="22"/>
          <w:lang w:val="sr-Latn-ME"/>
        </w:rPr>
        <w:t>D</w:t>
      </w:r>
      <w:r w:rsidR="00EC2532" w:rsidRPr="00D66803">
        <w:rPr>
          <w:b/>
          <w:bCs/>
          <w:sz w:val="22"/>
          <w:szCs w:val="22"/>
          <w:lang w:val="sr-Latn-ME"/>
        </w:rPr>
        <w:t xml:space="preserve">ATUM REVIZIJE TEKSTA </w:t>
      </w:r>
    </w:p>
    <w:p w14:paraId="32A72AC5" w14:textId="77777777" w:rsidR="00942D31" w:rsidRDefault="00942D31" w:rsidP="00480FB1">
      <w:pPr>
        <w:tabs>
          <w:tab w:val="left" w:pos="540"/>
          <w:tab w:val="left" w:pos="569"/>
        </w:tabs>
        <w:rPr>
          <w:bCs/>
          <w:sz w:val="22"/>
          <w:szCs w:val="22"/>
          <w:lang w:val="sr-Latn-ME"/>
        </w:rPr>
      </w:pPr>
    </w:p>
    <w:p w14:paraId="69A1AD49" w14:textId="2CE91430" w:rsidR="003F6A59" w:rsidRPr="00D66803" w:rsidRDefault="00BD55D8" w:rsidP="00480FB1">
      <w:pPr>
        <w:tabs>
          <w:tab w:val="left" w:pos="540"/>
          <w:tab w:val="left" w:pos="569"/>
        </w:tabs>
        <w:rPr>
          <w:bCs/>
          <w:sz w:val="22"/>
          <w:szCs w:val="22"/>
          <w:lang w:val="sr-Latn-ME"/>
        </w:rPr>
      </w:pPr>
      <w:r>
        <w:rPr>
          <w:bCs/>
          <w:sz w:val="22"/>
          <w:szCs w:val="22"/>
          <w:lang w:val="sr-Latn-ME"/>
        </w:rPr>
        <w:t>Mart, 2024. godine</w:t>
      </w:r>
      <w:bookmarkStart w:id="24" w:name="_GoBack"/>
      <w:bookmarkEnd w:id="24"/>
    </w:p>
    <w:sectPr w:rsidR="003F6A59" w:rsidRPr="00D66803" w:rsidSect="0011624C">
      <w:footerReference w:type="default" r:id="rId3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1EB9" w14:textId="77777777" w:rsidR="00366DBA" w:rsidRDefault="00366DBA">
      <w:r>
        <w:separator/>
      </w:r>
    </w:p>
  </w:endnote>
  <w:endnote w:type="continuationSeparator" w:id="0">
    <w:p w14:paraId="241851A1" w14:textId="77777777" w:rsidR="00366DBA" w:rsidRDefault="0036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5822" w14:textId="5C16FDB6" w:rsidR="004A63C6" w:rsidRPr="00B23F69" w:rsidRDefault="004A63C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D55D8">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D55D8">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A43EB" w14:textId="77777777" w:rsidR="00366DBA" w:rsidRDefault="00366DBA">
      <w:r>
        <w:separator/>
      </w:r>
    </w:p>
  </w:footnote>
  <w:footnote w:type="continuationSeparator" w:id="0">
    <w:p w14:paraId="2E4A13B1" w14:textId="77777777" w:rsidR="00366DBA" w:rsidRDefault="0036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5"/>
  </w:num>
  <w:num w:numId="6">
    <w:abstractNumId w:val="1"/>
  </w:num>
  <w:num w:numId="7">
    <w:abstractNumId w:val="8"/>
  </w:num>
  <w:num w:numId="8">
    <w:abstractNumId w:val="3"/>
  </w:num>
  <w:num w:numId="9">
    <w:abstractNumId w:val="7"/>
  </w:num>
  <w:num w:numId="10">
    <w:abstractNumId w:val="13"/>
  </w:num>
  <w:num w:numId="11">
    <w:abstractNumId w:val="6"/>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78D7"/>
    <w:rsid w:val="00057E35"/>
    <w:rsid w:val="00076726"/>
    <w:rsid w:val="00080303"/>
    <w:rsid w:val="00095E61"/>
    <w:rsid w:val="000A3F58"/>
    <w:rsid w:val="000B6245"/>
    <w:rsid w:val="000D1FB5"/>
    <w:rsid w:val="000D2343"/>
    <w:rsid w:val="000D3449"/>
    <w:rsid w:val="000D425A"/>
    <w:rsid w:val="000D60CC"/>
    <w:rsid w:val="000E2084"/>
    <w:rsid w:val="000E6F55"/>
    <w:rsid w:val="000F5F05"/>
    <w:rsid w:val="000F77FA"/>
    <w:rsid w:val="00107BF7"/>
    <w:rsid w:val="0011624C"/>
    <w:rsid w:val="00126F53"/>
    <w:rsid w:val="00133AAB"/>
    <w:rsid w:val="0014766D"/>
    <w:rsid w:val="00151011"/>
    <w:rsid w:val="001536CC"/>
    <w:rsid w:val="001A3FBA"/>
    <w:rsid w:val="001A5518"/>
    <w:rsid w:val="001B1C6A"/>
    <w:rsid w:val="001C1263"/>
    <w:rsid w:val="001C1417"/>
    <w:rsid w:val="001E2934"/>
    <w:rsid w:val="001E390B"/>
    <w:rsid w:val="001F42FB"/>
    <w:rsid w:val="001F719A"/>
    <w:rsid w:val="002031B3"/>
    <w:rsid w:val="00215931"/>
    <w:rsid w:val="00216AB1"/>
    <w:rsid w:val="00224C91"/>
    <w:rsid w:val="00227BDB"/>
    <w:rsid w:val="00234CB1"/>
    <w:rsid w:val="002352F8"/>
    <w:rsid w:val="002510A5"/>
    <w:rsid w:val="00254A0A"/>
    <w:rsid w:val="00266046"/>
    <w:rsid w:val="002846DB"/>
    <w:rsid w:val="00284CCD"/>
    <w:rsid w:val="00286924"/>
    <w:rsid w:val="002A730A"/>
    <w:rsid w:val="002C4788"/>
    <w:rsid w:val="002C6637"/>
    <w:rsid w:val="002D007C"/>
    <w:rsid w:val="002D2DC6"/>
    <w:rsid w:val="002E0135"/>
    <w:rsid w:val="002E37A5"/>
    <w:rsid w:val="002F16F7"/>
    <w:rsid w:val="00310F03"/>
    <w:rsid w:val="003247D2"/>
    <w:rsid w:val="00333748"/>
    <w:rsid w:val="003445C1"/>
    <w:rsid w:val="00355B61"/>
    <w:rsid w:val="00362686"/>
    <w:rsid w:val="00365FBE"/>
    <w:rsid w:val="00366DBA"/>
    <w:rsid w:val="00366E0A"/>
    <w:rsid w:val="00367873"/>
    <w:rsid w:val="00371510"/>
    <w:rsid w:val="0037723C"/>
    <w:rsid w:val="0039260E"/>
    <w:rsid w:val="0039418D"/>
    <w:rsid w:val="003955E8"/>
    <w:rsid w:val="00396DFD"/>
    <w:rsid w:val="003A7059"/>
    <w:rsid w:val="003B7A36"/>
    <w:rsid w:val="003C17AB"/>
    <w:rsid w:val="003C7823"/>
    <w:rsid w:val="003E1DCC"/>
    <w:rsid w:val="003F11A1"/>
    <w:rsid w:val="003F2B99"/>
    <w:rsid w:val="003F6A59"/>
    <w:rsid w:val="004021AD"/>
    <w:rsid w:val="004065C8"/>
    <w:rsid w:val="004109FA"/>
    <w:rsid w:val="00411B4B"/>
    <w:rsid w:val="00414A64"/>
    <w:rsid w:val="00415BEE"/>
    <w:rsid w:val="00427F85"/>
    <w:rsid w:val="00436F42"/>
    <w:rsid w:val="004378B4"/>
    <w:rsid w:val="00451314"/>
    <w:rsid w:val="00452E9D"/>
    <w:rsid w:val="004534C7"/>
    <w:rsid w:val="00453994"/>
    <w:rsid w:val="004671AA"/>
    <w:rsid w:val="00480FB1"/>
    <w:rsid w:val="0048388B"/>
    <w:rsid w:val="00483928"/>
    <w:rsid w:val="004A0706"/>
    <w:rsid w:val="004A326D"/>
    <w:rsid w:val="004A63C6"/>
    <w:rsid w:val="004B21B4"/>
    <w:rsid w:val="004C331F"/>
    <w:rsid w:val="004D6103"/>
    <w:rsid w:val="004E3BCE"/>
    <w:rsid w:val="004E68A0"/>
    <w:rsid w:val="004E70AD"/>
    <w:rsid w:val="004F0E97"/>
    <w:rsid w:val="004F7AD1"/>
    <w:rsid w:val="00501DD1"/>
    <w:rsid w:val="005035B9"/>
    <w:rsid w:val="00515C21"/>
    <w:rsid w:val="00530BD7"/>
    <w:rsid w:val="00545CD2"/>
    <w:rsid w:val="005476F3"/>
    <w:rsid w:val="00565749"/>
    <w:rsid w:val="00572527"/>
    <w:rsid w:val="00573E40"/>
    <w:rsid w:val="00574030"/>
    <w:rsid w:val="00576348"/>
    <w:rsid w:val="005809F4"/>
    <w:rsid w:val="005A0B2E"/>
    <w:rsid w:val="005A23D2"/>
    <w:rsid w:val="005A28B1"/>
    <w:rsid w:val="005A36CB"/>
    <w:rsid w:val="005B49B8"/>
    <w:rsid w:val="005C0741"/>
    <w:rsid w:val="005C5EF4"/>
    <w:rsid w:val="005D35BE"/>
    <w:rsid w:val="005D4C18"/>
    <w:rsid w:val="005E2E0B"/>
    <w:rsid w:val="005E7A7D"/>
    <w:rsid w:val="00602357"/>
    <w:rsid w:val="00602457"/>
    <w:rsid w:val="00644FC3"/>
    <w:rsid w:val="0064557B"/>
    <w:rsid w:val="00646BD1"/>
    <w:rsid w:val="006561C2"/>
    <w:rsid w:val="00671CB3"/>
    <w:rsid w:val="00674BAF"/>
    <w:rsid w:val="00682200"/>
    <w:rsid w:val="00692BF6"/>
    <w:rsid w:val="006A1497"/>
    <w:rsid w:val="006B0BD1"/>
    <w:rsid w:val="006B5404"/>
    <w:rsid w:val="006C7D59"/>
    <w:rsid w:val="006D20A5"/>
    <w:rsid w:val="006D2EAF"/>
    <w:rsid w:val="006D37BF"/>
    <w:rsid w:val="006E0036"/>
    <w:rsid w:val="006E7999"/>
    <w:rsid w:val="00702E22"/>
    <w:rsid w:val="0072020E"/>
    <w:rsid w:val="00724C94"/>
    <w:rsid w:val="0074344C"/>
    <w:rsid w:val="00755518"/>
    <w:rsid w:val="00770C79"/>
    <w:rsid w:val="0077309D"/>
    <w:rsid w:val="00786071"/>
    <w:rsid w:val="007A3ECB"/>
    <w:rsid w:val="007C28BB"/>
    <w:rsid w:val="007C66EC"/>
    <w:rsid w:val="007D7BB3"/>
    <w:rsid w:val="007F46BC"/>
    <w:rsid w:val="008031F8"/>
    <w:rsid w:val="00812880"/>
    <w:rsid w:val="00824AB9"/>
    <w:rsid w:val="00836B35"/>
    <w:rsid w:val="00843BDE"/>
    <w:rsid w:val="0087588C"/>
    <w:rsid w:val="008946F0"/>
    <w:rsid w:val="0089705C"/>
    <w:rsid w:val="008A6D43"/>
    <w:rsid w:val="008B491E"/>
    <w:rsid w:val="008B51C4"/>
    <w:rsid w:val="008C1A1A"/>
    <w:rsid w:val="008C1A28"/>
    <w:rsid w:val="008C22F2"/>
    <w:rsid w:val="008C2E98"/>
    <w:rsid w:val="008E49BD"/>
    <w:rsid w:val="008E53E9"/>
    <w:rsid w:val="008E5771"/>
    <w:rsid w:val="008F4ACF"/>
    <w:rsid w:val="009162F0"/>
    <w:rsid w:val="00924166"/>
    <w:rsid w:val="00940B9B"/>
    <w:rsid w:val="00942D31"/>
    <w:rsid w:val="009566A7"/>
    <w:rsid w:val="0095676E"/>
    <w:rsid w:val="00956983"/>
    <w:rsid w:val="00963CF0"/>
    <w:rsid w:val="00964BB1"/>
    <w:rsid w:val="009772C3"/>
    <w:rsid w:val="009775D9"/>
    <w:rsid w:val="00997175"/>
    <w:rsid w:val="009A0A82"/>
    <w:rsid w:val="009A1847"/>
    <w:rsid w:val="009A5BA5"/>
    <w:rsid w:val="009B062A"/>
    <w:rsid w:val="009C2157"/>
    <w:rsid w:val="009D335A"/>
    <w:rsid w:val="009E7C6F"/>
    <w:rsid w:val="009F1793"/>
    <w:rsid w:val="009F2D23"/>
    <w:rsid w:val="00A01D69"/>
    <w:rsid w:val="00A02335"/>
    <w:rsid w:val="00A42F0C"/>
    <w:rsid w:val="00A46C9A"/>
    <w:rsid w:val="00A545CC"/>
    <w:rsid w:val="00A556FD"/>
    <w:rsid w:val="00A619F3"/>
    <w:rsid w:val="00A62A73"/>
    <w:rsid w:val="00A66CBE"/>
    <w:rsid w:val="00A87FF6"/>
    <w:rsid w:val="00AA0A3B"/>
    <w:rsid w:val="00AA2763"/>
    <w:rsid w:val="00AA33B6"/>
    <w:rsid w:val="00AB134F"/>
    <w:rsid w:val="00AB50CA"/>
    <w:rsid w:val="00AB6D64"/>
    <w:rsid w:val="00AC41BC"/>
    <w:rsid w:val="00AC53CE"/>
    <w:rsid w:val="00AD2193"/>
    <w:rsid w:val="00AD413E"/>
    <w:rsid w:val="00AE35FC"/>
    <w:rsid w:val="00AF2AC7"/>
    <w:rsid w:val="00AF74CE"/>
    <w:rsid w:val="00B208DB"/>
    <w:rsid w:val="00B23F69"/>
    <w:rsid w:val="00B55D51"/>
    <w:rsid w:val="00B60619"/>
    <w:rsid w:val="00B66A70"/>
    <w:rsid w:val="00B67366"/>
    <w:rsid w:val="00B80EE1"/>
    <w:rsid w:val="00B84135"/>
    <w:rsid w:val="00BA7D97"/>
    <w:rsid w:val="00BB13C6"/>
    <w:rsid w:val="00BC67A1"/>
    <w:rsid w:val="00BD55D8"/>
    <w:rsid w:val="00C04D34"/>
    <w:rsid w:val="00C05DF8"/>
    <w:rsid w:val="00C06864"/>
    <w:rsid w:val="00C10F54"/>
    <w:rsid w:val="00C178B7"/>
    <w:rsid w:val="00C23D8D"/>
    <w:rsid w:val="00C37AA3"/>
    <w:rsid w:val="00C37FD7"/>
    <w:rsid w:val="00C43419"/>
    <w:rsid w:val="00C44CF3"/>
    <w:rsid w:val="00C53B26"/>
    <w:rsid w:val="00C5747D"/>
    <w:rsid w:val="00C61BE0"/>
    <w:rsid w:val="00C6707E"/>
    <w:rsid w:val="00C6746B"/>
    <w:rsid w:val="00C70B0E"/>
    <w:rsid w:val="00C773CA"/>
    <w:rsid w:val="00C82348"/>
    <w:rsid w:val="00C83785"/>
    <w:rsid w:val="00C92E64"/>
    <w:rsid w:val="00C94C0D"/>
    <w:rsid w:val="00CA1FEB"/>
    <w:rsid w:val="00CD125A"/>
    <w:rsid w:val="00CD4F85"/>
    <w:rsid w:val="00CD6F02"/>
    <w:rsid w:val="00CE0862"/>
    <w:rsid w:val="00CE22FC"/>
    <w:rsid w:val="00CE246D"/>
    <w:rsid w:val="00CF07A0"/>
    <w:rsid w:val="00CF3E03"/>
    <w:rsid w:val="00D0082A"/>
    <w:rsid w:val="00D21455"/>
    <w:rsid w:val="00D22B89"/>
    <w:rsid w:val="00D43A6C"/>
    <w:rsid w:val="00D47634"/>
    <w:rsid w:val="00D66803"/>
    <w:rsid w:val="00D709B3"/>
    <w:rsid w:val="00D9349A"/>
    <w:rsid w:val="00DA2ED6"/>
    <w:rsid w:val="00DA4E5F"/>
    <w:rsid w:val="00DB0082"/>
    <w:rsid w:val="00DB76B8"/>
    <w:rsid w:val="00DC2EA1"/>
    <w:rsid w:val="00DD6AAF"/>
    <w:rsid w:val="00DE3F5C"/>
    <w:rsid w:val="00DF1D20"/>
    <w:rsid w:val="00E1373D"/>
    <w:rsid w:val="00E21324"/>
    <w:rsid w:val="00E246B9"/>
    <w:rsid w:val="00E247FF"/>
    <w:rsid w:val="00E25FF0"/>
    <w:rsid w:val="00E31FEA"/>
    <w:rsid w:val="00E45169"/>
    <w:rsid w:val="00E47787"/>
    <w:rsid w:val="00E51C30"/>
    <w:rsid w:val="00E64180"/>
    <w:rsid w:val="00E74AEE"/>
    <w:rsid w:val="00E868E5"/>
    <w:rsid w:val="00E9237A"/>
    <w:rsid w:val="00E939FA"/>
    <w:rsid w:val="00EA5765"/>
    <w:rsid w:val="00EC2532"/>
    <w:rsid w:val="00ED7812"/>
    <w:rsid w:val="00EE042E"/>
    <w:rsid w:val="00EE5AF0"/>
    <w:rsid w:val="00EF3B86"/>
    <w:rsid w:val="00F14D68"/>
    <w:rsid w:val="00F317E9"/>
    <w:rsid w:val="00F34554"/>
    <w:rsid w:val="00F45F77"/>
    <w:rsid w:val="00F5167F"/>
    <w:rsid w:val="00F52258"/>
    <w:rsid w:val="00F81FAB"/>
    <w:rsid w:val="00F8570A"/>
    <w:rsid w:val="00F91C7B"/>
    <w:rsid w:val="00FB273D"/>
    <w:rsid w:val="00FD1E41"/>
    <w:rsid w:val="00FD77C0"/>
    <w:rsid w:val="00FF223D"/>
    <w:rsid w:val="00FF2F73"/>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5FEF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A556F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Listlevel1Char">
    <w:name w:val="List level 1 Char"/>
    <w:link w:val="Listlevel1"/>
    <w:locked/>
    <w:rsid w:val="00A556FD"/>
    <w:rPr>
      <w:rFonts w:ascii="MS Mincho" w:eastAsia="MS Mincho"/>
      <w:sz w:val="24"/>
      <w:lang w:val="en-US" w:eastAsia="zh-CN"/>
    </w:rPr>
  </w:style>
  <w:style w:type="paragraph" w:customStyle="1" w:styleId="Listlevel1">
    <w:name w:val="List level 1"/>
    <w:basedOn w:val="Normal"/>
    <w:link w:val="Listlevel1Char"/>
    <w:rsid w:val="00A556FD"/>
    <w:pPr>
      <w:spacing w:before="40"/>
      <w:ind w:left="425" w:hanging="425"/>
    </w:pPr>
    <w:rPr>
      <w:rFonts w:ascii="MS Mincho" w:eastAsia="MS Mincho"/>
      <w:szCs w:val="20"/>
      <w:lang w:eastAsia="zh-CN"/>
    </w:rPr>
  </w:style>
  <w:style w:type="character" w:customStyle="1" w:styleId="TextChar">
    <w:name w:val="Text Char"/>
    <w:aliases w:val="Graphic Char"/>
    <w:link w:val="Text"/>
    <w:locked/>
    <w:rsid w:val="00A556FD"/>
    <w:rPr>
      <w:rFonts w:ascii="MS Mincho" w:eastAsia="MS Mincho"/>
      <w:sz w:val="24"/>
      <w:lang w:val="en-GB" w:eastAsia="zh-CN"/>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A556FD"/>
    <w:pPr>
      <w:spacing w:before="120"/>
      <w:jc w:val="both"/>
    </w:pPr>
    <w:rPr>
      <w:rFonts w:ascii="MS Mincho" w:eastAsia="MS Mincho"/>
      <w:szCs w:val="20"/>
      <w:lang w:val="en-GB" w:eastAsia="zh-CN"/>
    </w:rPr>
  </w:style>
  <w:style w:type="character" w:customStyle="1" w:styleId="TableChar">
    <w:name w:val="Table Char"/>
    <w:aliases w:val="10 pt  Bold Char,9 pt Char"/>
    <w:link w:val="Table"/>
    <w:locked/>
    <w:rsid w:val="00A556FD"/>
    <w:rPr>
      <w:rFonts w:ascii="Arial" w:eastAsia="MS Mincho" w:hAnsi="Arial" w:cs="Arial"/>
      <w:szCs w:val="24"/>
      <w:lang w:val="en-US" w:eastAsia="zh-CN"/>
    </w:rPr>
  </w:style>
  <w:style w:type="paragraph" w:customStyle="1" w:styleId="Table">
    <w:name w:val="Table"/>
    <w:aliases w:val="10 pt  Bold,9 pt"/>
    <w:basedOn w:val="Normal"/>
    <w:link w:val="TableChar"/>
    <w:rsid w:val="00A556FD"/>
    <w:pPr>
      <w:keepLines/>
      <w:tabs>
        <w:tab w:val="left" w:pos="284"/>
      </w:tabs>
      <w:spacing w:before="40" w:after="20"/>
    </w:pPr>
    <w:rPr>
      <w:rFonts w:ascii="Arial" w:eastAsia="MS Mincho" w:hAnsi="Arial" w:cs="Arial"/>
      <w:sz w:val="20"/>
      <w:lang w:eastAsia="zh-CN"/>
    </w:rPr>
  </w:style>
  <w:style w:type="character" w:customStyle="1" w:styleId="Heading6Char">
    <w:name w:val="Heading 6 Char"/>
    <w:basedOn w:val="DefaultParagraphFont"/>
    <w:link w:val="Heading6"/>
    <w:semiHidden/>
    <w:rsid w:val="00A556FD"/>
    <w:rPr>
      <w:rFonts w:asciiTheme="majorHAnsi" w:eastAsiaTheme="majorEastAsia" w:hAnsiTheme="majorHAnsi" w:cstheme="majorBidi"/>
      <w:color w:val="1F4D78" w:themeColor="accent1" w:themeShade="7F"/>
      <w:sz w:val="24"/>
      <w:szCs w:val="24"/>
      <w:lang w:val="en-US" w:eastAsia="en-US"/>
    </w:rPr>
  </w:style>
  <w:style w:type="table" w:styleId="TableGrid">
    <w:name w:val="Table Grid"/>
    <w:basedOn w:val="TableNormal"/>
    <w:uiPriority w:val="39"/>
    <w:rsid w:val="00A556FD"/>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toc-headingsChar">
    <w:name w:val="Not toc-headings Char"/>
    <w:link w:val="Nottoc-headings"/>
    <w:locked/>
    <w:rsid w:val="00A556FD"/>
    <w:rPr>
      <w:rFonts w:ascii="Arial" w:eastAsia="MS Gothic" w:hAnsi="Arial" w:cs="Arial"/>
      <w:b/>
      <w:sz w:val="24"/>
      <w:szCs w:val="24"/>
      <w:lang w:val="en-US" w:eastAsia="zh-CN"/>
    </w:rPr>
  </w:style>
  <w:style w:type="paragraph" w:customStyle="1" w:styleId="Nottoc-headings">
    <w:name w:val="Not toc-headings"/>
    <w:basedOn w:val="Normal"/>
    <w:next w:val="Text"/>
    <w:link w:val="Nottoc-headingsChar"/>
    <w:rsid w:val="00A556FD"/>
    <w:pPr>
      <w:keepNext/>
      <w:keepLines/>
      <w:spacing w:before="240" w:after="60"/>
    </w:pPr>
    <w:rPr>
      <w:rFonts w:ascii="Arial" w:eastAsia="MS Gothic" w:hAnsi="Arial" w:cs="Arial"/>
      <w:b/>
      <w:lang w:eastAsia="zh-CN"/>
    </w:rPr>
  </w:style>
  <w:style w:type="paragraph" w:styleId="ListParagraph">
    <w:name w:val="List Paragraph"/>
    <w:basedOn w:val="Normal"/>
    <w:uiPriority w:val="34"/>
    <w:qFormat/>
    <w:rsid w:val="000F5F05"/>
    <w:pPr>
      <w:ind w:left="720"/>
      <w:contextualSpacing/>
    </w:pPr>
  </w:style>
  <w:style w:type="paragraph" w:styleId="Revision">
    <w:name w:val="Revision"/>
    <w:hidden/>
    <w:uiPriority w:val="99"/>
    <w:semiHidden/>
    <w:rsid w:val="009A5B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470">
      <w:bodyDiv w:val="1"/>
      <w:marLeft w:val="0"/>
      <w:marRight w:val="0"/>
      <w:marTop w:val="0"/>
      <w:marBottom w:val="0"/>
      <w:divBdr>
        <w:top w:val="none" w:sz="0" w:space="0" w:color="auto"/>
        <w:left w:val="none" w:sz="0" w:space="0" w:color="auto"/>
        <w:bottom w:val="none" w:sz="0" w:space="0" w:color="auto"/>
        <w:right w:val="none" w:sz="0" w:space="0" w:color="auto"/>
      </w:divBdr>
    </w:div>
    <w:div w:id="169680709">
      <w:bodyDiv w:val="1"/>
      <w:marLeft w:val="0"/>
      <w:marRight w:val="0"/>
      <w:marTop w:val="0"/>
      <w:marBottom w:val="0"/>
      <w:divBdr>
        <w:top w:val="none" w:sz="0" w:space="0" w:color="auto"/>
        <w:left w:val="none" w:sz="0" w:space="0" w:color="auto"/>
        <w:bottom w:val="none" w:sz="0" w:space="0" w:color="auto"/>
        <w:right w:val="none" w:sz="0" w:space="0" w:color="auto"/>
      </w:divBdr>
    </w:div>
    <w:div w:id="288125449">
      <w:bodyDiv w:val="1"/>
      <w:marLeft w:val="0"/>
      <w:marRight w:val="0"/>
      <w:marTop w:val="0"/>
      <w:marBottom w:val="0"/>
      <w:divBdr>
        <w:top w:val="none" w:sz="0" w:space="0" w:color="auto"/>
        <w:left w:val="none" w:sz="0" w:space="0" w:color="auto"/>
        <w:bottom w:val="none" w:sz="0" w:space="0" w:color="auto"/>
        <w:right w:val="none" w:sz="0" w:space="0" w:color="auto"/>
      </w:divBdr>
    </w:div>
    <w:div w:id="466751161">
      <w:bodyDiv w:val="1"/>
      <w:marLeft w:val="0"/>
      <w:marRight w:val="0"/>
      <w:marTop w:val="0"/>
      <w:marBottom w:val="0"/>
      <w:divBdr>
        <w:top w:val="none" w:sz="0" w:space="0" w:color="auto"/>
        <w:left w:val="none" w:sz="0" w:space="0" w:color="auto"/>
        <w:bottom w:val="none" w:sz="0" w:space="0" w:color="auto"/>
        <w:right w:val="none" w:sz="0" w:space="0" w:color="auto"/>
      </w:divBdr>
    </w:div>
    <w:div w:id="498279397">
      <w:bodyDiv w:val="1"/>
      <w:marLeft w:val="0"/>
      <w:marRight w:val="0"/>
      <w:marTop w:val="0"/>
      <w:marBottom w:val="0"/>
      <w:divBdr>
        <w:top w:val="none" w:sz="0" w:space="0" w:color="auto"/>
        <w:left w:val="none" w:sz="0" w:space="0" w:color="auto"/>
        <w:bottom w:val="none" w:sz="0" w:space="0" w:color="auto"/>
        <w:right w:val="none" w:sz="0" w:space="0" w:color="auto"/>
      </w:divBdr>
    </w:div>
    <w:div w:id="517239451">
      <w:bodyDiv w:val="1"/>
      <w:marLeft w:val="0"/>
      <w:marRight w:val="0"/>
      <w:marTop w:val="0"/>
      <w:marBottom w:val="0"/>
      <w:divBdr>
        <w:top w:val="none" w:sz="0" w:space="0" w:color="auto"/>
        <w:left w:val="none" w:sz="0" w:space="0" w:color="auto"/>
        <w:bottom w:val="none" w:sz="0" w:space="0" w:color="auto"/>
        <w:right w:val="none" w:sz="0" w:space="0" w:color="auto"/>
      </w:divBdr>
    </w:div>
    <w:div w:id="544758950">
      <w:bodyDiv w:val="1"/>
      <w:marLeft w:val="0"/>
      <w:marRight w:val="0"/>
      <w:marTop w:val="0"/>
      <w:marBottom w:val="0"/>
      <w:divBdr>
        <w:top w:val="none" w:sz="0" w:space="0" w:color="auto"/>
        <w:left w:val="none" w:sz="0" w:space="0" w:color="auto"/>
        <w:bottom w:val="none" w:sz="0" w:space="0" w:color="auto"/>
        <w:right w:val="none" w:sz="0" w:space="0" w:color="auto"/>
      </w:divBdr>
    </w:div>
    <w:div w:id="779421384">
      <w:bodyDiv w:val="1"/>
      <w:marLeft w:val="0"/>
      <w:marRight w:val="0"/>
      <w:marTop w:val="0"/>
      <w:marBottom w:val="0"/>
      <w:divBdr>
        <w:top w:val="none" w:sz="0" w:space="0" w:color="auto"/>
        <w:left w:val="none" w:sz="0" w:space="0" w:color="auto"/>
        <w:bottom w:val="none" w:sz="0" w:space="0" w:color="auto"/>
        <w:right w:val="none" w:sz="0" w:space="0" w:color="auto"/>
      </w:divBdr>
    </w:div>
    <w:div w:id="1047920700">
      <w:bodyDiv w:val="1"/>
      <w:marLeft w:val="0"/>
      <w:marRight w:val="0"/>
      <w:marTop w:val="0"/>
      <w:marBottom w:val="0"/>
      <w:divBdr>
        <w:top w:val="none" w:sz="0" w:space="0" w:color="auto"/>
        <w:left w:val="none" w:sz="0" w:space="0" w:color="auto"/>
        <w:bottom w:val="none" w:sz="0" w:space="0" w:color="auto"/>
        <w:right w:val="none" w:sz="0" w:space="0" w:color="auto"/>
      </w:divBdr>
    </w:div>
    <w:div w:id="1102577745">
      <w:bodyDiv w:val="1"/>
      <w:marLeft w:val="0"/>
      <w:marRight w:val="0"/>
      <w:marTop w:val="0"/>
      <w:marBottom w:val="0"/>
      <w:divBdr>
        <w:top w:val="none" w:sz="0" w:space="0" w:color="auto"/>
        <w:left w:val="none" w:sz="0" w:space="0" w:color="auto"/>
        <w:bottom w:val="none" w:sz="0" w:space="0" w:color="auto"/>
        <w:right w:val="none" w:sz="0" w:space="0" w:color="auto"/>
      </w:divBdr>
    </w:div>
    <w:div w:id="1129012009">
      <w:bodyDiv w:val="1"/>
      <w:marLeft w:val="0"/>
      <w:marRight w:val="0"/>
      <w:marTop w:val="0"/>
      <w:marBottom w:val="0"/>
      <w:divBdr>
        <w:top w:val="none" w:sz="0" w:space="0" w:color="auto"/>
        <w:left w:val="none" w:sz="0" w:space="0" w:color="auto"/>
        <w:bottom w:val="none" w:sz="0" w:space="0" w:color="auto"/>
        <w:right w:val="none" w:sz="0" w:space="0" w:color="auto"/>
      </w:divBdr>
    </w:div>
    <w:div w:id="1148550621">
      <w:bodyDiv w:val="1"/>
      <w:marLeft w:val="0"/>
      <w:marRight w:val="0"/>
      <w:marTop w:val="0"/>
      <w:marBottom w:val="0"/>
      <w:divBdr>
        <w:top w:val="none" w:sz="0" w:space="0" w:color="auto"/>
        <w:left w:val="none" w:sz="0" w:space="0" w:color="auto"/>
        <w:bottom w:val="none" w:sz="0" w:space="0" w:color="auto"/>
        <w:right w:val="none" w:sz="0" w:space="0" w:color="auto"/>
      </w:divBdr>
    </w:div>
    <w:div w:id="1183974792">
      <w:bodyDiv w:val="1"/>
      <w:marLeft w:val="0"/>
      <w:marRight w:val="0"/>
      <w:marTop w:val="0"/>
      <w:marBottom w:val="0"/>
      <w:divBdr>
        <w:top w:val="none" w:sz="0" w:space="0" w:color="auto"/>
        <w:left w:val="none" w:sz="0" w:space="0" w:color="auto"/>
        <w:bottom w:val="none" w:sz="0" w:space="0" w:color="auto"/>
        <w:right w:val="none" w:sz="0" w:space="0" w:color="auto"/>
      </w:divBdr>
    </w:div>
    <w:div w:id="1237671921">
      <w:bodyDiv w:val="1"/>
      <w:marLeft w:val="0"/>
      <w:marRight w:val="0"/>
      <w:marTop w:val="0"/>
      <w:marBottom w:val="0"/>
      <w:divBdr>
        <w:top w:val="none" w:sz="0" w:space="0" w:color="auto"/>
        <w:left w:val="none" w:sz="0" w:space="0" w:color="auto"/>
        <w:bottom w:val="none" w:sz="0" w:space="0" w:color="auto"/>
        <w:right w:val="none" w:sz="0" w:space="0" w:color="auto"/>
      </w:divBdr>
    </w:div>
    <w:div w:id="1241869569">
      <w:bodyDiv w:val="1"/>
      <w:marLeft w:val="0"/>
      <w:marRight w:val="0"/>
      <w:marTop w:val="0"/>
      <w:marBottom w:val="0"/>
      <w:divBdr>
        <w:top w:val="none" w:sz="0" w:space="0" w:color="auto"/>
        <w:left w:val="none" w:sz="0" w:space="0" w:color="auto"/>
        <w:bottom w:val="none" w:sz="0" w:space="0" w:color="auto"/>
        <w:right w:val="none" w:sz="0" w:space="0" w:color="auto"/>
      </w:divBdr>
    </w:div>
    <w:div w:id="1370253609">
      <w:bodyDiv w:val="1"/>
      <w:marLeft w:val="0"/>
      <w:marRight w:val="0"/>
      <w:marTop w:val="0"/>
      <w:marBottom w:val="0"/>
      <w:divBdr>
        <w:top w:val="none" w:sz="0" w:space="0" w:color="auto"/>
        <w:left w:val="none" w:sz="0" w:space="0" w:color="auto"/>
        <w:bottom w:val="none" w:sz="0" w:space="0" w:color="auto"/>
        <w:right w:val="none" w:sz="0" w:space="0" w:color="auto"/>
      </w:divBdr>
    </w:div>
    <w:div w:id="1447584178">
      <w:bodyDiv w:val="1"/>
      <w:marLeft w:val="0"/>
      <w:marRight w:val="0"/>
      <w:marTop w:val="0"/>
      <w:marBottom w:val="0"/>
      <w:divBdr>
        <w:top w:val="none" w:sz="0" w:space="0" w:color="auto"/>
        <w:left w:val="none" w:sz="0" w:space="0" w:color="auto"/>
        <w:bottom w:val="none" w:sz="0" w:space="0" w:color="auto"/>
        <w:right w:val="none" w:sz="0" w:space="0" w:color="auto"/>
      </w:divBdr>
    </w:div>
    <w:div w:id="1551267224">
      <w:bodyDiv w:val="1"/>
      <w:marLeft w:val="0"/>
      <w:marRight w:val="0"/>
      <w:marTop w:val="0"/>
      <w:marBottom w:val="0"/>
      <w:divBdr>
        <w:top w:val="none" w:sz="0" w:space="0" w:color="auto"/>
        <w:left w:val="none" w:sz="0" w:space="0" w:color="auto"/>
        <w:bottom w:val="none" w:sz="0" w:space="0" w:color="auto"/>
        <w:right w:val="none" w:sz="0" w:space="0" w:color="auto"/>
      </w:divBdr>
    </w:div>
    <w:div w:id="1803227865">
      <w:bodyDiv w:val="1"/>
      <w:marLeft w:val="0"/>
      <w:marRight w:val="0"/>
      <w:marTop w:val="0"/>
      <w:marBottom w:val="0"/>
      <w:divBdr>
        <w:top w:val="none" w:sz="0" w:space="0" w:color="auto"/>
        <w:left w:val="none" w:sz="0" w:space="0" w:color="auto"/>
        <w:bottom w:val="none" w:sz="0" w:space="0" w:color="auto"/>
        <w:right w:val="none" w:sz="0" w:space="0" w:color="auto"/>
      </w:divBdr>
    </w:div>
    <w:div w:id="1808276460">
      <w:bodyDiv w:val="1"/>
      <w:marLeft w:val="0"/>
      <w:marRight w:val="0"/>
      <w:marTop w:val="0"/>
      <w:marBottom w:val="0"/>
      <w:divBdr>
        <w:top w:val="none" w:sz="0" w:space="0" w:color="auto"/>
        <w:left w:val="none" w:sz="0" w:space="0" w:color="auto"/>
        <w:bottom w:val="none" w:sz="0" w:space="0" w:color="auto"/>
        <w:right w:val="none" w:sz="0" w:space="0" w:color="auto"/>
      </w:divBdr>
    </w:div>
    <w:div w:id="1900244647">
      <w:bodyDiv w:val="1"/>
      <w:marLeft w:val="0"/>
      <w:marRight w:val="0"/>
      <w:marTop w:val="0"/>
      <w:marBottom w:val="0"/>
      <w:divBdr>
        <w:top w:val="none" w:sz="0" w:space="0" w:color="auto"/>
        <w:left w:val="none" w:sz="0" w:space="0" w:color="auto"/>
        <w:bottom w:val="none" w:sz="0" w:space="0" w:color="auto"/>
        <w:right w:val="none" w:sz="0" w:space="0" w:color="auto"/>
      </w:divBdr>
    </w:div>
    <w:div w:id="1939752932">
      <w:bodyDiv w:val="1"/>
      <w:marLeft w:val="0"/>
      <w:marRight w:val="0"/>
      <w:marTop w:val="0"/>
      <w:marBottom w:val="0"/>
      <w:divBdr>
        <w:top w:val="none" w:sz="0" w:space="0" w:color="auto"/>
        <w:left w:val="none" w:sz="0" w:space="0" w:color="auto"/>
        <w:bottom w:val="none" w:sz="0" w:space="0" w:color="auto"/>
        <w:right w:val="none" w:sz="0" w:space="0" w:color="auto"/>
      </w:divBdr>
    </w:div>
    <w:div w:id="1964845921">
      <w:bodyDiv w:val="1"/>
      <w:marLeft w:val="0"/>
      <w:marRight w:val="0"/>
      <w:marTop w:val="0"/>
      <w:marBottom w:val="0"/>
      <w:divBdr>
        <w:top w:val="none" w:sz="0" w:space="0" w:color="auto"/>
        <w:left w:val="none" w:sz="0" w:space="0" w:color="auto"/>
        <w:bottom w:val="none" w:sz="0" w:space="0" w:color="auto"/>
        <w:right w:val="none" w:sz="0" w:space="0" w:color="auto"/>
      </w:divBdr>
    </w:div>
    <w:div w:id="1976567537">
      <w:bodyDiv w:val="1"/>
      <w:marLeft w:val="0"/>
      <w:marRight w:val="0"/>
      <w:marTop w:val="0"/>
      <w:marBottom w:val="0"/>
      <w:divBdr>
        <w:top w:val="none" w:sz="0" w:space="0" w:color="auto"/>
        <w:left w:val="none" w:sz="0" w:space="0" w:color="auto"/>
        <w:bottom w:val="none" w:sz="0" w:space="0" w:color="auto"/>
        <w:right w:val="none" w:sz="0" w:space="0" w:color="auto"/>
      </w:divBdr>
    </w:div>
    <w:div w:id="20545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primaryreporting.who-umc.org/ME" TargetMode="Externa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64B5-637C-4E75-B0B9-8543F21E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8399</Words>
  <Characters>47877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56164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dcterms:created xsi:type="dcterms:W3CDTF">2024-03-25T13:37:00Z</dcterms:created>
  <dcterms:modified xsi:type="dcterms:W3CDTF">2024-03-25T13:40:00Z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2021-12-06T09:44:39Z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fbc5a474-8939-4d03-812c-9f61b893bcbf</vt:lpwstr>
  </property>
  <property fmtid="{D5CDD505-2E9C-101B-9397-08002B2CF9AE}" pid="9" name="MSIP_Label_3c9bec58-8084-492e-8360-0e1cfe36408c_ContentBits">
    <vt:lpwstr>0</vt:lpwstr>
  </property>
</Properties>
</file>