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76426" w14:textId="77777777" w:rsidR="001A5518" w:rsidRPr="00192D83" w:rsidRDefault="001A5518" w:rsidP="001A5518">
      <w:pPr>
        <w:rPr>
          <w:b/>
          <w:bCs/>
          <w:i/>
          <w:iCs/>
          <w:sz w:val="22"/>
          <w:szCs w:val="22"/>
          <w:u w:val="single"/>
          <w:lang w:val="sr-Latn-ME"/>
        </w:rPr>
      </w:pPr>
    </w:p>
    <w:p w14:paraId="3829DA8D" w14:textId="77777777" w:rsidR="00F91C7B" w:rsidRPr="00192D83" w:rsidRDefault="00F91C7B" w:rsidP="001A5518">
      <w:pPr>
        <w:rPr>
          <w:b/>
          <w:bCs/>
          <w:i/>
          <w:iCs/>
          <w:sz w:val="22"/>
          <w:szCs w:val="22"/>
          <w:u w:val="single"/>
          <w:lang w:val="sr-Latn-ME"/>
        </w:rPr>
      </w:pPr>
    </w:p>
    <w:p w14:paraId="38B21768" w14:textId="77777777" w:rsidR="002510A5" w:rsidRPr="00192D83" w:rsidRDefault="002510A5" w:rsidP="002510A5">
      <w:pPr>
        <w:jc w:val="center"/>
        <w:rPr>
          <w:b/>
          <w:bCs/>
          <w:iCs/>
          <w:sz w:val="22"/>
          <w:szCs w:val="22"/>
          <w:u w:val="single"/>
          <w:lang w:val="sr-Latn-ME"/>
        </w:rPr>
      </w:pPr>
      <w:r w:rsidRPr="00192D83">
        <w:rPr>
          <w:b/>
          <w:bCs/>
          <w:iCs/>
          <w:sz w:val="22"/>
          <w:szCs w:val="22"/>
          <w:u w:val="single"/>
          <w:lang w:val="sr-Latn-ME"/>
        </w:rPr>
        <w:t>SAŽETAK KARAKTERISTIKA LIJEKA</w:t>
      </w:r>
    </w:p>
    <w:p w14:paraId="2338D5DD" w14:textId="77777777" w:rsidR="002510A5" w:rsidRPr="00192D83" w:rsidRDefault="002510A5" w:rsidP="002510A5">
      <w:pPr>
        <w:rPr>
          <w:b/>
          <w:bCs/>
          <w:i/>
          <w:iCs/>
          <w:sz w:val="22"/>
          <w:szCs w:val="22"/>
          <w:u w:val="single"/>
          <w:lang w:val="sr-Latn-ME"/>
        </w:rPr>
      </w:pPr>
    </w:p>
    <w:p w14:paraId="56713409" w14:textId="7CBADCB1" w:rsidR="003C17AB" w:rsidRDefault="003C17AB" w:rsidP="00CA1FEB">
      <w:pPr>
        <w:rPr>
          <w:sz w:val="22"/>
          <w:szCs w:val="22"/>
          <w:lang w:val="sr-Latn-ME"/>
        </w:rPr>
      </w:pPr>
    </w:p>
    <w:p w14:paraId="27B15BE0" w14:textId="77777777" w:rsidR="008856F6" w:rsidRPr="00192D83" w:rsidRDefault="008856F6" w:rsidP="00CA1FEB">
      <w:pPr>
        <w:rPr>
          <w:sz w:val="22"/>
          <w:szCs w:val="22"/>
          <w:lang w:val="sr-Latn-ME"/>
        </w:rPr>
      </w:pPr>
    </w:p>
    <w:p w14:paraId="30B9822C" w14:textId="77777777" w:rsidR="00411B4B" w:rsidRPr="00192D83" w:rsidRDefault="00411B4B" w:rsidP="00F5167F">
      <w:pPr>
        <w:tabs>
          <w:tab w:val="left" w:pos="540"/>
          <w:tab w:val="left" w:pos="569"/>
        </w:tabs>
        <w:rPr>
          <w:b/>
          <w:bCs/>
          <w:sz w:val="22"/>
          <w:szCs w:val="22"/>
          <w:lang w:val="sr-Latn-ME"/>
        </w:rPr>
      </w:pPr>
      <w:r w:rsidRPr="00192D83">
        <w:rPr>
          <w:b/>
          <w:bCs/>
          <w:sz w:val="22"/>
          <w:szCs w:val="22"/>
          <w:lang w:val="sr-Latn-ME"/>
        </w:rPr>
        <w:t>1.</w:t>
      </w:r>
      <w:r w:rsidR="00F5167F" w:rsidRPr="00192D83">
        <w:rPr>
          <w:b/>
          <w:bCs/>
          <w:sz w:val="22"/>
          <w:szCs w:val="22"/>
          <w:lang w:val="sr-Latn-ME"/>
        </w:rPr>
        <w:tab/>
      </w:r>
      <w:r w:rsidR="002846DB" w:rsidRPr="00192D83">
        <w:rPr>
          <w:b/>
          <w:bCs/>
          <w:sz w:val="22"/>
          <w:szCs w:val="22"/>
          <w:lang w:val="sr-Latn-ME"/>
        </w:rPr>
        <w:t xml:space="preserve">NAZIV </w:t>
      </w:r>
      <w:r w:rsidRPr="00192D83">
        <w:rPr>
          <w:b/>
          <w:bCs/>
          <w:sz w:val="22"/>
          <w:szCs w:val="22"/>
          <w:lang w:val="sr-Latn-ME"/>
        </w:rPr>
        <w:t>LIJEKA</w:t>
      </w:r>
    </w:p>
    <w:p w14:paraId="57C398F1" w14:textId="77777777" w:rsidR="00EC2532" w:rsidRPr="00192D83" w:rsidRDefault="00EC2532">
      <w:pPr>
        <w:rPr>
          <w:sz w:val="22"/>
          <w:szCs w:val="22"/>
          <w:lang w:val="sr-Latn-ME"/>
        </w:rPr>
      </w:pPr>
    </w:p>
    <w:p w14:paraId="1520830D" w14:textId="77777777" w:rsidR="00330351" w:rsidRPr="00192D83" w:rsidRDefault="00330351" w:rsidP="00330351">
      <w:pPr>
        <w:rPr>
          <w:bCs/>
          <w:sz w:val="22"/>
          <w:szCs w:val="22"/>
          <w:lang w:val="sr-Latn-ME"/>
        </w:rPr>
      </w:pPr>
      <w:r w:rsidRPr="00192D83">
        <w:rPr>
          <w:bCs/>
          <w:sz w:val="22"/>
          <w:szCs w:val="22"/>
          <w:lang w:val="sr-Latn-ME"/>
        </w:rPr>
        <w:t>Elixan, 2,5 mg, film tableta</w:t>
      </w:r>
    </w:p>
    <w:p w14:paraId="1B503D93" w14:textId="77777777" w:rsidR="00330351" w:rsidRPr="00192D83" w:rsidRDefault="00330351" w:rsidP="00330351">
      <w:pPr>
        <w:tabs>
          <w:tab w:val="left" w:pos="284"/>
        </w:tabs>
        <w:jc w:val="both"/>
        <w:rPr>
          <w:bCs/>
          <w:sz w:val="22"/>
          <w:szCs w:val="22"/>
          <w:lang w:val="sr-Latn-ME"/>
        </w:rPr>
      </w:pPr>
    </w:p>
    <w:p w14:paraId="7056FE8D" w14:textId="77777777" w:rsidR="00330351" w:rsidRPr="00192D83" w:rsidRDefault="00330351" w:rsidP="00330351">
      <w:pPr>
        <w:tabs>
          <w:tab w:val="left" w:pos="284"/>
        </w:tabs>
        <w:jc w:val="both"/>
        <w:rPr>
          <w:bCs/>
          <w:i/>
          <w:iCs/>
          <w:sz w:val="22"/>
          <w:szCs w:val="22"/>
          <w:lang w:val="sr-Latn-ME"/>
        </w:rPr>
      </w:pPr>
      <w:r w:rsidRPr="00192D83">
        <w:rPr>
          <w:sz w:val="22"/>
          <w:szCs w:val="22"/>
          <w:lang w:val="sr-Latn-ME"/>
        </w:rPr>
        <w:t>INN: apiksaban</w:t>
      </w:r>
    </w:p>
    <w:p w14:paraId="26C179F9" w14:textId="77777777" w:rsidR="006D20A5" w:rsidRPr="00192D83" w:rsidRDefault="006D20A5">
      <w:pPr>
        <w:rPr>
          <w:bCs/>
          <w:sz w:val="22"/>
          <w:szCs w:val="22"/>
          <w:lang w:val="sr-Latn-ME"/>
        </w:rPr>
      </w:pPr>
    </w:p>
    <w:p w14:paraId="67711EEB" w14:textId="77777777" w:rsidR="00530BD7" w:rsidRPr="00192D83" w:rsidRDefault="00530BD7">
      <w:pPr>
        <w:rPr>
          <w:bCs/>
          <w:sz w:val="22"/>
          <w:szCs w:val="22"/>
          <w:lang w:val="sr-Latn-ME"/>
        </w:rPr>
      </w:pPr>
    </w:p>
    <w:p w14:paraId="79BC18ED" w14:textId="77777777" w:rsidR="00411B4B" w:rsidRPr="00192D83" w:rsidRDefault="00411B4B" w:rsidP="00F5167F">
      <w:pPr>
        <w:tabs>
          <w:tab w:val="left" w:pos="540"/>
          <w:tab w:val="left" w:pos="569"/>
        </w:tabs>
        <w:rPr>
          <w:b/>
          <w:bCs/>
          <w:sz w:val="22"/>
          <w:szCs w:val="22"/>
          <w:lang w:val="sr-Latn-ME"/>
        </w:rPr>
      </w:pPr>
      <w:r w:rsidRPr="00192D83">
        <w:rPr>
          <w:b/>
          <w:bCs/>
          <w:sz w:val="22"/>
          <w:szCs w:val="22"/>
          <w:lang w:val="sr-Latn-ME"/>
        </w:rPr>
        <w:t xml:space="preserve">2. </w:t>
      </w:r>
      <w:r w:rsidR="00F5167F" w:rsidRPr="00192D83">
        <w:rPr>
          <w:b/>
          <w:bCs/>
          <w:sz w:val="22"/>
          <w:szCs w:val="22"/>
          <w:lang w:val="sr-Latn-ME"/>
        </w:rPr>
        <w:tab/>
      </w:r>
      <w:r w:rsidRPr="00192D83">
        <w:rPr>
          <w:b/>
          <w:bCs/>
          <w:sz w:val="22"/>
          <w:szCs w:val="22"/>
          <w:lang w:val="sr-Latn-ME"/>
        </w:rPr>
        <w:t>KVALITATIVNI I KVANTITATIVNI SASTAV</w:t>
      </w:r>
    </w:p>
    <w:p w14:paraId="40152A18" w14:textId="77777777" w:rsidR="005A0B2E" w:rsidRPr="00192D83" w:rsidRDefault="005A0B2E">
      <w:pPr>
        <w:rPr>
          <w:sz w:val="22"/>
          <w:szCs w:val="22"/>
          <w:lang w:val="sr-Latn-ME"/>
        </w:rPr>
      </w:pPr>
    </w:p>
    <w:p w14:paraId="1191C455" w14:textId="77777777" w:rsidR="00330351" w:rsidRPr="00192D83" w:rsidRDefault="00330351" w:rsidP="00330351">
      <w:pPr>
        <w:rPr>
          <w:sz w:val="22"/>
          <w:szCs w:val="22"/>
          <w:lang w:val="sr-Latn-ME"/>
        </w:rPr>
      </w:pPr>
      <w:r w:rsidRPr="00192D83">
        <w:rPr>
          <w:sz w:val="22"/>
          <w:szCs w:val="22"/>
          <w:lang w:val="sr-Latn-ME"/>
        </w:rPr>
        <w:t>Jedna film tableta sadrži 2,5 mg apiksabana.</w:t>
      </w:r>
    </w:p>
    <w:p w14:paraId="2025A82E" w14:textId="77777777" w:rsidR="00330351" w:rsidRPr="00192D83" w:rsidRDefault="00330351" w:rsidP="00330351">
      <w:pPr>
        <w:rPr>
          <w:sz w:val="22"/>
          <w:szCs w:val="22"/>
          <w:lang w:val="sr-Latn-ME"/>
        </w:rPr>
      </w:pPr>
    </w:p>
    <w:p w14:paraId="5FB1A222" w14:textId="77777777" w:rsidR="00330351" w:rsidRPr="00192D83" w:rsidRDefault="00330351" w:rsidP="00330351">
      <w:pPr>
        <w:rPr>
          <w:sz w:val="22"/>
          <w:szCs w:val="22"/>
          <w:lang w:val="sr-Latn-ME"/>
        </w:rPr>
      </w:pPr>
      <w:r w:rsidRPr="00192D83">
        <w:rPr>
          <w:sz w:val="22"/>
          <w:szCs w:val="22"/>
          <w:lang w:val="sr-Latn-ME"/>
        </w:rPr>
        <w:t>Pomoćna supstanca sa potvrđenim dejstvom:</w:t>
      </w:r>
    </w:p>
    <w:p w14:paraId="171B01D0" w14:textId="05D6F962" w:rsidR="00330351" w:rsidRPr="00192D83" w:rsidRDefault="00330351" w:rsidP="00330351">
      <w:pPr>
        <w:rPr>
          <w:sz w:val="22"/>
          <w:szCs w:val="22"/>
          <w:lang w:val="sr-Latn-ME"/>
        </w:rPr>
      </w:pPr>
      <w:r w:rsidRPr="00192D83">
        <w:rPr>
          <w:sz w:val="22"/>
          <w:szCs w:val="22"/>
          <w:lang w:val="sr-Latn-ME"/>
        </w:rPr>
        <w:t xml:space="preserve">Jedna film tableta sadrži </w:t>
      </w:r>
      <w:r w:rsidR="00207FD0" w:rsidRPr="00192D83">
        <w:rPr>
          <w:sz w:val="22"/>
          <w:szCs w:val="22"/>
          <w:lang w:val="sr-Latn-ME"/>
        </w:rPr>
        <w:t>52</w:t>
      </w:r>
      <w:r w:rsidRPr="00192D83">
        <w:rPr>
          <w:sz w:val="22"/>
          <w:szCs w:val="22"/>
          <w:lang w:val="sr-Latn-ME"/>
        </w:rPr>
        <w:t xml:space="preserve"> mg laktoze.</w:t>
      </w:r>
    </w:p>
    <w:p w14:paraId="51734D02" w14:textId="77777777" w:rsidR="00330351" w:rsidRPr="00192D83" w:rsidRDefault="00330351" w:rsidP="00330351">
      <w:pPr>
        <w:rPr>
          <w:sz w:val="22"/>
          <w:szCs w:val="22"/>
          <w:lang w:val="sr-Latn-ME"/>
        </w:rPr>
      </w:pPr>
    </w:p>
    <w:p w14:paraId="06FCA713" w14:textId="0221457C" w:rsidR="0003793F" w:rsidRPr="00192D83" w:rsidRDefault="0003793F" w:rsidP="00330351">
      <w:pPr>
        <w:rPr>
          <w:sz w:val="22"/>
          <w:szCs w:val="22"/>
          <w:lang w:val="sr-Latn-ME"/>
        </w:rPr>
      </w:pPr>
      <w:r w:rsidRPr="00192D83">
        <w:rPr>
          <w:sz w:val="22"/>
          <w:szCs w:val="22"/>
          <w:lang w:val="sr-Latn-ME"/>
        </w:rPr>
        <w:t>Za spisak svih ekscipijenasa, pogledati dio 6.1.</w:t>
      </w:r>
    </w:p>
    <w:p w14:paraId="25A23AE7" w14:textId="77777777" w:rsidR="0003793F" w:rsidRPr="00192D83" w:rsidRDefault="0003793F">
      <w:pPr>
        <w:rPr>
          <w:sz w:val="22"/>
          <w:szCs w:val="22"/>
          <w:lang w:val="sr-Latn-ME"/>
        </w:rPr>
      </w:pPr>
    </w:p>
    <w:p w14:paraId="5BBA6FD5" w14:textId="77777777" w:rsidR="00C37FD7" w:rsidRPr="00192D83" w:rsidRDefault="00C37FD7">
      <w:pPr>
        <w:rPr>
          <w:sz w:val="22"/>
          <w:szCs w:val="22"/>
          <w:lang w:val="sr-Latn-ME"/>
        </w:rPr>
      </w:pPr>
    </w:p>
    <w:p w14:paraId="1A6115E6" w14:textId="77777777" w:rsidR="00411B4B" w:rsidRPr="00192D83" w:rsidRDefault="00411B4B" w:rsidP="00F5167F">
      <w:pPr>
        <w:tabs>
          <w:tab w:val="left" w:pos="540"/>
          <w:tab w:val="left" w:pos="569"/>
        </w:tabs>
        <w:rPr>
          <w:b/>
          <w:bCs/>
          <w:sz w:val="22"/>
          <w:szCs w:val="22"/>
          <w:lang w:val="sr-Latn-ME"/>
        </w:rPr>
      </w:pPr>
      <w:r w:rsidRPr="00192D83">
        <w:rPr>
          <w:b/>
          <w:bCs/>
          <w:sz w:val="22"/>
          <w:szCs w:val="22"/>
          <w:lang w:val="sr-Latn-ME"/>
        </w:rPr>
        <w:t xml:space="preserve">3. </w:t>
      </w:r>
      <w:r w:rsidR="00F5167F" w:rsidRPr="00192D83">
        <w:rPr>
          <w:b/>
          <w:bCs/>
          <w:sz w:val="22"/>
          <w:szCs w:val="22"/>
          <w:lang w:val="sr-Latn-ME"/>
        </w:rPr>
        <w:tab/>
      </w:r>
      <w:r w:rsidRPr="00192D83">
        <w:rPr>
          <w:b/>
          <w:bCs/>
          <w:sz w:val="22"/>
          <w:szCs w:val="22"/>
          <w:lang w:val="sr-Latn-ME"/>
        </w:rPr>
        <w:t>FARMACEUTSKI OBLIK</w:t>
      </w:r>
      <w:r w:rsidR="009F2D23" w:rsidRPr="00192D83">
        <w:rPr>
          <w:b/>
          <w:bCs/>
          <w:sz w:val="22"/>
          <w:szCs w:val="22"/>
          <w:lang w:val="sr-Latn-ME"/>
        </w:rPr>
        <w:t xml:space="preserve"> </w:t>
      </w:r>
    </w:p>
    <w:p w14:paraId="1991D207" w14:textId="77777777" w:rsidR="00411B4B" w:rsidRPr="00192D83" w:rsidRDefault="00411B4B">
      <w:pPr>
        <w:rPr>
          <w:bCs/>
          <w:sz w:val="22"/>
          <w:szCs w:val="22"/>
          <w:lang w:val="sr-Latn-ME"/>
        </w:rPr>
      </w:pPr>
    </w:p>
    <w:p w14:paraId="4BCD72C4" w14:textId="061015A9" w:rsidR="00330351" w:rsidRPr="00192D83" w:rsidRDefault="00330351" w:rsidP="00330351">
      <w:pPr>
        <w:tabs>
          <w:tab w:val="left" w:pos="284"/>
        </w:tabs>
        <w:jc w:val="both"/>
        <w:rPr>
          <w:sz w:val="22"/>
          <w:szCs w:val="22"/>
          <w:lang w:val="sr-Latn-ME"/>
        </w:rPr>
      </w:pPr>
      <w:r w:rsidRPr="00192D83">
        <w:rPr>
          <w:sz w:val="22"/>
          <w:szCs w:val="22"/>
          <w:lang w:val="sr-Latn-ME"/>
        </w:rPr>
        <w:t>Film</w:t>
      </w:r>
      <w:r w:rsidRPr="00192D83">
        <w:rPr>
          <w:spacing w:val="-5"/>
          <w:sz w:val="22"/>
          <w:szCs w:val="22"/>
          <w:lang w:val="sr-Latn-ME"/>
        </w:rPr>
        <w:t xml:space="preserve"> </w:t>
      </w:r>
      <w:r w:rsidRPr="00192D83">
        <w:rPr>
          <w:sz w:val="22"/>
          <w:szCs w:val="22"/>
          <w:lang w:val="sr-Latn-ME"/>
        </w:rPr>
        <w:t>tableta.</w:t>
      </w:r>
    </w:p>
    <w:p w14:paraId="13C6C703" w14:textId="68299D05" w:rsidR="00330351" w:rsidRPr="00192D83" w:rsidRDefault="00330351" w:rsidP="00330351">
      <w:pPr>
        <w:rPr>
          <w:sz w:val="22"/>
          <w:szCs w:val="22"/>
          <w:lang w:val="sr-Latn-ME"/>
        </w:rPr>
      </w:pPr>
      <w:r w:rsidRPr="00192D83">
        <w:rPr>
          <w:sz w:val="22"/>
          <w:szCs w:val="22"/>
          <w:lang w:val="sr-Latn-ME"/>
        </w:rPr>
        <w:t xml:space="preserve">Žute, okrugle, bikonveksne film tablete </w:t>
      </w:r>
      <w:r w:rsidR="00A7584F" w:rsidRPr="00192D83">
        <w:rPr>
          <w:sz w:val="22"/>
          <w:szCs w:val="22"/>
          <w:lang w:val="sr-Latn-ME"/>
        </w:rPr>
        <w:t>prečnika</w:t>
      </w:r>
      <w:r w:rsidRPr="00192D83">
        <w:rPr>
          <w:sz w:val="22"/>
          <w:szCs w:val="22"/>
          <w:lang w:val="sr-Latn-ME"/>
        </w:rPr>
        <w:t xml:space="preserve"> oko 6 mm i debljine oko 3 mm.</w:t>
      </w:r>
    </w:p>
    <w:p w14:paraId="15FA5017" w14:textId="77777777" w:rsidR="00133110" w:rsidRPr="00192D83" w:rsidRDefault="00133110" w:rsidP="00330351">
      <w:pPr>
        <w:rPr>
          <w:bCs/>
          <w:sz w:val="22"/>
          <w:szCs w:val="22"/>
          <w:lang w:val="sr-Latn-ME"/>
        </w:rPr>
      </w:pPr>
    </w:p>
    <w:p w14:paraId="0A33163C" w14:textId="77777777" w:rsidR="00EC2532" w:rsidRPr="00192D83" w:rsidRDefault="00EC2532">
      <w:pPr>
        <w:rPr>
          <w:bCs/>
          <w:sz w:val="22"/>
          <w:szCs w:val="22"/>
          <w:lang w:val="sr-Latn-ME"/>
        </w:rPr>
      </w:pPr>
    </w:p>
    <w:p w14:paraId="64E8BE68" w14:textId="77777777" w:rsidR="00411B4B" w:rsidRPr="00192D83" w:rsidRDefault="00411B4B" w:rsidP="00016EC0">
      <w:pPr>
        <w:tabs>
          <w:tab w:val="left" w:pos="540"/>
          <w:tab w:val="left" w:pos="569"/>
        </w:tabs>
        <w:jc w:val="both"/>
        <w:rPr>
          <w:b/>
          <w:bCs/>
          <w:sz w:val="22"/>
          <w:szCs w:val="22"/>
          <w:lang w:val="sr-Latn-ME"/>
        </w:rPr>
      </w:pPr>
      <w:r w:rsidRPr="00192D83">
        <w:rPr>
          <w:b/>
          <w:bCs/>
          <w:sz w:val="22"/>
          <w:szCs w:val="22"/>
          <w:lang w:val="sr-Latn-ME"/>
        </w:rPr>
        <w:t xml:space="preserve">4. </w:t>
      </w:r>
      <w:r w:rsidR="00480FB1" w:rsidRPr="00192D83">
        <w:rPr>
          <w:b/>
          <w:bCs/>
          <w:sz w:val="22"/>
          <w:szCs w:val="22"/>
          <w:lang w:val="sr-Latn-ME"/>
        </w:rPr>
        <w:tab/>
      </w:r>
      <w:r w:rsidRPr="00192D83">
        <w:rPr>
          <w:b/>
          <w:bCs/>
          <w:sz w:val="22"/>
          <w:szCs w:val="22"/>
          <w:lang w:val="sr-Latn-ME"/>
        </w:rPr>
        <w:t>KLINIČKI PODACI</w:t>
      </w:r>
    </w:p>
    <w:p w14:paraId="4FDD87FA" w14:textId="77777777" w:rsidR="00CD6F02" w:rsidRPr="00192D83" w:rsidRDefault="00CD6F02" w:rsidP="00016EC0">
      <w:pPr>
        <w:tabs>
          <w:tab w:val="left" w:pos="540"/>
          <w:tab w:val="left" w:pos="569"/>
        </w:tabs>
        <w:jc w:val="both"/>
        <w:rPr>
          <w:bCs/>
          <w:sz w:val="22"/>
          <w:szCs w:val="22"/>
          <w:lang w:val="sr-Latn-ME"/>
        </w:rPr>
      </w:pPr>
    </w:p>
    <w:p w14:paraId="00B666C1" w14:textId="77777777" w:rsidR="00411B4B" w:rsidRPr="00192D83" w:rsidRDefault="00411B4B" w:rsidP="00016EC0">
      <w:pPr>
        <w:tabs>
          <w:tab w:val="left" w:pos="540"/>
          <w:tab w:val="left" w:pos="569"/>
        </w:tabs>
        <w:jc w:val="both"/>
        <w:rPr>
          <w:b/>
          <w:bCs/>
          <w:sz w:val="22"/>
          <w:szCs w:val="22"/>
          <w:lang w:val="sr-Latn-ME"/>
        </w:rPr>
      </w:pPr>
      <w:r w:rsidRPr="00192D83">
        <w:rPr>
          <w:b/>
          <w:bCs/>
          <w:sz w:val="22"/>
          <w:szCs w:val="22"/>
          <w:lang w:val="sr-Latn-ME"/>
        </w:rPr>
        <w:t xml:space="preserve">4.1. </w:t>
      </w:r>
      <w:r w:rsidR="00480FB1" w:rsidRPr="00192D83">
        <w:rPr>
          <w:b/>
          <w:bCs/>
          <w:sz w:val="22"/>
          <w:szCs w:val="22"/>
          <w:lang w:val="sr-Latn-ME"/>
        </w:rPr>
        <w:tab/>
      </w:r>
      <w:r w:rsidRPr="00192D83">
        <w:rPr>
          <w:b/>
          <w:bCs/>
          <w:sz w:val="22"/>
          <w:szCs w:val="22"/>
          <w:lang w:val="sr-Latn-ME"/>
        </w:rPr>
        <w:t>Terapijske indikacije</w:t>
      </w:r>
    </w:p>
    <w:p w14:paraId="7090A0EC" w14:textId="77777777" w:rsidR="00411B4B" w:rsidRPr="00192D83" w:rsidRDefault="00411B4B" w:rsidP="00016EC0">
      <w:pPr>
        <w:tabs>
          <w:tab w:val="left" w:pos="540"/>
          <w:tab w:val="left" w:pos="569"/>
        </w:tabs>
        <w:jc w:val="both"/>
        <w:rPr>
          <w:bCs/>
          <w:sz w:val="22"/>
          <w:szCs w:val="22"/>
          <w:lang w:val="sr-Latn-ME"/>
        </w:rPr>
      </w:pPr>
    </w:p>
    <w:p w14:paraId="51C04DC1" w14:textId="77777777" w:rsidR="00330351" w:rsidRPr="00192D83" w:rsidRDefault="00330351" w:rsidP="00133110">
      <w:pPr>
        <w:widowControl w:val="0"/>
        <w:jc w:val="both"/>
        <w:rPr>
          <w:sz w:val="22"/>
          <w:szCs w:val="22"/>
          <w:lang w:val="sr-Latn-ME"/>
        </w:rPr>
      </w:pPr>
      <w:r w:rsidRPr="00192D83">
        <w:rPr>
          <w:sz w:val="22"/>
          <w:szCs w:val="22"/>
          <w:lang w:val="sr-Latn-ME"/>
        </w:rPr>
        <w:t>Prevencija venskih tromboembolijskih događaja (VTE) kod odraslih pacijenata koji su podvrgnuti elektivnoj hirurškoj proceduri ugradnje endoproteze kuka ili koljena.</w:t>
      </w:r>
    </w:p>
    <w:p w14:paraId="5973CB2A" w14:textId="77777777" w:rsidR="00330351" w:rsidRPr="00192D83" w:rsidRDefault="00330351" w:rsidP="0047192E">
      <w:pPr>
        <w:widowControl w:val="0"/>
        <w:jc w:val="both"/>
        <w:rPr>
          <w:sz w:val="22"/>
          <w:szCs w:val="22"/>
          <w:lang w:val="sr-Latn-ME"/>
        </w:rPr>
      </w:pPr>
    </w:p>
    <w:p w14:paraId="4A45F33B" w14:textId="156E5BCC" w:rsidR="00330351" w:rsidRPr="00192D83" w:rsidRDefault="00330351">
      <w:pPr>
        <w:widowControl w:val="0"/>
        <w:jc w:val="both"/>
        <w:rPr>
          <w:sz w:val="22"/>
          <w:szCs w:val="22"/>
          <w:lang w:val="sr-Latn-ME"/>
        </w:rPr>
      </w:pPr>
      <w:r w:rsidRPr="00192D83">
        <w:rPr>
          <w:sz w:val="22"/>
          <w:szCs w:val="22"/>
          <w:lang w:val="sr-Latn-ME"/>
        </w:rPr>
        <w:t>Prevencija moždanog udara i sistemske embolije kod odraslih pacijenata sa nevalvularnom</w:t>
      </w:r>
      <w:r w:rsidR="00A7584F" w:rsidRPr="00192D83">
        <w:rPr>
          <w:sz w:val="22"/>
          <w:szCs w:val="22"/>
          <w:lang w:val="sr-Latn-ME"/>
        </w:rPr>
        <w:t xml:space="preserve"> atrijalnom </w:t>
      </w:r>
      <w:r w:rsidRPr="00192D83">
        <w:rPr>
          <w:sz w:val="22"/>
          <w:szCs w:val="22"/>
          <w:lang w:val="sr-Latn-ME"/>
        </w:rPr>
        <w:t xml:space="preserve"> fibrilacijom (engl. </w:t>
      </w:r>
      <w:r w:rsidRPr="00192D83">
        <w:rPr>
          <w:i/>
          <w:sz w:val="22"/>
          <w:szCs w:val="22"/>
          <w:lang w:val="sr-Latn-ME"/>
        </w:rPr>
        <w:t>non-valvular atrial fibrillation</w:t>
      </w:r>
      <w:r w:rsidRPr="00192D83">
        <w:rPr>
          <w:sz w:val="22"/>
          <w:szCs w:val="22"/>
          <w:lang w:val="sr-Latn-ME"/>
        </w:rPr>
        <w:t xml:space="preserve">, NVAF) koji imaju jedan ili više faktora rizika </w:t>
      </w:r>
      <w:r w:rsidR="00A7584F" w:rsidRPr="00192D83">
        <w:rPr>
          <w:sz w:val="22"/>
          <w:szCs w:val="22"/>
          <w:lang w:val="sr-Latn-ME"/>
        </w:rPr>
        <w:t>kao što su</w:t>
      </w:r>
      <w:r w:rsidRPr="00192D83">
        <w:rPr>
          <w:sz w:val="22"/>
          <w:szCs w:val="22"/>
          <w:lang w:val="sr-Latn-ME"/>
        </w:rPr>
        <w:t xml:space="preserve"> pretrpljen</w:t>
      </w:r>
      <w:r w:rsidR="00A7584F" w:rsidRPr="00192D83">
        <w:rPr>
          <w:sz w:val="22"/>
          <w:szCs w:val="22"/>
          <w:lang w:val="sr-Latn-ME"/>
        </w:rPr>
        <w:t>i</w:t>
      </w:r>
      <w:r w:rsidRPr="00192D83">
        <w:rPr>
          <w:sz w:val="22"/>
          <w:szCs w:val="22"/>
          <w:lang w:val="sr-Latn-ME"/>
        </w:rPr>
        <w:t xml:space="preserve"> moždan</w:t>
      </w:r>
      <w:r w:rsidR="00A7584F" w:rsidRPr="00192D83">
        <w:rPr>
          <w:sz w:val="22"/>
          <w:szCs w:val="22"/>
          <w:lang w:val="sr-Latn-ME"/>
        </w:rPr>
        <w:t>i</w:t>
      </w:r>
      <w:r w:rsidRPr="00192D83">
        <w:rPr>
          <w:sz w:val="22"/>
          <w:szCs w:val="22"/>
          <w:lang w:val="sr-Latn-ME"/>
        </w:rPr>
        <w:t xml:space="preserve"> udar ili tranzitorn</w:t>
      </w:r>
      <w:r w:rsidR="00A7584F" w:rsidRPr="00192D83">
        <w:rPr>
          <w:sz w:val="22"/>
          <w:szCs w:val="22"/>
          <w:lang w:val="sr-Latn-ME"/>
        </w:rPr>
        <w:t>i</w:t>
      </w:r>
      <w:r w:rsidRPr="00192D83">
        <w:rPr>
          <w:sz w:val="22"/>
          <w:szCs w:val="22"/>
          <w:lang w:val="sr-Latn-ME"/>
        </w:rPr>
        <w:t xml:space="preserve"> ishemijsk</w:t>
      </w:r>
      <w:r w:rsidR="00A7584F" w:rsidRPr="00192D83">
        <w:rPr>
          <w:sz w:val="22"/>
          <w:szCs w:val="22"/>
          <w:lang w:val="sr-Latn-ME"/>
        </w:rPr>
        <w:t>i</w:t>
      </w:r>
      <w:r w:rsidRPr="00192D83">
        <w:rPr>
          <w:sz w:val="22"/>
          <w:szCs w:val="22"/>
          <w:lang w:val="sr-Latn-ME"/>
        </w:rPr>
        <w:t xml:space="preserve"> atak (TIA), starosno doba ≥ 75 godina, hipertenzij</w:t>
      </w:r>
      <w:r w:rsidR="00A7584F" w:rsidRPr="00192D83">
        <w:rPr>
          <w:sz w:val="22"/>
          <w:szCs w:val="22"/>
          <w:lang w:val="sr-Latn-ME"/>
        </w:rPr>
        <w:t>a</w:t>
      </w:r>
      <w:r w:rsidRPr="00192D83">
        <w:rPr>
          <w:sz w:val="22"/>
          <w:szCs w:val="22"/>
          <w:lang w:val="sr-Latn-ME"/>
        </w:rPr>
        <w:t xml:space="preserve">, </w:t>
      </w:r>
      <w:r w:rsidR="00A7584F" w:rsidRPr="00192D83">
        <w:rPr>
          <w:sz w:val="22"/>
          <w:szCs w:val="22"/>
          <w:lang w:val="sr-Latn-ME"/>
        </w:rPr>
        <w:t>dijabetes</w:t>
      </w:r>
      <w:r w:rsidRPr="00192D83">
        <w:rPr>
          <w:sz w:val="22"/>
          <w:szCs w:val="22"/>
          <w:lang w:val="sr-Latn-ME"/>
        </w:rPr>
        <w:t>, simptomatsk</w:t>
      </w:r>
      <w:r w:rsidR="00A7584F" w:rsidRPr="00192D83">
        <w:rPr>
          <w:sz w:val="22"/>
          <w:szCs w:val="22"/>
          <w:lang w:val="sr-Latn-ME"/>
        </w:rPr>
        <w:t>a</w:t>
      </w:r>
      <w:r w:rsidRPr="00192D83">
        <w:rPr>
          <w:sz w:val="22"/>
          <w:szCs w:val="22"/>
          <w:lang w:val="sr-Latn-ME"/>
        </w:rPr>
        <w:t xml:space="preserve"> srčan</w:t>
      </w:r>
      <w:r w:rsidR="00A7584F" w:rsidRPr="00192D83">
        <w:rPr>
          <w:sz w:val="22"/>
          <w:szCs w:val="22"/>
          <w:lang w:val="sr-Latn-ME"/>
        </w:rPr>
        <w:t>a</w:t>
      </w:r>
      <w:r w:rsidRPr="00192D83">
        <w:rPr>
          <w:sz w:val="22"/>
          <w:szCs w:val="22"/>
          <w:lang w:val="sr-Latn-ME"/>
        </w:rPr>
        <w:t xml:space="preserve"> insuficijencij</w:t>
      </w:r>
      <w:r w:rsidR="00A7584F" w:rsidRPr="00192D83">
        <w:rPr>
          <w:sz w:val="22"/>
          <w:szCs w:val="22"/>
          <w:lang w:val="sr-Latn-ME"/>
        </w:rPr>
        <w:t>a</w:t>
      </w:r>
      <w:r w:rsidRPr="00192D83">
        <w:rPr>
          <w:sz w:val="22"/>
          <w:szCs w:val="22"/>
          <w:lang w:val="sr-Latn-ME"/>
        </w:rPr>
        <w:t xml:space="preserve"> (NYHA kategorija ≥ II).</w:t>
      </w:r>
    </w:p>
    <w:p w14:paraId="78910AA0" w14:textId="77777777" w:rsidR="00330351" w:rsidRPr="00192D83" w:rsidRDefault="00330351">
      <w:pPr>
        <w:widowControl w:val="0"/>
        <w:jc w:val="both"/>
        <w:rPr>
          <w:sz w:val="22"/>
          <w:szCs w:val="22"/>
          <w:lang w:val="sr-Latn-ME"/>
        </w:rPr>
      </w:pPr>
    </w:p>
    <w:p w14:paraId="6008EEDC" w14:textId="6F51A76A" w:rsidR="00330351" w:rsidRPr="00192D83" w:rsidRDefault="00330351" w:rsidP="00016EC0">
      <w:pPr>
        <w:tabs>
          <w:tab w:val="left" w:pos="540"/>
          <w:tab w:val="left" w:pos="569"/>
        </w:tabs>
        <w:jc w:val="both"/>
        <w:rPr>
          <w:sz w:val="22"/>
          <w:szCs w:val="22"/>
          <w:lang w:val="sr-Latn-ME"/>
        </w:rPr>
      </w:pPr>
      <w:r w:rsidRPr="00192D83">
        <w:rPr>
          <w:sz w:val="22"/>
          <w:szCs w:val="22"/>
          <w:lang w:val="sr-Latn-ME"/>
        </w:rPr>
        <w:t>Liječenje duboke venske tromboze (DVT) i plućne embolije (PE) kao i prevencija ponavljajućih DVT i PE kod odraslih (vidjeti dio 4.4 za hemodinamski nestabilne pacijente sa PE).</w:t>
      </w:r>
    </w:p>
    <w:p w14:paraId="55DC487C" w14:textId="77777777" w:rsidR="00330351" w:rsidRPr="00192D83" w:rsidRDefault="00330351" w:rsidP="00016EC0">
      <w:pPr>
        <w:tabs>
          <w:tab w:val="left" w:pos="540"/>
          <w:tab w:val="left" w:pos="569"/>
        </w:tabs>
        <w:jc w:val="both"/>
        <w:rPr>
          <w:bCs/>
          <w:sz w:val="22"/>
          <w:szCs w:val="22"/>
          <w:lang w:val="sr-Latn-ME"/>
        </w:rPr>
      </w:pPr>
    </w:p>
    <w:p w14:paraId="777A8162" w14:textId="77777777" w:rsidR="00411B4B" w:rsidRPr="00192D83" w:rsidRDefault="00411B4B" w:rsidP="00016EC0">
      <w:pPr>
        <w:tabs>
          <w:tab w:val="left" w:pos="540"/>
          <w:tab w:val="left" w:pos="569"/>
        </w:tabs>
        <w:jc w:val="both"/>
        <w:rPr>
          <w:b/>
          <w:bCs/>
          <w:sz w:val="22"/>
          <w:szCs w:val="22"/>
          <w:lang w:val="sr-Latn-ME"/>
        </w:rPr>
      </w:pPr>
      <w:r w:rsidRPr="00192D83">
        <w:rPr>
          <w:b/>
          <w:bCs/>
          <w:sz w:val="22"/>
          <w:szCs w:val="22"/>
          <w:lang w:val="sr-Latn-ME"/>
        </w:rPr>
        <w:t xml:space="preserve">4.2. </w:t>
      </w:r>
      <w:r w:rsidR="00480FB1" w:rsidRPr="00192D83">
        <w:rPr>
          <w:b/>
          <w:bCs/>
          <w:sz w:val="22"/>
          <w:szCs w:val="22"/>
          <w:lang w:val="sr-Latn-ME"/>
        </w:rPr>
        <w:tab/>
      </w:r>
      <w:r w:rsidRPr="00192D83">
        <w:rPr>
          <w:b/>
          <w:bCs/>
          <w:sz w:val="22"/>
          <w:szCs w:val="22"/>
          <w:lang w:val="sr-Latn-ME"/>
        </w:rPr>
        <w:t>Doziranje i način primjene</w:t>
      </w:r>
    </w:p>
    <w:p w14:paraId="31C27787" w14:textId="77777777" w:rsidR="0072020E" w:rsidRPr="00192D83" w:rsidRDefault="0072020E" w:rsidP="00016EC0">
      <w:pPr>
        <w:tabs>
          <w:tab w:val="left" w:pos="540"/>
          <w:tab w:val="left" w:pos="569"/>
        </w:tabs>
        <w:jc w:val="both"/>
        <w:rPr>
          <w:bCs/>
          <w:sz w:val="22"/>
          <w:szCs w:val="22"/>
          <w:lang w:val="sr-Latn-ME"/>
        </w:rPr>
      </w:pPr>
    </w:p>
    <w:p w14:paraId="2B2999C6" w14:textId="77777777" w:rsidR="00330351" w:rsidRPr="00192D83" w:rsidRDefault="00330351" w:rsidP="00133110">
      <w:pPr>
        <w:widowControl w:val="0"/>
        <w:jc w:val="both"/>
        <w:rPr>
          <w:sz w:val="22"/>
          <w:szCs w:val="22"/>
          <w:u w:val="single"/>
          <w:lang w:val="sr-Latn-ME"/>
        </w:rPr>
      </w:pPr>
      <w:r w:rsidRPr="00192D83">
        <w:rPr>
          <w:sz w:val="22"/>
          <w:szCs w:val="22"/>
          <w:u w:val="single"/>
          <w:lang w:val="sr-Latn-ME"/>
        </w:rPr>
        <w:t>Doziranje</w:t>
      </w:r>
    </w:p>
    <w:p w14:paraId="75FD0D81" w14:textId="77777777" w:rsidR="00330351" w:rsidRPr="00192D83" w:rsidRDefault="00330351" w:rsidP="0047192E">
      <w:pPr>
        <w:widowControl w:val="0"/>
        <w:jc w:val="both"/>
        <w:rPr>
          <w:iCs/>
          <w:sz w:val="22"/>
          <w:szCs w:val="22"/>
          <w:lang w:val="sr-Latn-ME"/>
        </w:rPr>
      </w:pPr>
    </w:p>
    <w:p w14:paraId="07FC0022" w14:textId="77777777" w:rsidR="00330351" w:rsidRPr="00192D83" w:rsidRDefault="00330351" w:rsidP="00BE1DF0">
      <w:pPr>
        <w:widowControl w:val="0"/>
        <w:jc w:val="both"/>
        <w:rPr>
          <w:i/>
          <w:iCs/>
          <w:sz w:val="22"/>
          <w:szCs w:val="22"/>
          <w:u w:val="single"/>
          <w:lang w:val="sr-Latn-ME"/>
        </w:rPr>
      </w:pPr>
      <w:r w:rsidRPr="00192D83">
        <w:rPr>
          <w:i/>
          <w:iCs/>
          <w:sz w:val="22"/>
          <w:szCs w:val="22"/>
          <w:u w:val="single"/>
          <w:lang w:val="sr-Latn-ME"/>
        </w:rPr>
        <w:t>Prevencija venskih tromboembolijskih događaja (VTEp): elektivna hirurška procedura ugradnje endoproteze kuka ili koljena</w:t>
      </w:r>
    </w:p>
    <w:p w14:paraId="699DCBFA" w14:textId="77777777" w:rsidR="00330351" w:rsidRPr="00192D83" w:rsidRDefault="00330351">
      <w:pPr>
        <w:widowControl w:val="0"/>
        <w:jc w:val="both"/>
        <w:rPr>
          <w:iCs/>
          <w:sz w:val="22"/>
          <w:szCs w:val="22"/>
          <w:lang w:val="sr-Latn-ME"/>
        </w:rPr>
      </w:pPr>
      <w:r w:rsidRPr="00192D83">
        <w:rPr>
          <w:iCs/>
          <w:sz w:val="22"/>
          <w:szCs w:val="22"/>
          <w:lang w:val="sr-Latn-ME"/>
        </w:rPr>
        <w:t>Preporučena doza apiksabana je 2,5 mg oralnim putem dva puta dnevno. Početnu dozu treba uzeti 12 do 24 sata nakon hirurškog zahvata.</w:t>
      </w:r>
    </w:p>
    <w:p w14:paraId="65A7156D" w14:textId="77777777" w:rsidR="00330351" w:rsidRPr="00192D83" w:rsidRDefault="00330351">
      <w:pPr>
        <w:widowControl w:val="0"/>
        <w:jc w:val="both"/>
        <w:rPr>
          <w:iCs/>
          <w:sz w:val="22"/>
          <w:szCs w:val="22"/>
          <w:lang w:val="sr-Latn-ME"/>
        </w:rPr>
      </w:pPr>
    </w:p>
    <w:p w14:paraId="55EDEE1B" w14:textId="77777777" w:rsidR="00330351" w:rsidRPr="00192D83" w:rsidRDefault="00330351">
      <w:pPr>
        <w:widowControl w:val="0"/>
        <w:jc w:val="both"/>
        <w:rPr>
          <w:iCs/>
          <w:sz w:val="22"/>
          <w:szCs w:val="22"/>
          <w:lang w:val="sr-Latn-ME"/>
        </w:rPr>
      </w:pPr>
      <w:r w:rsidRPr="00192D83">
        <w:rPr>
          <w:iCs/>
          <w:sz w:val="22"/>
          <w:szCs w:val="22"/>
          <w:lang w:val="sr-Latn-ME"/>
        </w:rPr>
        <w:t>Kod donošenja odluke o vremenu primjene lijeka, u skladu sa preporučenim vremenskim okvirom, ljekari mogu uzeti u obzir potencijalne koristi ranije antikoagulantne terapije za profilaksu venskih tromboembolijskih događaja, kao i rizike od krvarenja nakon hirurškog zahvata.</w:t>
      </w:r>
    </w:p>
    <w:p w14:paraId="23D47726" w14:textId="06F8E74E" w:rsidR="00330351" w:rsidRPr="00192D83" w:rsidRDefault="00330351">
      <w:pPr>
        <w:keepNext/>
        <w:widowControl w:val="0"/>
        <w:jc w:val="both"/>
        <w:rPr>
          <w:i/>
          <w:iCs/>
          <w:sz w:val="22"/>
          <w:szCs w:val="22"/>
          <w:lang w:val="sr-Latn-ME"/>
        </w:rPr>
      </w:pPr>
      <w:r w:rsidRPr="00192D83">
        <w:rPr>
          <w:i/>
          <w:iCs/>
          <w:sz w:val="22"/>
          <w:szCs w:val="22"/>
          <w:lang w:val="sr-Latn-ME"/>
        </w:rPr>
        <w:lastRenderedPageBreak/>
        <w:t>Kod pacijenata podvrgnutih hirurškom zahvatu ugradnje endoproteze kuka</w:t>
      </w:r>
    </w:p>
    <w:p w14:paraId="28EBB184" w14:textId="77777777" w:rsidR="00330351" w:rsidRPr="00192D83" w:rsidRDefault="00330351">
      <w:pPr>
        <w:widowControl w:val="0"/>
        <w:jc w:val="both"/>
        <w:rPr>
          <w:iCs/>
          <w:sz w:val="22"/>
          <w:szCs w:val="22"/>
          <w:lang w:val="sr-Latn-ME"/>
        </w:rPr>
      </w:pPr>
      <w:r w:rsidRPr="00192D83">
        <w:rPr>
          <w:iCs/>
          <w:sz w:val="22"/>
          <w:szCs w:val="22"/>
          <w:lang w:val="sr-Latn-ME"/>
        </w:rPr>
        <w:t>Preporučeno trajanje liječenja je 32 do 38 dana.</w:t>
      </w:r>
    </w:p>
    <w:p w14:paraId="7505DE15" w14:textId="77777777" w:rsidR="00330351" w:rsidRPr="00192D83" w:rsidRDefault="00330351">
      <w:pPr>
        <w:widowControl w:val="0"/>
        <w:jc w:val="both"/>
        <w:rPr>
          <w:iCs/>
          <w:sz w:val="22"/>
          <w:szCs w:val="22"/>
          <w:lang w:val="sr-Latn-ME"/>
        </w:rPr>
      </w:pPr>
    </w:p>
    <w:p w14:paraId="7D25B041" w14:textId="77777777" w:rsidR="00330351" w:rsidRPr="00192D83" w:rsidRDefault="00330351">
      <w:pPr>
        <w:keepNext/>
        <w:widowControl w:val="0"/>
        <w:jc w:val="both"/>
        <w:rPr>
          <w:i/>
          <w:iCs/>
          <w:sz w:val="22"/>
          <w:szCs w:val="22"/>
          <w:lang w:val="sr-Latn-ME"/>
        </w:rPr>
      </w:pPr>
      <w:r w:rsidRPr="00192D83">
        <w:rPr>
          <w:i/>
          <w:iCs/>
          <w:sz w:val="22"/>
          <w:szCs w:val="22"/>
          <w:lang w:val="sr-Latn-ME"/>
        </w:rPr>
        <w:t>Kod pacijenata podvrgnutih hirurškom zahvatu ugradnje endoproteze koljena</w:t>
      </w:r>
    </w:p>
    <w:p w14:paraId="29E7ABB8" w14:textId="77777777" w:rsidR="00330351" w:rsidRPr="00192D83" w:rsidRDefault="00330351">
      <w:pPr>
        <w:widowControl w:val="0"/>
        <w:jc w:val="both"/>
        <w:rPr>
          <w:iCs/>
          <w:sz w:val="22"/>
          <w:szCs w:val="22"/>
          <w:lang w:val="sr-Latn-ME"/>
        </w:rPr>
      </w:pPr>
      <w:r w:rsidRPr="00192D83">
        <w:rPr>
          <w:iCs/>
          <w:sz w:val="22"/>
          <w:szCs w:val="22"/>
          <w:lang w:val="sr-Latn-ME"/>
        </w:rPr>
        <w:t>Preporučeno trajanje liječenja je 10 do 14 dana.</w:t>
      </w:r>
    </w:p>
    <w:p w14:paraId="37B3804B" w14:textId="77777777" w:rsidR="00330351" w:rsidRPr="00192D83" w:rsidRDefault="00330351">
      <w:pPr>
        <w:widowControl w:val="0"/>
        <w:jc w:val="both"/>
        <w:rPr>
          <w:iCs/>
          <w:sz w:val="22"/>
          <w:szCs w:val="22"/>
          <w:lang w:val="sr-Latn-ME"/>
        </w:rPr>
      </w:pPr>
    </w:p>
    <w:p w14:paraId="7C4D9DE6" w14:textId="77777777" w:rsidR="00330351" w:rsidRPr="00192D83" w:rsidRDefault="00330351">
      <w:pPr>
        <w:widowControl w:val="0"/>
        <w:jc w:val="both"/>
        <w:rPr>
          <w:i/>
          <w:iCs/>
          <w:sz w:val="22"/>
          <w:szCs w:val="22"/>
          <w:u w:val="single"/>
          <w:lang w:val="sr-Latn-ME"/>
        </w:rPr>
      </w:pPr>
      <w:r w:rsidRPr="00192D83">
        <w:rPr>
          <w:i/>
          <w:iCs/>
          <w:sz w:val="22"/>
          <w:szCs w:val="22"/>
          <w:u w:val="single"/>
          <w:lang w:val="sr-Latn-ME"/>
        </w:rPr>
        <w:t>Prevencija moždanog udara i sistemske embolije kod pacijenata sa nevalvularnom atrijalnom fibrilacijom (NVAF)</w:t>
      </w:r>
    </w:p>
    <w:p w14:paraId="48AF8CE5" w14:textId="77777777" w:rsidR="00330351" w:rsidRPr="00192D83" w:rsidRDefault="00330351">
      <w:pPr>
        <w:widowControl w:val="0"/>
        <w:jc w:val="both"/>
        <w:rPr>
          <w:iCs/>
          <w:sz w:val="22"/>
          <w:szCs w:val="22"/>
          <w:lang w:val="sr-Latn-ME"/>
        </w:rPr>
      </w:pPr>
      <w:r w:rsidRPr="00192D83">
        <w:rPr>
          <w:iCs/>
          <w:sz w:val="22"/>
          <w:szCs w:val="22"/>
          <w:lang w:val="sr-Latn-ME"/>
        </w:rPr>
        <w:t>Preporučena doza apiksabana je 5 mg oralnim putem dva puta dnevno.</w:t>
      </w:r>
    </w:p>
    <w:p w14:paraId="11BD0F47" w14:textId="77777777" w:rsidR="00330351" w:rsidRPr="00192D83" w:rsidRDefault="00330351">
      <w:pPr>
        <w:widowControl w:val="0"/>
        <w:jc w:val="both"/>
        <w:rPr>
          <w:iCs/>
          <w:sz w:val="22"/>
          <w:szCs w:val="22"/>
          <w:lang w:val="sr-Latn-ME"/>
        </w:rPr>
      </w:pPr>
    </w:p>
    <w:p w14:paraId="1CFFC15B" w14:textId="77777777" w:rsidR="00330351" w:rsidRPr="00192D83" w:rsidRDefault="00330351">
      <w:pPr>
        <w:widowControl w:val="0"/>
        <w:jc w:val="both"/>
        <w:rPr>
          <w:i/>
          <w:iCs/>
          <w:sz w:val="22"/>
          <w:szCs w:val="22"/>
          <w:lang w:val="sr-Latn-ME"/>
        </w:rPr>
      </w:pPr>
      <w:r w:rsidRPr="00192D83">
        <w:rPr>
          <w:i/>
          <w:iCs/>
          <w:sz w:val="22"/>
          <w:szCs w:val="22"/>
          <w:lang w:val="sr-Latn-ME"/>
        </w:rPr>
        <w:t>Smanjenje doze</w:t>
      </w:r>
    </w:p>
    <w:p w14:paraId="1AA97A21" w14:textId="77777777" w:rsidR="00330351" w:rsidRPr="00192D83" w:rsidRDefault="00330351">
      <w:pPr>
        <w:widowControl w:val="0"/>
        <w:jc w:val="both"/>
        <w:rPr>
          <w:iCs/>
          <w:sz w:val="22"/>
          <w:szCs w:val="22"/>
          <w:lang w:val="sr-Latn-ME"/>
        </w:rPr>
      </w:pPr>
      <w:r w:rsidRPr="00192D83">
        <w:rPr>
          <w:iCs/>
          <w:sz w:val="22"/>
          <w:szCs w:val="22"/>
          <w:lang w:val="sr-Latn-ME"/>
        </w:rPr>
        <w:t>Preporučena doza apiksabana je 2,5 mg oralnim putem dva puta dnevno kod pacijenata sa nevalvularnom fibrilacijom atrija koji imaju barem dvije od sljedećih karakteristika: starosno doba ≥ 80 godina, tjelesnu masu ≤ 60 kg ili vrijednost kreatinina u serumu ≥ 1,5 mg/dl (133 mikromola/l).</w:t>
      </w:r>
    </w:p>
    <w:p w14:paraId="72BF150F" w14:textId="77777777" w:rsidR="00330351" w:rsidRPr="00192D83" w:rsidRDefault="00330351">
      <w:pPr>
        <w:widowControl w:val="0"/>
        <w:jc w:val="both"/>
        <w:rPr>
          <w:iCs/>
          <w:sz w:val="22"/>
          <w:szCs w:val="22"/>
          <w:lang w:val="sr-Latn-ME"/>
        </w:rPr>
      </w:pPr>
    </w:p>
    <w:p w14:paraId="2797CED2" w14:textId="77777777" w:rsidR="00330351" w:rsidRPr="00192D83" w:rsidRDefault="00330351">
      <w:pPr>
        <w:widowControl w:val="0"/>
        <w:jc w:val="both"/>
        <w:rPr>
          <w:iCs/>
          <w:sz w:val="22"/>
          <w:szCs w:val="22"/>
          <w:lang w:val="sr-Latn-ME"/>
        </w:rPr>
      </w:pPr>
      <w:r w:rsidRPr="00192D83">
        <w:rPr>
          <w:iCs/>
          <w:sz w:val="22"/>
          <w:szCs w:val="22"/>
          <w:lang w:val="sr-Latn-ME"/>
        </w:rPr>
        <w:t>Liječenje mora biti dugotrajno.</w:t>
      </w:r>
    </w:p>
    <w:p w14:paraId="05E61733" w14:textId="77777777" w:rsidR="00330351" w:rsidRPr="00192D83" w:rsidRDefault="00330351">
      <w:pPr>
        <w:widowControl w:val="0"/>
        <w:jc w:val="both"/>
        <w:rPr>
          <w:iCs/>
          <w:sz w:val="22"/>
          <w:szCs w:val="22"/>
          <w:lang w:val="sr-Latn-ME"/>
        </w:rPr>
      </w:pPr>
    </w:p>
    <w:p w14:paraId="6714A8E3" w14:textId="77777777" w:rsidR="00330351" w:rsidRPr="00192D83" w:rsidRDefault="00330351">
      <w:pPr>
        <w:widowControl w:val="0"/>
        <w:jc w:val="both"/>
        <w:rPr>
          <w:i/>
          <w:iCs/>
          <w:sz w:val="22"/>
          <w:szCs w:val="22"/>
          <w:u w:val="single"/>
          <w:lang w:val="sr-Latn-ME"/>
        </w:rPr>
      </w:pPr>
      <w:r w:rsidRPr="00192D83">
        <w:rPr>
          <w:i/>
          <w:iCs/>
          <w:sz w:val="22"/>
          <w:szCs w:val="22"/>
          <w:u w:val="single"/>
          <w:lang w:val="sr-Latn-ME"/>
        </w:rPr>
        <w:t>Liječenje DVT, liječenje PE i prevencija ponavljajućih DVT i PE (VTEt)</w:t>
      </w:r>
    </w:p>
    <w:p w14:paraId="1E9FF07F" w14:textId="77777777" w:rsidR="00330351" w:rsidRPr="00192D83" w:rsidRDefault="00330351">
      <w:pPr>
        <w:widowControl w:val="0"/>
        <w:jc w:val="both"/>
        <w:rPr>
          <w:iCs/>
          <w:sz w:val="22"/>
          <w:szCs w:val="22"/>
          <w:lang w:val="sr-Latn-ME"/>
        </w:rPr>
      </w:pPr>
      <w:r w:rsidRPr="00192D83">
        <w:rPr>
          <w:iCs/>
          <w:sz w:val="22"/>
          <w:szCs w:val="22"/>
          <w:lang w:val="sr-Latn-ME"/>
        </w:rPr>
        <w:t>Preporučena doza apiksabana u liječenju akutne DVT i u liječenju PE je 10 mg oralnim putem dva puta dnevno tokom prvih 7 dana, nakon čega slijedi 5 mg oralnim putem dva puta dnevno. U skladu sa dostupnim medicinskim smjernicama, kratko trajanje liječenja (najmanje 3 mjeseca) treba zasnivati na prolaznim faktorima rizika (npr. nedavni hirurški zahvat, trauma, imobilizacija).</w:t>
      </w:r>
    </w:p>
    <w:p w14:paraId="78D9FE6B" w14:textId="77777777" w:rsidR="00330351" w:rsidRPr="00192D83" w:rsidRDefault="00330351">
      <w:pPr>
        <w:widowControl w:val="0"/>
        <w:jc w:val="both"/>
        <w:rPr>
          <w:iCs/>
          <w:sz w:val="22"/>
          <w:szCs w:val="22"/>
          <w:lang w:val="sr-Latn-ME"/>
        </w:rPr>
      </w:pPr>
    </w:p>
    <w:p w14:paraId="5E02373F" w14:textId="77777777" w:rsidR="00330351" w:rsidRPr="00192D83" w:rsidRDefault="00330351">
      <w:pPr>
        <w:widowControl w:val="0"/>
        <w:jc w:val="both"/>
        <w:rPr>
          <w:iCs/>
          <w:sz w:val="22"/>
          <w:szCs w:val="22"/>
          <w:lang w:val="sr-Latn-ME"/>
        </w:rPr>
      </w:pPr>
      <w:r w:rsidRPr="00192D83">
        <w:rPr>
          <w:iCs/>
          <w:sz w:val="22"/>
          <w:szCs w:val="22"/>
          <w:lang w:val="sr-Latn-ME"/>
        </w:rPr>
        <w:t>Preporučena doza apiksabana u prevenciji ponavljajućih DVT i PE je 2,5 mg oralnim putem dva puta dnevno. Kada je indikovana prevencija ponavljajućih DVT i PE, treba započeti sa dozom od 2,5 mg dva puta dnevno, nakon završetka 6-mjesečnog liječenja apiksabanom u dozi 5 mg dva puta dnevno ili nekim drugim antikoagulansom, kao što je navedeno u Tabeli 1 u nastavku (vidjeti takođe dio 5.1).</w:t>
      </w:r>
    </w:p>
    <w:p w14:paraId="160E46C7" w14:textId="77777777" w:rsidR="00330351" w:rsidRPr="00192D83" w:rsidRDefault="00330351">
      <w:pPr>
        <w:widowControl w:val="0"/>
        <w:jc w:val="both"/>
        <w:rPr>
          <w:iCs/>
          <w:sz w:val="22"/>
          <w:szCs w:val="22"/>
          <w:lang w:val="sr-Latn-ME"/>
        </w:rPr>
      </w:pPr>
    </w:p>
    <w:p w14:paraId="3CBE006F" w14:textId="77777777" w:rsidR="00330351" w:rsidRPr="00192D83" w:rsidRDefault="00330351">
      <w:pPr>
        <w:widowControl w:val="0"/>
        <w:jc w:val="both"/>
        <w:rPr>
          <w:b/>
          <w:iCs/>
          <w:sz w:val="22"/>
          <w:szCs w:val="22"/>
          <w:lang w:val="sr-Latn-ME"/>
        </w:rPr>
      </w:pPr>
      <w:r w:rsidRPr="00192D83">
        <w:rPr>
          <w:b/>
          <w:iCs/>
          <w:sz w:val="22"/>
          <w:szCs w:val="22"/>
          <w:lang w:val="sr-Latn-ME"/>
        </w:rPr>
        <w:t>Tabela 1: Preporuka za doziranje (VTEt)</w:t>
      </w:r>
    </w:p>
    <w:tbl>
      <w:tblPr>
        <w:tblW w:w="9064" w:type="dxa"/>
        <w:tblLayout w:type="fixed"/>
        <w:tblCellMar>
          <w:left w:w="0" w:type="dxa"/>
          <w:right w:w="0" w:type="dxa"/>
        </w:tblCellMar>
        <w:tblLook w:val="0000" w:firstRow="0" w:lastRow="0" w:firstColumn="0" w:lastColumn="0" w:noHBand="0" w:noVBand="0"/>
      </w:tblPr>
      <w:tblGrid>
        <w:gridCol w:w="3233"/>
        <w:gridCol w:w="3435"/>
        <w:gridCol w:w="2396"/>
      </w:tblGrid>
      <w:tr w:rsidR="00330351" w:rsidRPr="00192D83" w14:paraId="57CAC2E4" w14:textId="77777777" w:rsidTr="00207FD0">
        <w:trPr>
          <w:trHeight w:val="412"/>
        </w:trPr>
        <w:tc>
          <w:tcPr>
            <w:tcW w:w="3233" w:type="dxa"/>
            <w:tcBorders>
              <w:top w:val="single" w:sz="4" w:space="0" w:color="000000"/>
              <w:left w:val="single" w:sz="4" w:space="0" w:color="000000"/>
              <w:bottom w:val="single" w:sz="4" w:space="0" w:color="000000"/>
              <w:right w:val="single" w:sz="4" w:space="0" w:color="000000"/>
            </w:tcBorders>
          </w:tcPr>
          <w:p w14:paraId="60236861" w14:textId="77777777" w:rsidR="00330351" w:rsidRPr="00192D83" w:rsidRDefault="00330351" w:rsidP="00207FD0">
            <w:pPr>
              <w:pStyle w:val="TableParagraph"/>
              <w:kinsoku w:val="0"/>
              <w:overflowPunct w:val="0"/>
              <w:jc w:val="both"/>
              <w:rPr>
                <w:sz w:val="22"/>
                <w:szCs w:val="22"/>
                <w:lang w:val="sr-Latn-ME"/>
              </w:rPr>
            </w:pPr>
          </w:p>
        </w:tc>
        <w:tc>
          <w:tcPr>
            <w:tcW w:w="3435" w:type="dxa"/>
            <w:tcBorders>
              <w:top w:val="single" w:sz="4" w:space="0" w:color="000000"/>
              <w:left w:val="single" w:sz="4" w:space="0" w:color="000000"/>
              <w:bottom w:val="single" w:sz="4" w:space="0" w:color="000000"/>
              <w:right w:val="single" w:sz="4" w:space="0" w:color="000000"/>
            </w:tcBorders>
          </w:tcPr>
          <w:p w14:paraId="49684B12" w14:textId="77777777" w:rsidR="00330351" w:rsidRPr="00192D83" w:rsidRDefault="00330351" w:rsidP="00016EC0">
            <w:pPr>
              <w:pStyle w:val="TableParagraph"/>
              <w:kinsoku w:val="0"/>
              <w:overflowPunct w:val="0"/>
              <w:spacing w:line="251" w:lineRule="exact"/>
              <w:ind w:left="108"/>
              <w:jc w:val="center"/>
              <w:rPr>
                <w:sz w:val="22"/>
                <w:szCs w:val="22"/>
                <w:lang w:val="sr-Latn-ME"/>
              </w:rPr>
            </w:pPr>
            <w:r w:rsidRPr="00192D83">
              <w:rPr>
                <w:sz w:val="22"/>
                <w:szCs w:val="22"/>
                <w:lang w:val="sr-Latn-ME"/>
              </w:rPr>
              <w:t>Režim doziranja</w:t>
            </w:r>
          </w:p>
        </w:tc>
        <w:tc>
          <w:tcPr>
            <w:tcW w:w="2396" w:type="dxa"/>
            <w:tcBorders>
              <w:top w:val="single" w:sz="4" w:space="0" w:color="000000"/>
              <w:left w:val="single" w:sz="4" w:space="0" w:color="000000"/>
              <w:bottom w:val="single" w:sz="4" w:space="0" w:color="000000"/>
              <w:right w:val="single" w:sz="4" w:space="0" w:color="000000"/>
            </w:tcBorders>
          </w:tcPr>
          <w:p w14:paraId="4114D8B7" w14:textId="77777777" w:rsidR="00330351" w:rsidRPr="00192D83" w:rsidRDefault="00330351" w:rsidP="00016EC0">
            <w:pPr>
              <w:pStyle w:val="TableParagraph"/>
              <w:kinsoku w:val="0"/>
              <w:overflowPunct w:val="0"/>
              <w:spacing w:line="251" w:lineRule="exact"/>
              <w:ind w:left="105"/>
              <w:jc w:val="center"/>
              <w:rPr>
                <w:sz w:val="22"/>
                <w:szCs w:val="22"/>
                <w:lang w:val="sr-Latn-ME"/>
              </w:rPr>
            </w:pPr>
            <w:r w:rsidRPr="00192D83">
              <w:rPr>
                <w:sz w:val="22"/>
                <w:szCs w:val="22"/>
                <w:lang w:val="sr-Latn-ME"/>
              </w:rPr>
              <w:t>Maksimalna dnevna doza</w:t>
            </w:r>
          </w:p>
        </w:tc>
      </w:tr>
      <w:tr w:rsidR="00330351" w:rsidRPr="00192D83" w14:paraId="16FFFF28" w14:textId="77777777" w:rsidTr="00207FD0">
        <w:trPr>
          <w:trHeight w:val="414"/>
        </w:trPr>
        <w:tc>
          <w:tcPr>
            <w:tcW w:w="3233" w:type="dxa"/>
            <w:vMerge w:val="restart"/>
            <w:tcBorders>
              <w:top w:val="single" w:sz="4" w:space="0" w:color="000000"/>
              <w:left w:val="single" w:sz="4" w:space="0" w:color="000000"/>
              <w:bottom w:val="single" w:sz="4" w:space="0" w:color="000000"/>
              <w:right w:val="single" w:sz="4" w:space="0" w:color="000000"/>
            </w:tcBorders>
          </w:tcPr>
          <w:p w14:paraId="18A37993" w14:textId="77777777" w:rsidR="00330351" w:rsidRPr="00192D83" w:rsidRDefault="00330351" w:rsidP="00207FD0">
            <w:pPr>
              <w:pStyle w:val="TableParagraph"/>
              <w:kinsoku w:val="0"/>
              <w:overflowPunct w:val="0"/>
              <w:spacing w:before="1"/>
              <w:ind w:left="107"/>
              <w:rPr>
                <w:sz w:val="22"/>
                <w:szCs w:val="22"/>
                <w:lang w:val="sr-Latn-ME"/>
              </w:rPr>
            </w:pPr>
            <w:r w:rsidRPr="00192D83">
              <w:rPr>
                <w:sz w:val="22"/>
                <w:szCs w:val="22"/>
                <w:lang w:val="sr-Latn-ME"/>
              </w:rPr>
              <w:t>Liječenje DVT ili PE</w:t>
            </w:r>
          </w:p>
        </w:tc>
        <w:tc>
          <w:tcPr>
            <w:tcW w:w="3435" w:type="dxa"/>
            <w:tcBorders>
              <w:top w:val="single" w:sz="4" w:space="0" w:color="000000"/>
              <w:left w:val="single" w:sz="4" w:space="0" w:color="000000"/>
              <w:bottom w:val="single" w:sz="4" w:space="0" w:color="000000"/>
              <w:right w:val="single" w:sz="4" w:space="0" w:color="000000"/>
            </w:tcBorders>
          </w:tcPr>
          <w:p w14:paraId="527BC096" w14:textId="77777777" w:rsidR="00330351" w:rsidRPr="00192D83" w:rsidRDefault="00330351" w:rsidP="00207FD0">
            <w:pPr>
              <w:pStyle w:val="TableParagraph"/>
              <w:kinsoku w:val="0"/>
              <w:overflowPunct w:val="0"/>
              <w:spacing w:before="1"/>
              <w:ind w:left="108"/>
              <w:rPr>
                <w:sz w:val="22"/>
                <w:szCs w:val="22"/>
                <w:lang w:val="sr-Latn-ME"/>
              </w:rPr>
            </w:pPr>
            <w:r w:rsidRPr="00192D83">
              <w:rPr>
                <w:sz w:val="22"/>
                <w:szCs w:val="22"/>
                <w:lang w:val="sr-Latn-ME"/>
              </w:rPr>
              <w:t>10 mg dva puta dnevno tokom prvih 7 dana</w:t>
            </w:r>
          </w:p>
        </w:tc>
        <w:tc>
          <w:tcPr>
            <w:tcW w:w="2396" w:type="dxa"/>
            <w:tcBorders>
              <w:top w:val="single" w:sz="4" w:space="0" w:color="000000"/>
              <w:left w:val="single" w:sz="4" w:space="0" w:color="000000"/>
              <w:bottom w:val="single" w:sz="4" w:space="0" w:color="000000"/>
              <w:right w:val="single" w:sz="4" w:space="0" w:color="000000"/>
            </w:tcBorders>
          </w:tcPr>
          <w:p w14:paraId="70981F91" w14:textId="77777777" w:rsidR="00330351" w:rsidRPr="00192D83" w:rsidRDefault="00330351" w:rsidP="00207FD0">
            <w:pPr>
              <w:pStyle w:val="TableParagraph"/>
              <w:kinsoku w:val="0"/>
              <w:overflowPunct w:val="0"/>
              <w:spacing w:before="1"/>
              <w:ind w:left="105"/>
              <w:jc w:val="both"/>
              <w:rPr>
                <w:sz w:val="22"/>
                <w:szCs w:val="22"/>
                <w:lang w:val="sr-Latn-ME"/>
              </w:rPr>
            </w:pPr>
            <w:r w:rsidRPr="00192D83">
              <w:rPr>
                <w:sz w:val="22"/>
                <w:szCs w:val="22"/>
                <w:lang w:val="sr-Latn-ME"/>
              </w:rPr>
              <w:t>20 mg</w:t>
            </w:r>
          </w:p>
        </w:tc>
      </w:tr>
      <w:tr w:rsidR="00330351" w:rsidRPr="00192D83" w14:paraId="1BCC2768" w14:textId="77777777" w:rsidTr="00207FD0">
        <w:trPr>
          <w:trHeight w:val="429"/>
        </w:trPr>
        <w:tc>
          <w:tcPr>
            <w:tcW w:w="3233" w:type="dxa"/>
            <w:vMerge/>
            <w:tcBorders>
              <w:top w:val="nil"/>
              <w:left w:val="single" w:sz="4" w:space="0" w:color="000000"/>
              <w:bottom w:val="single" w:sz="4" w:space="0" w:color="000000"/>
              <w:right w:val="single" w:sz="4" w:space="0" w:color="000000"/>
            </w:tcBorders>
          </w:tcPr>
          <w:p w14:paraId="75EC5035" w14:textId="77777777" w:rsidR="00330351" w:rsidRPr="00192D83" w:rsidRDefault="00330351" w:rsidP="00207FD0">
            <w:pPr>
              <w:pStyle w:val="BodyText"/>
              <w:widowControl w:val="0"/>
              <w:kinsoku w:val="0"/>
              <w:overflowPunct w:val="0"/>
              <w:ind w:left="238"/>
              <w:rPr>
                <w:szCs w:val="22"/>
                <w:lang w:val="sr-Latn-ME"/>
              </w:rPr>
            </w:pPr>
          </w:p>
        </w:tc>
        <w:tc>
          <w:tcPr>
            <w:tcW w:w="3435" w:type="dxa"/>
            <w:tcBorders>
              <w:top w:val="single" w:sz="4" w:space="0" w:color="000000"/>
              <w:left w:val="single" w:sz="4" w:space="0" w:color="000000"/>
              <w:bottom w:val="single" w:sz="4" w:space="0" w:color="000000"/>
              <w:right w:val="single" w:sz="4" w:space="0" w:color="000000"/>
            </w:tcBorders>
          </w:tcPr>
          <w:p w14:paraId="05CE07AE" w14:textId="77777777" w:rsidR="00330351" w:rsidRPr="00192D83" w:rsidRDefault="00330351" w:rsidP="00207FD0">
            <w:pPr>
              <w:pStyle w:val="TableParagraph"/>
              <w:kinsoku w:val="0"/>
              <w:overflowPunct w:val="0"/>
              <w:spacing w:line="251" w:lineRule="exact"/>
              <w:ind w:left="108"/>
              <w:rPr>
                <w:sz w:val="22"/>
                <w:szCs w:val="22"/>
                <w:lang w:val="sr-Latn-ME"/>
              </w:rPr>
            </w:pPr>
            <w:r w:rsidRPr="00192D83">
              <w:rPr>
                <w:sz w:val="22"/>
                <w:szCs w:val="22"/>
                <w:lang w:val="sr-Latn-ME"/>
              </w:rPr>
              <w:t>Nakon čega slijedi 5 mg dva puta dnevno</w:t>
            </w:r>
          </w:p>
        </w:tc>
        <w:tc>
          <w:tcPr>
            <w:tcW w:w="2396" w:type="dxa"/>
            <w:tcBorders>
              <w:top w:val="single" w:sz="4" w:space="0" w:color="000000"/>
              <w:left w:val="single" w:sz="4" w:space="0" w:color="000000"/>
              <w:bottom w:val="single" w:sz="4" w:space="0" w:color="000000"/>
              <w:right w:val="single" w:sz="4" w:space="0" w:color="000000"/>
            </w:tcBorders>
          </w:tcPr>
          <w:p w14:paraId="4C094C97" w14:textId="77777777" w:rsidR="00330351" w:rsidRPr="00192D83" w:rsidRDefault="00330351" w:rsidP="00207FD0">
            <w:pPr>
              <w:pStyle w:val="TableParagraph"/>
              <w:kinsoku w:val="0"/>
              <w:overflowPunct w:val="0"/>
              <w:spacing w:line="251" w:lineRule="exact"/>
              <w:ind w:left="105"/>
              <w:jc w:val="both"/>
              <w:rPr>
                <w:sz w:val="22"/>
                <w:szCs w:val="22"/>
                <w:lang w:val="sr-Latn-ME"/>
              </w:rPr>
            </w:pPr>
            <w:r w:rsidRPr="00192D83">
              <w:rPr>
                <w:sz w:val="22"/>
                <w:szCs w:val="22"/>
                <w:lang w:val="sr-Latn-ME"/>
              </w:rPr>
              <w:t>10 mg</w:t>
            </w:r>
          </w:p>
        </w:tc>
      </w:tr>
      <w:tr w:rsidR="00330351" w:rsidRPr="00192D83" w14:paraId="1470264F" w14:textId="77777777" w:rsidTr="00207FD0">
        <w:trPr>
          <w:trHeight w:val="766"/>
        </w:trPr>
        <w:tc>
          <w:tcPr>
            <w:tcW w:w="3233" w:type="dxa"/>
            <w:tcBorders>
              <w:top w:val="single" w:sz="4" w:space="0" w:color="000000"/>
              <w:left w:val="single" w:sz="4" w:space="0" w:color="000000"/>
              <w:bottom w:val="single" w:sz="4" w:space="0" w:color="000000"/>
              <w:right w:val="single" w:sz="4" w:space="0" w:color="000000"/>
            </w:tcBorders>
          </w:tcPr>
          <w:p w14:paraId="02107F80" w14:textId="77777777" w:rsidR="00330351" w:rsidRPr="00192D83" w:rsidRDefault="00330351" w:rsidP="00207FD0">
            <w:pPr>
              <w:pStyle w:val="TableParagraph"/>
              <w:kinsoku w:val="0"/>
              <w:overflowPunct w:val="0"/>
              <w:spacing w:line="233" w:lineRule="exact"/>
              <w:ind w:left="107"/>
              <w:rPr>
                <w:sz w:val="22"/>
                <w:szCs w:val="22"/>
                <w:lang w:val="sr-Latn-ME"/>
              </w:rPr>
            </w:pPr>
            <w:r w:rsidRPr="00192D83">
              <w:rPr>
                <w:sz w:val="22"/>
                <w:szCs w:val="22"/>
                <w:lang w:val="sr-Latn-ME"/>
              </w:rPr>
              <w:t>Prevencija ponavljajućih DVT i/ili PE nakon završetka 6-mjesečnog liječenja DVT ili PE</w:t>
            </w:r>
          </w:p>
        </w:tc>
        <w:tc>
          <w:tcPr>
            <w:tcW w:w="3435" w:type="dxa"/>
            <w:tcBorders>
              <w:top w:val="single" w:sz="4" w:space="0" w:color="000000"/>
              <w:left w:val="single" w:sz="4" w:space="0" w:color="000000"/>
              <w:bottom w:val="single" w:sz="4" w:space="0" w:color="000000"/>
              <w:right w:val="single" w:sz="4" w:space="0" w:color="000000"/>
            </w:tcBorders>
          </w:tcPr>
          <w:p w14:paraId="4DF80640" w14:textId="77777777" w:rsidR="00330351" w:rsidRPr="00192D83" w:rsidRDefault="00330351" w:rsidP="00207FD0">
            <w:pPr>
              <w:pStyle w:val="TableParagraph"/>
              <w:kinsoku w:val="0"/>
              <w:overflowPunct w:val="0"/>
              <w:spacing w:before="1"/>
              <w:ind w:left="108"/>
              <w:rPr>
                <w:sz w:val="22"/>
                <w:szCs w:val="22"/>
                <w:lang w:val="sr-Latn-ME"/>
              </w:rPr>
            </w:pPr>
            <w:r w:rsidRPr="00192D83">
              <w:rPr>
                <w:sz w:val="22"/>
                <w:szCs w:val="22"/>
                <w:lang w:val="sr-Latn-ME"/>
              </w:rPr>
              <w:t>2,5 mg dva puta dnevno</w:t>
            </w:r>
          </w:p>
        </w:tc>
        <w:tc>
          <w:tcPr>
            <w:tcW w:w="2396" w:type="dxa"/>
            <w:tcBorders>
              <w:top w:val="single" w:sz="4" w:space="0" w:color="000000"/>
              <w:left w:val="single" w:sz="4" w:space="0" w:color="000000"/>
              <w:bottom w:val="single" w:sz="4" w:space="0" w:color="000000"/>
              <w:right w:val="single" w:sz="4" w:space="0" w:color="000000"/>
            </w:tcBorders>
          </w:tcPr>
          <w:p w14:paraId="3F149A4C" w14:textId="77777777" w:rsidR="00330351" w:rsidRPr="00192D83" w:rsidRDefault="00330351" w:rsidP="00207FD0">
            <w:pPr>
              <w:pStyle w:val="TableParagraph"/>
              <w:kinsoku w:val="0"/>
              <w:overflowPunct w:val="0"/>
              <w:spacing w:before="1"/>
              <w:ind w:left="105"/>
              <w:jc w:val="both"/>
              <w:rPr>
                <w:sz w:val="22"/>
                <w:szCs w:val="22"/>
                <w:lang w:val="sr-Latn-ME"/>
              </w:rPr>
            </w:pPr>
            <w:r w:rsidRPr="00192D83">
              <w:rPr>
                <w:sz w:val="22"/>
                <w:szCs w:val="22"/>
                <w:lang w:val="sr-Latn-ME"/>
              </w:rPr>
              <w:t>5 mg</w:t>
            </w:r>
          </w:p>
        </w:tc>
      </w:tr>
    </w:tbl>
    <w:p w14:paraId="2D7A703A" w14:textId="77777777" w:rsidR="00330351" w:rsidRPr="00192D83" w:rsidRDefault="00330351" w:rsidP="00330351">
      <w:pPr>
        <w:pStyle w:val="BodyText"/>
        <w:widowControl w:val="0"/>
        <w:kinsoku w:val="0"/>
        <w:overflowPunct w:val="0"/>
        <w:autoSpaceDE w:val="0"/>
        <w:autoSpaceDN w:val="0"/>
        <w:adjustRightInd w:val="0"/>
        <w:jc w:val="both"/>
        <w:rPr>
          <w:szCs w:val="22"/>
          <w:lang w:val="sr-Latn-ME"/>
        </w:rPr>
      </w:pPr>
    </w:p>
    <w:p w14:paraId="4D303E81" w14:textId="77777777" w:rsidR="00330351" w:rsidRPr="00192D83" w:rsidRDefault="00330351" w:rsidP="00330351">
      <w:pPr>
        <w:widowControl w:val="0"/>
        <w:jc w:val="both"/>
        <w:rPr>
          <w:iCs/>
          <w:sz w:val="22"/>
          <w:szCs w:val="22"/>
          <w:lang w:val="sr-Latn-ME"/>
        </w:rPr>
      </w:pPr>
      <w:r w:rsidRPr="00192D83">
        <w:rPr>
          <w:iCs/>
          <w:sz w:val="22"/>
          <w:szCs w:val="22"/>
          <w:lang w:val="sr-Latn-ME"/>
        </w:rPr>
        <w:t>Potrebno je prilagoditi trajanje ukupne terapije stvarnim potrebama individualnog pacijenta nakon pažljive procjene koristi liječenja i rizika od krvarenja (vidjeti dio 4.4).</w:t>
      </w:r>
    </w:p>
    <w:p w14:paraId="4EDAC81C" w14:textId="77777777" w:rsidR="00330351" w:rsidRPr="00192D83" w:rsidRDefault="00330351" w:rsidP="00330351">
      <w:pPr>
        <w:widowControl w:val="0"/>
        <w:jc w:val="both"/>
        <w:rPr>
          <w:iCs/>
          <w:sz w:val="22"/>
          <w:szCs w:val="22"/>
          <w:lang w:val="sr-Latn-ME"/>
        </w:rPr>
      </w:pPr>
    </w:p>
    <w:p w14:paraId="3A3BAD91" w14:textId="77777777" w:rsidR="00330351" w:rsidRPr="00192D83" w:rsidRDefault="00330351" w:rsidP="00330351">
      <w:pPr>
        <w:widowControl w:val="0"/>
        <w:jc w:val="both"/>
        <w:rPr>
          <w:i/>
          <w:iCs/>
          <w:sz w:val="22"/>
          <w:szCs w:val="22"/>
          <w:u w:val="single"/>
          <w:lang w:val="sr-Latn-ME"/>
        </w:rPr>
      </w:pPr>
      <w:r w:rsidRPr="00192D83">
        <w:rPr>
          <w:i/>
          <w:iCs/>
          <w:sz w:val="22"/>
          <w:szCs w:val="22"/>
          <w:u w:val="single"/>
          <w:lang w:val="sr-Latn-ME"/>
        </w:rPr>
        <w:t>Propuštena doza</w:t>
      </w:r>
    </w:p>
    <w:p w14:paraId="1E7E73E3" w14:textId="22B85289" w:rsidR="00330351" w:rsidRPr="00192D83" w:rsidRDefault="00330351" w:rsidP="00330351">
      <w:pPr>
        <w:widowControl w:val="0"/>
        <w:jc w:val="both"/>
        <w:rPr>
          <w:iCs/>
          <w:sz w:val="22"/>
          <w:szCs w:val="22"/>
          <w:lang w:val="sr-Latn-ME"/>
        </w:rPr>
      </w:pPr>
      <w:r w:rsidRPr="00192D83">
        <w:rPr>
          <w:iCs/>
          <w:sz w:val="22"/>
          <w:szCs w:val="22"/>
          <w:lang w:val="sr-Latn-ME"/>
        </w:rPr>
        <w:t xml:space="preserve">U slučaju propuštene doze, pacijent odmah mora uzeti lijek </w:t>
      </w:r>
      <w:bookmarkStart w:id="0" w:name="_Hlk158728129"/>
      <w:bookmarkStart w:id="1" w:name="_Hlk158728168"/>
      <w:r w:rsidR="00A436AF" w:rsidRPr="00192D83">
        <w:rPr>
          <w:iCs/>
          <w:sz w:val="22"/>
          <w:szCs w:val="22"/>
          <w:lang w:val="sr-Latn-ME"/>
        </w:rPr>
        <w:t>E</w:t>
      </w:r>
      <w:bookmarkEnd w:id="0"/>
      <w:r w:rsidR="00A436AF" w:rsidRPr="00192D83">
        <w:rPr>
          <w:iCs/>
          <w:sz w:val="22"/>
          <w:szCs w:val="22"/>
          <w:lang w:val="sr-Latn-ME"/>
        </w:rPr>
        <w:t>lixan</w:t>
      </w:r>
      <w:bookmarkEnd w:id="1"/>
      <w:r w:rsidRPr="00192D83">
        <w:rPr>
          <w:iCs/>
          <w:sz w:val="22"/>
          <w:szCs w:val="22"/>
          <w:lang w:val="sr-Latn-ME"/>
        </w:rPr>
        <w:t xml:space="preserve"> i zatim nastaviti da uzima lijek dva puta dnevno kao ranije.</w:t>
      </w:r>
    </w:p>
    <w:p w14:paraId="743087A1" w14:textId="77777777" w:rsidR="00330351" w:rsidRPr="00192D83" w:rsidRDefault="00330351" w:rsidP="00330351">
      <w:pPr>
        <w:widowControl w:val="0"/>
        <w:jc w:val="both"/>
        <w:rPr>
          <w:iCs/>
          <w:sz w:val="22"/>
          <w:szCs w:val="22"/>
          <w:lang w:val="sr-Latn-ME"/>
        </w:rPr>
      </w:pPr>
    </w:p>
    <w:p w14:paraId="04D0263A" w14:textId="77777777" w:rsidR="00330351" w:rsidRPr="00192D83" w:rsidRDefault="00330351" w:rsidP="00330351">
      <w:pPr>
        <w:widowControl w:val="0"/>
        <w:jc w:val="both"/>
        <w:rPr>
          <w:i/>
          <w:iCs/>
          <w:sz w:val="22"/>
          <w:szCs w:val="22"/>
          <w:u w:val="single"/>
          <w:lang w:val="sr-Latn-ME"/>
        </w:rPr>
      </w:pPr>
      <w:r w:rsidRPr="00192D83">
        <w:rPr>
          <w:i/>
          <w:iCs/>
          <w:sz w:val="22"/>
          <w:szCs w:val="22"/>
          <w:u w:val="single"/>
          <w:lang w:val="sr-Latn-ME"/>
        </w:rPr>
        <w:t>Prelazak na druge ljekove</w:t>
      </w:r>
    </w:p>
    <w:p w14:paraId="40572090" w14:textId="58DDB179" w:rsidR="00330351" w:rsidRPr="00192D83" w:rsidRDefault="00330351" w:rsidP="00330351">
      <w:pPr>
        <w:widowControl w:val="0"/>
        <w:jc w:val="both"/>
        <w:rPr>
          <w:iCs/>
          <w:sz w:val="22"/>
          <w:szCs w:val="22"/>
          <w:lang w:val="sr-Latn-ME"/>
        </w:rPr>
      </w:pPr>
      <w:r w:rsidRPr="00192D83">
        <w:rPr>
          <w:iCs/>
          <w:sz w:val="22"/>
          <w:szCs w:val="22"/>
          <w:lang w:val="sr-Latn-ME"/>
        </w:rPr>
        <w:t xml:space="preserve">Prelazak sa liječenja parenteralnim antikoagulansima na lijek </w:t>
      </w:r>
      <w:r w:rsidR="00A436AF" w:rsidRPr="00192D83">
        <w:rPr>
          <w:iCs/>
          <w:sz w:val="22"/>
          <w:szCs w:val="22"/>
          <w:lang w:val="sr-Latn-ME"/>
        </w:rPr>
        <w:t>Elixan</w:t>
      </w:r>
      <w:r w:rsidRPr="00192D83">
        <w:rPr>
          <w:iCs/>
          <w:sz w:val="22"/>
          <w:szCs w:val="22"/>
          <w:lang w:val="sr-Latn-ME"/>
        </w:rPr>
        <w:t xml:space="preserve"> (i obrnuto) može se izvršiti kod primjene sljedeće doze po rasporedu (vidjeti dio 4.5). Ti se ljekovi ne smiju koristiti istovremeno.</w:t>
      </w:r>
      <w:r w:rsidR="00A436AF" w:rsidRPr="00192D83">
        <w:rPr>
          <w:iCs/>
          <w:sz w:val="22"/>
          <w:szCs w:val="22"/>
          <w:lang w:val="sr-Latn-ME"/>
        </w:rPr>
        <w:t xml:space="preserve"> </w:t>
      </w:r>
    </w:p>
    <w:p w14:paraId="69891591" w14:textId="77777777" w:rsidR="00330351" w:rsidRPr="00192D83" w:rsidRDefault="00330351" w:rsidP="00330351">
      <w:pPr>
        <w:widowControl w:val="0"/>
        <w:jc w:val="both"/>
        <w:rPr>
          <w:iCs/>
          <w:sz w:val="22"/>
          <w:szCs w:val="22"/>
          <w:lang w:val="sr-Latn-ME"/>
        </w:rPr>
      </w:pPr>
    </w:p>
    <w:p w14:paraId="4B0D5309" w14:textId="0E6A3599" w:rsidR="00330351" w:rsidRPr="00192D83" w:rsidRDefault="00330351" w:rsidP="00330351">
      <w:pPr>
        <w:widowControl w:val="0"/>
        <w:jc w:val="both"/>
        <w:rPr>
          <w:i/>
          <w:iCs/>
          <w:sz w:val="22"/>
          <w:szCs w:val="22"/>
          <w:lang w:val="sr-Latn-ME"/>
        </w:rPr>
      </w:pPr>
      <w:r w:rsidRPr="00192D83">
        <w:rPr>
          <w:i/>
          <w:iCs/>
          <w:sz w:val="22"/>
          <w:szCs w:val="22"/>
          <w:lang w:val="sr-Latn-ME"/>
        </w:rPr>
        <w:t xml:space="preserve">Prelazak terapije antagonistima vitamina K na lijek </w:t>
      </w:r>
      <w:r w:rsidR="00A436AF" w:rsidRPr="00192D83">
        <w:rPr>
          <w:i/>
          <w:iCs/>
          <w:sz w:val="22"/>
          <w:szCs w:val="22"/>
          <w:lang w:val="sr-Latn-ME"/>
        </w:rPr>
        <w:t xml:space="preserve">Elixan </w:t>
      </w:r>
    </w:p>
    <w:p w14:paraId="593767AB" w14:textId="61770893" w:rsidR="00330351" w:rsidRPr="00192D83" w:rsidRDefault="00330351" w:rsidP="00330351">
      <w:pPr>
        <w:widowControl w:val="0"/>
        <w:jc w:val="both"/>
        <w:rPr>
          <w:iCs/>
          <w:sz w:val="22"/>
          <w:szCs w:val="22"/>
          <w:lang w:val="sr-Latn-ME"/>
        </w:rPr>
      </w:pPr>
      <w:r w:rsidRPr="00192D83">
        <w:rPr>
          <w:iCs/>
          <w:sz w:val="22"/>
          <w:szCs w:val="22"/>
          <w:lang w:val="sr-Latn-ME"/>
        </w:rPr>
        <w:t xml:space="preserve">Kada pacijent prelazi sa terapije antagonistom vitamina K na lijek </w:t>
      </w:r>
      <w:r w:rsidR="00A436AF" w:rsidRPr="00192D83">
        <w:rPr>
          <w:iCs/>
          <w:sz w:val="22"/>
          <w:szCs w:val="22"/>
          <w:lang w:val="sr-Latn-ME"/>
        </w:rPr>
        <w:t>Elixan</w:t>
      </w:r>
      <w:r w:rsidRPr="00192D83">
        <w:rPr>
          <w:iCs/>
          <w:sz w:val="22"/>
          <w:szCs w:val="22"/>
          <w:lang w:val="sr-Latn-ME"/>
        </w:rPr>
        <w:t xml:space="preserve">, liječenje varfarinom ili drugim antagonistom vitamina K treba obustaviti i započeti primjenu lijeka </w:t>
      </w:r>
      <w:r w:rsidR="00A436AF" w:rsidRPr="00192D83">
        <w:rPr>
          <w:iCs/>
          <w:sz w:val="22"/>
          <w:szCs w:val="22"/>
          <w:lang w:val="sr-Latn-ME"/>
        </w:rPr>
        <w:t>Elixan</w:t>
      </w:r>
      <w:r w:rsidRPr="00192D83">
        <w:rPr>
          <w:iCs/>
          <w:sz w:val="22"/>
          <w:szCs w:val="22"/>
          <w:lang w:val="sr-Latn-ME"/>
        </w:rPr>
        <w:t xml:space="preserve"> kada internacionalni normalizovani odnos (INR) bude &lt; 2.</w:t>
      </w:r>
      <w:r w:rsidR="00A436AF" w:rsidRPr="00192D83">
        <w:rPr>
          <w:iCs/>
          <w:sz w:val="22"/>
          <w:szCs w:val="22"/>
          <w:lang w:val="sr-Latn-ME"/>
        </w:rPr>
        <w:t xml:space="preserve"> </w:t>
      </w:r>
    </w:p>
    <w:p w14:paraId="3D90FE70" w14:textId="77777777" w:rsidR="00330351" w:rsidRPr="00192D83" w:rsidRDefault="00330351" w:rsidP="00330351">
      <w:pPr>
        <w:widowControl w:val="0"/>
        <w:jc w:val="both"/>
        <w:rPr>
          <w:iCs/>
          <w:sz w:val="22"/>
          <w:szCs w:val="22"/>
          <w:lang w:val="sr-Latn-ME"/>
        </w:rPr>
      </w:pPr>
    </w:p>
    <w:p w14:paraId="7E7DD711" w14:textId="6B1C206A" w:rsidR="00330351" w:rsidRPr="00192D83" w:rsidRDefault="00330351" w:rsidP="00330351">
      <w:pPr>
        <w:keepNext/>
        <w:widowControl w:val="0"/>
        <w:jc w:val="both"/>
        <w:rPr>
          <w:i/>
          <w:iCs/>
          <w:sz w:val="22"/>
          <w:szCs w:val="22"/>
          <w:lang w:val="sr-Latn-ME"/>
        </w:rPr>
      </w:pPr>
      <w:r w:rsidRPr="00192D83">
        <w:rPr>
          <w:i/>
          <w:iCs/>
          <w:sz w:val="22"/>
          <w:szCs w:val="22"/>
          <w:lang w:val="sr-Latn-ME"/>
        </w:rPr>
        <w:t xml:space="preserve">Prelazak s lijeka </w:t>
      </w:r>
      <w:r w:rsidR="00A436AF" w:rsidRPr="00192D83">
        <w:rPr>
          <w:i/>
          <w:iCs/>
          <w:sz w:val="22"/>
          <w:szCs w:val="22"/>
          <w:lang w:val="sr-Latn-ME"/>
        </w:rPr>
        <w:t>Elixan</w:t>
      </w:r>
      <w:r w:rsidRPr="00192D83">
        <w:rPr>
          <w:i/>
          <w:iCs/>
          <w:sz w:val="22"/>
          <w:szCs w:val="22"/>
          <w:lang w:val="sr-Latn-ME"/>
        </w:rPr>
        <w:t xml:space="preserve"> na terapiju antagonistom vitamina K</w:t>
      </w:r>
      <w:r w:rsidR="00A436AF" w:rsidRPr="00192D83">
        <w:rPr>
          <w:i/>
          <w:iCs/>
          <w:sz w:val="22"/>
          <w:szCs w:val="22"/>
          <w:lang w:val="sr-Latn-ME"/>
        </w:rPr>
        <w:t xml:space="preserve"> </w:t>
      </w:r>
    </w:p>
    <w:p w14:paraId="3CB092D9" w14:textId="77AF33DB" w:rsidR="00330351" w:rsidRPr="00192D83" w:rsidRDefault="00330351" w:rsidP="00330351">
      <w:pPr>
        <w:widowControl w:val="0"/>
        <w:jc w:val="both"/>
        <w:rPr>
          <w:iCs/>
          <w:sz w:val="22"/>
          <w:szCs w:val="22"/>
          <w:lang w:val="sr-Latn-ME"/>
        </w:rPr>
      </w:pPr>
      <w:r w:rsidRPr="00192D83">
        <w:rPr>
          <w:iCs/>
          <w:sz w:val="22"/>
          <w:szCs w:val="22"/>
          <w:lang w:val="sr-Latn-ME"/>
        </w:rPr>
        <w:t xml:space="preserve">Tokom prelaska sa terapije lijekom </w:t>
      </w:r>
      <w:r w:rsidR="00A436AF" w:rsidRPr="00192D83">
        <w:rPr>
          <w:iCs/>
          <w:sz w:val="22"/>
          <w:szCs w:val="22"/>
          <w:lang w:val="sr-Latn-ME"/>
        </w:rPr>
        <w:t>Elixan</w:t>
      </w:r>
      <w:r w:rsidRPr="00192D83">
        <w:rPr>
          <w:iCs/>
          <w:sz w:val="22"/>
          <w:szCs w:val="22"/>
          <w:lang w:val="sr-Latn-ME"/>
        </w:rPr>
        <w:t xml:space="preserve"> na antagonist vitamina K, treba nastaviti sa primjenom lijeka </w:t>
      </w:r>
      <w:r w:rsidR="00A436AF" w:rsidRPr="00192D83">
        <w:rPr>
          <w:iCs/>
          <w:sz w:val="22"/>
          <w:szCs w:val="22"/>
          <w:lang w:val="sr-Latn-ME"/>
        </w:rPr>
        <w:lastRenderedPageBreak/>
        <w:t>Elixan</w:t>
      </w:r>
      <w:r w:rsidRPr="00192D83">
        <w:rPr>
          <w:iCs/>
          <w:sz w:val="22"/>
          <w:szCs w:val="22"/>
          <w:lang w:val="sr-Latn-ME"/>
        </w:rPr>
        <w:t xml:space="preserve"> još najmanje 2 dana nakon početka liječenja antagonistom vitamina K. Nakon 2 dana istovremene primjene lijeka </w:t>
      </w:r>
      <w:r w:rsidR="00A436AF" w:rsidRPr="00192D83">
        <w:rPr>
          <w:iCs/>
          <w:sz w:val="22"/>
          <w:szCs w:val="22"/>
          <w:lang w:val="sr-Latn-ME"/>
        </w:rPr>
        <w:t>Elixan</w:t>
      </w:r>
      <w:r w:rsidRPr="00192D83">
        <w:rPr>
          <w:iCs/>
          <w:sz w:val="22"/>
          <w:szCs w:val="22"/>
          <w:lang w:val="sr-Latn-ME"/>
        </w:rPr>
        <w:t xml:space="preserve"> i antagoniste vitamina K treba odrediti INR prije sljedeće planirane doze lijeka </w:t>
      </w:r>
      <w:r w:rsidR="00A436AF" w:rsidRPr="00192D83">
        <w:rPr>
          <w:iCs/>
          <w:sz w:val="22"/>
          <w:szCs w:val="22"/>
          <w:lang w:val="sr-Latn-ME"/>
        </w:rPr>
        <w:t>Elixan</w:t>
      </w:r>
      <w:r w:rsidRPr="00192D83">
        <w:rPr>
          <w:iCs/>
          <w:sz w:val="22"/>
          <w:szCs w:val="22"/>
          <w:lang w:val="sr-Latn-ME"/>
        </w:rPr>
        <w:t xml:space="preserve">. Istovremenu primjenu lijeka </w:t>
      </w:r>
      <w:r w:rsidR="00A436AF" w:rsidRPr="00192D83">
        <w:rPr>
          <w:iCs/>
          <w:sz w:val="22"/>
          <w:szCs w:val="22"/>
          <w:lang w:val="sr-Latn-ME"/>
        </w:rPr>
        <w:t>Elixan</w:t>
      </w:r>
      <w:r w:rsidRPr="00192D83">
        <w:rPr>
          <w:iCs/>
          <w:sz w:val="22"/>
          <w:szCs w:val="22"/>
          <w:lang w:val="sr-Latn-ME"/>
        </w:rPr>
        <w:t xml:space="preserve"> i antagoniste vitamina K treba nastaviti dok INR ne dostigne vrijednost ≥ 2.</w:t>
      </w:r>
    </w:p>
    <w:p w14:paraId="5CFE696B" w14:textId="77777777" w:rsidR="00330351" w:rsidRPr="00192D83" w:rsidRDefault="00330351" w:rsidP="00330351">
      <w:pPr>
        <w:widowControl w:val="0"/>
        <w:jc w:val="both"/>
        <w:rPr>
          <w:iCs/>
          <w:sz w:val="22"/>
          <w:szCs w:val="22"/>
          <w:lang w:val="sr-Latn-ME"/>
        </w:rPr>
      </w:pPr>
    </w:p>
    <w:p w14:paraId="271F1EDD" w14:textId="77777777" w:rsidR="00330351" w:rsidRPr="00192D83" w:rsidRDefault="00330351" w:rsidP="00330351">
      <w:pPr>
        <w:widowControl w:val="0"/>
        <w:jc w:val="both"/>
        <w:rPr>
          <w:i/>
          <w:iCs/>
          <w:sz w:val="22"/>
          <w:szCs w:val="22"/>
          <w:u w:val="single"/>
          <w:lang w:val="sr-Latn-ME"/>
        </w:rPr>
      </w:pPr>
      <w:r w:rsidRPr="00192D83">
        <w:rPr>
          <w:i/>
          <w:iCs/>
          <w:sz w:val="22"/>
          <w:szCs w:val="22"/>
          <w:u w:val="single"/>
          <w:lang w:val="sr-Latn-ME"/>
        </w:rPr>
        <w:t>Starije osobe</w:t>
      </w:r>
    </w:p>
    <w:p w14:paraId="6FEFDAD3" w14:textId="77777777" w:rsidR="00330351" w:rsidRPr="00192D83" w:rsidRDefault="00330351" w:rsidP="00330351">
      <w:pPr>
        <w:widowControl w:val="0"/>
        <w:jc w:val="both"/>
        <w:rPr>
          <w:iCs/>
          <w:sz w:val="22"/>
          <w:szCs w:val="22"/>
          <w:lang w:val="sr-Latn-ME"/>
        </w:rPr>
      </w:pPr>
      <w:r w:rsidRPr="00192D83">
        <w:rPr>
          <w:iCs/>
          <w:sz w:val="22"/>
          <w:szCs w:val="22"/>
          <w:lang w:val="sr-Latn-ME"/>
        </w:rPr>
        <w:t>VTEp i VTEt – nije potrebno prilagođavati dozu (vidjeti djelove 4.4 i 5.2).</w:t>
      </w:r>
    </w:p>
    <w:p w14:paraId="5FAAC8FC" w14:textId="77777777" w:rsidR="00330351" w:rsidRPr="00192D83" w:rsidRDefault="00330351" w:rsidP="00330351">
      <w:pPr>
        <w:widowControl w:val="0"/>
        <w:jc w:val="both"/>
        <w:rPr>
          <w:iCs/>
          <w:sz w:val="22"/>
          <w:szCs w:val="22"/>
          <w:lang w:val="sr-Latn-ME"/>
        </w:rPr>
      </w:pPr>
    </w:p>
    <w:p w14:paraId="35ED60F6" w14:textId="77777777" w:rsidR="00330351" w:rsidRPr="00192D83" w:rsidRDefault="00330351" w:rsidP="00330351">
      <w:pPr>
        <w:widowControl w:val="0"/>
        <w:jc w:val="both"/>
        <w:rPr>
          <w:iCs/>
          <w:sz w:val="22"/>
          <w:szCs w:val="22"/>
          <w:lang w:val="sr-Latn-ME"/>
        </w:rPr>
      </w:pPr>
      <w:r w:rsidRPr="00192D83">
        <w:rPr>
          <w:iCs/>
          <w:sz w:val="22"/>
          <w:szCs w:val="22"/>
          <w:lang w:val="sr-Latn-ME"/>
        </w:rPr>
        <w:t xml:space="preserve">NVAF – nije potrebno prilagođavati dozu, osim ako su zadovoljeni kriterijumi za smanjenje doze (vidjeti </w:t>
      </w:r>
      <w:r w:rsidRPr="00192D83">
        <w:rPr>
          <w:i/>
          <w:iCs/>
          <w:sz w:val="22"/>
          <w:szCs w:val="22"/>
          <w:lang w:val="sr-Latn-ME"/>
        </w:rPr>
        <w:t>Smanjenje doze</w:t>
      </w:r>
      <w:r w:rsidRPr="00192D83">
        <w:rPr>
          <w:iCs/>
          <w:sz w:val="22"/>
          <w:szCs w:val="22"/>
          <w:lang w:val="sr-Latn-ME"/>
        </w:rPr>
        <w:t xml:space="preserve"> na početku dijela 4.2).</w:t>
      </w:r>
    </w:p>
    <w:p w14:paraId="6EAD890B" w14:textId="77777777" w:rsidR="00330351" w:rsidRPr="00192D83" w:rsidRDefault="00330351" w:rsidP="00330351">
      <w:pPr>
        <w:widowControl w:val="0"/>
        <w:jc w:val="both"/>
        <w:rPr>
          <w:iCs/>
          <w:sz w:val="22"/>
          <w:szCs w:val="22"/>
          <w:lang w:val="sr-Latn-ME"/>
        </w:rPr>
      </w:pPr>
    </w:p>
    <w:p w14:paraId="126F565F" w14:textId="77777777" w:rsidR="00330351" w:rsidRPr="00192D83" w:rsidRDefault="00330351" w:rsidP="00330351">
      <w:pPr>
        <w:widowControl w:val="0"/>
        <w:jc w:val="both"/>
        <w:rPr>
          <w:i/>
          <w:iCs/>
          <w:sz w:val="22"/>
          <w:szCs w:val="22"/>
          <w:u w:val="single"/>
          <w:lang w:val="sr-Latn-ME"/>
        </w:rPr>
      </w:pPr>
      <w:r w:rsidRPr="00192D83">
        <w:rPr>
          <w:i/>
          <w:iCs/>
          <w:sz w:val="22"/>
          <w:szCs w:val="22"/>
          <w:u w:val="single"/>
          <w:lang w:val="sr-Latn-ME"/>
        </w:rPr>
        <w:t>Oštećenje bubrežne funkcije</w:t>
      </w:r>
    </w:p>
    <w:p w14:paraId="5451393A" w14:textId="77777777" w:rsidR="00330351" w:rsidRPr="00192D83" w:rsidRDefault="00330351" w:rsidP="00330351">
      <w:pPr>
        <w:widowControl w:val="0"/>
        <w:jc w:val="both"/>
        <w:rPr>
          <w:iCs/>
          <w:sz w:val="22"/>
          <w:szCs w:val="22"/>
          <w:lang w:val="sr-Latn-ME"/>
        </w:rPr>
      </w:pPr>
      <w:r w:rsidRPr="00192D83">
        <w:rPr>
          <w:iCs/>
          <w:sz w:val="22"/>
          <w:szCs w:val="22"/>
          <w:lang w:val="sr-Latn-ME"/>
        </w:rPr>
        <w:t>Kod pacijenata sa blagim ili umjerenim oštećenjem bubrežne funkcije primjenjuju se sljedeće preporuke:</w:t>
      </w:r>
    </w:p>
    <w:p w14:paraId="4B0D412F" w14:textId="6ACA9AAC" w:rsidR="00330351" w:rsidRPr="00192D83" w:rsidRDefault="00330351" w:rsidP="00330351">
      <w:pPr>
        <w:widowControl w:val="0"/>
        <w:numPr>
          <w:ilvl w:val="0"/>
          <w:numId w:val="12"/>
        </w:numPr>
        <w:jc w:val="both"/>
        <w:rPr>
          <w:iCs/>
          <w:sz w:val="22"/>
          <w:szCs w:val="22"/>
          <w:lang w:val="sr-Latn-ME"/>
        </w:rPr>
      </w:pPr>
      <w:r w:rsidRPr="00192D83">
        <w:rPr>
          <w:iCs/>
          <w:sz w:val="22"/>
          <w:szCs w:val="22"/>
          <w:lang w:val="sr-Latn-ME"/>
        </w:rPr>
        <w:t>u prevenciji VTE kod elektivnog hirurškog zahvata ugradnje endoproteze kuka ili koljena (VTEp), u liječenju DVT, u liječenju PE i u prevenciji ponavljajućih DVT i PE (VTEt), nije potrebno prilagođavati dozu (vidjeti dio 5.2).</w:t>
      </w:r>
    </w:p>
    <w:p w14:paraId="799CB995" w14:textId="77777777" w:rsidR="008E33B1" w:rsidRPr="00192D83" w:rsidRDefault="008E33B1" w:rsidP="00016EC0">
      <w:pPr>
        <w:widowControl w:val="0"/>
        <w:ind w:left="360"/>
        <w:jc w:val="both"/>
        <w:rPr>
          <w:iCs/>
          <w:sz w:val="22"/>
          <w:szCs w:val="22"/>
          <w:lang w:val="sr-Latn-ME"/>
        </w:rPr>
      </w:pPr>
    </w:p>
    <w:p w14:paraId="568A7D1E" w14:textId="1F79BE02" w:rsidR="00330351" w:rsidRPr="00192D83" w:rsidRDefault="00330351" w:rsidP="00330351">
      <w:pPr>
        <w:widowControl w:val="0"/>
        <w:numPr>
          <w:ilvl w:val="0"/>
          <w:numId w:val="12"/>
        </w:numPr>
        <w:jc w:val="both"/>
        <w:rPr>
          <w:iCs/>
          <w:sz w:val="22"/>
          <w:szCs w:val="22"/>
          <w:lang w:val="sr-Latn-ME"/>
        </w:rPr>
      </w:pPr>
      <w:r w:rsidRPr="00192D83">
        <w:rPr>
          <w:iCs/>
          <w:sz w:val="22"/>
          <w:szCs w:val="22"/>
          <w:lang w:val="sr-Latn-ME"/>
        </w:rPr>
        <w:t xml:space="preserve">u prevenciji moždanog udara i sistemske embolije kod pacijenata sa nevalvularnom fibrilacijom atrija (NVAF) i serumskim kreatininom ≥ 1,5 mg/dl (133 mikromola/l) povezanim sa starosnom dobi ≥ 80 godina ili tjelesnom masom ≤ 60 kg, potrebno je smanjenje doze kako je prethodno opisano. U odsutnosti drugih kriterijuma za smanjenje doze (starosno doba, tjelesna </w:t>
      </w:r>
      <w:r w:rsidR="008E33B1" w:rsidRPr="00192D83">
        <w:rPr>
          <w:iCs/>
          <w:sz w:val="22"/>
          <w:szCs w:val="22"/>
          <w:lang w:val="sr-Latn-ME"/>
        </w:rPr>
        <w:t>masa</w:t>
      </w:r>
      <w:r w:rsidRPr="00192D83">
        <w:rPr>
          <w:iCs/>
          <w:sz w:val="22"/>
          <w:szCs w:val="22"/>
          <w:lang w:val="sr-Latn-ME"/>
        </w:rPr>
        <w:t>), nije potrebno prilagođavati dozu (vidjeti dio 5.2).</w:t>
      </w:r>
    </w:p>
    <w:p w14:paraId="19EEC7F6" w14:textId="77777777" w:rsidR="00330351" w:rsidRPr="00192D83" w:rsidRDefault="00330351" w:rsidP="00330351">
      <w:pPr>
        <w:widowControl w:val="0"/>
        <w:jc w:val="both"/>
        <w:rPr>
          <w:iCs/>
          <w:sz w:val="22"/>
          <w:szCs w:val="22"/>
          <w:lang w:val="sr-Latn-ME"/>
        </w:rPr>
      </w:pPr>
    </w:p>
    <w:p w14:paraId="7879D698" w14:textId="0B588ED3" w:rsidR="00330351" w:rsidRPr="00192D83" w:rsidRDefault="00330351" w:rsidP="00330351">
      <w:pPr>
        <w:widowControl w:val="0"/>
        <w:jc w:val="both"/>
        <w:rPr>
          <w:iCs/>
          <w:sz w:val="22"/>
          <w:szCs w:val="22"/>
          <w:lang w:val="sr-Latn-ME"/>
        </w:rPr>
      </w:pPr>
      <w:r w:rsidRPr="00192D83">
        <w:rPr>
          <w:iCs/>
          <w:sz w:val="22"/>
          <w:szCs w:val="22"/>
          <w:lang w:val="sr-Latn-ME"/>
        </w:rPr>
        <w:t>Kod pacijenata sa teškim oštećenjem bubrežne funkcije (klirens kreatinina 15-29 ml/min) primjenjuju se sljedeće preporuke (vidjeti djelove 4.4 i 5.2):</w:t>
      </w:r>
    </w:p>
    <w:p w14:paraId="5F6BE8F3" w14:textId="77777777" w:rsidR="008E33B1" w:rsidRPr="00192D83" w:rsidRDefault="008E33B1" w:rsidP="00330351">
      <w:pPr>
        <w:widowControl w:val="0"/>
        <w:jc w:val="both"/>
        <w:rPr>
          <w:iCs/>
          <w:sz w:val="22"/>
          <w:szCs w:val="22"/>
          <w:lang w:val="sr-Latn-ME"/>
        </w:rPr>
      </w:pPr>
    </w:p>
    <w:p w14:paraId="752A8831" w14:textId="12010348" w:rsidR="00330351" w:rsidRPr="00192D83" w:rsidRDefault="00330351" w:rsidP="00330351">
      <w:pPr>
        <w:widowControl w:val="0"/>
        <w:numPr>
          <w:ilvl w:val="0"/>
          <w:numId w:val="12"/>
        </w:numPr>
        <w:jc w:val="both"/>
        <w:rPr>
          <w:iCs/>
          <w:sz w:val="22"/>
          <w:szCs w:val="22"/>
          <w:lang w:val="sr-Latn-ME"/>
        </w:rPr>
      </w:pPr>
      <w:r w:rsidRPr="00192D83">
        <w:rPr>
          <w:iCs/>
          <w:sz w:val="22"/>
          <w:szCs w:val="22"/>
          <w:lang w:val="sr-Latn-ME"/>
        </w:rPr>
        <w:t>u prevenciji VTE kod elektivnog hirurškog zahvata ugradnje endoproteze kuka ili koljena (VTEp), u liječenju DVT, u liječenju PE i u prevenciji ponavljajućih DVT i PE (VTEt) apiksaban treba primjenjivati uz oprez;</w:t>
      </w:r>
    </w:p>
    <w:p w14:paraId="4BE79B26" w14:textId="77777777" w:rsidR="008E33B1" w:rsidRPr="00192D83" w:rsidRDefault="008E33B1" w:rsidP="00016EC0">
      <w:pPr>
        <w:widowControl w:val="0"/>
        <w:ind w:left="360"/>
        <w:jc w:val="both"/>
        <w:rPr>
          <w:iCs/>
          <w:sz w:val="22"/>
          <w:szCs w:val="22"/>
          <w:lang w:val="sr-Latn-ME"/>
        </w:rPr>
      </w:pPr>
    </w:p>
    <w:p w14:paraId="7BB7AD1E" w14:textId="77777777" w:rsidR="00330351" w:rsidRPr="00192D83" w:rsidRDefault="00330351" w:rsidP="00330351">
      <w:pPr>
        <w:widowControl w:val="0"/>
        <w:numPr>
          <w:ilvl w:val="0"/>
          <w:numId w:val="12"/>
        </w:numPr>
        <w:jc w:val="both"/>
        <w:rPr>
          <w:iCs/>
          <w:sz w:val="22"/>
          <w:szCs w:val="22"/>
          <w:lang w:val="sr-Latn-ME"/>
        </w:rPr>
      </w:pPr>
      <w:r w:rsidRPr="00192D83">
        <w:rPr>
          <w:iCs/>
          <w:sz w:val="22"/>
          <w:szCs w:val="22"/>
          <w:lang w:val="sr-Latn-ME"/>
        </w:rPr>
        <w:t>u prevenciji moždanog udara i sistemske embolije kod pacijenata s nevalvularnom fibrilacijom atrija (NVAF), pacijenti treba da koriste manju dozu apiksabana od 2,5 mg dva puta dnevno.</w:t>
      </w:r>
    </w:p>
    <w:p w14:paraId="507958B3" w14:textId="77777777" w:rsidR="00330351" w:rsidRPr="00192D83" w:rsidRDefault="00330351" w:rsidP="00330351">
      <w:pPr>
        <w:widowControl w:val="0"/>
        <w:jc w:val="both"/>
        <w:rPr>
          <w:iCs/>
          <w:sz w:val="22"/>
          <w:szCs w:val="22"/>
          <w:lang w:val="sr-Latn-ME"/>
        </w:rPr>
      </w:pPr>
    </w:p>
    <w:p w14:paraId="5A4CAE28" w14:textId="1C7B0980" w:rsidR="00330351" w:rsidRPr="00192D83" w:rsidRDefault="00330351" w:rsidP="00330351">
      <w:pPr>
        <w:widowControl w:val="0"/>
        <w:jc w:val="both"/>
        <w:rPr>
          <w:iCs/>
          <w:sz w:val="22"/>
          <w:szCs w:val="22"/>
          <w:lang w:val="sr-Latn-ME"/>
        </w:rPr>
      </w:pPr>
      <w:r w:rsidRPr="00192D83">
        <w:rPr>
          <w:iCs/>
          <w:sz w:val="22"/>
          <w:szCs w:val="22"/>
          <w:lang w:val="sr-Latn-ME"/>
        </w:rPr>
        <w:t>Kod pacijenata kod kojih je klirens kreatinina &lt; 15 ml/min ili kod pacijenata na dijalizi, nema kliničkog iskustva, stoga se primjena apiksabana ne preporučuje (vidjeti djelove 4.4 i 5.2).</w:t>
      </w:r>
    </w:p>
    <w:p w14:paraId="4AC21A49" w14:textId="77777777" w:rsidR="00330351" w:rsidRPr="00192D83" w:rsidRDefault="00330351" w:rsidP="00330351">
      <w:pPr>
        <w:widowControl w:val="0"/>
        <w:jc w:val="both"/>
        <w:rPr>
          <w:iCs/>
          <w:sz w:val="22"/>
          <w:szCs w:val="22"/>
          <w:lang w:val="sr-Latn-ME"/>
        </w:rPr>
      </w:pPr>
    </w:p>
    <w:p w14:paraId="13772FA0" w14:textId="77777777" w:rsidR="00330351" w:rsidRPr="00192D83" w:rsidRDefault="00330351" w:rsidP="00330351">
      <w:pPr>
        <w:widowControl w:val="0"/>
        <w:jc w:val="both"/>
        <w:rPr>
          <w:i/>
          <w:iCs/>
          <w:sz w:val="22"/>
          <w:szCs w:val="22"/>
          <w:u w:val="single"/>
          <w:lang w:val="sr-Latn-ME"/>
        </w:rPr>
      </w:pPr>
      <w:r w:rsidRPr="00192D83">
        <w:rPr>
          <w:i/>
          <w:iCs/>
          <w:sz w:val="22"/>
          <w:szCs w:val="22"/>
          <w:u w:val="single"/>
          <w:lang w:val="sr-Latn-ME"/>
        </w:rPr>
        <w:t xml:space="preserve">Oštećenje funkcije jetre </w:t>
      </w:r>
    </w:p>
    <w:p w14:paraId="5E6ABD14" w14:textId="68E225F5" w:rsidR="00330351" w:rsidRPr="00192D83" w:rsidRDefault="00330351" w:rsidP="00330351">
      <w:pPr>
        <w:widowControl w:val="0"/>
        <w:jc w:val="both"/>
        <w:rPr>
          <w:iCs/>
          <w:sz w:val="22"/>
          <w:szCs w:val="22"/>
          <w:lang w:val="sr-Latn-ME"/>
        </w:rPr>
      </w:pPr>
      <w:r w:rsidRPr="00192D83">
        <w:rPr>
          <w:iCs/>
          <w:sz w:val="22"/>
          <w:szCs w:val="22"/>
          <w:lang w:val="sr-Latn-ME"/>
        </w:rPr>
        <w:t xml:space="preserve">Lijek </w:t>
      </w:r>
      <w:r w:rsidR="00A436AF" w:rsidRPr="00192D83">
        <w:rPr>
          <w:iCs/>
          <w:sz w:val="22"/>
          <w:szCs w:val="22"/>
          <w:lang w:val="sr-Latn-ME"/>
        </w:rPr>
        <w:t>Elixan</w:t>
      </w:r>
      <w:r w:rsidRPr="00192D83">
        <w:rPr>
          <w:iCs/>
          <w:sz w:val="22"/>
          <w:szCs w:val="22"/>
          <w:lang w:val="sr-Latn-ME"/>
        </w:rPr>
        <w:t xml:space="preserve"> je kontraindikovan kod pacijenata sa bolešću jetre udruženom sa koagulopatijom i klinički značajnim rizikom od krvarenja (vidjeti dio 4.3).</w:t>
      </w:r>
    </w:p>
    <w:p w14:paraId="3FE48BB2" w14:textId="77777777" w:rsidR="00330351" w:rsidRPr="00192D83" w:rsidRDefault="00330351" w:rsidP="00330351">
      <w:pPr>
        <w:widowControl w:val="0"/>
        <w:jc w:val="both"/>
        <w:rPr>
          <w:iCs/>
          <w:sz w:val="22"/>
          <w:szCs w:val="22"/>
          <w:lang w:val="sr-Latn-ME"/>
        </w:rPr>
      </w:pPr>
    </w:p>
    <w:p w14:paraId="3DD006ED" w14:textId="77777777" w:rsidR="00330351" w:rsidRPr="00192D83" w:rsidRDefault="00330351" w:rsidP="00330351">
      <w:pPr>
        <w:widowControl w:val="0"/>
        <w:jc w:val="both"/>
        <w:rPr>
          <w:iCs/>
          <w:sz w:val="22"/>
          <w:szCs w:val="22"/>
          <w:lang w:val="sr-Latn-ME"/>
        </w:rPr>
      </w:pPr>
      <w:r w:rsidRPr="00192D83">
        <w:rPr>
          <w:iCs/>
          <w:sz w:val="22"/>
          <w:szCs w:val="22"/>
          <w:lang w:val="sr-Latn-ME"/>
        </w:rPr>
        <w:t>Ne preporučuje se kod pacijenata sa teškim oštećenjem jetre (vidjeti djelove 4.4 i 5.2).</w:t>
      </w:r>
    </w:p>
    <w:p w14:paraId="70A69513" w14:textId="77777777" w:rsidR="00330351" w:rsidRPr="00192D83" w:rsidRDefault="00330351" w:rsidP="00330351">
      <w:pPr>
        <w:widowControl w:val="0"/>
        <w:jc w:val="both"/>
        <w:rPr>
          <w:iCs/>
          <w:sz w:val="22"/>
          <w:szCs w:val="22"/>
          <w:lang w:val="sr-Latn-ME"/>
        </w:rPr>
      </w:pPr>
    </w:p>
    <w:p w14:paraId="41B1F815" w14:textId="372844DF" w:rsidR="00330351" w:rsidRPr="00192D83" w:rsidRDefault="00330351" w:rsidP="00330351">
      <w:pPr>
        <w:widowControl w:val="0"/>
        <w:jc w:val="both"/>
        <w:rPr>
          <w:iCs/>
          <w:sz w:val="22"/>
          <w:szCs w:val="22"/>
          <w:lang w:val="sr-Latn-ME"/>
        </w:rPr>
      </w:pPr>
      <w:r w:rsidRPr="00192D83">
        <w:rPr>
          <w:iCs/>
          <w:sz w:val="22"/>
          <w:szCs w:val="22"/>
          <w:lang w:val="sr-Latn-ME"/>
        </w:rPr>
        <w:t xml:space="preserve">Kod pacijenata sa blagim ili umjerenim oštećenjem jetrene funkcije (Child Pugh stadijum A ili B) lijek treba primjenjivati </w:t>
      </w:r>
      <w:r w:rsidR="008E33B1" w:rsidRPr="00192D83">
        <w:rPr>
          <w:iCs/>
          <w:sz w:val="22"/>
          <w:szCs w:val="22"/>
          <w:lang w:val="sr-Latn-ME"/>
        </w:rPr>
        <w:t>sa</w:t>
      </w:r>
      <w:r w:rsidRPr="00192D83">
        <w:rPr>
          <w:iCs/>
          <w:sz w:val="22"/>
          <w:szCs w:val="22"/>
          <w:lang w:val="sr-Latn-ME"/>
        </w:rPr>
        <w:t xml:space="preserve"> oprez</w:t>
      </w:r>
      <w:r w:rsidR="008E33B1" w:rsidRPr="00192D83">
        <w:rPr>
          <w:iCs/>
          <w:sz w:val="22"/>
          <w:szCs w:val="22"/>
          <w:lang w:val="sr-Latn-ME"/>
        </w:rPr>
        <w:t>om</w:t>
      </w:r>
      <w:r w:rsidRPr="00192D83">
        <w:rPr>
          <w:iCs/>
          <w:sz w:val="22"/>
          <w:szCs w:val="22"/>
          <w:lang w:val="sr-Latn-ME"/>
        </w:rPr>
        <w:t>. Nije potrebno prilagođavati dozu kod pacijenata sa blagim ili umjerenim oštećenjem jetrene funkcije (vidjeti djelove 4.4 i 5.2).</w:t>
      </w:r>
    </w:p>
    <w:p w14:paraId="638712F8" w14:textId="77777777" w:rsidR="00330351" w:rsidRPr="00192D83" w:rsidRDefault="00330351" w:rsidP="00330351">
      <w:pPr>
        <w:widowControl w:val="0"/>
        <w:jc w:val="both"/>
        <w:rPr>
          <w:iCs/>
          <w:sz w:val="22"/>
          <w:szCs w:val="22"/>
          <w:lang w:val="sr-Latn-ME"/>
        </w:rPr>
      </w:pPr>
    </w:p>
    <w:p w14:paraId="4FEFB006" w14:textId="2D184118" w:rsidR="00330351" w:rsidRPr="00192D83" w:rsidRDefault="00330351" w:rsidP="00330351">
      <w:pPr>
        <w:widowControl w:val="0"/>
        <w:jc w:val="both"/>
        <w:rPr>
          <w:iCs/>
          <w:sz w:val="22"/>
          <w:szCs w:val="22"/>
          <w:lang w:val="sr-Latn-ME"/>
        </w:rPr>
      </w:pPr>
      <w:r w:rsidRPr="00192D83">
        <w:rPr>
          <w:iCs/>
          <w:sz w:val="22"/>
          <w:szCs w:val="22"/>
          <w:lang w:val="sr-Latn-ME"/>
        </w:rPr>
        <w:t>Pacijenti sa povišenim vrijednostima enzima jetre alanin aminotransferaze (ALT)/aspartat aminotransferaze (AST) &gt; 2 x gornje granice normale (GGN) ili kod kojih je ukupni bilirubin ≥ 1,5 x GGN ni</w:t>
      </w:r>
      <w:r w:rsidR="008E33B1" w:rsidRPr="00192D83">
        <w:rPr>
          <w:iCs/>
          <w:sz w:val="22"/>
          <w:szCs w:val="22"/>
          <w:lang w:val="sr-Latn-ME"/>
        </w:rPr>
        <w:t>je</w:t>
      </w:r>
      <w:r w:rsidRPr="00192D83">
        <w:rPr>
          <w:iCs/>
          <w:sz w:val="22"/>
          <w:szCs w:val="22"/>
          <w:lang w:val="sr-Latn-ME"/>
        </w:rPr>
        <w:t xml:space="preserve">su bili uključeni u klinička ispitivanja. Stoga se u navedenoj populaciji lijek </w:t>
      </w:r>
      <w:r w:rsidR="00A436AF" w:rsidRPr="00192D83">
        <w:rPr>
          <w:iCs/>
          <w:sz w:val="22"/>
          <w:szCs w:val="22"/>
          <w:lang w:val="sr-Latn-ME"/>
        </w:rPr>
        <w:t>Elixan</w:t>
      </w:r>
      <w:r w:rsidRPr="00192D83">
        <w:rPr>
          <w:iCs/>
          <w:sz w:val="22"/>
          <w:szCs w:val="22"/>
          <w:lang w:val="sr-Latn-ME"/>
        </w:rPr>
        <w:t xml:space="preserve"> treba primjenjivati uz oprez (vidjeti djelove 4.4 i 5.2). Prije početka liječenja lijekom </w:t>
      </w:r>
      <w:r w:rsidR="00A436AF" w:rsidRPr="00192D83">
        <w:rPr>
          <w:iCs/>
          <w:sz w:val="22"/>
          <w:szCs w:val="22"/>
          <w:lang w:val="sr-Latn-ME"/>
        </w:rPr>
        <w:t>Elixan</w:t>
      </w:r>
      <w:r w:rsidRPr="00192D83">
        <w:rPr>
          <w:iCs/>
          <w:sz w:val="22"/>
          <w:szCs w:val="22"/>
          <w:lang w:val="sr-Latn-ME"/>
        </w:rPr>
        <w:t xml:space="preserve"> treba uraditi laboratorijske testove jetrene funkcije.</w:t>
      </w:r>
    </w:p>
    <w:p w14:paraId="3940C0A7" w14:textId="77777777" w:rsidR="00330351" w:rsidRPr="00192D83" w:rsidRDefault="00330351" w:rsidP="00330351">
      <w:pPr>
        <w:widowControl w:val="0"/>
        <w:jc w:val="both"/>
        <w:rPr>
          <w:iCs/>
          <w:sz w:val="22"/>
          <w:szCs w:val="22"/>
          <w:lang w:val="sr-Latn-ME"/>
        </w:rPr>
      </w:pPr>
    </w:p>
    <w:p w14:paraId="042BA4C8" w14:textId="77777777" w:rsidR="00330351" w:rsidRPr="00192D83" w:rsidRDefault="00330351" w:rsidP="00330351">
      <w:pPr>
        <w:keepNext/>
        <w:widowControl w:val="0"/>
        <w:jc w:val="both"/>
        <w:rPr>
          <w:i/>
          <w:iCs/>
          <w:sz w:val="22"/>
          <w:szCs w:val="22"/>
          <w:u w:val="single"/>
          <w:lang w:val="sr-Latn-ME"/>
        </w:rPr>
      </w:pPr>
      <w:r w:rsidRPr="00192D83">
        <w:rPr>
          <w:i/>
          <w:iCs/>
          <w:sz w:val="22"/>
          <w:szCs w:val="22"/>
          <w:u w:val="single"/>
          <w:lang w:val="sr-Latn-ME"/>
        </w:rPr>
        <w:t>Tjelesna masa</w:t>
      </w:r>
    </w:p>
    <w:p w14:paraId="195D4588" w14:textId="77777777" w:rsidR="00330351" w:rsidRPr="00192D83" w:rsidRDefault="00330351" w:rsidP="00330351">
      <w:pPr>
        <w:widowControl w:val="0"/>
        <w:jc w:val="both"/>
        <w:rPr>
          <w:iCs/>
          <w:sz w:val="22"/>
          <w:szCs w:val="22"/>
          <w:lang w:val="sr-Latn-ME"/>
        </w:rPr>
      </w:pPr>
      <w:r w:rsidRPr="00192D83">
        <w:rPr>
          <w:iCs/>
          <w:sz w:val="22"/>
          <w:szCs w:val="22"/>
          <w:lang w:val="sr-Latn-ME"/>
        </w:rPr>
        <w:t>VTEp i VTEt - nije potrebno prilagođavati dozu (vidjeti djelove 4.4 i 5.2).</w:t>
      </w:r>
    </w:p>
    <w:p w14:paraId="2A4120B7" w14:textId="77777777" w:rsidR="00330351" w:rsidRPr="00192D83" w:rsidRDefault="00330351" w:rsidP="00330351">
      <w:pPr>
        <w:widowControl w:val="0"/>
        <w:jc w:val="both"/>
        <w:rPr>
          <w:iCs/>
          <w:sz w:val="22"/>
          <w:szCs w:val="22"/>
          <w:lang w:val="sr-Latn-ME"/>
        </w:rPr>
      </w:pPr>
    </w:p>
    <w:p w14:paraId="1F90C9B3" w14:textId="77777777" w:rsidR="00330351" w:rsidRPr="00192D83" w:rsidRDefault="00330351" w:rsidP="00330351">
      <w:pPr>
        <w:widowControl w:val="0"/>
        <w:jc w:val="both"/>
        <w:rPr>
          <w:iCs/>
          <w:sz w:val="22"/>
          <w:szCs w:val="22"/>
          <w:lang w:val="sr-Latn-ME"/>
        </w:rPr>
      </w:pPr>
      <w:r w:rsidRPr="00192D83">
        <w:rPr>
          <w:iCs/>
          <w:sz w:val="22"/>
          <w:szCs w:val="22"/>
          <w:lang w:val="sr-Latn-ME"/>
        </w:rPr>
        <w:t xml:space="preserve">NVAF - nije potrebno prilagođavati dozu, osim ako su zadovoljeni kriterijumi za smanjenje doze (vidjeti </w:t>
      </w:r>
      <w:r w:rsidRPr="00192D83">
        <w:rPr>
          <w:i/>
          <w:iCs/>
          <w:sz w:val="22"/>
          <w:szCs w:val="22"/>
          <w:lang w:val="sr-Latn-ME"/>
        </w:rPr>
        <w:lastRenderedPageBreak/>
        <w:t>Smanjenje doze</w:t>
      </w:r>
      <w:r w:rsidRPr="00192D83">
        <w:rPr>
          <w:iCs/>
          <w:sz w:val="22"/>
          <w:szCs w:val="22"/>
          <w:lang w:val="sr-Latn-ME"/>
        </w:rPr>
        <w:t xml:space="preserve"> na početku dijela 4.2).</w:t>
      </w:r>
    </w:p>
    <w:p w14:paraId="10969ADE" w14:textId="77777777" w:rsidR="00330351" w:rsidRPr="00192D83" w:rsidRDefault="00330351" w:rsidP="00330351">
      <w:pPr>
        <w:widowControl w:val="0"/>
        <w:jc w:val="both"/>
        <w:rPr>
          <w:iCs/>
          <w:sz w:val="22"/>
          <w:szCs w:val="22"/>
          <w:lang w:val="sr-Latn-ME"/>
        </w:rPr>
      </w:pPr>
    </w:p>
    <w:p w14:paraId="7CBFEB05" w14:textId="77777777" w:rsidR="00330351" w:rsidRPr="00192D83" w:rsidRDefault="00330351" w:rsidP="00133110">
      <w:pPr>
        <w:widowControl w:val="0"/>
        <w:jc w:val="both"/>
        <w:rPr>
          <w:i/>
          <w:iCs/>
          <w:sz w:val="22"/>
          <w:szCs w:val="22"/>
          <w:u w:val="single"/>
          <w:lang w:val="sr-Latn-ME"/>
        </w:rPr>
      </w:pPr>
      <w:r w:rsidRPr="00192D83">
        <w:rPr>
          <w:i/>
          <w:iCs/>
          <w:sz w:val="22"/>
          <w:szCs w:val="22"/>
          <w:u w:val="single"/>
          <w:lang w:val="sr-Latn-ME"/>
        </w:rPr>
        <w:t>Pol</w:t>
      </w:r>
    </w:p>
    <w:p w14:paraId="69A81DBE" w14:textId="77777777" w:rsidR="00330351" w:rsidRPr="00192D83" w:rsidRDefault="00330351" w:rsidP="00133110">
      <w:pPr>
        <w:widowControl w:val="0"/>
        <w:jc w:val="both"/>
        <w:rPr>
          <w:iCs/>
          <w:sz w:val="22"/>
          <w:szCs w:val="22"/>
          <w:lang w:val="sr-Latn-ME"/>
        </w:rPr>
      </w:pPr>
      <w:r w:rsidRPr="00192D83">
        <w:rPr>
          <w:iCs/>
          <w:sz w:val="22"/>
          <w:szCs w:val="22"/>
          <w:lang w:val="sr-Latn-ME"/>
        </w:rPr>
        <w:t>Nije potrebno prilagođavati dozu (vidjeti dio 5.2).</w:t>
      </w:r>
    </w:p>
    <w:p w14:paraId="7189F6D5" w14:textId="77777777" w:rsidR="00330351" w:rsidRPr="00192D83" w:rsidRDefault="00330351" w:rsidP="00133110">
      <w:pPr>
        <w:widowControl w:val="0"/>
        <w:jc w:val="both"/>
        <w:rPr>
          <w:iCs/>
          <w:sz w:val="22"/>
          <w:szCs w:val="22"/>
          <w:lang w:val="sr-Latn-ME"/>
        </w:rPr>
      </w:pPr>
    </w:p>
    <w:p w14:paraId="54CF5066" w14:textId="77777777" w:rsidR="00330351" w:rsidRPr="00192D83" w:rsidRDefault="00330351" w:rsidP="0047192E">
      <w:pPr>
        <w:widowControl w:val="0"/>
        <w:jc w:val="both"/>
        <w:rPr>
          <w:i/>
          <w:iCs/>
          <w:sz w:val="22"/>
          <w:szCs w:val="22"/>
          <w:u w:val="single"/>
          <w:lang w:val="sr-Latn-ME"/>
        </w:rPr>
      </w:pPr>
      <w:r w:rsidRPr="00192D83">
        <w:rPr>
          <w:i/>
          <w:iCs/>
          <w:sz w:val="22"/>
          <w:szCs w:val="22"/>
          <w:u w:val="single"/>
          <w:lang w:val="sr-Latn-ME"/>
        </w:rPr>
        <w:t>Pacijenti koji će biti podvrgnuti kateterskoj ablaciji (NVAF)</w:t>
      </w:r>
    </w:p>
    <w:p w14:paraId="304C3F2F" w14:textId="77777777" w:rsidR="00330351" w:rsidRPr="00192D83" w:rsidRDefault="00330351">
      <w:pPr>
        <w:widowControl w:val="0"/>
        <w:jc w:val="both"/>
        <w:rPr>
          <w:iCs/>
          <w:sz w:val="22"/>
          <w:szCs w:val="22"/>
          <w:lang w:val="sr-Latn-ME"/>
        </w:rPr>
      </w:pPr>
      <w:r w:rsidRPr="00192D83">
        <w:rPr>
          <w:iCs/>
          <w:sz w:val="22"/>
          <w:szCs w:val="22"/>
          <w:lang w:val="sr-Latn-ME"/>
        </w:rPr>
        <w:t>Pacijenti mogu nastaviti sa primjenom apiksabana dok su podvrgnuti kateterskoj ablaciji (vidjeti djelove 4.3, 4.4 i 4.5).</w:t>
      </w:r>
    </w:p>
    <w:p w14:paraId="7820B7A7" w14:textId="77777777" w:rsidR="00330351" w:rsidRPr="00192D83" w:rsidRDefault="00330351">
      <w:pPr>
        <w:widowControl w:val="0"/>
        <w:jc w:val="both"/>
        <w:rPr>
          <w:iCs/>
          <w:sz w:val="22"/>
          <w:szCs w:val="22"/>
          <w:lang w:val="sr-Latn-ME"/>
        </w:rPr>
      </w:pPr>
    </w:p>
    <w:p w14:paraId="1A3269BF" w14:textId="77777777" w:rsidR="00330351" w:rsidRPr="00192D83" w:rsidRDefault="00330351">
      <w:pPr>
        <w:widowControl w:val="0"/>
        <w:jc w:val="both"/>
        <w:rPr>
          <w:i/>
          <w:iCs/>
          <w:sz w:val="22"/>
          <w:szCs w:val="22"/>
          <w:u w:val="single"/>
          <w:lang w:val="sr-Latn-ME"/>
        </w:rPr>
      </w:pPr>
      <w:r w:rsidRPr="00192D83">
        <w:rPr>
          <w:i/>
          <w:iCs/>
          <w:sz w:val="22"/>
          <w:szCs w:val="22"/>
          <w:u w:val="single"/>
          <w:lang w:val="sr-Latn-ME"/>
        </w:rPr>
        <w:t>Pacijenti koji će biti podvrgnuti kardioverziji</w:t>
      </w:r>
    </w:p>
    <w:p w14:paraId="1B0F8367" w14:textId="77777777" w:rsidR="00330351" w:rsidRPr="00192D83" w:rsidRDefault="00330351">
      <w:pPr>
        <w:widowControl w:val="0"/>
        <w:jc w:val="both"/>
        <w:rPr>
          <w:iCs/>
          <w:sz w:val="22"/>
          <w:szCs w:val="22"/>
          <w:lang w:val="sr-Latn-ME"/>
        </w:rPr>
      </w:pPr>
      <w:r w:rsidRPr="00192D83">
        <w:rPr>
          <w:iCs/>
          <w:sz w:val="22"/>
          <w:szCs w:val="22"/>
          <w:lang w:val="sr-Latn-ME"/>
        </w:rPr>
        <w:t>Sa primjenom apiksabana može se započeti ili nastaviti kod pacijenata sa NVAF-om kojima bi mogla biti potrebna kardioverzija.</w:t>
      </w:r>
    </w:p>
    <w:p w14:paraId="3D30D70B" w14:textId="77777777" w:rsidR="00330351" w:rsidRPr="00192D83" w:rsidRDefault="00330351">
      <w:pPr>
        <w:widowControl w:val="0"/>
        <w:jc w:val="both"/>
        <w:rPr>
          <w:iCs/>
          <w:sz w:val="22"/>
          <w:szCs w:val="22"/>
          <w:lang w:val="sr-Latn-ME"/>
        </w:rPr>
      </w:pPr>
    </w:p>
    <w:p w14:paraId="15B6858F" w14:textId="71829149" w:rsidR="00330351" w:rsidRPr="00192D83" w:rsidRDefault="00330351">
      <w:pPr>
        <w:widowControl w:val="0"/>
        <w:jc w:val="both"/>
        <w:rPr>
          <w:iCs/>
          <w:sz w:val="22"/>
          <w:szCs w:val="22"/>
          <w:lang w:val="sr-Latn-ME"/>
        </w:rPr>
      </w:pPr>
      <w:r w:rsidRPr="00192D83">
        <w:rPr>
          <w:iCs/>
          <w:sz w:val="22"/>
          <w:szCs w:val="22"/>
          <w:lang w:val="sr-Latn-ME"/>
        </w:rPr>
        <w:t xml:space="preserve">Kod pacijenata koji prethodno </w:t>
      </w:r>
      <w:r w:rsidR="00E5550C" w:rsidRPr="00192D83">
        <w:rPr>
          <w:iCs/>
          <w:sz w:val="22"/>
          <w:szCs w:val="22"/>
          <w:lang w:val="sr-Latn-ME"/>
        </w:rPr>
        <w:t>ni</w:t>
      </w:r>
      <w:r w:rsidR="008E33B1" w:rsidRPr="00192D83">
        <w:rPr>
          <w:iCs/>
          <w:sz w:val="22"/>
          <w:szCs w:val="22"/>
          <w:lang w:val="sr-Latn-ME"/>
        </w:rPr>
        <w:t>je</w:t>
      </w:r>
      <w:r w:rsidR="00E5550C" w:rsidRPr="00192D83">
        <w:rPr>
          <w:iCs/>
          <w:sz w:val="22"/>
          <w:szCs w:val="22"/>
          <w:lang w:val="sr-Latn-ME"/>
        </w:rPr>
        <w:t>su</w:t>
      </w:r>
      <w:r w:rsidRPr="00192D83">
        <w:rPr>
          <w:iCs/>
          <w:sz w:val="22"/>
          <w:szCs w:val="22"/>
          <w:lang w:val="sr-Latn-ME"/>
        </w:rPr>
        <w:t xml:space="preserve"> bili liječeni antikoagulansima potrebno je prije kardioverzije razmotriti primjenu pristupa vođenog slikom (npr. transezofagealna ehokardiografija ili slika kompjutorizovane tomografije) zbog isključenja tromba u lijevom atrijumu, u skladu sa važećim medicinskim smjernicama.</w:t>
      </w:r>
    </w:p>
    <w:p w14:paraId="162E7A25" w14:textId="77777777" w:rsidR="00330351" w:rsidRPr="00192D83" w:rsidRDefault="00330351">
      <w:pPr>
        <w:widowControl w:val="0"/>
        <w:jc w:val="both"/>
        <w:rPr>
          <w:iCs/>
          <w:sz w:val="22"/>
          <w:szCs w:val="22"/>
          <w:lang w:val="sr-Latn-ME"/>
        </w:rPr>
      </w:pPr>
    </w:p>
    <w:p w14:paraId="1010A3F4" w14:textId="77777777" w:rsidR="00330351" w:rsidRPr="00192D83" w:rsidRDefault="00330351">
      <w:pPr>
        <w:widowControl w:val="0"/>
        <w:jc w:val="both"/>
        <w:rPr>
          <w:iCs/>
          <w:sz w:val="22"/>
          <w:szCs w:val="22"/>
          <w:lang w:val="sr-Latn-ME"/>
        </w:rPr>
      </w:pPr>
      <w:r w:rsidRPr="00192D83">
        <w:rPr>
          <w:iCs/>
          <w:sz w:val="22"/>
          <w:szCs w:val="22"/>
          <w:lang w:val="sr-Latn-ME"/>
        </w:rPr>
        <w:t xml:space="preserve">Pacijenti koji započinju liječenje apiksabanom moraju primati dozu apiksabana od 5 mg dva puta dnevno najmanje tokom 2,5 dana (5 pojedinačnih doza) prije kardioverzije kako bi se osigurala adekvatna antikoagulacija (vidjeti dio 5.1). Režim doziranja potrebno je smanjiti na 2,5 mg apiksabana primijenjenih dva puta dnevno tokom najmanje 2,5 dana (5 pojedinačnih doza) ako pacijent ispunjava kriterijume za smanjenje doze (vidjeti djelove </w:t>
      </w:r>
      <w:r w:rsidRPr="00192D83">
        <w:rPr>
          <w:i/>
          <w:iCs/>
          <w:sz w:val="22"/>
          <w:szCs w:val="22"/>
          <w:lang w:val="sr-Latn-ME"/>
        </w:rPr>
        <w:t>Smanjenje doze</w:t>
      </w:r>
      <w:r w:rsidRPr="00192D83">
        <w:rPr>
          <w:iCs/>
          <w:sz w:val="22"/>
          <w:szCs w:val="22"/>
          <w:lang w:val="sr-Latn-ME"/>
        </w:rPr>
        <w:t xml:space="preserve"> i </w:t>
      </w:r>
      <w:r w:rsidRPr="00192D83">
        <w:rPr>
          <w:i/>
          <w:iCs/>
          <w:sz w:val="22"/>
          <w:szCs w:val="22"/>
          <w:lang w:val="sr-Latn-ME"/>
        </w:rPr>
        <w:t>Oštećenje bubrežne funkcije</w:t>
      </w:r>
      <w:r w:rsidRPr="00192D83">
        <w:rPr>
          <w:iCs/>
          <w:sz w:val="22"/>
          <w:szCs w:val="22"/>
          <w:lang w:val="sr-Latn-ME"/>
        </w:rPr>
        <w:t xml:space="preserve"> u prethodnom tekstu).</w:t>
      </w:r>
    </w:p>
    <w:p w14:paraId="696E7831" w14:textId="77777777" w:rsidR="00330351" w:rsidRPr="00192D83" w:rsidRDefault="00330351">
      <w:pPr>
        <w:widowControl w:val="0"/>
        <w:jc w:val="both"/>
        <w:rPr>
          <w:iCs/>
          <w:sz w:val="22"/>
          <w:szCs w:val="22"/>
          <w:lang w:val="sr-Latn-ME"/>
        </w:rPr>
      </w:pPr>
    </w:p>
    <w:p w14:paraId="4E05E49D" w14:textId="77777777" w:rsidR="00330351" w:rsidRPr="00192D83" w:rsidRDefault="00330351">
      <w:pPr>
        <w:widowControl w:val="0"/>
        <w:jc w:val="both"/>
        <w:rPr>
          <w:iCs/>
          <w:sz w:val="22"/>
          <w:szCs w:val="22"/>
          <w:lang w:val="sr-Latn-ME"/>
        </w:rPr>
      </w:pPr>
      <w:r w:rsidRPr="00192D83">
        <w:rPr>
          <w:iCs/>
          <w:sz w:val="22"/>
          <w:szCs w:val="22"/>
          <w:lang w:val="sr-Latn-ME"/>
        </w:rPr>
        <w:t xml:space="preserve">Ako je kardioverziju potrebno sprovesti prije nego što je moguće dati 5 doza apiksabana, potrebno je primijeniti udarnu dozu od 10 mg, a nakon toga dozu od 5 mg dva puta dnevno. Kod pacijenata koji ispunjavaju kriterijume za smanjenje doze (vidjeti djelove </w:t>
      </w:r>
      <w:r w:rsidRPr="00192D83">
        <w:rPr>
          <w:i/>
          <w:iCs/>
          <w:sz w:val="22"/>
          <w:szCs w:val="22"/>
          <w:lang w:val="sr-Latn-ME"/>
        </w:rPr>
        <w:t>Smanjenje doze</w:t>
      </w:r>
      <w:r w:rsidRPr="00192D83">
        <w:rPr>
          <w:iCs/>
          <w:sz w:val="22"/>
          <w:szCs w:val="22"/>
          <w:lang w:val="sr-Latn-ME"/>
        </w:rPr>
        <w:t xml:space="preserve"> i </w:t>
      </w:r>
      <w:r w:rsidRPr="00192D83">
        <w:rPr>
          <w:i/>
          <w:iCs/>
          <w:sz w:val="22"/>
          <w:szCs w:val="22"/>
          <w:lang w:val="sr-Latn-ME"/>
        </w:rPr>
        <w:t>Oštećenje bubrežne funkcije</w:t>
      </w:r>
      <w:r w:rsidRPr="00192D83">
        <w:rPr>
          <w:iCs/>
          <w:sz w:val="22"/>
          <w:szCs w:val="22"/>
          <w:lang w:val="sr-Latn-ME"/>
        </w:rPr>
        <w:t xml:space="preserve"> u prethodnom tekstu), režim doziranja treba smanjiti na udarnu dozu od 5 mg i nakon toga primijeniti dozu od 2,5 mg dva puta dnevno. Udarna doza treba biti primijenjena najmanje 2 sata prije kardioverzije (vidjeti dio 5.1).</w:t>
      </w:r>
    </w:p>
    <w:p w14:paraId="53203BB1" w14:textId="77777777" w:rsidR="00330351" w:rsidRPr="00192D83" w:rsidRDefault="00330351">
      <w:pPr>
        <w:widowControl w:val="0"/>
        <w:jc w:val="both"/>
        <w:rPr>
          <w:iCs/>
          <w:sz w:val="22"/>
          <w:szCs w:val="22"/>
          <w:lang w:val="sr-Latn-ME"/>
        </w:rPr>
      </w:pPr>
    </w:p>
    <w:p w14:paraId="169EDB48" w14:textId="77777777" w:rsidR="00330351" w:rsidRPr="00192D83" w:rsidRDefault="00330351">
      <w:pPr>
        <w:widowControl w:val="0"/>
        <w:jc w:val="both"/>
        <w:rPr>
          <w:iCs/>
          <w:sz w:val="22"/>
          <w:szCs w:val="22"/>
          <w:lang w:val="sr-Latn-ME"/>
        </w:rPr>
      </w:pPr>
      <w:r w:rsidRPr="00192D83">
        <w:rPr>
          <w:iCs/>
          <w:sz w:val="22"/>
          <w:szCs w:val="22"/>
          <w:lang w:val="sr-Latn-ME"/>
        </w:rPr>
        <w:t>Kod svih pacijenata koji će biti podvrgnuti kardioverziji, prije kardioverzije potrebno je zatražiti potvrdu da je pacijent uzeo apiksaban kako je propisano. Pri donošenju odluka o početku i trajanju liječenja treba uzeti u obzir preporuke važećih smjernica za antikoagulacijsko liječenje pacijenata koji se podvrgavaju kardioverziji.</w:t>
      </w:r>
    </w:p>
    <w:p w14:paraId="674F14CC" w14:textId="77777777" w:rsidR="00330351" w:rsidRPr="00192D83" w:rsidRDefault="00330351">
      <w:pPr>
        <w:widowControl w:val="0"/>
        <w:jc w:val="both"/>
        <w:rPr>
          <w:iCs/>
          <w:sz w:val="22"/>
          <w:szCs w:val="22"/>
          <w:lang w:val="sr-Latn-ME"/>
        </w:rPr>
      </w:pPr>
    </w:p>
    <w:p w14:paraId="5FDDC66D" w14:textId="77777777" w:rsidR="00330351" w:rsidRPr="00192D83" w:rsidRDefault="00330351">
      <w:pPr>
        <w:widowControl w:val="0"/>
        <w:jc w:val="both"/>
        <w:rPr>
          <w:i/>
          <w:iCs/>
          <w:sz w:val="22"/>
          <w:szCs w:val="22"/>
          <w:u w:val="single"/>
          <w:lang w:val="sr-Latn-ME"/>
        </w:rPr>
      </w:pPr>
      <w:r w:rsidRPr="00192D83">
        <w:rPr>
          <w:i/>
          <w:iCs/>
          <w:sz w:val="22"/>
          <w:szCs w:val="22"/>
          <w:u w:val="single"/>
          <w:lang w:val="sr-Latn-ME"/>
        </w:rPr>
        <w:t>Pacijenti s NVAF-om i akutnim koronarnim sindromom i/ili perkutanom koronarnom intervencijom</w:t>
      </w:r>
    </w:p>
    <w:p w14:paraId="5A122826" w14:textId="77777777" w:rsidR="00330351" w:rsidRPr="00192D83" w:rsidRDefault="00330351">
      <w:pPr>
        <w:widowControl w:val="0"/>
        <w:jc w:val="both"/>
        <w:rPr>
          <w:iCs/>
          <w:sz w:val="22"/>
          <w:szCs w:val="22"/>
          <w:lang w:val="sr-Latn-ME"/>
        </w:rPr>
      </w:pPr>
      <w:r w:rsidRPr="00192D83">
        <w:rPr>
          <w:iCs/>
          <w:sz w:val="22"/>
          <w:szCs w:val="22"/>
          <w:lang w:val="sr-Latn-ME"/>
        </w:rPr>
        <w:t>Iskustvo liječenja apiksabanom je ograničeno kada se primjenjuje u preporučenoj dozi za pacijente s NVAF-om u kombinaciji s antitrombocitnim ljekovima kod pacijenata koji boluju od akutnog koronarnog sindroma i/ili su podvrgnuti perkutanoj koronarnoj intervenciji nakon postizanja hemostaze (vidjeti djelove 4.4 i 5.1).</w:t>
      </w:r>
    </w:p>
    <w:p w14:paraId="059B30DF" w14:textId="77777777" w:rsidR="00330351" w:rsidRPr="00192D83" w:rsidRDefault="00330351">
      <w:pPr>
        <w:widowControl w:val="0"/>
        <w:jc w:val="both"/>
        <w:rPr>
          <w:iCs/>
          <w:sz w:val="22"/>
          <w:szCs w:val="22"/>
          <w:lang w:val="sr-Latn-ME"/>
        </w:rPr>
      </w:pPr>
    </w:p>
    <w:p w14:paraId="2DAE802D" w14:textId="77777777" w:rsidR="00330351" w:rsidRPr="00192D83" w:rsidRDefault="00330351">
      <w:pPr>
        <w:widowControl w:val="0"/>
        <w:jc w:val="both"/>
        <w:rPr>
          <w:i/>
          <w:iCs/>
          <w:sz w:val="22"/>
          <w:szCs w:val="22"/>
          <w:u w:val="single"/>
          <w:lang w:val="sr-Latn-ME"/>
        </w:rPr>
      </w:pPr>
      <w:r w:rsidRPr="00192D83">
        <w:rPr>
          <w:i/>
          <w:iCs/>
          <w:sz w:val="22"/>
          <w:szCs w:val="22"/>
          <w:u w:val="single"/>
          <w:lang w:val="sr-Latn-ME"/>
        </w:rPr>
        <w:t>Pedijatrijska populacija</w:t>
      </w:r>
    </w:p>
    <w:p w14:paraId="1A781BC9" w14:textId="733C64D4" w:rsidR="00330351" w:rsidRPr="00192D83" w:rsidRDefault="00330351">
      <w:pPr>
        <w:widowControl w:val="0"/>
        <w:jc w:val="both"/>
        <w:rPr>
          <w:iCs/>
          <w:sz w:val="22"/>
          <w:szCs w:val="22"/>
          <w:lang w:val="sr-Latn-ME"/>
        </w:rPr>
      </w:pPr>
      <w:r w:rsidRPr="00192D83">
        <w:rPr>
          <w:iCs/>
          <w:sz w:val="22"/>
          <w:szCs w:val="22"/>
          <w:lang w:val="sr-Latn-ME"/>
        </w:rPr>
        <w:t xml:space="preserve">Bezbjednost i efikasnost apiksabana kod djece i adolescenata mlađih od 18 godina </w:t>
      </w:r>
      <w:r w:rsidR="00E5550C" w:rsidRPr="00192D83">
        <w:rPr>
          <w:iCs/>
          <w:sz w:val="22"/>
          <w:szCs w:val="22"/>
          <w:lang w:val="sr-Latn-ME"/>
        </w:rPr>
        <w:t>ni</w:t>
      </w:r>
      <w:r w:rsidR="008E33B1" w:rsidRPr="00192D83">
        <w:rPr>
          <w:iCs/>
          <w:sz w:val="22"/>
          <w:szCs w:val="22"/>
          <w:lang w:val="sr-Latn-ME"/>
        </w:rPr>
        <w:t>je</w:t>
      </w:r>
      <w:r w:rsidR="00E5550C" w:rsidRPr="00192D83">
        <w:rPr>
          <w:iCs/>
          <w:sz w:val="22"/>
          <w:szCs w:val="22"/>
          <w:lang w:val="sr-Latn-ME"/>
        </w:rPr>
        <w:t>su</w:t>
      </w:r>
      <w:r w:rsidRPr="00192D83">
        <w:rPr>
          <w:iCs/>
          <w:sz w:val="22"/>
          <w:szCs w:val="22"/>
          <w:lang w:val="sr-Latn-ME"/>
        </w:rPr>
        <w:t xml:space="preserve"> ustanovljene. Nema dostupnih podataka.</w:t>
      </w:r>
    </w:p>
    <w:p w14:paraId="0CCEB4E8" w14:textId="77777777" w:rsidR="00330351" w:rsidRPr="00192D83" w:rsidRDefault="00330351">
      <w:pPr>
        <w:widowControl w:val="0"/>
        <w:jc w:val="both"/>
        <w:rPr>
          <w:iCs/>
          <w:sz w:val="22"/>
          <w:szCs w:val="22"/>
          <w:lang w:val="sr-Latn-ME"/>
        </w:rPr>
      </w:pPr>
    </w:p>
    <w:p w14:paraId="70FED54F" w14:textId="77777777" w:rsidR="00330351" w:rsidRPr="00192D83" w:rsidRDefault="00330351">
      <w:pPr>
        <w:keepNext/>
        <w:widowControl w:val="0"/>
        <w:jc w:val="both"/>
        <w:rPr>
          <w:sz w:val="22"/>
          <w:szCs w:val="22"/>
          <w:u w:val="single"/>
          <w:lang w:val="sr-Latn-ME"/>
        </w:rPr>
      </w:pPr>
      <w:r w:rsidRPr="00192D83">
        <w:rPr>
          <w:sz w:val="22"/>
          <w:szCs w:val="22"/>
          <w:u w:val="single"/>
          <w:lang w:val="sr-Latn-ME"/>
        </w:rPr>
        <w:t>Način primjene</w:t>
      </w:r>
    </w:p>
    <w:p w14:paraId="7B4A3E44" w14:textId="77777777" w:rsidR="00330351" w:rsidRPr="00192D83" w:rsidRDefault="00330351">
      <w:pPr>
        <w:keepNext/>
        <w:widowControl w:val="0"/>
        <w:jc w:val="both"/>
        <w:rPr>
          <w:iCs/>
          <w:sz w:val="22"/>
          <w:szCs w:val="22"/>
          <w:lang w:val="sr-Latn-ME"/>
        </w:rPr>
      </w:pPr>
    </w:p>
    <w:p w14:paraId="6A43BF98" w14:textId="77777777" w:rsidR="00330351" w:rsidRPr="00192D83" w:rsidRDefault="00330351">
      <w:pPr>
        <w:autoSpaceDE w:val="0"/>
        <w:autoSpaceDN w:val="0"/>
        <w:adjustRightInd w:val="0"/>
        <w:jc w:val="both"/>
        <w:rPr>
          <w:sz w:val="22"/>
          <w:szCs w:val="22"/>
          <w:lang w:val="sr-Latn-ME"/>
        </w:rPr>
      </w:pPr>
      <w:r w:rsidRPr="00192D83">
        <w:rPr>
          <w:sz w:val="22"/>
          <w:szCs w:val="22"/>
          <w:lang w:val="sr-Latn-ME"/>
        </w:rPr>
        <w:t>Oralna upotreba.</w:t>
      </w:r>
    </w:p>
    <w:p w14:paraId="441A2507" w14:textId="127417ED" w:rsidR="00330351" w:rsidRPr="00192D83" w:rsidRDefault="00330351">
      <w:pPr>
        <w:widowControl w:val="0"/>
        <w:jc w:val="both"/>
        <w:rPr>
          <w:iCs/>
          <w:sz w:val="22"/>
          <w:szCs w:val="22"/>
          <w:lang w:val="sr-Latn-ME"/>
        </w:rPr>
      </w:pPr>
      <w:r w:rsidRPr="00192D83">
        <w:rPr>
          <w:iCs/>
          <w:sz w:val="22"/>
          <w:szCs w:val="22"/>
          <w:lang w:val="sr-Latn-ME"/>
        </w:rPr>
        <w:t xml:space="preserve">Lijek </w:t>
      </w:r>
      <w:r w:rsidR="00A436AF" w:rsidRPr="00192D83">
        <w:rPr>
          <w:iCs/>
          <w:sz w:val="22"/>
          <w:szCs w:val="22"/>
          <w:lang w:val="sr-Latn-ME"/>
        </w:rPr>
        <w:t>Elixan</w:t>
      </w:r>
      <w:r w:rsidRPr="00192D83">
        <w:rPr>
          <w:iCs/>
          <w:sz w:val="22"/>
          <w:szCs w:val="22"/>
          <w:lang w:val="sr-Latn-ME"/>
        </w:rPr>
        <w:t xml:space="preserve"> treba progutati sa vodom, sa hranom ili bez nje.</w:t>
      </w:r>
    </w:p>
    <w:p w14:paraId="3A0B4C38" w14:textId="77777777" w:rsidR="00330351" w:rsidRPr="00192D83" w:rsidRDefault="00330351">
      <w:pPr>
        <w:widowControl w:val="0"/>
        <w:jc w:val="both"/>
        <w:rPr>
          <w:iCs/>
          <w:sz w:val="22"/>
          <w:szCs w:val="22"/>
          <w:lang w:val="sr-Latn-ME"/>
        </w:rPr>
      </w:pPr>
    </w:p>
    <w:p w14:paraId="5E77CF8B" w14:textId="00A9321E" w:rsidR="00330351" w:rsidRPr="00192D83" w:rsidRDefault="00330351">
      <w:pPr>
        <w:widowControl w:val="0"/>
        <w:jc w:val="both"/>
        <w:rPr>
          <w:iCs/>
          <w:sz w:val="22"/>
          <w:szCs w:val="22"/>
          <w:lang w:val="sr-Latn-ME"/>
        </w:rPr>
      </w:pPr>
      <w:r w:rsidRPr="00192D83">
        <w:rPr>
          <w:iCs/>
          <w:sz w:val="22"/>
          <w:szCs w:val="22"/>
          <w:lang w:val="sr-Latn-ME"/>
        </w:rPr>
        <w:t xml:space="preserve">Za pacijente koji ne mogu progutati cijele tablete, tablete </w:t>
      </w:r>
      <w:r w:rsidR="00A436AF" w:rsidRPr="00192D83">
        <w:rPr>
          <w:iCs/>
          <w:sz w:val="22"/>
          <w:szCs w:val="22"/>
          <w:lang w:val="sr-Latn-ME"/>
        </w:rPr>
        <w:t>Elixan</w:t>
      </w:r>
      <w:r w:rsidRPr="00192D83">
        <w:rPr>
          <w:iCs/>
          <w:sz w:val="22"/>
          <w:szCs w:val="22"/>
          <w:lang w:val="sr-Latn-ME"/>
        </w:rPr>
        <w:t xml:space="preserve"> mogu se izdrobiti i rastvoriti u vodi, ili 5%-tnom rastvoru glukoze u vodi, ili u soku od jabuke ili pomiješati s pireom od jabuke i odmah primijeniti oralnim putem (vidjeti dio 5.2). Alternativno, tablete </w:t>
      </w:r>
      <w:r w:rsidR="00A436AF" w:rsidRPr="00192D83">
        <w:rPr>
          <w:iCs/>
          <w:sz w:val="22"/>
          <w:szCs w:val="22"/>
          <w:lang w:val="sr-Latn-ME"/>
        </w:rPr>
        <w:t>Elixan</w:t>
      </w:r>
      <w:r w:rsidRPr="00192D83">
        <w:rPr>
          <w:iCs/>
          <w:sz w:val="22"/>
          <w:szCs w:val="22"/>
          <w:lang w:val="sr-Latn-ME"/>
        </w:rPr>
        <w:t xml:space="preserve"> mogu se izdrobiti i rastvoriti u 60 ml vode ili 5%-tne glukoze u vodi i odmah primijeniti putem nazogastrične sonde (vidjeti dio 5.2).</w:t>
      </w:r>
    </w:p>
    <w:p w14:paraId="48625BEE" w14:textId="388057F5" w:rsidR="00452E9D" w:rsidRPr="00192D83" w:rsidRDefault="00330351" w:rsidP="00016EC0">
      <w:pPr>
        <w:tabs>
          <w:tab w:val="left" w:pos="540"/>
          <w:tab w:val="left" w:pos="569"/>
        </w:tabs>
        <w:jc w:val="both"/>
        <w:rPr>
          <w:bCs/>
          <w:sz w:val="22"/>
          <w:szCs w:val="22"/>
          <w:u w:val="single"/>
          <w:lang w:val="sr-Latn-ME"/>
        </w:rPr>
      </w:pPr>
      <w:r w:rsidRPr="00192D83">
        <w:rPr>
          <w:iCs/>
          <w:sz w:val="22"/>
          <w:szCs w:val="22"/>
          <w:lang w:val="sr-Latn-ME"/>
        </w:rPr>
        <w:lastRenderedPageBreak/>
        <w:t xml:space="preserve">Izdrobljene tablete </w:t>
      </w:r>
      <w:r w:rsidR="00A436AF" w:rsidRPr="00192D83">
        <w:rPr>
          <w:iCs/>
          <w:sz w:val="22"/>
          <w:szCs w:val="22"/>
          <w:lang w:val="sr-Latn-ME"/>
        </w:rPr>
        <w:t>Elixan</w:t>
      </w:r>
      <w:r w:rsidRPr="00192D83">
        <w:rPr>
          <w:iCs/>
          <w:sz w:val="22"/>
          <w:szCs w:val="22"/>
          <w:lang w:val="sr-Latn-ME"/>
        </w:rPr>
        <w:t xml:space="preserve"> stabilne su u vodi, 5%-tnom rastvoru glukoze u vodi, soku od jabuke i pireu od jabuke do 4 sata.</w:t>
      </w:r>
    </w:p>
    <w:p w14:paraId="006D884A" w14:textId="77777777" w:rsidR="00452E9D" w:rsidRPr="00192D83" w:rsidRDefault="00452E9D" w:rsidP="00016EC0">
      <w:pPr>
        <w:tabs>
          <w:tab w:val="left" w:pos="540"/>
          <w:tab w:val="left" w:pos="569"/>
        </w:tabs>
        <w:jc w:val="both"/>
        <w:rPr>
          <w:bCs/>
          <w:sz w:val="22"/>
          <w:szCs w:val="22"/>
          <w:lang w:val="sr-Latn-ME"/>
        </w:rPr>
      </w:pPr>
    </w:p>
    <w:p w14:paraId="051235A9" w14:textId="77777777" w:rsidR="00411B4B" w:rsidRPr="00192D83" w:rsidRDefault="00411B4B" w:rsidP="00016EC0">
      <w:pPr>
        <w:tabs>
          <w:tab w:val="left" w:pos="540"/>
          <w:tab w:val="left" w:pos="569"/>
        </w:tabs>
        <w:jc w:val="both"/>
        <w:rPr>
          <w:b/>
          <w:bCs/>
          <w:sz w:val="22"/>
          <w:szCs w:val="22"/>
          <w:lang w:val="sr-Latn-ME"/>
        </w:rPr>
      </w:pPr>
      <w:r w:rsidRPr="00192D83">
        <w:rPr>
          <w:b/>
          <w:bCs/>
          <w:sz w:val="22"/>
          <w:szCs w:val="22"/>
          <w:lang w:val="sr-Latn-ME"/>
        </w:rPr>
        <w:t xml:space="preserve">4.3. </w:t>
      </w:r>
      <w:r w:rsidR="00480FB1" w:rsidRPr="00192D83">
        <w:rPr>
          <w:b/>
          <w:bCs/>
          <w:sz w:val="22"/>
          <w:szCs w:val="22"/>
          <w:lang w:val="sr-Latn-ME"/>
        </w:rPr>
        <w:tab/>
      </w:r>
      <w:r w:rsidRPr="00192D83">
        <w:rPr>
          <w:b/>
          <w:bCs/>
          <w:sz w:val="22"/>
          <w:szCs w:val="22"/>
          <w:lang w:val="sr-Latn-ME"/>
        </w:rPr>
        <w:t>Kontraindikacije</w:t>
      </w:r>
    </w:p>
    <w:p w14:paraId="26A13F68" w14:textId="77777777" w:rsidR="0072020E" w:rsidRPr="00192D83" w:rsidRDefault="0072020E" w:rsidP="00016EC0">
      <w:pPr>
        <w:tabs>
          <w:tab w:val="left" w:pos="540"/>
          <w:tab w:val="left" w:pos="569"/>
        </w:tabs>
        <w:jc w:val="both"/>
        <w:rPr>
          <w:bCs/>
          <w:sz w:val="22"/>
          <w:szCs w:val="22"/>
          <w:lang w:val="sr-Latn-ME"/>
        </w:rPr>
      </w:pPr>
    </w:p>
    <w:p w14:paraId="318FCF77" w14:textId="77777777" w:rsidR="00330351" w:rsidRPr="00192D83" w:rsidRDefault="00330351" w:rsidP="00133110">
      <w:pPr>
        <w:widowControl w:val="0"/>
        <w:numPr>
          <w:ilvl w:val="0"/>
          <w:numId w:val="13"/>
        </w:numPr>
        <w:tabs>
          <w:tab w:val="left" w:pos="284"/>
          <w:tab w:val="left" w:pos="567"/>
        </w:tabs>
        <w:spacing w:line="260" w:lineRule="exact"/>
        <w:ind w:left="284" w:hanging="284"/>
        <w:jc w:val="both"/>
        <w:rPr>
          <w:sz w:val="22"/>
          <w:szCs w:val="22"/>
          <w:lang w:val="sr-Latn-ME"/>
        </w:rPr>
      </w:pPr>
      <w:r w:rsidRPr="00192D83">
        <w:rPr>
          <w:sz w:val="22"/>
          <w:szCs w:val="22"/>
          <w:lang w:val="sr-Latn-ME"/>
        </w:rPr>
        <w:t>Preosjetljivost na aktivnu supstancu ili na bilo koju od pomoćnih supstanci navedenih u dijelu 6.1.</w:t>
      </w:r>
    </w:p>
    <w:p w14:paraId="7516D88D" w14:textId="77777777" w:rsidR="00330351" w:rsidRPr="00192D83" w:rsidRDefault="00330351" w:rsidP="00133110">
      <w:pPr>
        <w:widowControl w:val="0"/>
        <w:numPr>
          <w:ilvl w:val="0"/>
          <w:numId w:val="13"/>
        </w:numPr>
        <w:tabs>
          <w:tab w:val="left" w:pos="284"/>
          <w:tab w:val="left" w:pos="567"/>
        </w:tabs>
        <w:spacing w:line="260" w:lineRule="exact"/>
        <w:ind w:left="284" w:hanging="284"/>
        <w:jc w:val="both"/>
        <w:rPr>
          <w:sz w:val="22"/>
          <w:szCs w:val="22"/>
          <w:lang w:val="sr-Latn-ME"/>
        </w:rPr>
      </w:pPr>
      <w:r w:rsidRPr="00192D83">
        <w:rPr>
          <w:sz w:val="22"/>
          <w:szCs w:val="22"/>
          <w:lang w:val="sr-Latn-ME"/>
        </w:rPr>
        <w:t>Aktivno, klinički značajno krvarenje.</w:t>
      </w:r>
    </w:p>
    <w:p w14:paraId="087E8EA4" w14:textId="77777777" w:rsidR="00330351" w:rsidRPr="00192D83" w:rsidRDefault="00330351" w:rsidP="00133110">
      <w:pPr>
        <w:widowControl w:val="0"/>
        <w:numPr>
          <w:ilvl w:val="0"/>
          <w:numId w:val="13"/>
        </w:numPr>
        <w:tabs>
          <w:tab w:val="left" w:pos="284"/>
          <w:tab w:val="left" w:pos="567"/>
        </w:tabs>
        <w:spacing w:line="260" w:lineRule="exact"/>
        <w:ind w:left="284" w:hanging="284"/>
        <w:jc w:val="both"/>
        <w:rPr>
          <w:sz w:val="22"/>
          <w:szCs w:val="22"/>
          <w:lang w:val="sr-Latn-ME"/>
        </w:rPr>
      </w:pPr>
      <w:r w:rsidRPr="00192D83">
        <w:rPr>
          <w:sz w:val="22"/>
          <w:szCs w:val="22"/>
          <w:lang w:val="sr-Latn-ME"/>
        </w:rPr>
        <w:t>Bolest jetre udružena sa koagulopatijom i klinički značajnim rizikom od krvarenja (vidjeti dio 5.2).</w:t>
      </w:r>
    </w:p>
    <w:p w14:paraId="0BFC2543" w14:textId="77777777" w:rsidR="00576AF1" w:rsidRPr="00192D83" w:rsidRDefault="00330351" w:rsidP="0047192E">
      <w:pPr>
        <w:widowControl w:val="0"/>
        <w:numPr>
          <w:ilvl w:val="0"/>
          <w:numId w:val="13"/>
        </w:numPr>
        <w:tabs>
          <w:tab w:val="left" w:pos="284"/>
          <w:tab w:val="left" w:pos="569"/>
        </w:tabs>
        <w:spacing w:line="260" w:lineRule="exact"/>
        <w:ind w:left="284" w:hanging="284"/>
        <w:jc w:val="both"/>
        <w:rPr>
          <w:sz w:val="22"/>
          <w:szCs w:val="22"/>
          <w:lang w:val="sr-Latn-ME"/>
        </w:rPr>
      </w:pPr>
      <w:r w:rsidRPr="00192D83">
        <w:rPr>
          <w:sz w:val="22"/>
          <w:szCs w:val="22"/>
          <w:lang w:val="sr-Latn-ME"/>
        </w:rPr>
        <w:t>Lezija ili stanje koje se smatra značajnim faktorom rizika za veliko krvarenje. To može uključivati sadašnju ili nedavnu gastrointestinalnu ulceraciju, prisutnost malignih neoplazmi kod kojih postoji visoki rizik od krvarenja, nedavne povrede mozga ili kičme, nedavni hirurški zahvat na mozgu, kičmi ili očima, nedavno intrakranijalno krvarenje, poznate ili suspektne varikozitete jednjaka, arteriovenske malformacije, vaskularne aneurizme ili značajne abnormalnosti intraspinalnih ili intracerebralnih krvnih sudova.</w:t>
      </w:r>
    </w:p>
    <w:p w14:paraId="7EBA164A" w14:textId="632E4571" w:rsidR="00330351" w:rsidRPr="00192D83" w:rsidRDefault="00330351">
      <w:pPr>
        <w:widowControl w:val="0"/>
        <w:numPr>
          <w:ilvl w:val="0"/>
          <w:numId w:val="13"/>
        </w:numPr>
        <w:tabs>
          <w:tab w:val="left" w:pos="284"/>
          <w:tab w:val="left" w:pos="569"/>
        </w:tabs>
        <w:spacing w:line="260" w:lineRule="exact"/>
        <w:ind w:left="284" w:hanging="284"/>
        <w:jc w:val="both"/>
        <w:rPr>
          <w:sz w:val="22"/>
          <w:szCs w:val="22"/>
          <w:lang w:val="sr-Latn-ME"/>
        </w:rPr>
      </w:pPr>
      <w:r w:rsidRPr="00192D83">
        <w:rPr>
          <w:sz w:val="22"/>
          <w:szCs w:val="22"/>
          <w:lang w:val="sr-Latn-ME"/>
        </w:rPr>
        <w:t>Istovremena terapija sa bilo kojim antikoagulansom, npr. nefrakcionisanim heparinom, heparinima niske molekulske težine (enoksaparin, dalteparin</w:t>
      </w:r>
      <w:r w:rsidR="00576AF1" w:rsidRPr="00192D83">
        <w:rPr>
          <w:sz w:val="22"/>
          <w:szCs w:val="22"/>
          <w:lang w:val="sr-Latn-ME"/>
        </w:rPr>
        <w:t>,</w:t>
      </w:r>
      <w:r w:rsidRPr="00192D83">
        <w:rPr>
          <w:sz w:val="22"/>
          <w:szCs w:val="22"/>
          <w:lang w:val="sr-Latn-ME"/>
        </w:rPr>
        <w:t xml:space="preserve"> itd.), derivatima heparina (fondaparinuks itd.), oralnim antikoagulansima (varfarin, rivaroksaban, dabigatran itd.), osim u posebnom slučaju promjene antikoagulantne terapije (vidjeti dio 4.2), kada se nefrakcionisani heparin daje u dozama neophodnim za održavanje centralnog venskog ili arterijskog katetera otvorenim ili kada se nefrakcionisani heparin daje tokom kateterske ablacije za fibrilaciju atrija (vidjeti djelove 4.4 i 4.5).</w:t>
      </w:r>
    </w:p>
    <w:p w14:paraId="1E53D3ED" w14:textId="77777777" w:rsidR="00330351" w:rsidRPr="00192D83" w:rsidRDefault="00330351" w:rsidP="00016EC0">
      <w:pPr>
        <w:tabs>
          <w:tab w:val="left" w:pos="540"/>
          <w:tab w:val="left" w:pos="569"/>
        </w:tabs>
        <w:jc w:val="both"/>
        <w:rPr>
          <w:bCs/>
          <w:sz w:val="22"/>
          <w:szCs w:val="22"/>
          <w:lang w:val="sr-Latn-ME"/>
        </w:rPr>
      </w:pPr>
    </w:p>
    <w:p w14:paraId="130A41CC" w14:textId="77777777" w:rsidR="00411B4B" w:rsidRPr="00192D83" w:rsidRDefault="00411B4B" w:rsidP="00016EC0">
      <w:pPr>
        <w:tabs>
          <w:tab w:val="left" w:pos="540"/>
          <w:tab w:val="left" w:pos="569"/>
        </w:tabs>
        <w:jc w:val="both"/>
        <w:rPr>
          <w:b/>
          <w:bCs/>
          <w:sz w:val="22"/>
          <w:szCs w:val="22"/>
          <w:lang w:val="sr-Latn-ME"/>
        </w:rPr>
      </w:pPr>
      <w:r w:rsidRPr="00192D83">
        <w:rPr>
          <w:b/>
          <w:bCs/>
          <w:sz w:val="22"/>
          <w:szCs w:val="22"/>
          <w:lang w:val="sr-Latn-ME"/>
        </w:rPr>
        <w:t xml:space="preserve">4.4. </w:t>
      </w:r>
      <w:r w:rsidR="00480FB1" w:rsidRPr="00192D83">
        <w:rPr>
          <w:b/>
          <w:bCs/>
          <w:sz w:val="22"/>
          <w:szCs w:val="22"/>
          <w:lang w:val="sr-Latn-ME"/>
        </w:rPr>
        <w:tab/>
      </w:r>
      <w:r w:rsidRPr="00192D83">
        <w:rPr>
          <w:b/>
          <w:bCs/>
          <w:sz w:val="22"/>
          <w:szCs w:val="22"/>
          <w:lang w:val="sr-Latn-ME"/>
        </w:rPr>
        <w:t>Posebna upozorenja i mjere opreza pri upotrebi lijeka</w:t>
      </w:r>
    </w:p>
    <w:p w14:paraId="0B8AEE77" w14:textId="77777777" w:rsidR="0072020E" w:rsidRPr="00192D83" w:rsidRDefault="0072020E" w:rsidP="00016EC0">
      <w:pPr>
        <w:tabs>
          <w:tab w:val="left" w:pos="540"/>
          <w:tab w:val="left" w:pos="569"/>
        </w:tabs>
        <w:jc w:val="both"/>
        <w:rPr>
          <w:bCs/>
          <w:sz w:val="22"/>
          <w:szCs w:val="22"/>
          <w:lang w:val="sr-Latn-ME"/>
        </w:rPr>
      </w:pPr>
    </w:p>
    <w:p w14:paraId="1B7C4189" w14:textId="77777777" w:rsidR="00330351" w:rsidRPr="00192D83" w:rsidRDefault="00330351" w:rsidP="00133110">
      <w:pPr>
        <w:widowControl w:val="0"/>
        <w:tabs>
          <w:tab w:val="left" w:pos="567"/>
        </w:tabs>
        <w:spacing w:line="260" w:lineRule="exact"/>
        <w:jc w:val="both"/>
        <w:rPr>
          <w:sz w:val="22"/>
          <w:szCs w:val="22"/>
          <w:u w:val="single"/>
          <w:lang w:val="sr-Latn-ME"/>
        </w:rPr>
      </w:pPr>
      <w:r w:rsidRPr="00192D83">
        <w:rPr>
          <w:sz w:val="22"/>
          <w:szCs w:val="22"/>
          <w:u w:val="single"/>
          <w:lang w:val="sr-Latn-ME"/>
        </w:rPr>
        <w:t>Rizik od krvarenja</w:t>
      </w:r>
    </w:p>
    <w:p w14:paraId="08EAE79C" w14:textId="1EE702E5" w:rsidR="00330351" w:rsidRPr="00192D83" w:rsidRDefault="00330351" w:rsidP="00133110">
      <w:pPr>
        <w:widowControl w:val="0"/>
        <w:tabs>
          <w:tab w:val="left" w:pos="567"/>
        </w:tabs>
        <w:spacing w:line="260" w:lineRule="exact"/>
        <w:jc w:val="both"/>
        <w:rPr>
          <w:sz w:val="22"/>
          <w:szCs w:val="22"/>
          <w:lang w:val="sr-Latn-ME"/>
        </w:rPr>
      </w:pPr>
      <w:r w:rsidRPr="00192D83">
        <w:rPr>
          <w:sz w:val="22"/>
          <w:szCs w:val="22"/>
          <w:lang w:val="sr-Latn-ME"/>
        </w:rPr>
        <w:t xml:space="preserve">Kao i kod primjene drugih antikoagulanasa, pacijente koji koriste lijek apiksaban treba pažljivo pratiti kako bi se primijetili znakovi krvarenja. Preporučuje se da se ovaj lijek primjenjuje </w:t>
      </w:r>
      <w:r w:rsidR="000F7DEA" w:rsidRPr="00192D83">
        <w:rPr>
          <w:sz w:val="22"/>
          <w:szCs w:val="22"/>
          <w:lang w:val="sr-Latn-ME"/>
        </w:rPr>
        <w:t>sa</w:t>
      </w:r>
      <w:r w:rsidRPr="00192D83">
        <w:rPr>
          <w:sz w:val="22"/>
          <w:szCs w:val="22"/>
          <w:lang w:val="sr-Latn-ME"/>
        </w:rPr>
        <w:t xml:space="preserve"> oprez</w:t>
      </w:r>
      <w:r w:rsidR="000F7DEA" w:rsidRPr="00192D83">
        <w:rPr>
          <w:sz w:val="22"/>
          <w:szCs w:val="22"/>
          <w:lang w:val="sr-Latn-ME"/>
        </w:rPr>
        <w:t>om</w:t>
      </w:r>
      <w:r w:rsidRPr="00192D83">
        <w:rPr>
          <w:sz w:val="22"/>
          <w:szCs w:val="22"/>
          <w:lang w:val="sr-Latn-ME"/>
        </w:rPr>
        <w:t xml:space="preserve"> kod bolesti kod kojih postoji povećan rizik od krvarenja. Primjena apiksabana mora se prekinuti ako nastupi ozbiljno krvarenje (vidjeti djelove 4.8 i 4.9).</w:t>
      </w:r>
    </w:p>
    <w:p w14:paraId="36C4000C" w14:textId="77777777" w:rsidR="00330351" w:rsidRPr="00192D83" w:rsidRDefault="00330351" w:rsidP="00133110">
      <w:pPr>
        <w:widowControl w:val="0"/>
        <w:tabs>
          <w:tab w:val="left" w:pos="567"/>
        </w:tabs>
        <w:spacing w:line="260" w:lineRule="exact"/>
        <w:jc w:val="both"/>
        <w:rPr>
          <w:sz w:val="22"/>
          <w:szCs w:val="22"/>
          <w:lang w:val="sr-Latn-ME"/>
        </w:rPr>
      </w:pPr>
    </w:p>
    <w:p w14:paraId="1842A4ED" w14:textId="77777777" w:rsidR="00330351" w:rsidRPr="00192D83" w:rsidRDefault="00330351" w:rsidP="0047192E">
      <w:pPr>
        <w:widowControl w:val="0"/>
        <w:tabs>
          <w:tab w:val="left" w:pos="567"/>
        </w:tabs>
        <w:spacing w:line="260" w:lineRule="exact"/>
        <w:jc w:val="both"/>
        <w:rPr>
          <w:sz w:val="22"/>
          <w:szCs w:val="22"/>
          <w:lang w:val="sr-Latn-ME"/>
        </w:rPr>
      </w:pPr>
      <w:r w:rsidRPr="00192D83">
        <w:rPr>
          <w:sz w:val="22"/>
          <w:szCs w:val="22"/>
          <w:lang w:val="sr-Latn-ME"/>
        </w:rPr>
        <w:t>Iako kod liječenja apiksabanom nije potrebno rutinsko praćenje izloženosti, kalibrisani kvantitativni test anti-faktor Xa aktivnosti može biti koristan u izuzetnim situacijama u kojima poznavanje informacije o izloženosti apiksabanu može doprinijeti donošenju kliničke odluke, npr. kod predoziranja ili hitnog hirurškog zahvata (vidjeti dio 5.1).</w:t>
      </w:r>
    </w:p>
    <w:p w14:paraId="4FBDE666" w14:textId="77777777" w:rsidR="00330351" w:rsidRPr="00192D83" w:rsidRDefault="00330351">
      <w:pPr>
        <w:widowControl w:val="0"/>
        <w:tabs>
          <w:tab w:val="left" w:pos="567"/>
        </w:tabs>
        <w:spacing w:line="260" w:lineRule="exact"/>
        <w:jc w:val="both"/>
        <w:rPr>
          <w:sz w:val="22"/>
          <w:szCs w:val="22"/>
          <w:lang w:val="sr-Latn-ME"/>
        </w:rPr>
      </w:pPr>
    </w:p>
    <w:p w14:paraId="433CA9C7"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Dostupan je lijek za reverziju anti-faktor Xa aktivnosti apiksabana.</w:t>
      </w:r>
    </w:p>
    <w:p w14:paraId="0949FF27" w14:textId="77777777" w:rsidR="00330351" w:rsidRPr="00192D83" w:rsidRDefault="00330351">
      <w:pPr>
        <w:widowControl w:val="0"/>
        <w:tabs>
          <w:tab w:val="left" w:pos="567"/>
        </w:tabs>
        <w:spacing w:line="260" w:lineRule="exact"/>
        <w:jc w:val="both"/>
        <w:rPr>
          <w:sz w:val="22"/>
          <w:szCs w:val="22"/>
          <w:lang w:val="sr-Latn-ME"/>
        </w:rPr>
      </w:pPr>
    </w:p>
    <w:p w14:paraId="76CE360F" w14:textId="77777777" w:rsidR="00330351" w:rsidRPr="00192D83" w:rsidRDefault="00330351">
      <w:pPr>
        <w:widowControl w:val="0"/>
        <w:tabs>
          <w:tab w:val="left" w:pos="567"/>
        </w:tabs>
        <w:spacing w:line="260" w:lineRule="exact"/>
        <w:jc w:val="both"/>
        <w:rPr>
          <w:sz w:val="22"/>
          <w:szCs w:val="22"/>
          <w:u w:val="single"/>
          <w:lang w:val="sr-Latn-ME"/>
        </w:rPr>
      </w:pPr>
      <w:r w:rsidRPr="00192D83">
        <w:rPr>
          <w:sz w:val="22"/>
          <w:szCs w:val="22"/>
          <w:u w:val="single"/>
          <w:lang w:val="sr-Latn-ME"/>
        </w:rPr>
        <w:t>Interakcije s drugim ljekovima koji utiču na hemostazu</w:t>
      </w:r>
    </w:p>
    <w:p w14:paraId="5FFCD4CF"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Zbog povećanog rizika od krvarenja istovremeno liječenje bilo kojim drugim antikoagulansom je kontraindikovano (vidjeti dio 4.3).</w:t>
      </w:r>
    </w:p>
    <w:p w14:paraId="017CF0AE" w14:textId="77777777" w:rsidR="00330351" w:rsidRPr="00192D83" w:rsidRDefault="00330351">
      <w:pPr>
        <w:widowControl w:val="0"/>
        <w:tabs>
          <w:tab w:val="left" w:pos="567"/>
        </w:tabs>
        <w:spacing w:line="260" w:lineRule="exact"/>
        <w:jc w:val="both"/>
        <w:rPr>
          <w:sz w:val="22"/>
          <w:szCs w:val="22"/>
          <w:lang w:val="sr-Latn-ME"/>
        </w:rPr>
      </w:pPr>
    </w:p>
    <w:p w14:paraId="3129F0C5"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Istovremena primjena apiksabana sa antitrombocitnim ljekovima povećava rizik od krvarenja (vidjeti dio 4.5).</w:t>
      </w:r>
    </w:p>
    <w:p w14:paraId="310679D4" w14:textId="77777777" w:rsidR="00330351" w:rsidRPr="00192D83" w:rsidRDefault="00330351">
      <w:pPr>
        <w:widowControl w:val="0"/>
        <w:tabs>
          <w:tab w:val="left" w:pos="567"/>
        </w:tabs>
        <w:spacing w:line="260" w:lineRule="exact"/>
        <w:jc w:val="both"/>
        <w:rPr>
          <w:sz w:val="22"/>
          <w:szCs w:val="22"/>
          <w:lang w:val="sr-Latn-ME"/>
        </w:rPr>
      </w:pPr>
    </w:p>
    <w:p w14:paraId="607C8B33" w14:textId="0F25DA3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Neophodan je oprez ako se pacijenti istovremeno liječe selektivnim inhibitorima ponovnog preuzimanja serotonina (SSRI) ili inhibitorima ponovnog preuzimanja serotonina i noradrenalina (SNRI) ili nesteroidnim antiinflamatornim ljekovima (NSAIL), uključujući acetilsalicilnu kiselinu (ASK).</w:t>
      </w:r>
    </w:p>
    <w:p w14:paraId="24F5092B" w14:textId="77777777" w:rsidR="00330351" w:rsidRPr="00192D83" w:rsidRDefault="00330351">
      <w:pPr>
        <w:widowControl w:val="0"/>
        <w:tabs>
          <w:tab w:val="left" w:pos="567"/>
        </w:tabs>
        <w:spacing w:line="260" w:lineRule="exact"/>
        <w:jc w:val="both"/>
        <w:rPr>
          <w:sz w:val="22"/>
          <w:szCs w:val="22"/>
          <w:lang w:val="sr-Latn-ME"/>
        </w:rPr>
      </w:pPr>
    </w:p>
    <w:p w14:paraId="676D8C7D"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Nakon hirurškog zahvata ne preporučuje se istovremena primjena drugih inhibitora agregacije trombocita i apiksabana (vidjeti dio 4.5).</w:t>
      </w:r>
    </w:p>
    <w:p w14:paraId="70B37764" w14:textId="77777777" w:rsidR="00330351" w:rsidRPr="00192D83" w:rsidRDefault="00330351">
      <w:pPr>
        <w:widowControl w:val="0"/>
        <w:tabs>
          <w:tab w:val="left" w:pos="567"/>
        </w:tabs>
        <w:spacing w:line="260" w:lineRule="exact"/>
        <w:jc w:val="both"/>
        <w:rPr>
          <w:sz w:val="22"/>
          <w:szCs w:val="22"/>
          <w:lang w:val="sr-Latn-ME"/>
        </w:rPr>
      </w:pPr>
    </w:p>
    <w:p w14:paraId="2FF82B52"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Kod pacijenata sa atrijalnom fibrilacijom</w:t>
      </w:r>
      <w:r w:rsidRPr="00192D83" w:rsidDel="00033D24">
        <w:rPr>
          <w:sz w:val="22"/>
          <w:szCs w:val="22"/>
          <w:lang w:val="sr-Latn-ME"/>
        </w:rPr>
        <w:t xml:space="preserve"> </w:t>
      </w:r>
      <w:r w:rsidRPr="00192D83">
        <w:rPr>
          <w:sz w:val="22"/>
          <w:szCs w:val="22"/>
          <w:lang w:val="sr-Latn-ME"/>
        </w:rPr>
        <w:t>i stanjima u kojima se primjenjuje monoterapija ili dvostruka antitrombocitna terapija potrebno je sprovesti pažljivu procjenu potencijalnih koristi i rizika prije kombinovanja takve terapije sa apiksabanom.</w:t>
      </w:r>
    </w:p>
    <w:p w14:paraId="5EA2A328" w14:textId="77777777" w:rsidR="00330351" w:rsidRPr="00192D83" w:rsidRDefault="00330351">
      <w:pPr>
        <w:widowControl w:val="0"/>
        <w:tabs>
          <w:tab w:val="left" w:pos="567"/>
        </w:tabs>
        <w:spacing w:line="260" w:lineRule="exact"/>
        <w:jc w:val="both"/>
        <w:rPr>
          <w:sz w:val="22"/>
          <w:szCs w:val="22"/>
          <w:lang w:val="sr-Latn-ME"/>
        </w:rPr>
      </w:pPr>
    </w:p>
    <w:p w14:paraId="205A227B"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U kliničkom ispitivanju kod pacijenata sa atrijalnom fibrilacijom istovremena primjena ASK-a povećala je rizik od velikog krvarenja kod primjene apiksabana sa 1,8% godišnje na 3,4% godišnje i rizik od </w:t>
      </w:r>
      <w:r w:rsidRPr="00192D83">
        <w:rPr>
          <w:sz w:val="22"/>
          <w:szCs w:val="22"/>
          <w:lang w:val="sr-Latn-ME"/>
        </w:rPr>
        <w:lastRenderedPageBreak/>
        <w:t>krvarenja kod primjene varfarina sa 2,7% godišnje na 4,6% godišnje. U ovom kliničkom ispitivanju, postojala je ograničena (2,1%) upotreba istovremene dvostruke antitrombocitne terapije</w:t>
      </w:r>
      <w:r w:rsidRPr="00192D83" w:rsidDel="005240A6">
        <w:rPr>
          <w:sz w:val="22"/>
          <w:szCs w:val="22"/>
          <w:lang w:val="sr-Latn-ME"/>
        </w:rPr>
        <w:t xml:space="preserve"> </w:t>
      </w:r>
      <w:r w:rsidRPr="00192D83">
        <w:rPr>
          <w:sz w:val="22"/>
          <w:szCs w:val="22"/>
          <w:lang w:val="sr-Latn-ME"/>
        </w:rPr>
        <w:t>(vidjeti dio 5.1).</w:t>
      </w:r>
    </w:p>
    <w:p w14:paraId="3CE98035" w14:textId="77777777" w:rsidR="00330351" w:rsidRPr="00192D83" w:rsidRDefault="00330351" w:rsidP="00330351">
      <w:pPr>
        <w:widowControl w:val="0"/>
        <w:tabs>
          <w:tab w:val="left" w:pos="567"/>
        </w:tabs>
        <w:spacing w:line="260" w:lineRule="exact"/>
        <w:jc w:val="both"/>
        <w:rPr>
          <w:sz w:val="22"/>
          <w:szCs w:val="22"/>
          <w:lang w:val="sr-Latn-ME"/>
        </w:rPr>
      </w:pPr>
    </w:p>
    <w:p w14:paraId="64E83B95"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 xml:space="preserve">Kliničko ispitivanje obuhvatilo je pacijente sa atrijalnom fibrilacijom koji boluju od akutnog koronarnog sindroma i/ili su podvrgnuti perkutanoj koronarnoj intervenciji sa predviđenim periodom liječenja inhibitorom receptora P2Y12, sa ili bez ASK-a, i peroralnim antikoagulansom (apiksabanom ili antagonistom vitamina K) u periodu od 6 mjeseci. Istovremena primjena ASK-a povećala je rizik od velikog krvarenja prema Međunarodnom društvu za trombozu i hemostazu (engl. </w:t>
      </w:r>
      <w:r w:rsidRPr="00192D83">
        <w:rPr>
          <w:i/>
          <w:sz w:val="22"/>
          <w:szCs w:val="22"/>
          <w:lang w:val="sr-Latn-ME"/>
        </w:rPr>
        <w:t>International Society on Thrombosis and Haemostasis</w:t>
      </w:r>
      <w:r w:rsidRPr="00192D83">
        <w:rPr>
          <w:sz w:val="22"/>
          <w:szCs w:val="22"/>
          <w:lang w:val="sr-Latn-ME"/>
        </w:rPr>
        <w:t>, ISTH) ili klinički značajnog krvarenja koje nije veliko kod ispitanika liječenih apiksabanom sa 16,4% godišnje na 33,1% godišnje (vidjeti dio 5.1).</w:t>
      </w:r>
    </w:p>
    <w:p w14:paraId="3C42A429" w14:textId="77777777" w:rsidR="00330351" w:rsidRPr="00192D83" w:rsidRDefault="00330351" w:rsidP="00330351">
      <w:pPr>
        <w:widowControl w:val="0"/>
        <w:tabs>
          <w:tab w:val="left" w:pos="567"/>
        </w:tabs>
        <w:spacing w:line="260" w:lineRule="exact"/>
        <w:jc w:val="both"/>
        <w:rPr>
          <w:sz w:val="22"/>
          <w:szCs w:val="22"/>
          <w:lang w:val="sr-Latn-ME"/>
        </w:rPr>
      </w:pPr>
    </w:p>
    <w:p w14:paraId="63A09B59"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U kliničkom ispitivanju visokorizičnih pacijenata bez atrijalne fibrilacije nakon akutnog koronarnog sindroma, koji karakteriše prisustvo višestrukih kardioloških i nekardioloških komorbiditeta, koji su primili ASK ili kombinaciju ASK-a i klopidogrela, prijavljen je značajan porast rizika od velikog krvarenja prema ISTH-u za apiksaban (5,13% godišnje) u odnosu na placebo (2,04% godišnje).</w:t>
      </w:r>
    </w:p>
    <w:p w14:paraId="23749919" w14:textId="77777777" w:rsidR="00330351" w:rsidRPr="00192D83" w:rsidRDefault="00330351" w:rsidP="00330351">
      <w:pPr>
        <w:widowControl w:val="0"/>
        <w:tabs>
          <w:tab w:val="left" w:pos="567"/>
        </w:tabs>
        <w:spacing w:line="260" w:lineRule="exact"/>
        <w:jc w:val="both"/>
        <w:rPr>
          <w:sz w:val="22"/>
          <w:szCs w:val="22"/>
          <w:lang w:val="sr-Latn-ME"/>
        </w:rPr>
      </w:pPr>
    </w:p>
    <w:p w14:paraId="4B221FE9"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Primjena trombolitičkih ljekova u liječenju akutnog ishemijskog moždanog udara</w:t>
      </w:r>
    </w:p>
    <w:p w14:paraId="772F0096"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Iskustvo sa primjenom trombolitičkih ljekova u liječenju akutnog ishemijskog moždanog udara kod pacijenata koji uzimaju apiksaban je veoma ograničeno (vidjeti dio 4.5).</w:t>
      </w:r>
    </w:p>
    <w:p w14:paraId="61367D9D" w14:textId="77777777" w:rsidR="00330351" w:rsidRPr="00192D83" w:rsidRDefault="00330351" w:rsidP="00330351">
      <w:pPr>
        <w:widowControl w:val="0"/>
        <w:tabs>
          <w:tab w:val="left" w:pos="567"/>
        </w:tabs>
        <w:spacing w:line="260" w:lineRule="exact"/>
        <w:jc w:val="both"/>
        <w:rPr>
          <w:sz w:val="22"/>
          <w:szCs w:val="22"/>
          <w:lang w:val="sr-Latn-ME"/>
        </w:rPr>
      </w:pPr>
    </w:p>
    <w:p w14:paraId="027DEB72"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Pacijenti sa protetskim srčanim zaliscima</w:t>
      </w:r>
    </w:p>
    <w:p w14:paraId="33BE2E1C" w14:textId="7C6ABDA0"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 xml:space="preserve">Bezbjednost i efikasnost apiksabana </w:t>
      </w:r>
      <w:r w:rsidR="00E5550C" w:rsidRPr="00192D83">
        <w:rPr>
          <w:sz w:val="22"/>
          <w:szCs w:val="22"/>
          <w:lang w:val="sr-Latn-ME"/>
        </w:rPr>
        <w:t>ni</w:t>
      </w:r>
      <w:r w:rsidR="008E33B1" w:rsidRPr="00192D83">
        <w:rPr>
          <w:sz w:val="22"/>
          <w:szCs w:val="22"/>
          <w:lang w:val="sr-Latn-ME"/>
        </w:rPr>
        <w:t>je</w:t>
      </w:r>
      <w:r w:rsidR="00E5550C" w:rsidRPr="00192D83">
        <w:rPr>
          <w:sz w:val="22"/>
          <w:szCs w:val="22"/>
          <w:lang w:val="sr-Latn-ME"/>
        </w:rPr>
        <w:t>su</w:t>
      </w:r>
      <w:r w:rsidRPr="00192D83">
        <w:rPr>
          <w:sz w:val="22"/>
          <w:szCs w:val="22"/>
          <w:lang w:val="sr-Latn-ME"/>
        </w:rPr>
        <w:t xml:space="preserve"> ispitivane kod pacijenata s protetskim srčanim zaliscima, sa ili bez atrijalne fibrilacije. Zbog toga se ne preporučuje primjena lijeka apiksaban u ovom stanju.</w:t>
      </w:r>
    </w:p>
    <w:p w14:paraId="21FBBCC5" w14:textId="77777777" w:rsidR="00330351" w:rsidRPr="00192D83" w:rsidRDefault="00330351" w:rsidP="00330351">
      <w:pPr>
        <w:widowControl w:val="0"/>
        <w:tabs>
          <w:tab w:val="left" w:pos="567"/>
        </w:tabs>
        <w:spacing w:line="260" w:lineRule="exact"/>
        <w:jc w:val="both"/>
        <w:rPr>
          <w:sz w:val="22"/>
          <w:szCs w:val="22"/>
          <w:lang w:val="sr-Latn-ME"/>
        </w:rPr>
      </w:pPr>
    </w:p>
    <w:p w14:paraId="51859ED1"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Pacijenti sa antifosfolipidnim sindromom</w:t>
      </w:r>
    </w:p>
    <w:p w14:paraId="0E2A9C2F"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 xml:space="preserve">Direktno djelujući oralni antikoagulansi (engl. </w:t>
      </w:r>
      <w:r w:rsidRPr="00192D83">
        <w:rPr>
          <w:i/>
          <w:sz w:val="22"/>
          <w:szCs w:val="22"/>
          <w:lang w:val="sr-Latn-ME"/>
        </w:rPr>
        <w:t>direct acting oral anticoagulants</w:t>
      </w:r>
      <w:r w:rsidRPr="00192D83">
        <w:rPr>
          <w:sz w:val="22"/>
          <w:szCs w:val="22"/>
          <w:lang w:val="sr-Latn-ME"/>
        </w:rPr>
        <w:t>, DOAC), uključujući apiksaban, ne preporučuju se pacijentima koji u anamnezi imaju trombozu a dijagnostikovan im je antifosfolipidni sindrom. Posebno se ne preporučuju kod pacijenata koji su trostruko pozitivni (na lupus antikoagulans, antikardiolipinska antitijela i anti-beta2-glikoprotein-I antitijela), kod kojih bi liječenje direktno djelujućim oralnim antikoagulansima moglo biti povezano sa povećanom učestalosti rekurentnih trombotskih događaja u poređenju sa terapijom antagonistima vitamina K.</w:t>
      </w:r>
    </w:p>
    <w:p w14:paraId="13B66BE7" w14:textId="77777777" w:rsidR="00330351" w:rsidRPr="00192D83" w:rsidRDefault="00330351" w:rsidP="00330351">
      <w:pPr>
        <w:widowControl w:val="0"/>
        <w:tabs>
          <w:tab w:val="left" w:pos="567"/>
        </w:tabs>
        <w:spacing w:line="260" w:lineRule="exact"/>
        <w:jc w:val="both"/>
        <w:rPr>
          <w:sz w:val="22"/>
          <w:szCs w:val="22"/>
          <w:lang w:val="sr-Latn-ME"/>
        </w:rPr>
      </w:pPr>
    </w:p>
    <w:p w14:paraId="58563291"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Hirurški zahvati i invazivne procedure</w:t>
      </w:r>
    </w:p>
    <w:p w14:paraId="7DDEC09C"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Primjenu apiksabana treba prekinuti najmanje 48 sati prije elektivnog hirurškog zahvata ili invazivnih procedura kod kojih postoji umjeren ili visok rizik od krvarenja. To uključuje intervencije kod kojih se ne može isključiti mogućnost klinički značajnog krvarenja ili kod kojih je rizik od krvarenja neprihvatljiv.</w:t>
      </w:r>
    </w:p>
    <w:p w14:paraId="65901C00" w14:textId="77777777" w:rsidR="00330351" w:rsidRPr="00192D83" w:rsidRDefault="00330351" w:rsidP="00330351">
      <w:pPr>
        <w:widowControl w:val="0"/>
        <w:tabs>
          <w:tab w:val="left" w:pos="567"/>
        </w:tabs>
        <w:spacing w:line="260" w:lineRule="exact"/>
        <w:jc w:val="both"/>
        <w:rPr>
          <w:sz w:val="22"/>
          <w:szCs w:val="22"/>
          <w:lang w:val="sr-Latn-ME"/>
        </w:rPr>
      </w:pPr>
    </w:p>
    <w:p w14:paraId="648F2B9A"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Primjenu apiksabana treba prekinuti najmanje 24 sata prije elektivnog hirurškog zahvata ili invazivnih procedura kod kojih postoji nizak rizik od krvarenja. To uključuje intervencije kod kojih se očekuje minimalno krvarenje, krvarenje na mjestu koje nije kritično ili koje se lako može kontrolisati.</w:t>
      </w:r>
    </w:p>
    <w:p w14:paraId="63889998" w14:textId="77777777" w:rsidR="00330351" w:rsidRPr="00192D83" w:rsidRDefault="00330351" w:rsidP="00330351">
      <w:pPr>
        <w:widowControl w:val="0"/>
        <w:tabs>
          <w:tab w:val="left" w:pos="567"/>
        </w:tabs>
        <w:spacing w:line="260" w:lineRule="exact"/>
        <w:jc w:val="both"/>
        <w:rPr>
          <w:sz w:val="22"/>
          <w:szCs w:val="22"/>
          <w:lang w:val="sr-Latn-ME"/>
        </w:rPr>
      </w:pPr>
    </w:p>
    <w:p w14:paraId="0A795695"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Ako se hirurški zahvat ili invazivna procedura ne mogu odložiti, treba preuzeti odgovarajuće mjere opreza, uzimajući u obzir povećan rizik od krvarenja. Potrebno je procijeniti rizik od krvarenja u odnosu na hitnost intervencije.</w:t>
      </w:r>
    </w:p>
    <w:p w14:paraId="6BFB36FE" w14:textId="77777777" w:rsidR="00330351" w:rsidRPr="00192D83" w:rsidRDefault="00330351" w:rsidP="00330351">
      <w:pPr>
        <w:widowControl w:val="0"/>
        <w:tabs>
          <w:tab w:val="left" w:pos="567"/>
        </w:tabs>
        <w:spacing w:line="260" w:lineRule="exact"/>
        <w:jc w:val="both"/>
        <w:rPr>
          <w:sz w:val="22"/>
          <w:szCs w:val="22"/>
          <w:lang w:val="sr-Latn-ME"/>
        </w:rPr>
      </w:pPr>
    </w:p>
    <w:p w14:paraId="1F799634"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Nakon invazivne procedure ili hirurških zahvata, apiksaban treba ponovo uključiti u terapiju u najkraćem mogućem roku, pod uslovom da klinička situacija to dozvoljava i da je postignuta odgovarajuća hemostaza (za kardioverziju vidjeti dio 4.2).</w:t>
      </w:r>
    </w:p>
    <w:p w14:paraId="1683F9F9" w14:textId="77777777" w:rsidR="00330351" w:rsidRPr="00192D83" w:rsidRDefault="00330351" w:rsidP="00330351">
      <w:pPr>
        <w:widowControl w:val="0"/>
        <w:tabs>
          <w:tab w:val="left" w:pos="567"/>
        </w:tabs>
        <w:spacing w:line="260" w:lineRule="exact"/>
        <w:jc w:val="both"/>
        <w:rPr>
          <w:sz w:val="22"/>
          <w:szCs w:val="22"/>
          <w:lang w:val="sr-Latn-ME"/>
        </w:rPr>
      </w:pPr>
    </w:p>
    <w:p w14:paraId="601977F5"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Kod pacijenata koji će biti podvrgnuti kateterskoj ablaciji za fibrilaciju atrija nije potrebno prekinuti liječenje apiksabanom (vidjeti djelove 4.2, 4.3 i 4.5).</w:t>
      </w:r>
    </w:p>
    <w:p w14:paraId="4C1BDC2D" w14:textId="77777777" w:rsidR="00330351" w:rsidRPr="00192D83" w:rsidRDefault="00330351" w:rsidP="00330351">
      <w:pPr>
        <w:widowControl w:val="0"/>
        <w:tabs>
          <w:tab w:val="left" w:pos="567"/>
        </w:tabs>
        <w:spacing w:line="260" w:lineRule="exact"/>
        <w:jc w:val="both"/>
        <w:rPr>
          <w:sz w:val="22"/>
          <w:szCs w:val="22"/>
          <w:lang w:val="sr-Latn-ME"/>
        </w:rPr>
      </w:pPr>
    </w:p>
    <w:p w14:paraId="63DA92F2" w14:textId="77777777" w:rsidR="00330351" w:rsidRPr="00192D83" w:rsidRDefault="00330351" w:rsidP="00330351">
      <w:pPr>
        <w:keepNext/>
        <w:widowControl w:val="0"/>
        <w:tabs>
          <w:tab w:val="left" w:pos="567"/>
        </w:tabs>
        <w:spacing w:line="260" w:lineRule="exact"/>
        <w:jc w:val="both"/>
        <w:rPr>
          <w:sz w:val="22"/>
          <w:szCs w:val="22"/>
          <w:u w:val="single"/>
          <w:lang w:val="sr-Latn-ME"/>
        </w:rPr>
      </w:pPr>
      <w:r w:rsidRPr="00192D83">
        <w:rPr>
          <w:sz w:val="22"/>
          <w:szCs w:val="22"/>
          <w:u w:val="single"/>
          <w:lang w:val="sr-Latn-ME"/>
        </w:rPr>
        <w:t>Privremeni prekid liječenja</w:t>
      </w:r>
    </w:p>
    <w:p w14:paraId="53443DA2"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 xml:space="preserve">Prekid liječenja antikoagulansima, uključujući apiksaban, zbog aktivnog krvarenja, elektivnog hirurškog zahvata ili invazivnih procedura kod pacijenata povećava rizik od tromboze. Treba izbjegavati </w:t>
      </w:r>
      <w:r w:rsidRPr="00192D83">
        <w:rPr>
          <w:sz w:val="22"/>
          <w:szCs w:val="22"/>
          <w:lang w:val="sr-Latn-ME"/>
        </w:rPr>
        <w:lastRenderedPageBreak/>
        <w:t>propuštanje doze, a ako se iz bilo kojeg razloga antikoagulacijska terapija apiksabanom mora privremeno prekinuti, liječenje treba ponovo uvesti što je prije moguće.</w:t>
      </w:r>
    </w:p>
    <w:p w14:paraId="7BFD4305" w14:textId="77777777" w:rsidR="00330351" w:rsidRPr="00192D83" w:rsidRDefault="00330351" w:rsidP="00330351">
      <w:pPr>
        <w:widowControl w:val="0"/>
        <w:tabs>
          <w:tab w:val="left" w:pos="567"/>
        </w:tabs>
        <w:spacing w:line="260" w:lineRule="exact"/>
        <w:jc w:val="both"/>
        <w:rPr>
          <w:sz w:val="22"/>
          <w:szCs w:val="22"/>
          <w:lang w:val="sr-Latn-ME"/>
        </w:rPr>
      </w:pPr>
    </w:p>
    <w:p w14:paraId="3E01087C"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Spinalna/epiduralna anestezija ili punkcija</w:t>
      </w:r>
    </w:p>
    <w:p w14:paraId="48AF45A7"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Kad se kod pacijenata na terapiji antitromboticima za prevenciju tromboembolijskih komplikacija primjenjuje neuroaksijalna anestezija (spinalna/epiduralna anestezija) ili izvodi spinalna/epiduralna punkcija, postoji rizik od nastajanja epiduralnog ili spinalnog hematoma koji može izazvati dugotrajnu ili trajnu paralizu. Postoperativna primjena trajnog epiduralnog katetera ili istovremena primjena ljekova koji utiču na hemostazu mogu povećati rizik od navedenih događaja. Trajni epiduralni ili intratekalni kateteri moraju se ukloniti najmanje 5 sati prije primjene prve doze apiksabana. Rizik takođe mogu povećati traumatske ili ponavljane epiduralne ili spinalne punkcije. Pacijente treba često kontrolisati zbog moguće pojave znakova neurološkog oštećenja (npr. utrnulost ili slabost u nogama, disfunkcija crijeva ili mokraćne bešike). Ako se primijeti neurološko oštećenje, potrebna je hitna dijagnostika i terapija. Prije neuroaksijalne intervencije ljekar mora razmotriti potencijalnu korist u odnosu na rizik kod pacijenata koji uzimaju antikoagulanse ili kod pacijenata koji će antikoagulantnu terapiju koristiti u cilju tromboprofilakse.</w:t>
      </w:r>
    </w:p>
    <w:p w14:paraId="070FF1E3" w14:textId="77777777" w:rsidR="00330351" w:rsidRPr="00192D83" w:rsidRDefault="00330351" w:rsidP="00330351">
      <w:pPr>
        <w:widowControl w:val="0"/>
        <w:tabs>
          <w:tab w:val="left" w:pos="567"/>
        </w:tabs>
        <w:spacing w:line="260" w:lineRule="exact"/>
        <w:jc w:val="both"/>
        <w:rPr>
          <w:sz w:val="22"/>
          <w:szCs w:val="22"/>
          <w:lang w:val="sr-Latn-ME"/>
        </w:rPr>
      </w:pPr>
    </w:p>
    <w:p w14:paraId="09BF3941"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Ne postoji kliničko iskustvo sa primjenom apiksabana u kombinaciji s trajnim intratekalnim ili epiduralnim kateterima. Ukoliko postoji takva potreba, a na osnovu opštih farmakokinetičkih svojstava apiksabana, između posljednje doze apiksabana i uklanjanja katetera treba da prođe 20-30 sati (tj. 2 poluvremena eliminacije) i prije uklanjanja katetera treba preskočiti bar jednu dozu. Sljedeća doza apiksabana smije se dati najranije 5 sati nakon uklanjanja katetera. Kao i kod svih novih antikoagulansa, iskustvo sa neuroaksijalnom blokadom je ograničeno i zato je potreban izuzetan oprez kod primjene apiksabana uz neuroaksijalnu blokadu.</w:t>
      </w:r>
    </w:p>
    <w:p w14:paraId="08043767" w14:textId="77777777" w:rsidR="00330351" w:rsidRPr="00192D83" w:rsidRDefault="00330351" w:rsidP="00330351">
      <w:pPr>
        <w:widowControl w:val="0"/>
        <w:tabs>
          <w:tab w:val="left" w:pos="567"/>
        </w:tabs>
        <w:spacing w:line="260" w:lineRule="exact"/>
        <w:jc w:val="both"/>
        <w:rPr>
          <w:sz w:val="22"/>
          <w:szCs w:val="22"/>
          <w:lang w:val="sr-Latn-ME"/>
        </w:rPr>
      </w:pPr>
    </w:p>
    <w:p w14:paraId="24CE1428"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Hemodinamski nestabilni pacijenti sa PE ili pacijenti kojima je potrebna tromboliza ili plućna embolektomija</w:t>
      </w:r>
    </w:p>
    <w:p w14:paraId="10E7FCAE" w14:textId="6A846DEE"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 xml:space="preserve">Apiksaban se ne preporučuje kao alternativa nefrakcionisanom heparinu kod pacijenata sa plućnom embolijom koji su hemodinamski nestabilni ili kod kojih bi se mogla primijeniti tromboliza ili plućna embolektomija, jer bezbjednost i efikasnost apiksabana </w:t>
      </w:r>
      <w:r w:rsidR="00E5550C" w:rsidRPr="00192D83">
        <w:rPr>
          <w:sz w:val="22"/>
          <w:szCs w:val="22"/>
          <w:lang w:val="sr-Latn-ME"/>
        </w:rPr>
        <w:t>ni</w:t>
      </w:r>
      <w:r w:rsidR="008E33B1" w:rsidRPr="00192D83">
        <w:rPr>
          <w:sz w:val="22"/>
          <w:szCs w:val="22"/>
          <w:lang w:val="sr-Latn-ME"/>
        </w:rPr>
        <w:t>je</w:t>
      </w:r>
      <w:r w:rsidR="00E5550C" w:rsidRPr="00192D83">
        <w:rPr>
          <w:sz w:val="22"/>
          <w:szCs w:val="22"/>
          <w:lang w:val="sr-Latn-ME"/>
        </w:rPr>
        <w:t>su</w:t>
      </w:r>
      <w:r w:rsidRPr="00192D83">
        <w:rPr>
          <w:sz w:val="22"/>
          <w:szCs w:val="22"/>
          <w:lang w:val="sr-Latn-ME"/>
        </w:rPr>
        <w:t xml:space="preserve"> ustanovljene u tim kliničkim situacijama.</w:t>
      </w:r>
    </w:p>
    <w:p w14:paraId="2ED550E4" w14:textId="77777777" w:rsidR="00330351" w:rsidRPr="00192D83" w:rsidRDefault="00330351" w:rsidP="00330351">
      <w:pPr>
        <w:widowControl w:val="0"/>
        <w:tabs>
          <w:tab w:val="left" w:pos="567"/>
        </w:tabs>
        <w:spacing w:line="260" w:lineRule="exact"/>
        <w:jc w:val="both"/>
        <w:rPr>
          <w:sz w:val="22"/>
          <w:szCs w:val="22"/>
          <w:lang w:val="sr-Latn-ME"/>
        </w:rPr>
      </w:pPr>
    </w:p>
    <w:p w14:paraId="488CFEB7"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Pacijenti sa aktivnim kancerom</w:t>
      </w:r>
    </w:p>
    <w:p w14:paraId="64147BAF"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Pacijenti sa aktivnim kancerom mogu biti izloženi visokom riziku od venske tromboembolije i krvarenja. Potrebno je pažljivo procijeniti korist u odnosu na rizik kada se razmatra primjena apiksabana za liječenje DVT ili PE kod pacijenata koji boluju od kancera (vidjeti takođe dio 4.3).</w:t>
      </w:r>
    </w:p>
    <w:p w14:paraId="00D9D42D" w14:textId="77777777" w:rsidR="00330351" w:rsidRPr="00192D83" w:rsidRDefault="00330351" w:rsidP="00330351">
      <w:pPr>
        <w:widowControl w:val="0"/>
        <w:tabs>
          <w:tab w:val="left" w:pos="567"/>
        </w:tabs>
        <w:spacing w:line="260" w:lineRule="exact"/>
        <w:jc w:val="both"/>
        <w:rPr>
          <w:sz w:val="22"/>
          <w:szCs w:val="22"/>
          <w:lang w:val="sr-Latn-ME"/>
        </w:rPr>
      </w:pPr>
    </w:p>
    <w:p w14:paraId="3FAD6F88" w14:textId="77777777" w:rsidR="00330351" w:rsidRPr="00192D83" w:rsidRDefault="00330351" w:rsidP="00330351">
      <w:pPr>
        <w:keepNext/>
        <w:widowControl w:val="0"/>
        <w:tabs>
          <w:tab w:val="left" w:pos="567"/>
        </w:tabs>
        <w:spacing w:line="260" w:lineRule="exact"/>
        <w:jc w:val="both"/>
        <w:rPr>
          <w:sz w:val="22"/>
          <w:szCs w:val="22"/>
          <w:u w:val="single"/>
          <w:lang w:val="sr-Latn-ME"/>
        </w:rPr>
      </w:pPr>
      <w:r w:rsidRPr="00192D83">
        <w:rPr>
          <w:sz w:val="22"/>
          <w:szCs w:val="22"/>
          <w:u w:val="single"/>
          <w:lang w:val="sr-Latn-ME"/>
        </w:rPr>
        <w:t>Pacijenti sa oštećenjem bubrežne funkcije</w:t>
      </w:r>
    </w:p>
    <w:p w14:paraId="7B9C7C2F" w14:textId="1F66C38A"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 xml:space="preserve">Ograničeni klinički podaci ukazuju na to da su koncentracije apiksabana u plazmi povišene kod pacijenata sa teškim oštećenjem bubrežne funkcije (klirens kreatinina 15-29 ml/min), što može dovesti do povećanog rizika od krvarenja. Za prevenciju VTE kod elektivnog hirurškog zahvata ugradnje endoproteze kuka ili koljena (VTEp), liječenje DVT, liječenje PE i prevenciju ponavljajućih DVT i PE (VTEt) apiksaban treba primjenjivati </w:t>
      </w:r>
      <w:r w:rsidR="000F7DEA" w:rsidRPr="00192D83">
        <w:rPr>
          <w:sz w:val="22"/>
          <w:szCs w:val="22"/>
          <w:lang w:val="sr-Latn-ME"/>
        </w:rPr>
        <w:t>sa</w:t>
      </w:r>
      <w:r w:rsidRPr="00192D83">
        <w:rPr>
          <w:sz w:val="22"/>
          <w:szCs w:val="22"/>
          <w:lang w:val="sr-Latn-ME"/>
        </w:rPr>
        <w:t xml:space="preserve"> oprez</w:t>
      </w:r>
      <w:r w:rsidR="000F7DEA" w:rsidRPr="00192D83">
        <w:rPr>
          <w:sz w:val="22"/>
          <w:szCs w:val="22"/>
          <w:lang w:val="sr-Latn-ME"/>
        </w:rPr>
        <w:t>om</w:t>
      </w:r>
      <w:r w:rsidRPr="00192D83">
        <w:rPr>
          <w:sz w:val="22"/>
          <w:szCs w:val="22"/>
          <w:lang w:val="sr-Latn-ME"/>
        </w:rPr>
        <w:t xml:space="preserve"> kod pacijenata sa teškim oštećenjem bubrežne funkcije (klirens kreatinina 15-29 ml/min) (vidjeti djelove 4.2 i 5.2).</w:t>
      </w:r>
    </w:p>
    <w:p w14:paraId="3D552331" w14:textId="77777777" w:rsidR="00330351" w:rsidRPr="00192D83" w:rsidRDefault="00330351" w:rsidP="00330351">
      <w:pPr>
        <w:widowControl w:val="0"/>
        <w:tabs>
          <w:tab w:val="left" w:pos="567"/>
        </w:tabs>
        <w:spacing w:line="260" w:lineRule="exact"/>
        <w:jc w:val="both"/>
        <w:rPr>
          <w:sz w:val="22"/>
          <w:szCs w:val="22"/>
          <w:lang w:val="sr-Latn-ME"/>
        </w:rPr>
      </w:pPr>
    </w:p>
    <w:p w14:paraId="0633DC0E"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Za prevenciju moždanog udara i sistemske embolije kod pacijenata sa nevalvularnom atrijalnom fibrilacijom, pacijenti sa teškim oštećenjem bubrežne funkcije (klirens kreatinina 15-29 ml/min) i pacijenti kod kojih je kreatinin u serumu ≥ 1,5 mg/dl (133 mikromola/l) povezan sa starosnom dobi ≥ 80 godina ili tjelesnom masom ≤ 60 kg, treba da primaju manju dozu apiksabana od 2,5 mg dva puta dnevno (vidjeti dio 4.2).</w:t>
      </w:r>
    </w:p>
    <w:p w14:paraId="0E8DC2FB" w14:textId="77777777" w:rsidR="00330351" w:rsidRPr="00192D83" w:rsidRDefault="00330351" w:rsidP="00330351">
      <w:pPr>
        <w:widowControl w:val="0"/>
        <w:tabs>
          <w:tab w:val="left" w:pos="567"/>
        </w:tabs>
        <w:spacing w:line="260" w:lineRule="exact"/>
        <w:jc w:val="both"/>
        <w:rPr>
          <w:sz w:val="22"/>
          <w:szCs w:val="22"/>
          <w:lang w:val="sr-Latn-ME"/>
        </w:rPr>
      </w:pPr>
    </w:p>
    <w:p w14:paraId="6F7DCC01"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Kod pacijenata sa klirensom kreatinina &lt; 15 ml/min, ili kod pacijenata na dijalizi, nema kliničkog iskustva usljed čega se primjena apiksabana ne preporučuje (vidjeti djelove 4.2 i 5.2).</w:t>
      </w:r>
    </w:p>
    <w:p w14:paraId="480844BD" w14:textId="77777777" w:rsidR="00330351" w:rsidRPr="00192D83" w:rsidRDefault="00330351" w:rsidP="00330351">
      <w:pPr>
        <w:widowControl w:val="0"/>
        <w:tabs>
          <w:tab w:val="left" w:pos="567"/>
        </w:tabs>
        <w:spacing w:line="260" w:lineRule="exact"/>
        <w:jc w:val="both"/>
        <w:rPr>
          <w:sz w:val="22"/>
          <w:szCs w:val="22"/>
          <w:lang w:val="sr-Latn-ME"/>
        </w:rPr>
      </w:pPr>
    </w:p>
    <w:p w14:paraId="0041E29A" w14:textId="77777777" w:rsidR="00330351" w:rsidRPr="00192D83" w:rsidRDefault="00330351" w:rsidP="00330351">
      <w:pPr>
        <w:keepNext/>
        <w:widowControl w:val="0"/>
        <w:tabs>
          <w:tab w:val="left" w:pos="567"/>
        </w:tabs>
        <w:spacing w:line="260" w:lineRule="exact"/>
        <w:jc w:val="both"/>
        <w:rPr>
          <w:sz w:val="22"/>
          <w:szCs w:val="22"/>
          <w:u w:val="single"/>
          <w:lang w:val="sr-Latn-ME"/>
        </w:rPr>
      </w:pPr>
      <w:r w:rsidRPr="00192D83">
        <w:rPr>
          <w:sz w:val="22"/>
          <w:szCs w:val="22"/>
          <w:u w:val="single"/>
          <w:lang w:val="sr-Latn-ME"/>
        </w:rPr>
        <w:t>Stariji pacijenti</w:t>
      </w:r>
    </w:p>
    <w:p w14:paraId="7A9EDC8C"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Rizik od krvarenja može se povećati sa porastom starosne dobi pacijenta (vidjeti dio 5.2).</w:t>
      </w:r>
    </w:p>
    <w:p w14:paraId="3B7FE651" w14:textId="77777777" w:rsidR="00330351" w:rsidRPr="00192D83" w:rsidRDefault="00330351" w:rsidP="00330351">
      <w:pPr>
        <w:widowControl w:val="0"/>
        <w:tabs>
          <w:tab w:val="left" w:pos="567"/>
        </w:tabs>
        <w:spacing w:line="260" w:lineRule="exact"/>
        <w:jc w:val="both"/>
        <w:rPr>
          <w:sz w:val="22"/>
          <w:szCs w:val="22"/>
          <w:lang w:val="sr-Latn-ME"/>
        </w:rPr>
      </w:pPr>
    </w:p>
    <w:p w14:paraId="34B3723D"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lastRenderedPageBreak/>
        <w:t>Takođe, kod starijih pacijenata se istovremena primjena apiksabana i ASK-a mora sprovoditi oprezno zbog potencijalno povećanog rizika od krvarenja.</w:t>
      </w:r>
    </w:p>
    <w:p w14:paraId="63326C91" w14:textId="77777777" w:rsidR="00330351" w:rsidRPr="00192D83" w:rsidRDefault="00330351" w:rsidP="00330351">
      <w:pPr>
        <w:widowControl w:val="0"/>
        <w:tabs>
          <w:tab w:val="left" w:pos="567"/>
        </w:tabs>
        <w:spacing w:line="260" w:lineRule="exact"/>
        <w:jc w:val="both"/>
        <w:rPr>
          <w:sz w:val="22"/>
          <w:szCs w:val="22"/>
          <w:lang w:val="sr-Latn-ME"/>
        </w:rPr>
      </w:pPr>
    </w:p>
    <w:p w14:paraId="207BF1C9"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Tjelesna masa</w:t>
      </w:r>
    </w:p>
    <w:p w14:paraId="4DF77034"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Mala tjelesna masa (&lt; 60 kg) može povećati rizik od krvarenja (vidjeti dio 5.2).</w:t>
      </w:r>
    </w:p>
    <w:p w14:paraId="28985FF8" w14:textId="77777777" w:rsidR="00330351" w:rsidRPr="00192D83" w:rsidRDefault="00330351" w:rsidP="00330351">
      <w:pPr>
        <w:widowControl w:val="0"/>
        <w:tabs>
          <w:tab w:val="left" w:pos="567"/>
        </w:tabs>
        <w:spacing w:line="260" w:lineRule="exact"/>
        <w:jc w:val="both"/>
        <w:rPr>
          <w:sz w:val="22"/>
          <w:szCs w:val="22"/>
          <w:lang w:val="sr-Latn-ME"/>
        </w:rPr>
      </w:pPr>
    </w:p>
    <w:p w14:paraId="78A68834"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 xml:space="preserve">Pacijenti sa oštećenjem funkcije jetre </w:t>
      </w:r>
    </w:p>
    <w:p w14:paraId="27C42E4D"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Apiksaban je kontraindikovan kod pacijenata sa oboljenjem jetre koje je udruženo sa koagulopatijom i klinički značajnim rizikom od krvarenja (vidjeti dio 4.3).</w:t>
      </w:r>
    </w:p>
    <w:p w14:paraId="2C30F9BE" w14:textId="77777777" w:rsidR="00330351" w:rsidRPr="00192D83" w:rsidRDefault="00330351" w:rsidP="00330351">
      <w:pPr>
        <w:widowControl w:val="0"/>
        <w:tabs>
          <w:tab w:val="left" w:pos="567"/>
        </w:tabs>
        <w:spacing w:line="260" w:lineRule="exact"/>
        <w:jc w:val="both"/>
        <w:rPr>
          <w:sz w:val="22"/>
          <w:szCs w:val="22"/>
          <w:lang w:val="sr-Latn-ME"/>
        </w:rPr>
      </w:pPr>
    </w:p>
    <w:p w14:paraId="6DE9C995"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Ne preporučuje se kod pacijenata sa teškim oštećenjem jetre (vidjeti dio 5.2).</w:t>
      </w:r>
    </w:p>
    <w:p w14:paraId="3CE757FC" w14:textId="77777777" w:rsidR="00330351" w:rsidRPr="00192D83" w:rsidRDefault="00330351" w:rsidP="00330351">
      <w:pPr>
        <w:widowControl w:val="0"/>
        <w:tabs>
          <w:tab w:val="left" w:pos="567"/>
        </w:tabs>
        <w:spacing w:line="260" w:lineRule="exact"/>
        <w:jc w:val="both"/>
        <w:rPr>
          <w:sz w:val="22"/>
          <w:szCs w:val="22"/>
          <w:lang w:val="sr-Latn-ME"/>
        </w:rPr>
      </w:pPr>
    </w:p>
    <w:p w14:paraId="122725F5" w14:textId="44684F63"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 xml:space="preserve">Lijek treba primjenjivati </w:t>
      </w:r>
      <w:r w:rsidR="000F7DEA" w:rsidRPr="00192D83">
        <w:rPr>
          <w:sz w:val="22"/>
          <w:szCs w:val="22"/>
          <w:lang w:val="sr-Latn-ME"/>
        </w:rPr>
        <w:t>sa</w:t>
      </w:r>
      <w:r w:rsidRPr="00192D83">
        <w:rPr>
          <w:sz w:val="22"/>
          <w:szCs w:val="22"/>
          <w:lang w:val="sr-Latn-ME"/>
        </w:rPr>
        <w:t xml:space="preserve"> oprez</w:t>
      </w:r>
      <w:r w:rsidR="000F7DEA" w:rsidRPr="00192D83">
        <w:rPr>
          <w:sz w:val="22"/>
          <w:szCs w:val="22"/>
          <w:lang w:val="sr-Latn-ME"/>
        </w:rPr>
        <w:t>om</w:t>
      </w:r>
      <w:r w:rsidRPr="00192D83">
        <w:rPr>
          <w:sz w:val="22"/>
          <w:szCs w:val="22"/>
          <w:lang w:val="sr-Latn-ME"/>
        </w:rPr>
        <w:t xml:space="preserve"> kod pacijenata sa blagim ili umjerenim oštećenjem jetrene funkcije (Child Pugh stadijum A ili B) (vidjeti djelove 4.2 i 5.2).</w:t>
      </w:r>
    </w:p>
    <w:p w14:paraId="02E7DF74" w14:textId="77777777" w:rsidR="00330351" w:rsidRPr="00192D83" w:rsidRDefault="00330351" w:rsidP="00330351">
      <w:pPr>
        <w:widowControl w:val="0"/>
        <w:tabs>
          <w:tab w:val="left" w:pos="567"/>
        </w:tabs>
        <w:spacing w:line="260" w:lineRule="exact"/>
        <w:jc w:val="both"/>
        <w:rPr>
          <w:sz w:val="22"/>
          <w:szCs w:val="22"/>
          <w:lang w:val="sr-Latn-ME"/>
        </w:rPr>
      </w:pPr>
    </w:p>
    <w:p w14:paraId="14742881" w14:textId="330E793F"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Pacijenti sa povišenim vrijednostima enzima jetre</w:t>
      </w:r>
      <w:r w:rsidRPr="00192D83" w:rsidDel="006D6681">
        <w:rPr>
          <w:sz w:val="22"/>
          <w:szCs w:val="22"/>
          <w:lang w:val="sr-Latn-ME"/>
        </w:rPr>
        <w:t xml:space="preserve"> </w:t>
      </w:r>
      <w:r w:rsidRPr="00192D83">
        <w:rPr>
          <w:sz w:val="22"/>
          <w:szCs w:val="22"/>
          <w:lang w:val="sr-Latn-ME"/>
        </w:rPr>
        <w:t xml:space="preserve">(ALT/AST &gt; 2 x GGN) ili kod kojih je ukupni bilirubin ≥ 1,5 x GGN </w:t>
      </w:r>
      <w:r w:rsidR="00E5550C" w:rsidRPr="00192D83">
        <w:rPr>
          <w:sz w:val="22"/>
          <w:szCs w:val="22"/>
          <w:lang w:val="sr-Latn-ME"/>
        </w:rPr>
        <w:t>ni</w:t>
      </w:r>
      <w:r w:rsidR="008E33B1" w:rsidRPr="00192D83">
        <w:rPr>
          <w:sz w:val="22"/>
          <w:szCs w:val="22"/>
          <w:lang w:val="sr-Latn-ME"/>
        </w:rPr>
        <w:t>je</w:t>
      </w:r>
      <w:r w:rsidR="00E5550C" w:rsidRPr="00192D83">
        <w:rPr>
          <w:sz w:val="22"/>
          <w:szCs w:val="22"/>
          <w:lang w:val="sr-Latn-ME"/>
        </w:rPr>
        <w:t>su</w:t>
      </w:r>
      <w:r w:rsidRPr="00192D83">
        <w:rPr>
          <w:sz w:val="22"/>
          <w:szCs w:val="22"/>
          <w:lang w:val="sr-Latn-ME"/>
        </w:rPr>
        <w:t xml:space="preserve"> bili uključeni u klinička ispitivanja. Stoga se u navedenoj populaciji apiksaban treba primjenjivati oprezno (vidjeti dio 5.2). Prije početka liječenja apiksabanom treba sprovesti laboratorijske testove funkcije jetre.</w:t>
      </w:r>
    </w:p>
    <w:p w14:paraId="47429BA8" w14:textId="77777777" w:rsidR="00330351" w:rsidRPr="00192D83" w:rsidRDefault="00330351" w:rsidP="00330351">
      <w:pPr>
        <w:widowControl w:val="0"/>
        <w:tabs>
          <w:tab w:val="left" w:pos="567"/>
        </w:tabs>
        <w:spacing w:line="260" w:lineRule="exact"/>
        <w:jc w:val="both"/>
        <w:rPr>
          <w:sz w:val="22"/>
          <w:szCs w:val="22"/>
          <w:lang w:val="sr-Latn-ME"/>
        </w:rPr>
      </w:pPr>
    </w:p>
    <w:p w14:paraId="615A4EC0"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Interakcija sa inhibitorima izoenzima 3A4 citohroma P450 (CYP3A4) i P-glikoproteina (P-gp)</w:t>
      </w:r>
    </w:p>
    <w:p w14:paraId="608C09F8"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Primjena apiksabana ne preporučuje se kod pacijenata koji istovremeno koriste sistemsku terapiju ljekovima koji su snažni inhibitori CYP3A4 i P-gp-a, kao što su azolni antimikotici (npr. ketokonazol, itrakonazol, vorikonazol i posakonazol) i inhibitora HIV proteaze (npr. ritonavir). Ti ljekovi mogu dvostruko povećati izloženost apiksabanu (vidjeti dio 4.5) ili čak i više ako postoje dodatni faktori koji povećavaju izloženost apiksabanu (npr. teško oštećenje bubrežne funkcije).</w:t>
      </w:r>
    </w:p>
    <w:p w14:paraId="77675059" w14:textId="77777777" w:rsidR="00330351" w:rsidRPr="00192D83" w:rsidRDefault="00330351" w:rsidP="00330351">
      <w:pPr>
        <w:widowControl w:val="0"/>
        <w:tabs>
          <w:tab w:val="left" w:pos="567"/>
        </w:tabs>
        <w:spacing w:line="260" w:lineRule="exact"/>
        <w:jc w:val="both"/>
        <w:rPr>
          <w:sz w:val="22"/>
          <w:szCs w:val="22"/>
          <w:lang w:val="sr-Latn-ME"/>
        </w:rPr>
      </w:pPr>
    </w:p>
    <w:p w14:paraId="51825DB1"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Interakcija sa induktorima CYP3A4 i P-gp-a</w:t>
      </w:r>
    </w:p>
    <w:p w14:paraId="115136C8"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Istovremena primjena apiksabana sa snažnim induktorima CYP3A4 i P-gp-a (npr. rifampicinom, fenitoinom, karbamazepinom, fenobarbitalom ili kantarionom) može smanjiti izloženost apiksabanu za ~50%. U kliničkom ispitivanju kod pacijenata sa atrijalnom fibrilacijom uočena je smanjena efikasnost i povećan rizik od krvarenja kod istovremene primjene apiksabana i snažnih induktora CYP3A4 i P-gp-a u poređenju sa primjenom samo apiksabana.</w:t>
      </w:r>
    </w:p>
    <w:p w14:paraId="73AF4436" w14:textId="77777777" w:rsidR="00330351" w:rsidRPr="00192D83" w:rsidRDefault="00330351" w:rsidP="00330351">
      <w:pPr>
        <w:widowControl w:val="0"/>
        <w:tabs>
          <w:tab w:val="left" w:pos="567"/>
        </w:tabs>
        <w:spacing w:line="260" w:lineRule="exact"/>
        <w:jc w:val="both"/>
        <w:rPr>
          <w:sz w:val="22"/>
          <w:szCs w:val="22"/>
          <w:lang w:val="sr-Latn-ME"/>
        </w:rPr>
      </w:pPr>
    </w:p>
    <w:p w14:paraId="25D8B63E" w14:textId="77777777"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Kod pacijenata koji istovremeno koriste sistemsku terapiju snažnim induktorima CYP3A4 i P-gp primjenjuju se sljedeće preporuke (vidjeti dio 4.5):</w:t>
      </w:r>
    </w:p>
    <w:p w14:paraId="05D42E49" w14:textId="77777777" w:rsidR="00330351" w:rsidRPr="00192D83" w:rsidRDefault="00330351" w:rsidP="00330351">
      <w:pPr>
        <w:widowControl w:val="0"/>
        <w:tabs>
          <w:tab w:val="left" w:pos="567"/>
        </w:tabs>
        <w:spacing w:line="260" w:lineRule="exact"/>
        <w:jc w:val="both"/>
        <w:rPr>
          <w:sz w:val="22"/>
          <w:szCs w:val="22"/>
          <w:lang w:val="sr-Latn-ME"/>
        </w:rPr>
      </w:pPr>
    </w:p>
    <w:p w14:paraId="38005E1E" w14:textId="70BA6307" w:rsidR="00330351" w:rsidRPr="00192D83" w:rsidRDefault="00330351" w:rsidP="00330351">
      <w:pPr>
        <w:widowControl w:val="0"/>
        <w:numPr>
          <w:ilvl w:val="0"/>
          <w:numId w:val="12"/>
        </w:numPr>
        <w:tabs>
          <w:tab w:val="left" w:pos="567"/>
        </w:tabs>
        <w:spacing w:line="260" w:lineRule="exact"/>
        <w:jc w:val="both"/>
        <w:rPr>
          <w:iCs/>
          <w:sz w:val="22"/>
          <w:szCs w:val="22"/>
          <w:lang w:val="sr-Latn-ME"/>
        </w:rPr>
      </w:pPr>
      <w:r w:rsidRPr="00192D83">
        <w:rPr>
          <w:iCs/>
          <w:sz w:val="22"/>
          <w:szCs w:val="22"/>
          <w:lang w:val="sr-Latn-ME"/>
        </w:rPr>
        <w:t xml:space="preserve">u prevenciji VTE kod elektivnog hirurškog zahvata ugradnje endoproteze kuka ili koljena, u prevenciji moždanog udara i sistemske embolije kod pacijenata s nevalvularnom fibrilacijom atrija i u prevenciji ponavljajućih DVT i PE apiksaban treba primjenjivati </w:t>
      </w:r>
      <w:r w:rsidR="000F7DEA" w:rsidRPr="00192D83">
        <w:rPr>
          <w:iCs/>
          <w:sz w:val="22"/>
          <w:szCs w:val="22"/>
          <w:lang w:val="sr-Latn-ME"/>
        </w:rPr>
        <w:t>sa</w:t>
      </w:r>
      <w:r w:rsidRPr="00192D83">
        <w:rPr>
          <w:iCs/>
          <w:sz w:val="22"/>
          <w:szCs w:val="22"/>
          <w:lang w:val="sr-Latn-ME"/>
        </w:rPr>
        <w:t xml:space="preserve"> oprez</w:t>
      </w:r>
      <w:r w:rsidR="000F7DEA" w:rsidRPr="00192D83">
        <w:rPr>
          <w:iCs/>
          <w:sz w:val="22"/>
          <w:szCs w:val="22"/>
          <w:lang w:val="sr-Latn-ME"/>
        </w:rPr>
        <w:t>om</w:t>
      </w:r>
      <w:r w:rsidRPr="00192D83">
        <w:rPr>
          <w:iCs/>
          <w:sz w:val="22"/>
          <w:szCs w:val="22"/>
          <w:lang w:val="sr-Latn-ME"/>
        </w:rPr>
        <w:t>;</w:t>
      </w:r>
    </w:p>
    <w:p w14:paraId="01277633" w14:textId="77777777" w:rsidR="00330351" w:rsidRPr="00192D83" w:rsidRDefault="00330351" w:rsidP="00330351">
      <w:pPr>
        <w:widowControl w:val="0"/>
        <w:tabs>
          <w:tab w:val="left" w:pos="567"/>
        </w:tabs>
        <w:spacing w:line="260" w:lineRule="exact"/>
        <w:jc w:val="both"/>
        <w:rPr>
          <w:iCs/>
          <w:sz w:val="22"/>
          <w:szCs w:val="22"/>
          <w:lang w:val="sr-Latn-ME"/>
        </w:rPr>
      </w:pPr>
    </w:p>
    <w:p w14:paraId="61EE3913" w14:textId="77777777" w:rsidR="00330351" w:rsidRPr="00192D83" w:rsidRDefault="00330351" w:rsidP="00330351">
      <w:pPr>
        <w:widowControl w:val="0"/>
        <w:numPr>
          <w:ilvl w:val="0"/>
          <w:numId w:val="12"/>
        </w:numPr>
        <w:tabs>
          <w:tab w:val="left" w:pos="567"/>
        </w:tabs>
        <w:spacing w:line="260" w:lineRule="exact"/>
        <w:jc w:val="both"/>
        <w:rPr>
          <w:iCs/>
          <w:sz w:val="22"/>
          <w:szCs w:val="22"/>
          <w:lang w:val="sr-Latn-ME"/>
        </w:rPr>
      </w:pPr>
      <w:r w:rsidRPr="00192D83">
        <w:rPr>
          <w:iCs/>
          <w:sz w:val="22"/>
          <w:szCs w:val="22"/>
          <w:lang w:val="sr-Latn-ME"/>
        </w:rPr>
        <w:t>u liječenju DVT i liječenju PE apiksaban se ne smije primjenjivati jer se može ugroziti efikasnost.</w:t>
      </w:r>
    </w:p>
    <w:p w14:paraId="0B1070BD" w14:textId="77777777" w:rsidR="00330351" w:rsidRPr="00192D83" w:rsidRDefault="00330351" w:rsidP="00330351">
      <w:pPr>
        <w:widowControl w:val="0"/>
        <w:tabs>
          <w:tab w:val="left" w:pos="567"/>
        </w:tabs>
        <w:spacing w:line="260" w:lineRule="exact"/>
        <w:jc w:val="both"/>
        <w:rPr>
          <w:sz w:val="22"/>
          <w:szCs w:val="22"/>
          <w:lang w:val="sr-Latn-ME"/>
        </w:rPr>
      </w:pPr>
    </w:p>
    <w:p w14:paraId="10C1B1A5" w14:textId="77777777" w:rsidR="00330351" w:rsidRPr="00192D83" w:rsidRDefault="00330351" w:rsidP="00330351">
      <w:pPr>
        <w:widowControl w:val="0"/>
        <w:tabs>
          <w:tab w:val="left" w:pos="567"/>
        </w:tabs>
        <w:spacing w:line="260" w:lineRule="exact"/>
        <w:jc w:val="both"/>
        <w:rPr>
          <w:sz w:val="22"/>
          <w:szCs w:val="22"/>
          <w:u w:val="single"/>
          <w:lang w:val="sr-Latn-ME"/>
        </w:rPr>
      </w:pPr>
      <w:r w:rsidRPr="00192D83">
        <w:rPr>
          <w:sz w:val="22"/>
          <w:szCs w:val="22"/>
          <w:u w:val="single"/>
          <w:lang w:val="sr-Latn-ME"/>
        </w:rPr>
        <w:t>Hirurška intervencija nakon preloma kuka</w:t>
      </w:r>
    </w:p>
    <w:p w14:paraId="71C8B625" w14:textId="2412881F" w:rsidR="00330351" w:rsidRPr="00192D83" w:rsidRDefault="00330351" w:rsidP="00330351">
      <w:pPr>
        <w:widowControl w:val="0"/>
        <w:tabs>
          <w:tab w:val="left" w:pos="567"/>
        </w:tabs>
        <w:spacing w:line="260" w:lineRule="exact"/>
        <w:jc w:val="both"/>
        <w:rPr>
          <w:sz w:val="22"/>
          <w:szCs w:val="22"/>
          <w:lang w:val="sr-Latn-ME"/>
        </w:rPr>
      </w:pPr>
      <w:r w:rsidRPr="00192D83">
        <w:rPr>
          <w:sz w:val="22"/>
          <w:szCs w:val="22"/>
          <w:lang w:val="sr-Latn-ME"/>
        </w:rPr>
        <w:t xml:space="preserve">Klinička ispitivanja apiksabana u cilju utvrđivanja efikasnosti i bezbjednosti kod pacijenata koji su podvrgnuti hirurškoj intervenciji nakon preloma kuka </w:t>
      </w:r>
      <w:r w:rsidR="00E5550C" w:rsidRPr="00192D83">
        <w:rPr>
          <w:sz w:val="22"/>
          <w:szCs w:val="22"/>
          <w:lang w:val="sr-Latn-ME"/>
        </w:rPr>
        <w:t>ni</w:t>
      </w:r>
      <w:r w:rsidR="008E33B1" w:rsidRPr="00192D83">
        <w:rPr>
          <w:sz w:val="22"/>
          <w:szCs w:val="22"/>
          <w:lang w:val="sr-Latn-ME"/>
        </w:rPr>
        <w:t>je</w:t>
      </w:r>
      <w:r w:rsidR="00E5550C" w:rsidRPr="00192D83">
        <w:rPr>
          <w:sz w:val="22"/>
          <w:szCs w:val="22"/>
          <w:lang w:val="sr-Latn-ME"/>
        </w:rPr>
        <w:t>su</w:t>
      </w:r>
      <w:r w:rsidRPr="00192D83">
        <w:rPr>
          <w:sz w:val="22"/>
          <w:szCs w:val="22"/>
          <w:lang w:val="sr-Latn-ME"/>
        </w:rPr>
        <w:t xml:space="preserve"> sprovedena. Zbog toga se ne preporučuje njegova primjena kod ovih pacijenata. </w:t>
      </w:r>
    </w:p>
    <w:p w14:paraId="3C0093EA" w14:textId="77777777" w:rsidR="00330351" w:rsidRPr="00192D83" w:rsidRDefault="00330351" w:rsidP="00330351">
      <w:pPr>
        <w:widowControl w:val="0"/>
        <w:tabs>
          <w:tab w:val="left" w:pos="567"/>
        </w:tabs>
        <w:spacing w:line="260" w:lineRule="exact"/>
        <w:jc w:val="both"/>
        <w:rPr>
          <w:sz w:val="22"/>
          <w:szCs w:val="22"/>
          <w:lang w:val="sr-Latn-ME"/>
        </w:rPr>
      </w:pPr>
    </w:p>
    <w:p w14:paraId="7D375630" w14:textId="77777777" w:rsidR="00330351" w:rsidRPr="00192D83" w:rsidRDefault="00330351" w:rsidP="00133110">
      <w:pPr>
        <w:widowControl w:val="0"/>
        <w:tabs>
          <w:tab w:val="left" w:pos="567"/>
        </w:tabs>
        <w:spacing w:line="260" w:lineRule="exact"/>
        <w:jc w:val="both"/>
        <w:rPr>
          <w:sz w:val="22"/>
          <w:szCs w:val="22"/>
          <w:u w:val="single"/>
          <w:lang w:val="sr-Latn-ME"/>
        </w:rPr>
      </w:pPr>
      <w:r w:rsidRPr="00192D83">
        <w:rPr>
          <w:sz w:val="22"/>
          <w:szCs w:val="22"/>
          <w:u w:val="single"/>
          <w:lang w:val="sr-Latn-ME"/>
        </w:rPr>
        <w:t>Laboratorijski parametri</w:t>
      </w:r>
    </w:p>
    <w:p w14:paraId="4EF27C01" w14:textId="77777777" w:rsidR="00330351" w:rsidRPr="00192D83" w:rsidRDefault="00330351" w:rsidP="0047192E">
      <w:pPr>
        <w:widowControl w:val="0"/>
        <w:tabs>
          <w:tab w:val="left" w:pos="567"/>
        </w:tabs>
        <w:spacing w:line="260" w:lineRule="exact"/>
        <w:jc w:val="both"/>
        <w:rPr>
          <w:sz w:val="22"/>
          <w:szCs w:val="22"/>
          <w:lang w:val="sr-Latn-ME"/>
        </w:rPr>
      </w:pPr>
      <w:r w:rsidRPr="00192D83">
        <w:rPr>
          <w:sz w:val="22"/>
          <w:szCs w:val="22"/>
          <w:lang w:val="sr-Latn-ME"/>
        </w:rPr>
        <w:t>Mehanizam djelovanja apiksabana očekivano utiče na rezultate testova koagulacije [npr., protrombinsko vrijeme (PV), INR i aktivirano parcijalno tromboplastinsko vrijeme (aPTV)]. Kod primjene uobičajene terapijske doze lijeka, uočene promjene u rezultatima navedenih testova koagulacije su male i podložne visokom stepenu varijabilnosti (vidjeti dio 5.1).</w:t>
      </w:r>
    </w:p>
    <w:p w14:paraId="1C7D3B43" w14:textId="77777777" w:rsidR="00330351" w:rsidRPr="00192D83" w:rsidRDefault="00330351">
      <w:pPr>
        <w:widowControl w:val="0"/>
        <w:tabs>
          <w:tab w:val="left" w:pos="567"/>
        </w:tabs>
        <w:spacing w:line="260" w:lineRule="exact"/>
        <w:jc w:val="both"/>
        <w:rPr>
          <w:sz w:val="22"/>
          <w:szCs w:val="22"/>
          <w:u w:val="single"/>
          <w:lang w:val="sr-Latn-ME"/>
        </w:rPr>
      </w:pPr>
    </w:p>
    <w:p w14:paraId="0B573F7A"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u w:val="single"/>
          <w:lang w:val="sr-Latn-ME"/>
        </w:rPr>
        <w:t>Informacija o pomoćnim supstancama</w:t>
      </w:r>
    </w:p>
    <w:p w14:paraId="60C908BF" w14:textId="77777777" w:rsidR="00330351" w:rsidRPr="00192D83" w:rsidRDefault="00330351">
      <w:pPr>
        <w:widowControl w:val="0"/>
        <w:tabs>
          <w:tab w:val="left" w:pos="567"/>
        </w:tabs>
        <w:spacing w:line="260" w:lineRule="exact"/>
        <w:jc w:val="both"/>
        <w:rPr>
          <w:i/>
          <w:iCs/>
          <w:sz w:val="22"/>
          <w:szCs w:val="22"/>
          <w:lang w:val="sr-Latn-ME"/>
        </w:rPr>
      </w:pPr>
      <w:r w:rsidRPr="00192D83">
        <w:rPr>
          <w:i/>
          <w:iCs/>
          <w:sz w:val="22"/>
          <w:szCs w:val="22"/>
          <w:lang w:val="sr-Latn-ME"/>
        </w:rPr>
        <w:t>Laktoza</w:t>
      </w:r>
    </w:p>
    <w:p w14:paraId="1B61662C" w14:textId="5C06E0BA"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lastRenderedPageBreak/>
        <w:t xml:space="preserve">Lijek </w:t>
      </w:r>
      <w:r w:rsidR="00A436AF" w:rsidRPr="00192D83">
        <w:rPr>
          <w:sz w:val="22"/>
          <w:szCs w:val="22"/>
          <w:lang w:val="sr-Latn-ME"/>
        </w:rPr>
        <w:t>Elixan</w:t>
      </w:r>
      <w:r w:rsidRPr="00192D83">
        <w:rPr>
          <w:sz w:val="22"/>
          <w:szCs w:val="22"/>
          <w:lang w:val="sr-Latn-ME"/>
        </w:rPr>
        <w:t xml:space="preserve"> sadrži laktozu. Pacijenti sa rijetkim nasljednim oboljenjem nepodnošenja galaktoze, potpunim nedostatkom laktaze ili malapsorpcijom glukoze i galaktoze ne bi smjeli da uzimaju ovaj lijek.</w:t>
      </w:r>
    </w:p>
    <w:p w14:paraId="02997736" w14:textId="77777777" w:rsidR="00330351" w:rsidRPr="00192D83" w:rsidRDefault="00330351">
      <w:pPr>
        <w:widowControl w:val="0"/>
        <w:tabs>
          <w:tab w:val="left" w:pos="567"/>
        </w:tabs>
        <w:spacing w:line="260" w:lineRule="exact"/>
        <w:jc w:val="both"/>
        <w:rPr>
          <w:sz w:val="22"/>
          <w:szCs w:val="22"/>
          <w:lang w:val="sr-Latn-ME"/>
        </w:rPr>
      </w:pPr>
    </w:p>
    <w:p w14:paraId="547F0232" w14:textId="77777777" w:rsidR="00330351" w:rsidRPr="00192D83" w:rsidRDefault="00330351">
      <w:pPr>
        <w:widowControl w:val="0"/>
        <w:tabs>
          <w:tab w:val="left" w:pos="567"/>
        </w:tabs>
        <w:spacing w:line="260" w:lineRule="exact"/>
        <w:jc w:val="both"/>
        <w:rPr>
          <w:sz w:val="22"/>
          <w:szCs w:val="22"/>
          <w:lang w:val="sr-Latn-ME"/>
        </w:rPr>
      </w:pPr>
      <w:r w:rsidRPr="00192D83">
        <w:rPr>
          <w:i/>
          <w:sz w:val="22"/>
          <w:szCs w:val="22"/>
          <w:lang w:val="sr-Latn-ME"/>
        </w:rPr>
        <w:t>Natrijum</w:t>
      </w:r>
    </w:p>
    <w:p w14:paraId="31ABC252" w14:textId="7FAA4F10" w:rsidR="00057E35" w:rsidRPr="00192D83" w:rsidRDefault="00330351">
      <w:pPr>
        <w:tabs>
          <w:tab w:val="left" w:pos="540"/>
          <w:tab w:val="left" w:pos="569"/>
        </w:tabs>
        <w:jc w:val="both"/>
        <w:rPr>
          <w:sz w:val="22"/>
          <w:szCs w:val="22"/>
          <w:lang w:val="sr-Latn-ME"/>
        </w:rPr>
      </w:pPr>
      <w:r w:rsidRPr="00192D83">
        <w:rPr>
          <w:sz w:val="22"/>
          <w:szCs w:val="22"/>
          <w:lang w:val="sr-Latn-ME"/>
        </w:rPr>
        <w:t>Ovaj lijek sadrži manje od 1 mmol (23 mg) natrijuma po film tableti, tj. zanemarljiv</w:t>
      </w:r>
      <w:r w:rsidR="008544CE" w:rsidRPr="00192D83">
        <w:rPr>
          <w:sz w:val="22"/>
          <w:szCs w:val="22"/>
          <w:lang w:val="sr-Latn-ME"/>
        </w:rPr>
        <w:t>u</w:t>
      </w:r>
      <w:r w:rsidRPr="00192D83">
        <w:rPr>
          <w:sz w:val="22"/>
          <w:szCs w:val="22"/>
          <w:lang w:val="sr-Latn-ME"/>
        </w:rPr>
        <w:t xml:space="preserve"> količine natrijuma.</w:t>
      </w:r>
    </w:p>
    <w:p w14:paraId="03A55EB8" w14:textId="77777777" w:rsidR="00330351" w:rsidRPr="00192D83" w:rsidRDefault="00330351" w:rsidP="00016EC0">
      <w:pPr>
        <w:tabs>
          <w:tab w:val="left" w:pos="540"/>
          <w:tab w:val="left" w:pos="569"/>
        </w:tabs>
        <w:jc w:val="both"/>
        <w:rPr>
          <w:bCs/>
          <w:sz w:val="22"/>
          <w:szCs w:val="22"/>
          <w:lang w:val="sr-Latn-ME"/>
        </w:rPr>
      </w:pPr>
    </w:p>
    <w:p w14:paraId="254A80B5" w14:textId="77777777" w:rsidR="00411B4B" w:rsidRPr="00192D83" w:rsidRDefault="00411B4B" w:rsidP="00016EC0">
      <w:pPr>
        <w:tabs>
          <w:tab w:val="left" w:pos="540"/>
          <w:tab w:val="left" w:pos="569"/>
        </w:tabs>
        <w:jc w:val="both"/>
        <w:rPr>
          <w:b/>
          <w:bCs/>
          <w:sz w:val="22"/>
          <w:szCs w:val="22"/>
          <w:lang w:val="sr-Latn-ME"/>
        </w:rPr>
      </w:pPr>
      <w:r w:rsidRPr="00192D83">
        <w:rPr>
          <w:b/>
          <w:bCs/>
          <w:sz w:val="22"/>
          <w:szCs w:val="22"/>
          <w:lang w:val="sr-Latn-ME"/>
        </w:rPr>
        <w:t>4.5.</w:t>
      </w:r>
      <w:r w:rsidR="000D60CC" w:rsidRPr="00192D83">
        <w:rPr>
          <w:b/>
          <w:bCs/>
          <w:sz w:val="22"/>
          <w:szCs w:val="22"/>
          <w:lang w:val="sr-Latn-ME"/>
        </w:rPr>
        <w:tab/>
      </w:r>
      <w:r w:rsidRPr="00192D83">
        <w:rPr>
          <w:b/>
          <w:bCs/>
          <w:sz w:val="22"/>
          <w:szCs w:val="22"/>
          <w:lang w:val="sr-Latn-ME"/>
        </w:rPr>
        <w:t>Interakcije sa drugim ljekovima i druge vrste interakcija</w:t>
      </w:r>
    </w:p>
    <w:p w14:paraId="36386D15" w14:textId="77777777" w:rsidR="0072020E" w:rsidRPr="00192D83" w:rsidRDefault="0072020E" w:rsidP="00016EC0">
      <w:pPr>
        <w:tabs>
          <w:tab w:val="left" w:pos="540"/>
          <w:tab w:val="left" w:pos="569"/>
        </w:tabs>
        <w:jc w:val="both"/>
        <w:rPr>
          <w:bCs/>
          <w:sz w:val="22"/>
          <w:szCs w:val="22"/>
          <w:lang w:val="sr-Latn-ME"/>
        </w:rPr>
      </w:pPr>
    </w:p>
    <w:p w14:paraId="736AC405" w14:textId="77777777" w:rsidR="00330351" w:rsidRPr="00192D83" w:rsidRDefault="00330351" w:rsidP="00133110">
      <w:pPr>
        <w:widowControl w:val="0"/>
        <w:tabs>
          <w:tab w:val="left" w:pos="567"/>
        </w:tabs>
        <w:spacing w:line="260" w:lineRule="exact"/>
        <w:jc w:val="both"/>
        <w:rPr>
          <w:sz w:val="22"/>
          <w:szCs w:val="22"/>
          <w:u w:val="single"/>
          <w:lang w:val="sr-Latn-ME"/>
        </w:rPr>
      </w:pPr>
      <w:r w:rsidRPr="00192D83">
        <w:rPr>
          <w:sz w:val="22"/>
          <w:szCs w:val="22"/>
          <w:u w:val="single"/>
          <w:lang w:val="sr-Latn-ME"/>
        </w:rPr>
        <w:t>Inhibitori CYP3A4 i P-gp-a</w:t>
      </w:r>
    </w:p>
    <w:p w14:paraId="61EEEDA6" w14:textId="77777777" w:rsidR="00330351" w:rsidRPr="00192D83" w:rsidRDefault="00330351" w:rsidP="0047192E">
      <w:pPr>
        <w:widowControl w:val="0"/>
        <w:tabs>
          <w:tab w:val="left" w:pos="567"/>
        </w:tabs>
        <w:spacing w:line="260" w:lineRule="exact"/>
        <w:jc w:val="both"/>
        <w:rPr>
          <w:sz w:val="22"/>
          <w:szCs w:val="22"/>
          <w:lang w:val="sr-Latn-ME"/>
        </w:rPr>
      </w:pPr>
      <w:r w:rsidRPr="00192D83">
        <w:rPr>
          <w:sz w:val="22"/>
          <w:szCs w:val="22"/>
          <w:lang w:val="sr-Latn-ME"/>
        </w:rPr>
        <w:t>Istovremena primjena apiksabana sa ketokonazolom (400 mg jednom dnevno), snažnim inhibitorom CYP3A4 i P-gp-a, udvostručila je srednju vrijednost AUC-a apiksabana i dovela do porasta prosječnog C</w:t>
      </w:r>
      <w:r w:rsidRPr="00192D83">
        <w:rPr>
          <w:sz w:val="22"/>
          <w:szCs w:val="22"/>
          <w:vertAlign w:val="subscript"/>
          <w:lang w:val="sr-Latn-ME"/>
        </w:rPr>
        <w:t>max</w:t>
      </w:r>
      <w:r w:rsidRPr="00192D83">
        <w:rPr>
          <w:sz w:val="22"/>
          <w:szCs w:val="22"/>
          <w:lang w:val="sr-Latn-ME"/>
        </w:rPr>
        <w:t xml:space="preserve"> apiksabana za 1,6 puta.</w:t>
      </w:r>
    </w:p>
    <w:p w14:paraId="261FEC06" w14:textId="77777777" w:rsidR="00330351" w:rsidRPr="00192D83" w:rsidRDefault="00330351">
      <w:pPr>
        <w:widowControl w:val="0"/>
        <w:tabs>
          <w:tab w:val="left" w:pos="567"/>
        </w:tabs>
        <w:spacing w:line="260" w:lineRule="exact"/>
        <w:jc w:val="both"/>
        <w:rPr>
          <w:sz w:val="22"/>
          <w:szCs w:val="22"/>
          <w:lang w:val="sr-Latn-ME"/>
        </w:rPr>
      </w:pPr>
    </w:p>
    <w:p w14:paraId="31AE592E"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Primjena apiksabana ne preporučuje se kod pacijenata koji istovremeno koriste sistemsku terapiju ljekovima koji su snažni inhibitori kako CYP3A4 tako i P-gp-a, kao što su azolni antimikotici (npr. ketokonazol, itrakonazol, vorikonazol i posakonazol) i inhibitora HIV proteaze (npr. ritonavir) (vidjeti dio 4.4).</w:t>
      </w:r>
    </w:p>
    <w:p w14:paraId="089FF9A1" w14:textId="77777777" w:rsidR="00330351" w:rsidRPr="00192D83" w:rsidRDefault="00330351">
      <w:pPr>
        <w:widowControl w:val="0"/>
        <w:tabs>
          <w:tab w:val="left" w:pos="567"/>
        </w:tabs>
        <w:spacing w:line="260" w:lineRule="exact"/>
        <w:jc w:val="both"/>
        <w:rPr>
          <w:sz w:val="22"/>
          <w:szCs w:val="22"/>
          <w:lang w:val="sr-Latn-ME"/>
        </w:rPr>
      </w:pPr>
    </w:p>
    <w:p w14:paraId="7C3846A3" w14:textId="48B3EA1A"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Očekuje se da primjena ljekova koji se ne smatraju snažnim inhibitorima CYP3A4 i P-gp (npr. amjodaron, klaritromicin, diltiazem, flukonazol, naproksen, hinidin, verapamil) u manjoj mjeri do</w:t>
      </w:r>
      <w:r w:rsidR="008544CE" w:rsidRPr="00192D83">
        <w:rPr>
          <w:sz w:val="22"/>
          <w:szCs w:val="22"/>
          <w:lang w:val="sr-Latn-ME"/>
        </w:rPr>
        <w:t>vo</w:t>
      </w:r>
      <w:r w:rsidRPr="00192D83">
        <w:rPr>
          <w:sz w:val="22"/>
          <w:szCs w:val="22"/>
          <w:lang w:val="sr-Latn-ME"/>
        </w:rPr>
        <w:t xml:space="preserve">de do povećanja koncentracije apiksabana u plazmi. Nije potrebno prilagođavanje doze apiksabana kada se istovremeno primjenjuje sa ljekovima koji </w:t>
      </w:r>
      <w:r w:rsidR="00E5550C" w:rsidRPr="00192D83">
        <w:rPr>
          <w:sz w:val="22"/>
          <w:szCs w:val="22"/>
          <w:lang w:val="sr-Latn-ME"/>
        </w:rPr>
        <w:t>ni</w:t>
      </w:r>
      <w:r w:rsidR="008E33B1" w:rsidRPr="00192D83">
        <w:rPr>
          <w:sz w:val="22"/>
          <w:szCs w:val="22"/>
          <w:lang w:val="sr-Latn-ME"/>
        </w:rPr>
        <w:t>je</w:t>
      </w:r>
      <w:r w:rsidR="00E5550C" w:rsidRPr="00192D83">
        <w:rPr>
          <w:sz w:val="22"/>
          <w:szCs w:val="22"/>
          <w:lang w:val="sr-Latn-ME"/>
        </w:rPr>
        <w:t>su</w:t>
      </w:r>
      <w:r w:rsidRPr="00192D83">
        <w:rPr>
          <w:sz w:val="22"/>
          <w:szCs w:val="22"/>
          <w:lang w:val="sr-Latn-ME"/>
        </w:rPr>
        <w:t xml:space="preserve"> snažni inhibitori CYP3A4 i P-gp. Na primjer, diltiazem (360 mg jednom dnevno), koji se smatra umjerenim CYP3A4 i slabim P-gp inhibitorom, doveo je do povećanja od 1,4 puta srednje vrijednosti </w:t>
      </w:r>
      <w:r w:rsidR="0021485D" w:rsidRPr="00192D83">
        <w:rPr>
          <w:sz w:val="22"/>
          <w:szCs w:val="22"/>
          <w:lang w:val="sr-Latn-ME"/>
        </w:rPr>
        <w:t xml:space="preserve">PIK </w:t>
      </w:r>
      <w:r w:rsidRPr="00192D83">
        <w:rPr>
          <w:sz w:val="22"/>
          <w:szCs w:val="22"/>
          <w:lang w:val="sr-Latn-ME"/>
        </w:rPr>
        <w:t>apiksabana i povećanja od 1,3 puta C</w:t>
      </w:r>
      <w:r w:rsidRPr="00192D83">
        <w:rPr>
          <w:sz w:val="22"/>
          <w:szCs w:val="22"/>
          <w:vertAlign w:val="subscript"/>
          <w:lang w:val="sr-Latn-ME"/>
        </w:rPr>
        <w:t>max</w:t>
      </w:r>
      <w:r w:rsidRPr="00192D83">
        <w:rPr>
          <w:sz w:val="22"/>
          <w:szCs w:val="22"/>
          <w:lang w:val="sr-Latn-ME"/>
        </w:rPr>
        <w:t xml:space="preserve"> apiksabana. Primjena naproksena (500 mg pojedinačna doza), koji je inhibitor P-gp ali ne i inhibitor CYP3A4, dovela je do povećanja od 1,5 puta prosječne vrijednosti </w:t>
      </w:r>
      <w:r w:rsidR="0021485D" w:rsidRPr="00192D83">
        <w:rPr>
          <w:sz w:val="22"/>
          <w:szCs w:val="22"/>
          <w:lang w:val="sr-Latn-ME"/>
        </w:rPr>
        <w:t xml:space="preserve">PIK </w:t>
      </w:r>
      <w:r w:rsidRPr="00192D83">
        <w:rPr>
          <w:sz w:val="22"/>
          <w:szCs w:val="22"/>
          <w:lang w:val="sr-Latn-ME"/>
        </w:rPr>
        <w:t>apiksabana i povećanja od 1,6 puta C</w:t>
      </w:r>
      <w:r w:rsidRPr="00192D83">
        <w:rPr>
          <w:sz w:val="22"/>
          <w:szCs w:val="22"/>
          <w:vertAlign w:val="subscript"/>
          <w:lang w:val="sr-Latn-ME"/>
        </w:rPr>
        <w:t>max</w:t>
      </w:r>
      <w:r w:rsidRPr="00192D83">
        <w:rPr>
          <w:sz w:val="22"/>
          <w:szCs w:val="22"/>
          <w:lang w:val="sr-Latn-ME"/>
        </w:rPr>
        <w:t xml:space="preserve"> apiksabana. Klaritromicin (500 mg dva puta dnevno) koji je inhibitor P-gp i snažan inhibitor CYP3A4, doveo je do povećanja od 1,6 puta prosječne vrijednosti </w:t>
      </w:r>
      <w:r w:rsidR="0021485D" w:rsidRPr="00192D83">
        <w:rPr>
          <w:sz w:val="22"/>
          <w:szCs w:val="22"/>
          <w:lang w:val="sr-Latn-ME"/>
        </w:rPr>
        <w:t xml:space="preserve">PIK </w:t>
      </w:r>
      <w:r w:rsidRPr="00192D83">
        <w:rPr>
          <w:sz w:val="22"/>
          <w:szCs w:val="22"/>
          <w:lang w:val="sr-Latn-ME"/>
        </w:rPr>
        <w:t>apiksabana i povećanja od 1,3 puta C</w:t>
      </w:r>
      <w:r w:rsidRPr="00192D83">
        <w:rPr>
          <w:sz w:val="22"/>
          <w:szCs w:val="22"/>
          <w:vertAlign w:val="subscript"/>
          <w:lang w:val="sr-Latn-ME"/>
        </w:rPr>
        <w:t>max</w:t>
      </w:r>
      <w:r w:rsidRPr="00192D83">
        <w:rPr>
          <w:sz w:val="22"/>
          <w:szCs w:val="22"/>
          <w:lang w:val="sr-Latn-ME"/>
        </w:rPr>
        <w:t xml:space="preserve"> apiksabana.</w:t>
      </w:r>
      <w:r w:rsidRPr="00192D83" w:rsidDel="00F04CC2">
        <w:rPr>
          <w:sz w:val="22"/>
          <w:szCs w:val="22"/>
          <w:lang w:val="sr-Latn-ME"/>
        </w:rPr>
        <w:t xml:space="preserve"> </w:t>
      </w:r>
    </w:p>
    <w:p w14:paraId="15FAE16A" w14:textId="77777777" w:rsidR="00330351" w:rsidRPr="00192D83" w:rsidRDefault="00330351">
      <w:pPr>
        <w:widowControl w:val="0"/>
        <w:tabs>
          <w:tab w:val="left" w:pos="567"/>
        </w:tabs>
        <w:spacing w:line="260" w:lineRule="exact"/>
        <w:jc w:val="both"/>
        <w:rPr>
          <w:sz w:val="22"/>
          <w:szCs w:val="22"/>
          <w:lang w:val="sr-Latn-ME"/>
        </w:rPr>
      </w:pPr>
    </w:p>
    <w:p w14:paraId="54A65F45" w14:textId="77777777" w:rsidR="00330351" w:rsidRPr="00192D83" w:rsidRDefault="00330351">
      <w:pPr>
        <w:keepNext/>
        <w:widowControl w:val="0"/>
        <w:tabs>
          <w:tab w:val="left" w:pos="567"/>
        </w:tabs>
        <w:spacing w:line="260" w:lineRule="exact"/>
        <w:jc w:val="both"/>
        <w:rPr>
          <w:sz w:val="22"/>
          <w:szCs w:val="22"/>
          <w:u w:val="single"/>
          <w:lang w:val="sr-Latn-ME"/>
        </w:rPr>
      </w:pPr>
      <w:r w:rsidRPr="00192D83">
        <w:rPr>
          <w:sz w:val="22"/>
          <w:szCs w:val="22"/>
          <w:u w:val="single"/>
          <w:lang w:val="sr-Latn-ME"/>
        </w:rPr>
        <w:t>Induktori CYP3A4 i P-gp-a</w:t>
      </w:r>
    </w:p>
    <w:p w14:paraId="0DA1CA03" w14:textId="3928CAE0"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Istovremena primjena apiksabana sa rifampicinom, koji je snažan induktor CYP3A4 i P-gp-a, smanjila je srednju vrijednost </w:t>
      </w:r>
      <w:r w:rsidR="0021485D" w:rsidRPr="00192D83">
        <w:rPr>
          <w:sz w:val="22"/>
          <w:szCs w:val="22"/>
          <w:lang w:val="sr-Latn-ME"/>
        </w:rPr>
        <w:t>PIK</w:t>
      </w:r>
      <w:r w:rsidRPr="00192D83">
        <w:rPr>
          <w:sz w:val="22"/>
          <w:szCs w:val="22"/>
          <w:lang w:val="sr-Latn-ME"/>
        </w:rPr>
        <w:t>-a apiksabana za 54%, a vrijednost C</w:t>
      </w:r>
      <w:r w:rsidRPr="00192D83">
        <w:rPr>
          <w:sz w:val="22"/>
          <w:szCs w:val="22"/>
          <w:vertAlign w:val="subscript"/>
          <w:lang w:val="sr-Latn-ME"/>
        </w:rPr>
        <w:t>max</w:t>
      </w:r>
      <w:r w:rsidRPr="00192D83">
        <w:rPr>
          <w:sz w:val="22"/>
          <w:szCs w:val="22"/>
          <w:lang w:val="sr-Latn-ME"/>
        </w:rPr>
        <w:t xml:space="preserve"> za 42%. Istovremena primjena apiksabana sa drugim snažnim induktorima CYP3A4 i P-gp-a (npr. fenitoinom, karbamazepinom, fenobarbitalom ili kantarionom) takođe može dovesti do smanjenja koncentracije apiksabana u plazmi. Kod istovremene primjene s takvim ljekovima nije potrebno prilagođavati dozu apiksabana, ali kod pacijenata koji istovremeno koriste sistemsku terapiju snažnim induktorima CYP3A4 i P-gp-a, apiksaban treba primjenjivati oprezno u prevenciji VTE kod elektivnog hirurškog zahvata ugradnje endoproteze kuka ili koljena, u prevenciji moždanog udara i sistemske embolije kod pacijenata sa nevalvularnom fibrilacijom atrija i u prevenciji ponavljajućih DVT i PE.</w:t>
      </w:r>
    </w:p>
    <w:p w14:paraId="40D91BC7"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Primjena apiksabana se ne preporučuje u terapiji DVT i PE kod pacijenata koji su istovremeno na sistemskoj terapiji snažnim induktorima CYP3A4 i P-gp-a, jer se može ugroziti efikasnost (vidjeti dio 4.4).</w:t>
      </w:r>
    </w:p>
    <w:p w14:paraId="640B6AF2" w14:textId="77777777" w:rsidR="00330351" w:rsidRPr="00192D83" w:rsidRDefault="00330351">
      <w:pPr>
        <w:widowControl w:val="0"/>
        <w:tabs>
          <w:tab w:val="left" w:pos="567"/>
        </w:tabs>
        <w:spacing w:line="260" w:lineRule="exact"/>
        <w:jc w:val="both"/>
        <w:rPr>
          <w:sz w:val="22"/>
          <w:szCs w:val="22"/>
          <w:lang w:val="sr-Latn-ME"/>
        </w:rPr>
      </w:pPr>
    </w:p>
    <w:p w14:paraId="2512B4F6" w14:textId="77777777" w:rsidR="00330351" w:rsidRPr="00192D83" w:rsidRDefault="00330351">
      <w:pPr>
        <w:widowControl w:val="0"/>
        <w:tabs>
          <w:tab w:val="left" w:pos="567"/>
        </w:tabs>
        <w:spacing w:line="260" w:lineRule="exact"/>
        <w:jc w:val="both"/>
        <w:rPr>
          <w:sz w:val="22"/>
          <w:szCs w:val="22"/>
          <w:u w:val="single"/>
          <w:lang w:val="sr-Latn-ME"/>
        </w:rPr>
      </w:pPr>
      <w:r w:rsidRPr="00192D83">
        <w:rPr>
          <w:sz w:val="22"/>
          <w:szCs w:val="22"/>
          <w:u w:val="single"/>
          <w:lang w:val="sr-Latn-ME"/>
        </w:rPr>
        <w:t>Antikoagulansi, inhibitori agregacije trombocita, SSRI/SNRI i NSAIL</w:t>
      </w:r>
    </w:p>
    <w:p w14:paraId="59B4FC2F"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Zbog povećanog rizika od krvarenja istovremeno liječenje bilo kojim drugim antikoagulansom je kontraindikovano osim u posebnom slučaju promjene antikoagulantne terapije kada se nefrakcionisani heparin daje u dozama neophodnim za održavanje centralnog venskog ili arterijskog katetera otvorenim ili kada se nefrakcionisani heparin daje u toku kateterske ablacije za fibrilaciju atrija (vidjeti dio 4.3). </w:t>
      </w:r>
    </w:p>
    <w:p w14:paraId="0F3B8778" w14:textId="77777777" w:rsidR="00330351" w:rsidRPr="00192D83" w:rsidRDefault="00330351">
      <w:pPr>
        <w:widowControl w:val="0"/>
        <w:tabs>
          <w:tab w:val="left" w:pos="567"/>
        </w:tabs>
        <w:spacing w:line="260" w:lineRule="exact"/>
        <w:jc w:val="both"/>
        <w:rPr>
          <w:sz w:val="22"/>
          <w:szCs w:val="22"/>
          <w:lang w:val="sr-Latn-ME"/>
        </w:rPr>
      </w:pPr>
    </w:p>
    <w:p w14:paraId="79C8CBC0"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Nakon kombinovane primjene enoksaparina (jedna doza od 40 mg) i apiksabana (jedna doza od 5 mg) uočen je aditivan efekat na aktivnost anti-faktora Xa.</w:t>
      </w:r>
    </w:p>
    <w:p w14:paraId="273D77B1" w14:textId="77777777" w:rsidR="00330351" w:rsidRPr="00192D83" w:rsidRDefault="00330351">
      <w:pPr>
        <w:widowControl w:val="0"/>
        <w:tabs>
          <w:tab w:val="left" w:pos="567"/>
        </w:tabs>
        <w:spacing w:line="260" w:lineRule="exact"/>
        <w:jc w:val="both"/>
        <w:rPr>
          <w:sz w:val="22"/>
          <w:szCs w:val="22"/>
          <w:lang w:val="sr-Latn-ME"/>
        </w:rPr>
      </w:pPr>
    </w:p>
    <w:p w14:paraId="7C258D5A" w14:textId="5CF4F453"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Kod istovremene primjene apiksabana i ASK-a u dozi od 325 mg jednom dnevno </w:t>
      </w:r>
      <w:r w:rsidR="00E5550C" w:rsidRPr="00192D83">
        <w:rPr>
          <w:sz w:val="22"/>
          <w:szCs w:val="22"/>
          <w:lang w:val="sr-Latn-ME"/>
        </w:rPr>
        <w:t>ni</w:t>
      </w:r>
      <w:r w:rsidR="008E33B1" w:rsidRPr="00192D83">
        <w:rPr>
          <w:sz w:val="22"/>
          <w:szCs w:val="22"/>
          <w:lang w:val="sr-Latn-ME"/>
        </w:rPr>
        <w:t>je</w:t>
      </w:r>
      <w:r w:rsidR="00E5550C" w:rsidRPr="00192D83">
        <w:rPr>
          <w:sz w:val="22"/>
          <w:szCs w:val="22"/>
          <w:lang w:val="sr-Latn-ME"/>
        </w:rPr>
        <w:t>su</w:t>
      </w:r>
      <w:r w:rsidRPr="00192D83">
        <w:rPr>
          <w:sz w:val="22"/>
          <w:szCs w:val="22"/>
          <w:lang w:val="sr-Latn-ME"/>
        </w:rPr>
        <w:t xml:space="preserve"> primijećene farmakokinetičke ili farmakodinamske interakcije.</w:t>
      </w:r>
    </w:p>
    <w:p w14:paraId="47AC9D8C" w14:textId="77777777" w:rsidR="00330351" w:rsidRPr="00192D83" w:rsidRDefault="00330351">
      <w:pPr>
        <w:widowControl w:val="0"/>
        <w:tabs>
          <w:tab w:val="left" w:pos="567"/>
        </w:tabs>
        <w:spacing w:line="260" w:lineRule="exact"/>
        <w:jc w:val="both"/>
        <w:rPr>
          <w:sz w:val="22"/>
          <w:szCs w:val="22"/>
          <w:lang w:val="sr-Latn-ME"/>
        </w:rPr>
      </w:pPr>
    </w:p>
    <w:p w14:paraId="4424D468"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lastRenderedPageBreak/>
        <w:t>Istovremena primjena apiksabana i klopidogrela (75 mg jednom dnevno) ili kombinacije 75 mg klopidogrela i 162 mg ASK-a jednom dnevno, ili prasugrela (60 mg, nakon čega slijedi 10 mg jednom dnevno) u ispitivanjima faze I nije pokazala značajno produženje vremena krvarenja ni dodatnu inhibiciju agregacije trombocita u poređenju sa primjenom antitrombocitnih ljekova bez apiksabana. Promjene rezultata testova zgrušavanja (PV, INR i aPTV) bile su u skladu sa efektima apiksabana primijenjenog samostalno.</w:t>
      </w:r>
    </w:p>
    <w:p w14:paraId="53F57DBC" w14:textId="77777777" w:rsidR="00330351" w:rsidRPr="00192D83" w:rsidRDefault="00330351">
      <w:pPr>
        <w:widowControl w:val="0"/>
        <w:tabs>
          <w:tab w:val="left" w:pos="567"/>
        </w:tabs>
        <w:spacing w:line="260" w:lineRule="exact"/>
        <w:jc w:val="both"/>
        <w:rPr>
          <w:sz w:val="22"/>
          <w:szCs w:val="22"/>
          <w:lang w:val="sr-Latn-ME"/>
        </w:rPr>
      </w:pPr>
    </w:p>
    <w:p w14:paraId="0BE57AFA" w14:textId="6CFBCEA3"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Primjena naproksena (500 mg), inhibitora P-gp-a, povećala je srednju vrijednost </w:t>
      </w:r>
      <w:r w:rsidR="0021485D" w:rsidRPr="00192D83">
        <w:rPr>
          <w:sz w:val="22"/>
          <w:szCs w:val="22"/>
          <w:lang w:val="sr-Latn-ME"/>
        </w:rPr>
        <w:t>PIK</w:t>
      </w:r>
      <w:r w:rsidRPr="00192D83">
        <w:rPr>
          <w:sz w:val="22"/>
          <w:szCs w:val="22"/>
          <w:lang w:val="sr-Latn-ME"/>
        </w:rPr>
        <w:t>-a apiksabana 1,5 puta, a vrijednost C</w:t>
      </w:r>
      <w:r w:rsidRPr="00192D83">
        <w:rPr>
          <w:sz w:val="22"/>
          <w:szCs w:val="22"/>
          <w:vertAlign w:val="subscript"/>
          <w:lang w:val="sr-Latn-ME"/>
        </w:rPr>
        <w:t>max</w:t>
      </w:r>
      <w:r w:rsidRPr="00192D83">
        <w:rPr>
          <w:sz w:val="22"/>
          <w:szCs w:val="22"/>
          <w:lang w:val="sr-Latn-ME"/>
        </w:rPr>
        <w:t xml:space="preserve"> 1,6 puta. Primijećene su odgovarajuće promjene rezultata testova koagulacije za apiksaban. Nakon istovremene primjene apiksabana i naproksena </w:t>
      </w:r>
      <w:r w:rsidR="00E5550C" w:rsidRPr="00192D83">
        <w:rPr>
          <w:sz w:val="22"/>
          <w:szCs w:val="22"/>
          <w:lang w:val="sr-Latn-ME"/>
        </w:rPr>
        <w:t>ni</w:t>
      </w:r>
      <w:r w:rsidR="008E33B1" w:rsidRPr="00192D83">
        <w:rPr>
          <w:sz w:val="22"/>
          <w:szCs w:val="22"/>
          <w:lang w:val="sr-Latn-ME"/>
        </w:rPr>
        <w:t>je</w:t>
      </w:r>
      <w:r w:rsidR="00E5550C" w:rsidRPr="00192D83">
        <w:rPr>
          <w:sz w:val="22"/>
          <w:szCs w:val="22"/>
          <w:lang w:val="sr-Latn-ME"/>
        </w:rPr>
        <w:t>su</w:t>
      </w:r>
      <w:r w:rsidRPr="00192D83">
        <w:rPr>
          <w:sz w:val="22"/>
          <w:szCs w:val="22"/>
          <w:lang w:val="sr-Latn-ME"/>
        </w:rPr>
        <w:t xml:space="preserve"> primijećene promjene u dejstvu naproksena na agregaciju trombocita izazvanu arahidonskom kiselinom niti klinički značajno produženje vremena krvarenja.</w:t>
      </w:r>
    </w:p>
    <w:p w14:paraId="7DAB8EF3" w14:textId="77777777" w:rsidR="00330351" w:rsidRPr="00192D83" w:rsidRDefault="00330351">
      <w:pPr>
        <w:widowControl w:val="0"/>
        <w:tabs>
          <w:tab w:val="left" w:pos="567"/>
        </w:tabs>
        <w:spacing w:line="260" w:lineRule="exact"/>
        <w:jc w:val="both"/>
        <w:rPr>
          <w:sz w:val="22"/>
          <w:szCs w:val="22"/>
          <w:lang w:val="sr-Latn-ME"/>
        </w:rPr>
      </w:pPr>
    </w:p>
    <w:p w14:paraId="39980114"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Uprkos tim nalazima, neki pojedinci mogu imati izraženiji farmakodinamski odgovor kod istovremene primjene antitrombocitnih ljekova i apiksabana. Potreban je oprez kod istovremene primjene apiksabana i SSRI</w:t>
      </w:r>
      <w:r w:rsidRPr="00192D83" w:rsidDel="00CF7F57">
        <w:rPr>
          <w:sz w:val="22"/>
          <w:szCs w:val="22"/>
          <w:lang w:val="sr-Latn-ME"/>
        </w:rPr>
        <w:t xml:space="preserve"> </w:t>
      </w:r>
      <w:r w:rsidRPr="00192D83">
        <w:rPr>
          <w:sz w:val="22"/>
          <w:szCs w:val="22"/>
          <w:lang w:val="sr-Latn-ME"/>
        </w:rPr>
        <w:t>/SNRI, NSAIL, ASK i/ili inhibitorima receptora P2Y12 jer oni obično povećavaju rizik od krvarenja (vidjeti dio 4.4).</w:t>
      </w:r>
    </w:p>
    <w:p w14:paraId="176E3F66" w14:textId="77777777" w:rsidR="00330351" w:rsidRPr="00192D83" w:rsidRDefault="00330351">
      <w:pPr>
        <w:widowControl w:val="0"/>
        <w:tabs>
          <w:tab w:val="left" w:pos="567"/>
        </w:tabs>
        <w:spacing w:line="260" w:lineRule="exact"/>
        <w:jc w:val="both"/>
        <w:rPr>
          <w:sz w:val="22"/>
          <w:szCs w:val="22"/>
          <w:lang w:val="sr-Latn-ME"/>
        </w:rPr>
      </w:pPr>
    </w:p>
    <w:p w14:paraId="7B82EB71"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Iskustvo istovremene primjene sa drugim inhibitorima agregacije trombocita (poput antagonista GPIIb/IIIa receptora, dipiridamola, dekstrana ili sulfinpirazona) ili tromboliticima je ograničeno. Budući da ti ljekovi povećavaju rizik od krvarenja ne preporučuje se istovremena primjena tih ljekova sa apiksabanom (vidjeti dio 4.4).</w:t>
      </w:r>
    </w:p>
    <w:p w14:paraId="688F4183" w14:textId="77777777" w:rsidR="00330351" w:rsidRPr="00192D83" w:rsidRDefault="00330351">
      <w:pPr>
        <w:widowControl w:val="0"/>
        <w:tabs>
          <w:tab w:val="left" w:pos="567"/>
        </w:tabs>
        <w:spacing w:line="260" w:lineRule="exact"/>
        <w:jc w:val="both"/>
        <w:rPr>
          <w:sz w:val="22"/>
          <w:szCs w:val="22"/>
          <w:lang w:val="sr-Latn-ME"/>
        </w:rPr>
      </w:pPr>
    </w:p>
    <w:p w14:paraId="5AD13B58" w14:textId="77777777" w:rsidR="00330351" w:rsidRPr="00192D83" w:rsidRDefault="00330351">
      <w:pPr>
        <w:widowControl w:val="0"/>
        <w:tabs>
          <w:tab w:val="left" w:pos="567"/>
        </w:tabs>
        <w:spacing w:line="260" w:lineRule="exact"/>
        <w:jc w:val="both"/>
        <w:rPr>
          <w:sz w:val="22"/>
          <w:szCs w:val="22"/>
          <w:u w:val="single"/>
          <w:lang w:val="sr-Latn-ME"/>
        </w:rPr>
      </w:pPr>
      <w:r w:rsidRPr="00192D83">
        <w:rPr>
          <w:sz w:val="22"/>
          <w:szCs w:val="22"/>
          <w:u w:val="single"/>
          <w:lang w:val="sr-Latn-ME"/>
        </w:rPr>
        <w:t>Ostali istovremeno primijenjeni ljekovi</w:t>
      </w:r>
    </w:p>
    <w:p w14:paraId="27DE895E" w14:textId="5733531B"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Kod istovremene primjene apiksabana i atenolola ili famotidina </w:t>
      </w:r>
      <w:r w:rsidR="00E5550C" w:rsidRPr="00192D83">
        <w:rPr>
          <w:sz w:val="22"/>
          <w:szCs w:val="22"/>
          <w:lang w:val="sr-Latn-ME"/>
        </w:rPr>
        <w:t>ni</w:t>
      </w:r>
      <w:r w:rsidR="008E33B1" w:rsidRPr="00192D83">
        <w:rPr>
          <w:sz w:val="22"/>
          <w:szCs w:val="22"/>
          <w:lang w:val="sr-Latn-ME"/>
        </w:rPr>
        <w:t>je</w:t>
      </w:r>
      <w:r w:rsidR="00E5550C" w:rsidRPr="00192D83">
        <w:rPr>
          <w:sz w:val="22"/>
          <w:szCs w:val="22"/>
          <w:lang w:val="sr-Latn-ME"/>
        </w:rPr>
        <w:t>su</w:t>
      </w:r>
      <w:r w:rsidRPr="00192D83">
        <w:rPr>
          <w:sz w:val="22"/>
          <w:szCs w:val="22"/>
          <w:lang w:val="sr-Latn-ME"/>
        </w:rPr>
        <w:t xml:space="preserve"> primijećene klinički značajne farmakokinetičke ni farmakodinamske interakcije. Istovremena primjena apiksabana u dozi od 10 mg sa atenololom u dozi od 100 mg nije imala klinički značajan uticaj na farmakokinetiku apiksabana.</w:t>
      </w:r>
    </w:p>
    <w:p w14:paraId="1F48B24B" w14:textId="2C4D240E"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Nakon istovremene primjene navedena dva lijeka srednja vrijednost </w:t>
      </w:r>
      <w:r w:rsidR="0021485D" w:rsidRPr="00192D83">
        <w:rPr>
          <w:sz w:val="22"/>
          <w:szCs w:val="22"/>
          <w:lang w:val="sr-Latn-ME"/>
        </w:rPr>
        <w:t>PIK</w:t>
      </w:r>
      <w:r w:rsidRPr="00192D83">
        <w:rPr>
          <w:sz w:val="22"/>
          <w:szCs w:val="22"/>
          <w:lang w:val="sr-Latn-ME"/>
        </w:rPr>
        <w:t>-a je bila 15% niža, a C</w:t>
      </w:r>
      <w:r w:rsidRPr="00192D83">
        <w:rPr>
          <w:sz w:val="22"/>
          <w:szCs w:val="22"/>
          <w:vertAlign w:val="subscript"/>
          <w:lang w:val="sr-Latn-ME"/>
        </w:rPr>
        <w:t>max</w:t>
      </w:r>
      <w:r w:rsidRPr="00192D83">
        <w:rPr>
          <w:sz w:val="22"/>
          <w:szCs w:val="22"/>
          <w:lang w:val="sr-Latn-ME"/>
        </w:rPr>
        <w:t xml:space="preserve"> 18% niža nego kad su ti ljekovi primijenjeni samostalno. Primjena apiksabana u dozi od 10 mg sa famotidinom u dozi od 40 mg nije uticala na </w:t>
      </w:r>
      <w:r w:rsidR="0021485D" w:rsidRPr="00192D83">
        <w:rPr>
          <w:sz w:val="22"/>
          <w:szCs w:val="22"/>
          <w:lang w:val="sr-Latn-ME"/>
        </w:rPr>
        <w:t xml:space="preserve">PIK </w:t>
      </w:r>
      <w:r w:rsidRPr="00192D83">
        <w:rPr>
          <w:sz w:val="22"/>
          <w:szCs w:val="22"/>
          <w:lang w:val="sr-Latn-ME"/>
        </w:rPr>
        <w:t>ni C</w:t>
      </w:r>
      <w:r w:rsidRPr="00192D83">
        <w:rPr>
          <w:sz w:val="22"/>
          <w:szCs w:val="22"/>
          <w:vertAlign w:val="subscript"/>
          <w:lang w:val="sr-Latn-ME"/>
        </w:rPr>
        <w:t>max</w:t>
      </w:r>
      <w:r w:rsidRPr="00192D83">
        <w:rPr>
          <w:sz w:val="22"/>
          <w:szCs w:val="22"/>
          <w:lang w:val="sr-Latn-ME"/>
        </w:rPr>
        <w:t xml:space="preserve"> apiksabana.</w:t>
      </w:r>
    </w:p>
    <w:p w14:paraId="42ECA43D" w14:textId="77777777" w:rsidR="00330351" w:rsidRPr="00192D83" w:rsidRDefault="00330351">
      <w:pPr>
        <w:widowControl w:val="0"/>
        <w:tabs>
          <w:tab w:val="left" w:pos="567"/>
        </w:tabs>
        <w:spacing w:line="260" w:lineRule="exact"/>
        <w:jc w:val="both"/>
        <w:rPr>
          <w:sz w:val="22"/>
          <w:szCs w:val="22"/>
          <w:lang w:val="sr-Latn-ME"/>
        </w:rPr>
      </w:pPr>
    </w:p>
    <w:p w14:paraId="0B658C75" w14:textId="77777777" w:rsidR="00330351" w:rsidRPr="00192D83" w:rsidRDefault="00330351">
      <w:pPr>
        <w:widowControl w:val="0"/>
        <w:tabs>
          <w:tab w:val="left" w:pos="567"/>
        </w:tabs>
        <w:spacing w:line="260" w:lineRule="exact"/>
        <w:jc w:val="both"/>
        <w:rPr>
          <w:sz w:val="22"/>
          <w:szCs w:val="22"/>
          <w:u w:val="single"/>
          <w:lang w:val="sr-Latn-ME"/>
        </w:rPr>
      </w:pPr>
      <w:r w:rsidRPr="00192D83">
        <w:rPr>
          <w:sz w:val="22"/>
          <w:szCs w:val="22"/>
          <w:u w:val="single"/>
          <w:lang w:val="sr-Latn-ME"/>
        </w:rPr>
        <w:t>Dejstvo apiksabana na druge ljekove</w:t>
      </w:r>
    </w:p>
    <w:p w14:paraId="51CA253E"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Ispitivanja apiksabana </w:t>
      </w:r>
      <w:r w:rsidRPr="00192D83">
        <w:rPr>
          <w:i/>
          <w:sz w:val="22"/>
          <w:szCs w:val="22"/>
          <w:lang w:val="sr-Latn-ME"/>
        </w:rPr>
        <w:t>in vitro</w:t>
      </w:r>
      <w:r w:rsidRPr="00192D83">
        <w:rPr>
          <w:sz w:val="22"/>
          <w:szCs w:val="22"/>
          <w:lang w:val="sr-Latn-ME"/>
        </w:rPr>
        <w:t xml:space="preserve"> pokazala su da on nema inhibitorno dejstvo</w:t>
      </w:r>
      <w:r w:rsidRPr="00192D83" w:rsidDel="00B07CBC">
        <w:rPr>
          <w:sz w:val="22"/>
          <w:szCs w:val="22"/>
          <w:lang w:val="sr-Latn-ME"/>
        </w:rPr>
        <w:t xml:space="preserve"> </w:t>
      </w:r>
      <w:r w:rsidRPr="00192D83">
        <w:rPr>
          <w:sz w:val="22"/>
          <w:szCs w:val="22"/>
          <w:lang w:val="sr-Latn-ME"/>
        </w:rPr>
        <w:t>na aktivnost CYP1A2, CYP2A6, CYP2B6, CYP2C8, CYP2C9, CYP2D6 ili CYP3A4 (IC50 &gt; 45 μm) i da je slab inhibitor aktivnosti CYP2C19 (IC50 &gt; 20 μm) pri koncentracijama koje su značajno veće od najveće koncentracije lijeka u plazmi zabilježene kod pacijenata. Pri koncentracijama do 20 μm apiksaban nije indukovao CYP1A2, CYP2B6, CYP3A4/5. Stoga se ne očekuje da bi apiksaban mogao izmijeniti metabolički klirens istovremeno primijenjenih ljekova koji se metabolišu ovim enzimima. Apiksaban nije značajan inhibitor P-gp-a.</w:t>
      </w:r>
    </w:p>
    <w:p w14:paraId="530392F7" w14:textId="77777777" w:rsidR="00330351" w:rsidRPr="00192D83" w:rsidRDefault="00330351">
      <w:pPr>
        <w:widowControl w:val="0"/>
        <w:tabs>
          <w:tab w:val="left" w:pos="567"/>
        </w:tabs>
        <w:spacing w:line="260" w:lineRule="exact"/>
        <w:jc w:val="both"/>
        <w:rPr>
          <w:sz w:val="22"/>
          <w:szCs w:val="22"/>
          <w:lang w:val="sr-Latn-ME"/>
        </w:rPr>
      </w:pPr>
    </w:p>
    <w:p w14:paraId="4B29E698"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U ispitivanjima na zdravim ispitanicima, koja su opisana u daljem tekstu, apiksaban nije značajno izmijenio farmakokinetiku digoksina, naproksena ni atenolola.</w:t>
      </w:r>
    </w:p>
    <w:p w14:paraId="21803F65" w14:textId="77777777" w:rsidR="00330351" w:rsidRPr="00192D83" w:rsidRDefault="00330351">
      <w:pPr>
        <w:widowControl w:val="0"/>
        <w:tabs>
          <w:tab w:val="left" w:pos="567"/>
        </w:tabs>
        <w:spacing w:line="260" w:lineRule="exact"/>
        <w:jc w:val="both"/>
        <w:rPr>
          <w:sz w:val="22"/>
          <w:szCs w:val="22"/>
          <w:lang w:val="sr-Latn-ME"/>
        </w:rPr>
      </w:pPr>
    </w:p>
    <w:p w14:paraId="500CC7ED" w14:textId="77777777" w:rsidR="00330351" w:rsidRPr="00192D83" w:rsidRDefault="00330351">
      <w:pPr>
        <w:widowControl w:val="0"/>
        <w:tabs>
          <w:tab w:val="left" w:pos="567"/>
        </w:tabs>
        <w:spacing w:line="260" w:lineRule="exact"/>
        <w:jc w:val="both"/>
        <w:rPr>
          <w:i/>
          <w:sz w:val="22"/>
          <w:szCs w:val="22"/>
          <w:lang w:val="sr-Latn-ME"/>
        </w:rPr>
      </w:pPr>
      <w:r w:rsidRPr="00192D83">
        <w:rPr>
          <w:i/>
          <w:sz w:val="22"/>
          <w:szCs w:val="22"/>
          <w:lang w:val="sr-Latn-ME"/>
        </w:rPr>
        <w:t>Digoksin</w:t>
      </w:r>
    </w:p>
    <w:p w14:paraId="155EBED2" w14:textId="266D0966"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Istovremena primjena apiksabana (20 mg jednom dnevno) i digoksina (0,25 mg jednom dnevno), supstrata P-gp-a, nije uticala na </w:t>
      </w:r>
      <w:r w:rsidR="0021485D" w:rsidRPr="00192D83">
        <w:rPr>
          <w:sz w:val="22"/>
          <w:szCs w:val="22"/>
          <w:lang w:val="sr-Latn-ME"/>
        </w:rPr>
        <w:t xml:space="preserve">PIK </w:t>
      </w:r>
      <w:r w:rsidRPr="00192D83">
        <w:rPr>
          <w:sz w:val="22"/>
          <w:szCs w:val="22"/>
          <w:lang w:val="sr-Latn-ME"/>
        </w:rPr>
        <w:t>ni C</w:t>
      </w:r>
      <w:r w:rsidRPr="00192D83">
        <w:rPr>
          <w:sz w:val="22"/>
          <w:szCs w:val="22"/>
          <w:vertAlign w:val="subscript"/>
          <w:lang w:val="sr-Latn-ME"/>
        </w:rPr>
        <w:t>max</w:t>
      </w:r>
      <w:r w:rsidRPr="00192D83">
        <w:rPr>
          <w:sz w:val="22"/>
          <w:szCs w:val="22"/>
          <w:lang w:val="sr-Latn-ME"/>
        </w:rPr>
        <w:t xml:space="preserve"> digoksina. Stoga apiksaban ne inhibira transport supstrata posredovan P-gp.</w:t>
      </w:r>
    </w:p>
    <w:p w14:paraId="6ECB2B18" w14:textId="77777777" w:rsidR="00330351" w:rsidRPr="00192D83" w:rsidRDefault="00330351">
      <w:pPr>
        <w:widowControl w:val="0"/>
        <w:tabs>
          <w:tab w:val="left" w:pos="567"/>
        </w:tabs>
        <w:spacing w:line="260" w:lineRule="exact"/>
        <w:jc w:val="both"/>
        <w:rPr>
          <w:sz w:val="22"/>
          <w:szCs w:val="22"/>
          <w:lang w:val="sr-Latn-ME"/>
        </w:rPr>
      </w:pPr>
    </w:p>
    <w:p w14:paraId="03412964" w14:textId="77777777" w:rsidR="00330351" w:rsidRPr="00192D83" w:rsidRDefault="00330351">
      <w:pPr>
        <w:widowControl w:val="0"/>
        <w:tabs>
          <w:tab w:val="left" w:pos="567"/>
        </w:tabs>
        <w:spacing w:line="260" w:lineRule="exact"/>
        <w:jc w:val="both"/>
        <w:rPr>
          <w:i/>
          <w:sz w:val="22"/>
          <w:szCs w:val="22"/>
          <w:lang w:val="sr-Latn-ME"/>
        </w:rPr>
      </w:pPr>
      <w:r w:rsidRPr="00192D83">
        <w:rPr>
          <w:i/>
          <w:sz w:val="22"/>
          <w:szCs w:val="22"/>
          <w:lang w:val="sr-Latn-ME"/>
        </w:rPr>
        <w:t>Naproksen</w:t>
      </w:r>
    </w:p>
    <w:p w14:paraId="75DD8391" w14:textId="400E5F81"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Istovremena primjena jedne doze apiksabana (10 mg) i jedne doze naproksena (500 mg), često korištenog NSAIL-a, nije uticala na </w:t>
      </w:r>
      <w:r w:rsidR="0021485D" w:rsidRPr="00192D83">
        <w:rPr>
          <w:sz w:val="22"/>
          <w:szCs w:val="22"/>
          <w:lang w:val="sr-Latn-ME"/>
        </w:rPr>
        <w:t xml:space="preserve">PIK </w:t>
      </w:r>
      <w:r w:rsidRPr="00192D83">
        <w:rPr>
          <w:sz w:val="22"/>
          <w:szCs w:val="22"/>
          <w:lang w:val="sr-Latn-ME"/>
        </w:rPr>
        <w:t>ni C</w:t>
      </w:r>
      <w:r w:rsidRPr="00192D83">
        <w:rPr>
          <w:sz w:val="22"/>
          <w:szCs w:val="22"/>
          <w:vertAlign w:val="subscript"/>
          <w:lang w:val="sr-Latn-ME"/>
        </w:rPr>
        <w:t>max</w:t>
      </w:r>
      <w:r w:rsidRPr="00192D83">
        <w:rPr>
          <w:sz w:val="22"/>
          <w:szCs w:val="22"/>
          <w:lang w:val="sr-Latn-ME"/>
        </w:rPr>
        <w:t xml:space="preserve"> naproksena.</w:t>
      </w:r>
    </w:p>
    <w:p w14:paraId="4E0D5241" w14:textId="77777777" w:rsidR="00330351" w:rsidRPr="00192D83" w:rsidRDefault="00330351">
      <w:pPr>
        <w:widowControl w:val="0"/>
        <w:tabs>
          <w:tab w:val="left" w:pos="567"/>
        </w:tabs>
        <w:spacing w:line="260" w:lineRule="exact"/>
        <w:jc w:val="both"/>
        <w:rPr>
          <w:sz w:val="22"/>
          <w:szCs w:val="22"/>
          <w:lang w:val="sr-Latn-ME"/>
        </w:rPr>
      </w:pPr>
    </w:p>
    <w:p w14:paraId="70196CD7" w14:textId="77777777" w:rsidR="00330351" w:rsidRPr="00192D83" w:rsidRDefault="00330351">
      <w:pPr>
        <w:widowControl w:val="0"/>
        <w:tabs>
          <w:tab w:val="left" w:pos="567"/>
        </w:tabs>
        <w:spacing w:line="260" w:lineRule="exact"/>
        <w:jc w:val="both"/>
        <w:rPr>
          <w:i/>
          <w:sz w:val="22"/>
          <w:szCs w:val="22"/>
          <w:lang w:val="sr-Latn-ME"/>
        </w:rPr>
      </w:pPr>
      <w:r w:rsidRPr="00192D83">
        <w:rPr>
          <w:i/>
          <w:sz w:val="22"/>
          <w:szCs w:val="22"/>
          <w:lang w:val="sr-Latn-ME"/>
        </w:rPr>
        <w:t>Atenolol</w:t>
      </w:r>
    </w:p>
    <w:p w14:paraId="1A715D28"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Istovremena primjena jedne doze apiksabana (10 mg) i atenolola (100 mg), uobičajenog beta-blokatora, nije izmijenila farmakokinetiku atenolola.</w:t>
      </w:r>
    </w:p>
    <w:p w14:paraId="0A0F947C" w14:textId="77777777" w:rsidR="00330351" w:rsidRPr="00192D83" w:rsidRDefault="00330351">
      <w:pPr>
        <w:widowControl w:val="0"/>
        <w:tabs>
          <w:tab w:val="left" w:pos="567"/>
        </w:tabs>
        <w:spacing w:line="260" w:lineRule="exact"/>
        <w:jc w:val="both"/>
        <w:rPr>
          <w:sz w:val="22"/>
          <w:szCs w:val="22"/>
          <w:lang w:val="sr-Latn-ME"/>
        </w:rPr>
      </w:pPr>
    </w:p>
    <w:p w14:paraId="12C0216E" w14:textId="77777777" w:rsidR="00330351" w:rsidRPr="00192D83" w:rsidRDefault="00330351">
      <w:pPr>
        <w:widowControl w:val="0"/>
        <w:tabs>
          <w:tab w:val="left" w:pos="567"/>
        </w:tabs>
        <w:spacing w:line="260" w:lineRule="exact"/>
        <w:jc w:val="both"/>
        <w:rPr>
          <w:i/>
          <w:sz w:val="22"/>
          <w:szCs w:val="22"/>
          <w:lang w:val="sr-Latn-ME"/>
        </w:rPr>
      </w:pPr>
      <w:r w:rsidRPr="00192D83">
        <w:rPr>
          <w:i/>
          <w:sz w:val="22"/>
          <w:szCs w:val="22"/>
          <w:lang w:val="sr-Latn-ME"/>
        </w:rPr>
        <w:lastRenderedPageBreak/>
        <w:t>Aktivni ugalj</w:t>
      </w:r>
    </w:p>
    <w:p w14:paraId="6FCF3E44"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Primjena aktivnog uglja smanjuje izloženost apiksabanu (vidjeti dio 4.9).</w:t>
      </w:r>
    </w:p>
    <w:p w14:paraId="51B572AD" w14:textId="77777777" w:rsidR="00330351" w:rsidRPr="00192D83" w:rsidRDefault="00330351" w:rsidP="00016EC0">
      <w:pPr>
        <w:tabs>
          <w:tab w:val="left" w:pos="540"/>
          <w:tab w:val="left" w:pos="569"/>
        </w:tabs>
        <w:jc w:val="both"/>
        <w:rPr>
          <w:bCs/>
          <w:sz w:val="22"/>
          <w:szCs w:val="22"/>
          <w:lang w:val="sr-Latn-ME"/>
        </w:rPr>
      </w:pPr>
    </w:p>
    <w:p w14:paraId="2DBD837D" w14:textId="77777777" w:rsidR="0072020E" w:rsidRPr="00192D83" w:rsidRDefault="0072020E" w:rsidP="00016EC0">
      <w:pPr>
        <w:tabs>
          <w:tab w:val="left" w:pos="540"/>
          <w:tab w:val="left" w:pos="569"/>
        </w:tabs>
        <w:jc w:val="both"/>
        <w:rPr>
          <w:b/>
          <w:sz w:val="22"/>
          <w:szCs w:val="22"/>
          <w:lang w:val="sr-Latn-ME"/>
        </w:rPr>
      </w:pPr>
      <w:r w:rsidRPr="00192D83">
        <w:rPr>
          <w:b/>
          <w:bCs/>
          <w:sz w:val="22"/>
          <w:szCs w:val="22"/>
          <w:lang w:val="sr-Latn-ME"/>
        </w:rPr>
        <w:t xml:space="preserve">4.6. </w:t>
      </w:r>
      <w:r w:rsidR="00480FB1" w:rsidRPr="00192D83">
        <w:rPr>
          <w:b/>
          <w:bCs/>
          <w:sz w:val="22"/>
          <w:szCs w:val="22"/>
          <w:lang w:val="sr-Latn-ME"/>
        </w:rPr>
        <w:tab/>
      </w:r>
      <w:r w:rsidR="006D20A5" w:rsidRPr="00192D83">
        <w:rPr>
          <w:b/>
          <w:sz w:val="22"/>
          <w:szCs w:val="22"/>
          <w:lang w:val="sr-Latn-ME"/>
        </w:rPr>
        <w:t>Plodnost, trudnoća i dojenje</w:t>
      </w:r>
    </w:p>
    <w:p w14:paraId="5A6A297A" w14:textId="77777777" w:rsidR="002031B3" w:rsidRPr="00192D83" w:rsidRDefault="002031B3" w:rsidP="00016EC0">
      <w:pPr>
        <w:tabs>
          <w:tab w:val="left" w:pos="540"/>
          <w:tab w:val="left" w:pos="569"/>
        </w:tabs>
        <w:jc w:val="both"/>
        <w:rPr>
          <w:sz w:val="22"/>
          <w:szCs w:val="22"/>
          <w:u w:val="single"/>
          <w:lang w:val="sr-Latn-ME"/>
        </w:rPr>
      </w:pPr>
    </w:p>
    <w:p w14:paraId="35938B9D" w14:textId="77777777" w:rsidR="00330351" w:rsidRPr="00192D83" w:rsidRDefault="00330351" w:rsidP="00133110">
      <w:pPr>
        <w:tabs>
          <w:tab w:val="left" w:pos="540"/>
          <w:tab w:val="left" w:pos="569"/>
        </w:tabs>
        <w:spacing w:line="260" w:lineRule="exact"/>
        <w:jc w:val="both"/>
        <w:rPr>
          <w:sz w:val="22"/>
          <w:szCs w:val="22"/>
          <w:u w:val="single"/>
          <w:lang w:val="sr-Latn-ME"/>
        </w:rPr>
      </w:pPr>
      <w:r w:rsidRPr="00192D83">
        <w:rPr>
          <w:sz w:val="22"/>
          <w:szCs w:val="22"/>
          <w:u w:val="single"/>
          <w:lang w:val="sr-Latn-ME"/>
        </w:rPr>
        <w:t>Plodnost</w:t>
      </w:r>
    </w:p>
    <w:p w14:paraId="785FC80B" w14:textId="0DAB8CDD" w:rsidR="00330351" w:rsidRPr="00192D83" w:rsidRDefault="00330351" w:rsidP="0047192E">
      <w:pPr>
        <w:widowControl w:val="0"/>
        <w:tabs>
          <w:tab w:val="left" w:pos="567"/>
        </w:tabs>
        <w:spacing w:line="260" w:lineRule="exact"/>
        <w:jc w:val="both"/>
        <w:outlineLvl w:val="0"/>
        <w:rPr>
          <w:sz w:val="22"/>
          <w:szCs w:val="22"/>
          <w:lang w:val="sr-Latn-ME"/>
        </w:rPr>
      </w:pPr>
      <w:r w:rsidRPr="00192D83">
        <w:rPr>
          <w:sz w:val="22"/>
          <w:szCs w:val="22"/>
          <w:lang w:val="sr-Latn-ME"/>
        </w:rPr>
        <w:t>Ispitivanja na životinjama koje su primale apiksaban</w:t>
      </w:r>
      <w:r w:rsidRPr="00192D83" w:rsidDel="00E047B5">
        <w:rPr>
          <w:sz w:val="22"/>
          <w:szCs w:val="22"/>
          <w:lang w:val="sr-Latn-ME"/>
        </w:rPr>
        <w:t xml:space="preserve"> </w:t>
      </w:r>
      <w:r w:rsidR="00E5550C" w:rsidRPr="00192D83">
        <w:rPr>
          <w:sz w:val="22"/>
          <w:szCs w:val="22"/>
          <w:lang w:val="sr-Latn-ME"/>
        </w:rPr>
        <w:t>ni</w:t>
      </w:r>
      <w:r w:rsidR="008E33B1" w:rsidRPr="00192D83">
        <w:rPr>
          <w:sz w:val="22"/>
          <w:szCs w:val="22"/>
          <w:lang w:val="sr-Latn-ME"/>
        </w:rPr>
        <w:t>je</w:t>
      </w:r>
      <w:r w:rsidR="00E5550C" w:rsidRPr="00192D83">
        <w:rPr>
          <w:sz w:val="22"/>
          <w:szCs w:val="22"/>
          <w:lang w:val="sr-Latn-ME"/>
        </w:rPr>
        <w:t>su</w:t>
      </w:r>
      <w:r w:rsidRPr="00192D83">
        <w:rPr>
          <w:sz w:val="22"/>
          <w:szCs w:val="22"/>
          <w:lang w:val="sr-Latn-ME"/>
        </w:rPr>
        <w:t xml:space="preserve"> pokazala štetno dejstvo na plodnost (vidjeti dio 5.3).</w:t>
      </w:r>
    </w:p>
    <w:p w14:paraId="0D8A4F2D" w14:textId="77777777" w:rsidR="00330351" w:rsidRPr="00192D83" w:rsidRDefault="00330351">
      <w:pPr>
        <w:tabs>
          <w:tab w:val="left" w:pos="540"/>
          <w:tab w:val="left" w:pos="569"/>
        </w:tabs>
        <w:spacing w:line="260" w:lineRule="exact"/>
        <w:jc w:val="both"/>
        <w:rPr>
          <w:sz w:val="22"/>
          <w:szCs w:val="22"/>
          <w:u w:val="single"/>
          <w:lang w:val="sr-Latn-ME"/>
        </w:rPr>
      </w:pPr>
    </w:p>
    <w:p w14:paraId="0E0C2A85" w14:textId="77777777" w:rsidR="00330351" w:rsidRPr="00192D83" w:rsidRDefault="00330351">
      <w:pPr>
        <w:widowControl w:val="0"/>
        <w:tabs>
          <w:tab w:val="left" w:pos="567"/>
        </w:tabs>
        <w:spacing w:line="260" w:lineRule="exact"/>
        <w:jc w:val="both"/>
        <w:rPr>
          <w:sz w:val="22"/>
          <w:szCs w:val="22"/>
          <w:u w:val="single"/>
          <w:lang w:val="sr-Latn-ME"/>
        </w:rPr>
      </w:pPr>
      <w:r w:rsidRPr="00192D83">
        <w:rPr>
          <w:sz w:val="22"/>
          <w:szCs w:val="22"/>
          <w:u w:val="single"/>
          <w:lang w:val="sr-Latn-ME"/>
        </w:rPr>
        <w:t>Trudnoća</w:t>
      </w:r>
    </w:p>
    <w:p w14:paraId="03C7FA80" w14:textId="0A5BE17B"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Nema podataka o primjeni apiksabana kod trudnica. Ispitivanja reproduktivne toksičnosti na životinjama </w:t>
      </w:r>
      <w:r w:rsidR="00E5550C" w:rsidRPr="00192D83">
        <w:rPr>
          <w:sz w:val="22"/>
          <w:szCs w:val="22"/>
          <w:lang w:val="sr-Latn-ME"/>
        </w:rPr>
        <w:t>ni</w:t>
      </w:r>
      <w:r w:rsidR="008E33B1" w:rsidRPr="00192D83">
        <w:rPr>
          <w:sz w:val="22"/>
          <w:szCs w:val="22"/>
          <w:lang w:val="sr-Latn-ME"/>
        </w:rPr>
        <w:t>je</w:t>
      </w:r>
      <w:r w:rsidR="00E5550C" w:rsidRPr="00192D83">
        <w:rPr>
          <w:sz w:val="22"/>
          <w:szCs w:val="22"/>
          <w:lang w:val="sr-Latn-ME"/>
        </w:rPr>
        <w:t>su</w:t>
      </w:r>
      <w:r w:rsidRPr="00192D83">
        <w:rPr>
          <w:sz w:val="22"/>
          <w:szCs w:val="22"/>
          <w:lang w:val="sr-Latn-ME"/>
        </w:rPr>
        <w:t xml:space="preserve"> pokazale direktna ili indirektna štetna dejstva</w:t>
      </w:r>
      <w:r w:rsidRPr="00192D83" w:rsidDel="00E047B5">
        <w:rPr>
          <w:sz w:val="22"/>
          <w:szCs w:val="22"/>
          <w:lang w:val="sr-Latn-ME"/>
        </w:rPr>
        <w:t xml:space="preserve"> </w:t>
      </w:r>
      <w:r w:rsidRPr="00192D83">
        <w:rPr>
          <w:sz w:val="22"/>
          <w:szCs w:val="22"/>
          <w:lang w:val="sr-Latn-ME"/>
        </w:rPr>
        <w:t>(vidjeti dio 5.3). Kao mjeru opreza, poželjno je izbjegavati primjenu apiksabana tokom trudnoće.</w:t>
      </w:r>
    </w:p>
    <w:p w14:paraId="29E1AD3C" w14:textId="77777777" w:rsidR="00330351" w:rsidRPr="00192D83" w:rsidRDefault="00330351">
      <w:pPr>
        <w:widowControl w:val="0"/>
        <w:tabs>
          <w:tab w:val="left" w:pos="567"/>
        </w:tabs>
        <w:spacing w:line="260" w:lineRule="exact"/>
        <w:jc w:val="both"/>
        <w:rPr>
          <w:sz w:val="22"/>
          <w:szCs w:val="22"/>
          <w:lang w:val="sr-Latn-ME"/>
        </w:rPr>
      </w:pPr>
    </w:p>
    <w:p w14:paraId="51BF9B21" w14:textId="77777777" w:rsidR="00330351" w:rsidRPr="00192D83" w:rsidRDefault="00330351">
      <w:pPr>
        <w:widowControl w:val="0"/>
        <w:tabs>
          <w:tab w:val="left" w:pos="567"/>
        </w:tabs>
        <w:spacing w:line="260" w:lineRule="exact"/>
        <w:jc w:val="both"/>
        <w:rPr>
          <w:sz w:val="22"/>
          <w:szCs w:val="22"/>
          <w:u w:val="single"/>
          <w:lang w:val="sr-Latn-ME"/>
        </w:rPr>
      </w:pPr>
      <w:r w:rsidRPr="00192D83">
        <w:rPr>
          <w:sz w:val="22"/>
          <w:szCs w:val="22"/>
          <w:u w:val="single"/>
          <w:lang w:val="sr-Latn-ME"/>
        </w:rPr>
        <w:t>Dojenje</w:t>
      </w:r>
    </w:p>
    <w:p w14:paraId="3EAF3401"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Nije poznato izlučuju li se apiksaban ili njegovi metaboliti u majčino mlijeko kod ljudi. Dostupni podaci kod životinja ukazuju da se apiksaban izlučuje u majčino mlijeko (vidjeti dio 5.3). Ne može se isključiti rizik za odojče.</w:t>
      </w:r>
    </w:p>
    <w:p w14:paraId="626ADD3B" w14:textId="77777777" w:rsidR="00330351" w:rsidRPr="00192D83" w:rsidRDefault="00330351">
      <w:pPr>
        <w:widowControl w:val="0"/>
        <w:tabs>
          <w:tab w:val="left" w:pos="567"/>
        </w:tabs>
        <w:spacing w:line="260" w:lineRule="exact"/>
        <w:jc w:val="both"/>
        <w:rPr>
          <w:sz w:val="22"/>
          <w:szCs w:val="22"/>
          <w:lang w:val="sr-Latn-ME"/>
        </w:rPr>
      </w:pPr>
    </w:p>
    <w:p w14:paraId="38B61C97"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Treba donijeti odluku da li prekinuti dojenje ili prekinuti/obustaviti liječenje apiksabanom, uzimajući u obzir korist dojenja za dijete i korist liječenja za majku.</w:t>
      </w:r>
    </w:p>
    <w:p w14:paraId="776594C7" w14:textId="77777777" w:rsidR="00227BDB" w:rsidRPr="00192D83" w:rsidRDefault="00227BDB" w:rsidP="00016EC0">
      <w:pPr>
        <w:tabs>
          <w:tab w:val="left" w:pos="540"/>
          <w:tab w:val="left" w:pos="569"/>
        </w:tabs>
        <w:ind w:left="540" w:hanging="540"/>
        <w:jc w:val="both"/>
        <w:rPr>
          <w:b/>
          <w:bCs/>
          <w:sz w:val="22"/>
          <w:szCs w:val="22"/>
          <w:lang w:val="sr-Latn-ME"/>
        </w:rPr>
      </w:pPr>
    </w:p>
    <w:p w14:paraId="0F099081" w14:textId="77777777" w:rsidR="0072020E" w:rsidRPr="00192D83" w:rsidRDefault="0072020E" w:rsidP="00016EC0">
      <w:pPr>
        <w:tabs>
          <w:tab w:val="left" w:pos="540"/>
          <w:tab w:val="left" w:pos="569"/>
        </w:tabs>
        <w:ind w:left="540" w:hanging="540"/>
        <w:jc w:val="both"/>
        <w:rPr>
          <w:b/>
          <w:bCs/>
          <w:sz w:val="22"/>
          <w:szCs w:val="22"/>
          <w:lang w:val="sr-Latn-ME"/>
        </w:rPr>
      </w:pPr>
      <w:r w:rsidRPr="00192D83">
        <w:rPr>
          <w:b/>
          <w:bCs/>
          <w:sz w:val="22"/>
          <w:szCs w:val="22"/>
          <w:lang w:val="sr-Latn-ME"/>
        </w:rPr>
        <w:t xml:space="preserve">4.7. </w:t>
      </w:r>
      <w:r w:rsidR="00480FB1" w:rsidRPr="00192D83">
        <w:rPr>
          <w:b/>
          <w:bCs/>
          <w:sz w:val="22"/>
          <w:szCs w:val="22"/>
          <w:lang w:val="sr-Latn-ME"/>
        </w:rPr>
        <w:tab/>
      </w:r>
      <w:r w:rsidRPr="00192D83">
        <w:rPr>
          <w:b/>
          <w:bCs/>
          <w:sz w:val="22"/>
          <w:szCs w:val="22"/>
          <w:lang w:val="sr-Latn-ME"/>
        </w:rPr>
        <w:t xml:space="preserve">Uticaj na </w:t>
      </w:r>
      <w:r w:rsidR="002031B3" w:rsidRPr="00192D83">
        <w:rPr>
          <w:b/>
          <w:bCs/>
          <w:sz w:val="22"/>
          <w:szCs w:val="22"/>
          <w:lang w:val="sr-Latn-ME"/>
        </w:rPr>
        <w:t xml:space="preserve">sposobnost </w:t>
      </w:r>
      <w:r w:rsidR="00F34554" w:rsidRPr="00192D83">
        <w:rPr>
          <w:b/>
          <w:bCs/>
          <w:sz w:val="22"/>
          <w:szCs w:val="22"/>
          <w:lang w:val="sr-Latn-ME"/>
        </w:rPr>
        <w:t>upravljanja vozili</w:t>
      </w:r>
      <w:r w:rsidRPr="00192D83">
        <w:rPr>
          <w:b/>
          <w:bCs/>
          <w:sz w:val="22"/>
          <w:szCs w:val="22"/>
          <w:lang w:val="sr-Latn-ME"/>
        </w:rPr>
        <w:t>m</w:t>
      </w:r>
      <w:r w:rsidR="00F34554" w:rsidRPr="00192D83">
        <w:rPr>
          <w:b/>
          <w:bCs/>
          <w:sz w:val="22"/>
          <w:szCs w:val="22"/>
          <w:lang w:val="sr-Latn-ME"/>
        </w:rPr>
        <w:t>a</w:t>
      </w:r>
      <w:r w:rsidRPr="00192D83">
        <w:rPr>
          <w:b/>
          <w:bCs/>
          <w:sz w:val="22"/>
          <w:szCs w:val="22"/>
          <w:lang w:val="sr-Latn-ME"/>
        </w:rPr>
        <w:t xml:space="preserve"> i </w:t>
      </w:r>
      <w:r w:rsidR="000D3449" w:rsidRPr="00192D83">
        <w:rPr>
          <w:b/>
          <w:bCs/>
          <w:sz w:val="22"/>
          <w:szCs w:val="22"/>
          <w:lang w:val="sr-Latn-ME"/>
        </w:rPr>
        <w:t xml:space="preserve">rukovanje </w:t>
      </w:r>
      <w:r w:rsidRPr="00192D83">
        <w:rPr>
          <w:b/>
          <w:bCs/>
          <w:sz w:val="22"/>
          <w:szCs w:val="22"/>
          <w:lang w:val="sr-Latn-ME"/>
        </w:rPr>
        <w:t>mašinama</w:t>
      </w:r>
    </w:p>
    <w:p w14:paraId="7CF9623A" w14:textId="77777777" w:rsidR="0072020E" w:rsidRPr="00192D83" w:rsidRDefault="0072020E" w:rsidP="00016EC0">
      <w:pPr>
        <w:tabs>
          <w:tab w:val="left" w:pos="540"/>
          <w:tab w:val="left" w:pos="569"/>
        </w:tabs>
        <w:jc w:val="both"/>
        <w:rPr>
          <w:b/>
          <w:bCs/>
          <w:sz w:val="22"/>
          <w:szCs w:val="22"/>
          <w:lang w:val="sr-Latn-ME"/>
        </w:rPr>
      </w:pPr>
    </w:p>
    <w:p w14:paraId="1A77F998" w14:textId="07AEFADD" w:rsidR="00330351" w:rsidRPr="00192D83" w:rsidRDefault="00330351" w:rsidP="00016EC0">
      <w:pPr>
        <w:tabs>
          <w:tab w:val="left" w:pos="540"/>
          <w:tab w:val="left" w:pos="569"/>
        </w:tabs>
        <w:jc w:val="both"/>
        <w:rPr>
          <w:szCs w:val="22"/>
          <w:lang w:val="sr-Latn-ME"/>
        </w:rPr>
      </w:pPr>
      <w:r w:rsidRPr="00192D83">
        <w:rPr>
          <w:szCs w:val="22"/>
          <w:lang w:val="sr-Latn-ME"/>
        </w:rPr>
        <w:t>Apiksaban nema ili ima zanemarljiv uticaj na sposobnost upravljanja vozilima i rukovanje mašinama.</w:t>
      </w:r>
    </w:p>
    <w:p w14:paraId="4A77C07A" w14:textId="77777777" w:rsidR="00330351" w:rsidRPr="00192D83" w:rsidRDefault="00330351" w:rsidP="00016EC0">
      <w:pPr>
        <w:tabs>
          <w:tab w:val="left" w:pos="540"/>
          <w:tab w:val="left" w:pos="569"/>
        </w:tabs>
        <w:jc w:val="both"/>
        <w:rPr>
          <w:b/>
          <w:bCs/>
          <w:sz w:val="22"/>
          <w:szCs w:val="22"/>
          <w:lang w:val="sr-Latn-ME"/>
        </w:rPr>
      </w:pPr>
    </w:p>
    <w:p w14:paraId="063A4236" w14:textId="77777777" w:rsidR="0072020E" w:rsidRPr="00192D83" w:rsidRDefault="0072020E" w:rsidP="00016EC0">
      <w:pPr>
        <w:tabs>
          <w:tab w:val="left" w:pos="540"/>
          <w:tab w:val="left" w:pos="569"/>
        </w:tabs>
        <w:jc w:val="both"/>
        <w:rPr>
          <w:b/>
          <w:bCs/>
          <w:sz w:val="22"/>
          <w:szCs w:val="22"/>
          <w:lang w:val="sr-Latn-ME"/>
        </w:rPr>
      </w:pPr>
      <w:r w:rsidRPr="00192D83">
        <w:rPr>
          <w:b/>
          <w:bCs/>
          <w:sz w:val="22"/>
          <w:szCs w:val="22"/>
          <w:lang w:val="sr-Latn-ME"/>
        </w:rPr>
        <w:t xml:space="preserve">4.8. </w:t>
      </w:r>
      <w:r w:rsidR="00480FB1" w:rsidRPr="00192D83">
        <w:rPr>
          <w:b/>
          <w:bCs/>
          <w:sz w:val="22"/>
          <w:szCs w:val="22"/>
          <w:lang w:val="sr-Latn-ME"/>
        </w:rPr>
        <w:tab/>
      </w:r>
      <w:r w:rsidRPr="00192D83">
        <w:rPr>
          <w:b/>
          <w:bCs/>
          <w:sz w:val="22"/>
          <w:szCs w:val="22"/>
          <w:lang w:val="sr-Latn-ME"/>
        </w:rPr>
        <w:t>Neželjena dejstva</w:t>
      </w:r>
    </w:p>
    <w:p w14:paraId="040ABDE7" w14:textId="77777777" w:rsidR="004E70AD" w:rsidRPr="00192D83" w:rsidRDefault="004E70AD" w:rsidP="00016EC0">
      <w:pPr>
        <w:tabs>
          <w:tab w:val="left" w:pos="540"/>
          <w:tab w:val="left" w:pos="569"/>
        </w:tabs>
        <w:jc w:val="both"/>
        <w:rPr>
          <w:b/>
          <w:bCs/>
          <w:sz w:val="22"/>
          <w:szCs w:val="22"/>
          <w:lang w:val="sr-Latn-ME"/>
        </w:rPr>
      </w:pPr>
    </w:p>
    <w:p w14:paraId="565AED67" w14:textId="77777777" w:rsidR="00330351" w:rsidRPr="00192D83" w:rsidRDefault="00330351" w:rsidP="00133110">
      <w:pPr>
        <w:widowControl w:val="0"/>
        <w:tabs>
          <w:tab w:val="left" w:pos="567"/>
        </w:tabs>
        <w:spacing w:line="260" w:lineRule="exact"/>
        <w:jc w:val="both"/>
        <w:rPr>
          <w:sz w:val="22"/>
          <w:szCs w:val="22"/>
          <w:u w:val="single"/>
          <w:lang w:val="sr-Latn-ME"/>
        </w:rPr>
      </w:pPr>
      <w:r w:rsidRPr="00192D83">
        <w:rPr>
          <w:sz w:val="22"/>
          <w:szCs w:val="22"/>
          <w:u w:val="single"/>
          <w:lang w:val="sr-Latn-ME"/>
        </w:rPr>
        <w:t>Sažetak bezbjednosnog profila</w:t>
      </w:r>
    </w:p>
    <w:p w14:paraId="79526BEB" w14:textId="77777777" w:rsidR="00330351" w:rsidRPr="00192D83" w:rsidRDefault="00330351" w:rsidP="0047192E">
      <w:pPr>
        <w:widowControl w:val="0"/>
        <w:tabs>
          <w:tab w:val="left" w:pos="567"/>
        </w:tabs>
        <w:spacing w:line="260" w:lineRule="exact"/>
        <w:jc w:val="both"/>
        <w:rPr>
          <w:sz w:val="22"/>
          <w:szCs w:val="22"/>
          <w:lang w:val="sr-Latn-ME"/>
        </w:rPr>
      </w:pPr>
      <w:r w:rsidRPr="00192D83">
        <w:rPr>
          <w:sz w:val="22"/>
          <w:szCs w:val="22"/>
          <w:lang w:val="sr-Latn-ME"/>
        </w:rPr>
        <w:t>Bezbjednost primjene apiksabana ispitana je u 7 kliničkih ispitivanja faze 3 koja su uključivala više od 21 000 pacijenata: više od 5000 pacijenata u ispitivanjima VTEp, u kojima je prosječna ukupna izloženost bila 20 dana, više od 11 000 pacijenata u ispitivanjima NVAF, u kojima je prosječna ukupna izloženost bila 1,7 godina i u više od 4000 pacijenata u liječenju VTE (VTEt), u kojima je prosječna ukupna izloženost bila 221 dan (vidjeti dio 5.1).</w:t>
      </w:r>
    </w:p>
    <w:p w14:paraId="6A031EF7" w14:textId="77777777" w:rsidR="00330351" w:rsidRPr="00192D83" w:rsidRDefault="00330351">
      <w:pPr>
        <w:widowControl w:val="0"/>
        <w:tabs>
          <w:tab w:val="left" w:pos="567"/>
        </w:tabs>
        <w:spacing w:line="260" w:lineRule="exact"/>
        <w:jc w:val="both"/>
        <w:rPr>
          <w:sz w:val="22"/>
          <w:szCs w:val="22"/>
          <w:lang w:val="sr-Latn-ME"/>
        </w:rPr>
      </w:pPr>
    </w:p>
    <w:p w14:paraId="14C7C8AB"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Česta neželjena dejstva bila su krvarenje, kontuzija, epistaksa i hematom (vidjeti Tabelu 2 za profil neželjenih dejstava i učestalosti po indikaciji).</w:t>
      </w:r>
    </w:p>
    <w:p w14:paraId="4F6A00EB" w14:textId="77777777" w:rsidR="00330351" w:rsidRPr="00192D83" w:rsidRDefault="00330351">
      <w:pPr>
        <w:widowControl w:val="0"/>
        <w:tabs>
          <w:tab w:val="left" w:pos="567"/>
        </w:tabs>
        <w:spacing w:line="260" w:lineRule="exact"/>
        <w:jc w:val="both"/>
        <w:rPr>
          <w:sz w:val="22"/>
          <w:szCs w:val="22"/>
          <w:lang w:val="sr-Latn-ME"/>
        </w:rPr>
      </w:pPr>
    </w:p>
    <w:p w14:paraId="30B20513"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U ispitivanjima prevencije venskih tromboembolijskih događaja neželjena dejstva su se javila u ukupno 11% pacijenata na terapiji apiksabanom u dozi od 2,5 mg dva puta dnevno. Ukupna incidencija neželjenih dejstava povezanih sa krvarenjem prilikom primjene apiksabana bila je 10% u ispitivanjima apiksabana u odnosu na enoksaparin.</w:t>
      </w:r>
    </w:p>
    <w:p w14:paraId="38796B3E" w14:textId="77777777" w:rsidR="00330351" w:rsidRPr="00192D83" w:rsidRDefault="00330351">
      <w:pPr>
        <w:widowControl w:val="0"/>
        <w:tabs>
          <w:tab w:val="left" w:pos="567"/>
        </w:tabs>
        <w:spacing w:line="260" w:lineRule="exact"/>
        <w:jc w:val="both"/>
        <w:rPr>
          <w:sz w:val="22"/>
          <w:szCs w:val="22"/>
          <w:lang w:val="sr-Latn-ME"/>
        </w:rPr>
      </w:pPr>
    </w:p>
    <w:p w14:paraId="2513EBFD"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U ispitivanjima NVAF, ukupna incidencija neželjenih dejstava povezanih sa krvarenjem tokom primjene apiksabana iznosila je 24,3% u ispitivanju apiksabana u odnosu na varfarin i 9,6% u ispitivanju apiksabana u odnosu na acetilsalicilatnu kiselinu. U ispitivanju apiksabana u odnosu na varfarin incidencija velikog gastrointestinalnog krvarenja prema ISTH (uključujući krvarenje u gornjem i donjem dijelu GI trakta i rektalno krvarenje) pri primjeni apiksabana iznosila je 0,76% godišnje. Incidencija velikog intraokularnog krvarenja prema ISTH kod primjene apiksabana iznosila je 0,18% godišnje.</w:t>
      </w:r>
    </w:p>
    <w:p w14:paraId="085100CF" w14:textId="77777777" w:rsidR="00330351" w:rsidRPr="00192D83" w:rsidRDefault="00330351">
      <w:pPr>
        <w:widowControl w:val="0"/>
        <w:tabs>
          <w:tab w:val="left" w:pos="567"/>
        </w:tabs>
        <w:spacing w:line="260" w:lineRule="exact"/>
        <w:jc w:val="both"/>
        <w:rPr>
          <w:sz w:val="22"/>
          <w:szCs w:val="22"/>
          <w:lang w:val="sr-Latn-ME"/>
        </w:rPr>
      </w:pPr>
    </w:p>
    <w:p w14:paraId="2698CC02"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U ispitivanjima VTEt, ukupna incidencija neželjenih dejstava koja su povezana sa krvarenjem tokom primjene apiksabana iznosila je 15,6% u ispitivanju apiksabana u odnosu na enoksaparin/varfarin i 13,3% u ispitivanju apiksabana u odnosu na placebo (vidjeti dio 5.1).</w:t>
      </w:r>
    </w:p>
    <w:p w14:paraId="4ED73527" w14:textId="77777777" w:rsidR="00330351" w:rsidRPr="00192D83" w:rsidRDefault="00330351">
      <w:pPr>
        <w:widowControl w:val="0"/>
        <w:tabs>
          <w:tab w:val="left" w:pos="567"/>
        </w:tabs>
        <w:spacing w:line="260" w:lineRule="exact"/>
        <w:jc w:val="both"/>
        <w:rPr>
          <w:sz w:val="22"/>
          <w:szCs w:val="22"/>
          <w:lang w:val="sr-Latn-ME"/>
        </w:rPr>
      </w:pPr>
    </w:p>
    <w:p w14:paraId="311EFD80" w14:textId="77777777" w:rsidR="00330351" w:rsidRPr="00192D83" w:rsidRDefault="00330351">
      <w:pPr>
        <w:widowControl w:val="0"/>
        <w:tabs>
          <w:tab w:val="left" w:pos="567"/>
        </w:tabs>
        <w:spacing w:line="260" w:lineRule="exact"/>
        <w:jc w:val="both"/>
        <w:rPr>
          <w:sz w:val="22"/>
          <w:szCs w:val="22"/>
          <w:u w:val="single"/>
          <w:lang w:val="sr-Latn-ME"/>
        </w:rPr>
      </w:pPr>
      <w:r w:rsidRPr="00192D83">
        <w:rPr>
          <w:sz w:val="22"/>
          <w:szCs w:val="22"/>
          <w:u w:val="single"/>
          <w:lang w:val="sr-Latn-ME"/>
        </w:rPr>
        <w:lastRenderedPageBreak/>
        <w:t>Tabelarni prikaz neželjenih dejstava</w:t>
      </w:r>
    </w:p>
    <w:p w14:paraId="0CEFD34C" w14:textId="02729C5A" w:rsidR="00330351" w:rsidRPr="00192D83" w:rsidRDefault="00330351" w:rsidP="00187B69">
      <w:pPr>
        <w:widowControl w:val="0"/>
        <w:tabs>
          <w:tab w:val="left" w:pos="567"/>
        </w:tabs>
        <w:spacing w:line="260" w:lineRule="exact"/>
        <w:jc w:val="both"/>
        <w:rPr>
          <w:sz w:val="22"/>
          <w:szCs w:val="22"/>
          <w:lang w:val="sr-Latn-ME"/>
        </w:rPr>
      </w:pPr>
      <w:r w:rsidRPr="00192D83">
        <w:rPr>
          <w:sz w:val="22"/>
          <w:szCs w:val="22"/>
          <w:lang w:val="sr-Latn-ME"/>
        </w:rPr>
        <w:t xml:space="preserve">Tabela 2 prikazuje neželjena dejstva kod VTEp, NVAF i VTEt, razvrstane prema klasifikaciji sistema organa i učestalosti u sljedeće kategorije: veoma često (≥ 1/10); često (≥ 1/100 i &lt; 1/10); </w:t>
      </w:r>
      <w:r w:rsidR="00187B69" w:rsidRPr="00192D83">
        <w:rPr>
          <w:sz w:val="22"/>
          <w:szCs w:val="22"/>
          <w:lang w:val="sr-Latn-ME"/>
        </w:rPr>
        <w:t>povremeno</w:t>
      </w:r>
      <w:r w:rsidRPr="00192D83">
        <w:rPr>
          <w:sz w:val="22"/>
          <w:szCs w:val="22"/>
          <w:lang w:val="sr-Latn-ME"/>
        </w:rPr>
        <w:t xml:space="preserve"> (≥ 1/1000 i &lt; 1/100); rijetko (≥ 1/10 000 i &lt; 1/1000); veoma rijetko (&lt; 1/10 000); nepoznato (ne može se procijeniti iz dostupnih podataka).</w:t>
      </w:r>
    </w:p>
    <w:p w14:paraId="6789BC23" w14:textId="77777777" w:rsidR="00330351" w:rsidRPr="00192D83" w:rsidRDefault="00330351" w:rsidP="00330351">
      <w:pPr>
        <w:widowControl w:val="0"/>
        <w:tabs>
          <w:tab w:val="left" w:pos="567"/>
        </w:tabs>
        <w:spacing w:line="260" w:lineRule="exact"/>
        <w:jc w:val="both"/>
        <w:rPr>
          <w:sz w:val="22"/>
          <w:szCs w:val="22"/>
          <w:lang w:val="sr-Latn-ME"/>
        </w:rPr>
      </w:pPr>
    </w:p>
    <w:p w14:paraId="2A036707" w14:textId="77777777" w:rsidR="00330351" w:rsidRPr="00192D83" w:rsidRDefault="00330351" w:rsidP="00330351">
      <w:pPr>
        <w:keepNext/>
        <w:widowControl w:val="0"/>
        <w:tabs>
          <w:tab w:val="left" w:pos="567"/>
        </w:tabs>
        <w:spacing w:line="260" w:lineRule="exact"/>
        <w:jc w:val="both"/>
        <w:rPr>
          <w:b/>
          <w:sz w:val="22"/>
          <w:szCs w:val="22"/>
          <w:lang w:val="sr-Latn-ME"/>
        </w:rPr>
      </w:pPr>
      <w:r w:rsidRPr="00192D83">
        <w:rPr>
          <w:b/>
          <w:sz w:val="22"/>
          <w:szCs w:val="22"/>
          <w:lang w:val="sr-Latn-ME"/>
        </w:rPr>
        <w:t xml:space="preserve">Tabela 2: </w:t>
      </w:r>
      <w:r w:rsidRPr="00192D83">
        <w:rPr>
          <w:b/>
          <w:sz w:val="22"/>
          <w:szCs w:val="22"/>
          <w:u w:val="single"/>
          <w:lang w:val="sr-Latn-ME"/>
        </w:rPr>
        <w:t>Tabelarni prikaz neželjenih dejstava</w:t>
      </w:r>
    </w:p>
    <w:tbl>
      <w:tblPr>
        <w:tblW w:w="9350" w:type="dxa"/>
        <w:tblLayout w:type="fixed"/>
        <w:tblCellMar>
          <w:left w:w="0" w:type="dxa"/>
          <w:right w:w="0" w:type="dxa"/>
        </w:tblCellMar>
        <w:tblLook w:val="0000" w:firstRow="0" w:lastRow="0" w:firstColumn="0" w:lastColumn="0" w:noHBand="0" w:noVBand="0"/>
      </w:tblPr>
      <w:tblGrid>
        <w:gridCol w:w="3560"/>
        <w:gridCol w:w="1880"/>
        <w:gridCol w:w="1836"/>
        <w:gridCol w:w="2074"/>
      </w:tblGrid>
      <w:tr w:rsidR="00330351" w:rsidRPr="00192D83" w14:paraId="7C0AF460" w14:textId="77777777" w:rsidTr="00207FD0">
        <w:trPr>
          <w:trHeight w:val="2025"/>
          <w:tblHeader/>
        </w:trPr>
        <w:tc>
          <w:tcPr>
            <w:tcW w:w="3560" w:type="dxa"/>
            <w:tcBorders>
              <w:top w:val="single" w:sz="4" w:space="0" w:color="000000"/>
              <w:left w:val="single" w:sz="4" w:space="0" w:color="000000"/>
              <w:bottom w:val="single" w:sz="4" w:space="0" w:color="000000"/>
              <w:right w:val="single" w:sz="4" w:space="0" w:color="000000"/>
            </w:tcBorders>
          </w:tcPr>
          <w:p w14:paraId="5F9448FD" w14:textId="77777777" w:rsidR="00330351" w:rsidRPr="00192D83" w:rsidRDefault="00330351" w:rsidP="00016EC0">
            <w:pPr>
              <w:widowControl w:val="0"/>
              <w:tabs>
                <w:tab w:val="left" w:pos="567"/>
              </w:tabs>
              <w:kinsoku w:val="0"/>
              <w:overflowPunct w:val="0"/>
              <w:autoSpaceDE w:val="0"/>
              <w:autoSpaceDN w:val="0"/>
              <w:adjustRightInd w:val="0"/>
              <w:spacing w:line="251" w:lineRule="exact"/>
              <w:ind w:left="107"/>
              <w:jc w:val="center"/>
              <w:rPr>
                <w:b/>
                <w:bCs/>
                <w:sz w:val="22"/>
                <w:szCs w:val="22"/>
                <w:lang w:val="sr-Latn-ME"/>
              </w:rPr>
            </w:pPr>
            <w:r w:rsidRPr="00192D83">
              <w:rPr>
                <w:b/>
                <w:bCs/>
                <w:sz w:val="22"/>
                <w:szCs w:val="22"/>
                <w:lang w:val="sr-Latn-ME"/>
              </w:rPr>
              <w:t>Klasifikacija sistema organa</w:t>
            </w:r>
          </w:p>
        </w:tc>
        <w:tc>
          <w:tcPr>
            <w:tcW w:w="1880" w:type="dxa"/>
            <w:tcBorders>
              <w:top w:val="single" w:sz="4" w:space="0" w:color="000000"/>
              <w:left w:val="single" w:sz="4" w:space="0" w:color="000000"/>
              <w:bottom w:val="single" w:sz="4" w:space="0" w:color="000000"/>
              <w:right w:val="single" w:sz="4" w:space="0" w:color="000000"/>
            </w:tcBorders>
          </w:tcPr>
          <w:p w14:paraId="56C0FCC2" w14:textId="77777777" w:rsidR="00330351" w:rsidRPr="00192D83" w:rsidRDefault="00330351" w:rsidP="00016EC0">
            <w:pPr>
              <w:widowControl w:val="0"/>
              <w:tabs>
                <w:tab w:val="left" w:pos="567"/>
              </w:tabs>
              <w:kinsoku w:val="0"/>
              <w:overflowPunct w:val="0"/>
              <w:autoSpaceDE w:val="0"/>
              <w:autoSpaceDN w:val="0"/>
              <w:adjustRightInd w:val="0"/>
              <w:spacing w:line="260" w:lineRule="exact"/>
              <w:ind w:left="109" w:right="101" w:hanging="6"/>
              <w:jc w:val="center"/>
              <w:rPr>
                <w:b/>
                <w:bCs/>
                <w:sz w:val="22"/>
                <w:szCs w:val="22"/>
                <w:lang w:val="sr-Latn-ME"/>
              </w:rPr>
            </w:pPr>
            <w:r w:rsidRPr="00192D83">
              <w:rPr>
                <w:b/>
                <w:bCs/>
                <w:sz w:val="22"/>
                <w:szCs w:val="22"/>
                <w:lang w:val="sr-Latn-ME"/>
              </w:rPr>
              <w:t>Prevencija VTE kod odraslih pacijenata podvrgnutih elektivnom hirurškom zahvatu ugradnje endoproteze kuka ili koljena (VTEp)</w:t>
            </w:r>
          </w:p>
        </w:tc>
        <w:tc>
          <w:tcPr>
            <w:tcW w:w="1836" w:type="dxa"/>
            <w:tcBorders>
              <w:top w:val="single" w:sz="4" w:space="0" w:color="000000"/>
              <w:left w:val="single" w:sz="4" w:space="0" w:color="000000"/>
              <w:bottom w:val="single" w:sz="4" w:space="0" w:color="000000"/>
              <w:right w:val="single" w:sz="4" w:space="0" w:color="000000"/>
            </w:tcBorders>
          </w:tcPr>
          <w:p w14:paraId="44AD7911" w14:textId="77777777" w:rsidR="00330351" w:rsidRPr="00192D83" w:rsidRDefault="00330351" w:rsidP="00016EC0">
            <w:pPr>
              <w:widowControl w:val="0"/>
              <w:tabs>
                <w:tab w:val="left" w:pos="567"/>
              </w:tabs>
              <w:kinsoku w:val="0"/>
              <w:overflowPunct w:val="0"/>
              <w:autoSpaceDE w:val="0"/>
              <w:autoSpaceDN w:val="0"/>
              <w:adjustRightInd w:val="0"/>
              <w:spacing w:line="260" w:lineRule="exact"/>
              <w:ind w:left="109" w:right="104" w:hanging="6"/>
              <w:jc w:val="center"/>
              <w:rPr>
                <w:b/>
                <w:bCs/>
                <w:sz w:val="22"/>
                <w:szCs w:val="22"/>
                <w:lang w:val="sr-Latn-ME"/>
              </w:rPr>
            </w:pPr>
            <w:r w:rsidRPr="00192D83">
              <w:rPr>
                <w:b/>
                <w:bCs/>
                <w:sz w:val="22"/>
                <w:szCs w:val="22"/>
                <w:lang w:val="sr-Latn-ME"/>
              </w:rPr>
              <w:t>Prevencija moždanog udara i sistemske embolije kod odraslih pacijenata sa nevalvularnom atrijalnom fibrilacijom, koji imaju jedan ili više faktora rizika (NVAF)</w:t>
            </w:r>
          </w:p>
        </w:tc>
        <w:tc>
          <w:tcPr>
            <w:tcW w:w="2074" w:type="dxa"/>
            <w:tcBorders>
              <w:top w:val="single" w:sz="4" w:space="0" w:color="000000"/>
              <w:left w:val="single" w:sz="4" w:space="0" w:color="000000"/>
              <w:bottom w:val="single" w:sz="4" w:space="0" w:color="000000"/>
              <w:right w:val="single" w:sz="4" w:space="0" w:color="000000"/>
            </w:tcBorders>
          </w:tcPr>
          <w:p w14:paraId="4E0A4BCE" w14:textId="77777777" w:rsidR="00330351" w:rsidRPr="00192D83" w:rsidRDefault="00330351" w:rsidP="00016EC0">
            <w:pPr>
              <w:widowControl w:val="0"/>
              <w:tabs>
                <w:tab w:val="left" w:pos="567"/>
              </w:tabs>
              <w:kinsoku w:val="0"/>
              <w:overflowPunct w:val="0"/>
              <w:autoSpaceDE w:val="0"/>
              <w:autoSpaceDN w:val="0"/>
              <w:adjustRightInd w:val="0"/>
              <w:spacing w:line="260" w:lineRule="exact"/>
              <w:ind w:left="114" w:right="110" w:firstLine="1"/>
              <w:jc w:val="center"/>
              <w:rPr>
                <w:b/>
                <w:bCs/>
                <w:sz w:val="22"/>
                <w:szCs w:val="22"/>
                <w:lang w:val="sr-Latn-ME"/>
              </w:rPr>
            </w:pPr>
            <w:r w:rsidRPr="00192D83">
              <w:rPr>
                <w:b/>
                <w:bCs/>
                <w:sz w:val="22"/>
                <w:szCs w:val="22"/>
                <w:lang w:val="sr-Latn-ME"/>
              </w:rPr>
              <w:t>Terapija DVT i PE i prevencija ponavljajućih DVT i PE (VTEt)</w:t>
            </w:r>
          </w:p>
        </w:tc>
      </w:tr>
      <w:tr w:rsidR="00330351" w:rsidRPr="00192D83" w14:paraId="0A4489AC" w14:textId="77777777" w:rsidTr="00207FD0">
        <w:trPr>
          <w:trHeight w:val="357"/>
        </w:trPr>
        <w:tc>
          <w:tcPr>
            <w:tcW w:w="9350" w:type="dxa"/>
            <w:gridSpan w:val="4"/>
            <w:tcBorders>
              <w:top w:val="single" w:sz="4" w:space="0" w:color="000000"/>
              <w:left w:val="single" w:sz="4" w:space="0" w:color="000000"/>
              <w:bottom w:val="single" w:sz="4" w:space="0" w:color="000000"/>
              <w:right w:val="single" w:sz="4" w:space="0" w:color="000000"/>
            </w:tcBorders>
          </w:tcPr>
          <w:p w14:paraId="4B4DFF36" w14:textId="77777777" w:rsidR="00330351" w:rsidRPr="00016EC0" w:rsidRDefault="00330351" w:rsidP="00330351">
            <w:pPr>
              <w:widowControl w:val="0"/>
              <w:tabs>
                <w:tab w:val="left" w:pos="567"/>
              </w:tabs>
              <w:kinsoku w:val="0"/>
              <w:overflowPunct w:val="0"/>
              <w:autoSpaceDE w:val="0"/>
              <w:autoSpaceDN w:val="0"/>
              <w:adjustRightInd w:val="0"/>
              <w:spacing w:line="251" w:lineRule="exact"/>
              <w:ind w:left="107"/>
              <w:rPr>
                <w:b/>
                <w:i/>
                <w:iCs/>
                <w:sz w:val="22"/>
                <w:szCs w:val="22"/>
                <w:lang w:val="sr-Latn-ME"/>
              </w:rPr>
            </w:pPr>
            <w:r w:rsidRPr="00016EC0">
              <w:rPr>
                <w:b/>
                <w:i/>
                <w:iCs/>
                <w:sz w:val="22"/>
                <w:szCs w:val="22"/>
                <w:lang w:val="sr-Latn-ME"/>
              </w:rPr>
              <w:t>Poremećaji krvi i limfnog sistema</w:t>
            </w:r>
          </w:p>
        </w:tc>
      </w:tr>
      <w:tr w:rsidR="00330351" w:rsidRPr="00192D83" w14:paraId="2251CB1E" w14:textId="77777777" w:rsidTr="00207FD0">
        <w:trPr>
          <w:trHeight w:val="254"/>
        </w:trPr>
        <w:tc>
          <w:tcPr>
            <w:tcW w:w="3560" w:type="dxa"/>
            <w:tcBorders>
              <w:top w:val="single" w:sz="4" w:space="0" w:color="000000"/>
              <w:left w:val="single" w:sz="4" w:space="0" w:color="000000"/>
              <w:bottom w:val="single" w:sz="4" w:space="0" w:color="000000"/>
              <w:right w:val="single" w:sz="4" w:space="0" w:color="000000"/>
            </w:tcBorders>
          </w:tcPr>
          <w:p w14:paraId="026230CE" w14:textId="77777777" w:rsidR="00330351" w:rsidRPr="00192D83" w:rsidRDefault="00330351" w:rsidP="00330351">
            <w:pPr>
              <w:widowControl w:val="0"/>
              <w:tabs>
                <w:tab w:val="left" w:pos="567"/>
              </w:tabs>
              <w:kinsoku w:val="0"/>
              <w:overflowPunct w:val="0"/>
              <w:autoSpaceDE w:val="0"/>
              <w:autoSpaceDN w:val="0"/>
              <w:adjustRightInd w:val="0"/>
              <w:spacing w:before="1" w:line="233" w:lineRule="exact"/>
              <w:ind w:left="107"/>
              <w:rPr>
                <w:sz w:val="22"/>
                <w:szCs w:val="22"/>
                <w:lang w:val="sr-Latn-ME"/>
              </w:rPr>
            </w:pPr>
            <w:r w:rsidRPr="00192D83">
              <w:rPr>
                <w:sz w:val="22"/>
                <w:szCs w:val="22"/>
                <w:lang w:val="sr-Latn-ME"/>
              </w:rPr>
              <w:t>Anemija</w:t>
            </w:r>
          </w:p>
        </w:tc>
        <w:tc>
          <w:tcPr>
            <w:tcW w:w="1880" w:type="dxa"/>
            <w:tcBorders>
              <w:top w:val="single" w:sz="4" w:space="0" w:color="000000"/>
              <w:left w:val="single" w:sz="4" w:space="0" w:color="000000"/>
              <w:bottom w:val="single" w:sz="4" w:space="0" w:color="000000"/>
              <w:right w:val="single" w:sz="4" w:space="0" w:color="000000"/>
            </w:tcBorders>
          </w:tcPr>
          <w:p w14:paraId="0BF6ED7C" w14:textId="77777777" w:rsidR="00330351" w:rsidRPr="00192D83" w:rsidRDefault="00330351" w:rsidP="00330351">
            <w:pPr>
              <w:widowControl w:val="0"/>
              <w:tabs>
                <w:tab w:val="left" w:pos="567"/>
              </w:tabs>
              <w:kinsoku w:val="0"/>
              <w:overflowPunct w:val="0"/>
              <w:autoSpaceDE w:val="0"/>
              <w:autoSpaceDN w:val="0"/>
              <w:adjustRightInd w:val="0"/>
              <w:spacing w:before="1" w:line="233" w:lineRule="exact"/>
              <w:ind w:left="398" w:right="393"/>
              <w:jc w:val="both"/>
              <w:rPr>
                <w:sz w:val="22"/>
                <w:szCs w:val="22"/>
                <w:lang w:val="sr-Latn-ME"/>
              </w:rPr>
            </w:pPr>
            <w:r w:rsidRPr="00192D83">
              <w:rPr>
                <w:sz w:val="22"/>
                <w:szCs w:val="22"/>
                <w:lang w:val="sr-Latn-ME"/>
              </w:rPr>
              <w:t>često</w:t>
            </w:r>
          </w:p>
        </w:tc>
        <w:tc>
          <w:tcPr>
            <w:tcW w:w="1836" w:type="dxa"/>
            <w:tcBorders>
              <w:top w:val="single" w:sz="4" w:space="0" w:color="000000"/>
              <w:left w:val="single" w:sz="4" w:space="0" w:color="000000"/>
              <w:bottom w:val="single" w:sz="4" w:space="0" w:color="000000"/>
              <w:right w:val="single" w:sz="4" w:space="0" w:color="000000"/>
            </w:tcBorders>
          </w:tcPr>
          <w:p w14:paraId="1B016CB1" w14:textId="77777777" w:rsidR="00330351" w:rsidRPr="00192D83" w:rsidRDefault="00330351" w:rsidP="00330351">
            <w:pPr>
              <w:widowControl w:val="0"/>
              <w:tabs>
                <w:tab w:val="left" w:pos="567"/>
              </w:tabs>
              <w:kinsoku w:val="0"/>
              <w:overflowPunct w:val="0"/>
              <w:autoSpaceDE w:val="0"/>
              <w:autoSpaceDN w:val="0"/>
              <w:adjustRightInd w:val="0"/>
              <w:spacing w:before="1" w:line="233" w:lineRule="exact"/>
              <w:ind w:left="132" w:right="131"/>
              <w:jc w:val="both"/>
              <w:rPr>
                <w:sz w:val="22"/>
                <w:szCs w:val="22"/>
                <w:lang w:val="sr-Latn-ME"/>
              </w:rPr>
            </w:pPr>
            <w:r w:rsidRPr="00192D8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20B38714" w14:textId="77777777" w:rsidR="00330351" w:rsidRPr="00192D83" w:rsidRDefault="00330351" w:rsidP="00330351">
            <w:pPr>
              <w:widowControl w:val="0"/>
              <w:tabs>
                <w:tab w:val="left" w:pos="567"/>
              </w:tabs>
              <w:kinsoku w:val="0"/>
              <w:overflowPunct w:val="0"/>
              <w:autoSpaceDE w:val="0"/>
              <w:autoSpaceDN w:val="0"/>
              <w:adjustRightInd w:val="0"/>
              <w:spacing w:before="1" w:line="233" w:lineRule="exact"/>
              <w:ind w:left="623"/>
              <w:jc w:val="both"/>
              <w:rPr>
                <w:sz w:val="22"/>
                <w:szCs w:val="22"/>
                <w:lang w:val="sr-Latn-ME"/>
              </w:rPr>
            </w:pPr>
            <w:r w:rsidRPr="00192D83">
              <w:rPr>
                <w:sz w:val="22"/>
                <w:szCs w:val="22"/>
                <w:lang w:val="sr-Latn-ME"/>
              </w:rPr>
              <w:t>često</w:t>
            </w:r>
          </w:p>
        </w:tc>
      </w:tr>
      <w:tr w:rsidR="00330351" w:rsidRPr="00192D83" w14:paraId="23AE97C2" w14:textId="77777777" w:rsidTr="00207FD0">
        <w:trPr>
          <w:trHeight w:val="253"/>
        </w:trPr>
        <w:tc>
          <w:tcPr>
            <w:tcW w:w="3560" w:type="dxa"/>
            <w:tcBorders>
              <w:top w:val="single" w:sz="4" w:space="0" w:color="000000"/>
              <w:left w:val="single" w:sz="4" w:space="0" w:color="000000"/>
              <w:bottom w:val="single" w:sz="4" w:space="0" w:color="000000"/>
              <w:right w:val="single" w:sz="4" w:space="0" w:color="000000"/>
            </w:tcBorders>
          </w:tcPr>
          <w:p w14:paraId="36EA0C9D" w14:textId="77777777" w:rsidR="00330351" w:rsidRPr="00192D83" w:rsidRDefault="00330351" w:rsidP="00330351">
            <w:pPr>
              <w:widowControl w:val="0"/>
              <w:tabs>
                <w:tab w:val="left" w:pos="567"/>
              </w:tabs>
              <w:kinsoku w:val="0"/>
              <w:overflowPunct w:val="0"/>
              <w:autoSpaceDE w:val="0"/>
              <w:autoSpaceDN w:val="0"/>
              <w:adjustRightInd w:val="0"/>
              <w:spacing w:line="234" w:lineRule="exact"/>
              <w:ind w:left="107"/>
              <w:rPr>
                <w:sz w:val="22"/>
                <w:szCs w:val="22"/>
                <w:lang w:val="sr-Latn-ME"/>
              </w:rPr>
            </w:pPr>
            <w:r w:rsidRPr="00192D83">
              <w:rPr>
                <w:sz w:val="22"/>
                <w:szCs w:val="22"/>
                <w:lang w:val="sr-Latn-ME"/>
              </w:rPr>
              <w:t>Trombocitopenija</w:t>
            </w:r>
          </w:p>
        </w:tc>
        <w:tc>
          <w:tcPr>
            <w:tcW w:w="1880" w:type="dxa"/>
            <w:tcBorders>
              <w:top w:val="single" w:sz="4" w:space="0" w:color="000000"/>
              <w:left w:val="single" w:sz="4" w:space="0" w:color="000000"/>
              <w:bottom w:val="single" w:sz="4" w:space="0" w:color="000000"/>
              <w:right w:val="single" w:sz="4" w:space="0" w:color="000000"/>
            </w:tcBorders>
          </w:tcPr>
          <w:p w14:paraId="4BF2A289" w14:textId="01E4DCED" w:rsidR="00330351" w:rsidRPr="00192D83" w:rsidRDefault="00187B69" w:rsidP="00330351">
            <w:pPr>
              <w:widowControl w:val="0"/>
              <w:tabs>
                <w:tab w:val="left" w:pos="567"/>
              </w:tabs>
              <w:kinsoku w:val="0"/>
              <w:overflowPunct w:val="0"/>
              <w:autoSpaceDE w:val="0"/>
              <w:autoSpaceDN w:val="0"/>
              <w:adjustRightInd w:val="0"/>
              <w:spacing w:line="234" w:lineRule="exact"/>
              <w:ind w:left="398" w:right="393"/>
              <w:jc w:val="both"/>
              <w:rPr>
                <w:sz w:val="22"/>
                <w:szCs w:val="22"/>
                <w:lang w:val="sr-Latn-ME"/>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36524C78" w14:textId="43FC145E" w:rsidR="00330351" w:rsidRPr="00192D83" w:rsidRDefault="00187B69" w:rsidP="00330351">
            <w:pPr>
              <w:widowControl w:val="0"/>
              <w:tabs>
                <w:tab w:val="left" w:pos="567"/>
              </w:tabs>
              <w:kinsoku w:val="0"/>
              <w:overflowPunct w:val="0"/>
              <w:autoSpaceDE w:val="0"/>
              <w:autoSpaceDN w:val="0"/>
              <w:adjustRightInd w:val="0"/>
              <w:spacing w:line="234" w:lineRule="exact"/>
              <w:ind w:left="131" w:right="131"/>
              <w:jc w:val="both"/>
              <w:rPr>
                <w:sz w:val="22"/>
                <w:szCs w:val="22"/>
                <w:lang w:val="sr-Latn-ME"/>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0E4C6440" w14:textId="77777777" w:rsidR="00330351" w:rsidRPr="00192D83" w:rsidRDefault="00330351" w:rsidP="00330351">
            <w:pPr>
              <w:widowControl w:val="0"/>
              <w:tabs>
                <w:tab w:val="left" w:pos="567"/>
              </w:tabs>
              <w:kinsoku w:val="0"/>
              <w:overflowPunct w:val="0"/>
              <w:autoSpaceDE w:val="0"/>
              <w:autoSpaceDN w:val="0"/>
              <w:adjustRightInd w:val="0"/>
              <w:spacing w:line="234" w:lineRule="exact"/>
              <w:ind w:left="623"/>
              <w:jc w:val="both"/>
              <w:rPr>
                <w:sz w:val="22"/>
                <w:szCs w:val="22"/>
                <w:lang w:val="sr-Latn-ME"/>
              </w:rPr>
            </w:pPr>
            <w:r w:rsidRPr="00192D83">
              <w:rPr>
                <w:sz w:val="22"/>
                <w:szCs w:val="22"/>
                <w:lang w:val="sr-Latn-ME"/>
              </w:rPr>
              <w:t>često</w:t>
            </w:r>
          </w:p>
        </w:tc>
      </w:tr>
      <w:tr w:rsidR="00330351" w:rsidRPr="00192D83" w14:paraId="44500715" w14:textId="77777777" w:rsidTr="00207FD0">
        <w:trPr>
          <w:trHeight w:val="359"/>
        </w:trPr>
        <w:tc>
          <w:tcPr>
            <w:tcW w:w="9350" w:type="dxa"/>
            <w:gridSpan w:val="4"/>
            <w:tcBorders>
              <w:top w:val="single" w:sz="4" w:space="0" w:color="000000"/>
              <w:left w:val="single" w:sz="4" w:space="0" w:color="000000"/>
              <w:bottom w:val="single" w:sz="4" w:space="0" w:color="000000"/>
              <w:right w:val="single" w:sz="4" w:space="0" w:color="000000"/>
            </w:tcBorders>
          </w:tcPr>
          <w:p w14:paraId="7C00C344" w14:textId="77777777" w:rsidR="00330351" w:rsidRPr="00016EC0" w:rsidRDefault="00330351" w:rsidP="00330351">
            <w:pPr>
              <w:widowControl w:val="0"/>
              <w:tabs>
                <w:tab w:val="left" w:pos="567"/>
              </w:tabs>
              <w:kinsoku w:val="0"/>
              <w:overflowPunct w:val="0"/>
              <w:autoSpaceDE w:val="0"/>
              <w:autoSpaceDN w:val="0"/>
              <w:adjustRightInd w:val="0"/>
              <w:spacing w:line="251" w:lineRule="exact"/>
              <w:ind w:left="107"/>
              <w:rPr>
                <w:b/>
                <w:i/>
                <w:iCs/>
                <w:sz w:val="22"/>
                <w:szCs w:val="22"/>
                <w:lang w:val="sr-Latn-ME"/>
              </w:rPr>
            </w:pPr>
            <w:r w:rsidRPr="00016EC0">
              <w:rPr>
                <w:b/>
                <w:i/>
                <w:iCs/>
                <w:sz w:val="22"/>
                <w:szCs w:val="22"/>
                <w:lang w:val="sr-Latn-ME"/>
              </w:rPr>
              <w:t>Poremećaji imunološkog sistema</w:t>
            </w:r>
          </w:p>
        </w:tc>
      </w:tr>
      <w:tr w:rsidR="00330351" w:rsidRPr="00192D83" w14:paraId="0C8CC6D2" w14:textId="77777777" w:rsidTr="00207FD0">
        <w:trPr>
          <w:trHeight w:val="506"/>
        </w:trPr>
        <w:tc>
          <w:tcPr>
            <w:tcW w:w="3560" w:type="dxa"/>
            <w:tcBorders>
              <w:top w:val="single" w:sz="4" w:space="0" w:color="000000"/>
              <w:left w:val="single" w:sz="4" w:space="0" w:color="000000"/>
              <w:bottom w:val="single" w:sz="4" w:space="0" w:color="000000"/>
              <w:right w:val="single" w:sz="4" w:space="0" w:color="000000"/>
            </w:tcBorders>
          </w:tcPr>
          <w:p w14:paraId="4D2C8260" w14:textId="77777777" w:rsidR="00330351" w:rsidRPr="00192D83" w:rsidRDefault="00330351" w:rsidP="00330351">
            <w:pPr>
              <w:widowControl w:val="0"/>
              <w:tabs>
                <w:tab w:val="left" w:pos="567"/>
              </w:tabs>
              <w:kinsoku w:val="0"/>
              <w:overflowPunct w:val="0"/>
              <w:autoSpaceDE w:val="0"/>
              <w:autoSpaceDN w:val="0"/>
              <w:adjustRightInd w:val="0"/>
              <w:spacing w:before="2" w:line="252" w:lineRule="exact"/>
              <w:ind w:left="107" w:right="87"/>
              <w:rPr>
                <w:sz w:val="22"/>
                <w:szCs w:val="22"/>
                <w:lang w:val="sr-Latn-ME"/>
              </w:rPr>
            </w:pPr>
            <w:r w:rsidRPr="00192D83">
              <w:rPr>
                <w:sz w:val="22"/>
                <w:szCs w:val="22"/>
                <w:lang w:val="sr-Latn-ME"/>
              </w:rPr>
              <w:t>Preosjetljivost, alergijski edem i anafilaksa</w:t>
            </w:r>
          </w:p>
        </w:tc>
        <w:tc>
          <w:tcPr>
            <w:tcW w:w="1880" w:type="dxa"/>
            <w:tcBorders>
              <w:top w:val="single" w:sz="4" w:space="0" w:color="000000"/>
              <w:left w:val="single" w:sz="4" w:space="0" w:color="000000"/>
              <w:bottom w:val="single" w:sz="4" w:space="0" w:color="000000"/>
              <w:right w:val="single" w:sz="4" w:space="0" w:color="000000"/>
            </w:tcBorders>
          </w:tcPr>
          <w:p w14:paraId="3F927D3C" w14:textId="77777777" w:rsidR="00330351" w:rsidRPr="00192D83" w:rsidRDefault="00330351" w:rsidP="00330351">
            <w:pPr>
              <w:widowControl w:val="0"/>
              <w:tabs>
                <w:tab w:val="left" w:pos="567"/>
              </w:tabs>
              <w:kinsoku w:val="0"/>
              <w:overflowPunct w:val="0"/>
              <w:autoSpaceDE w:val="0"/>
              <w:autoSpaceDN w:val="0"/>
              <w:adjustRightInd w:val="0"/>
              <w:spacing w:line="251" w:lineRule="exact"/>
              <w:ind w:left="398" w:right="388"/>
              <w:jc w:val="both"/>
              <w:rPr>
                <w:sz w:val="22"/>
                <w:szCs w:val="22"/>
                <w:lang w:val="sr-Latn-ME"/>
              </w:rPr>
            </w:pPr>
            <w:r w:rsidRPr="00192D83">
              <w:rPr>
                <w:sz w:val="22"/>
                <w:szCs w:val="22"/>
                <w:lang w:val="sr-Latn-ME"/>
              </w:rPr>
              <w:t>rijetko</w:t>
            </w:r>
          </w:p>
        </w:tc>
        <w:tc>
          <w:tcPr>
            <w:tcW w:w="1836" w:type="dxa"/>
            <w:tcBorders>
              <w:top w:val="single" w:sz="4" w:space="0" w:color="000000"/>
              <w:left w:val="single" w:sz="4" w:space="0" w:color="000000"/>
              <w:bottom w:val="single" w:sz="4" w:space="0" w:color="000000"/>
              <w:right w:val="single" w:sz="4" w:space="0" w:color="000000"/>
            </w:tcBorders>
          </w:tcPr>
          <w:p w14:paraId="71DB30E6" w14:textId="38A62154" w:rsidR="00330351" w:rsidRPr="00192D83" w:rsidRDefault="00187B69" w:rsidP="00330351">
            <w:pPr>
              <w:widowControl w:val="0"/>
              <w:tabs>
                <w:tab w:val="left" w:pos="567"/>
              </w:tabs>
              <w:kinsoku w:val="0"/>
              <w:overflowPunct w:val="0"/>
              <w:autoSpaceDE w:val="0"/>
              <w:autoSpaceDN w:val="0"/>
              <w:adjustRightInd w:val="0"/>
              <w:spacing w:line="251" w:lineRule="exact"/>
              <w:ind w:left="131" w:right="131"/>
              <w:jc w:val="both"/>
              <w:rPr>
                <w:sz w:val="22"/>
                <w:szCs w:val="22"/>
                <w:lang w:val="sr-Latn-ME"/>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00EFDA0D" w14:textId="585954C7" w:rsidR="00330351" w:rsidRPr="00192D83" w:rsidRDefault="00187B69" w:rsidP="00330351">
            <w:pPr>
              <w:widowControl w:val="0"/>
              <w:tabs>
                <w:tab w:val="left" w:pos="567"/>
              </w:tabs>
              <w:kinsoku w:val="0"/>
              <w:overflowPunct w:val="0"/>
              <w:autoSpaceDE w:val="0"/>
              <w:autoSpaceDN w:val="0"/>
              <w:adjustRightInd w:val="0"/>
              <w:spacing w:line="251" w:lineRule="exact"/>
              <w:ind w:right="512"/>
              <w:jc w:val="both"/>
              <w:rPr>
                <w:sz w:val="22"/>
                <w:szCs w:val="22"/>
                <w:lang w:val="sr-Latn-ME"/>
              </w:rPr>
            </w:pPr>
            <w:r w:rsidRPr="00192D83">
              <w:rPr>
                <w:sz w:val="22"/>
                <w:szCs w:val="22"/>
                <w:lang w:val="sr-Latn-ME"/>
              </w:rPr>
              <w:t>povremeno</w:t>
            </w:r>
          </w:p>
        </w:tc>
      </w:tr>
      <w:tr w:rsidR="00330351" w:rsidRPr="00192D83" w14:paraId="6DC50516" w14:textId="77777777" w:rsidTr="00207FD0">
        <w:trPr>
          <w:trHeight w:val="251"/>
        </w:trPr>
        <w:tc>
          <w:tcPr>
            <w:tcW w:w="3560" w:type="dxa"/>
            <w:tcBorders>
              <w:top w:val="single" w:sz="4" w:space="0" w:color="000000"/>
              <w:left w:val="single" w:sz="4" w:space="0" w:color="000000"/>
              <w:bottom w:val="single" w:sz="4" w:space="0" w:color="000000"/>
              <w:right w:val="single" w:sz="4" w:space="0" w:color="000000"/>
            </w:tcBorders>
          </w:tcPr>
          <w:p w14:paraId="0FB40C35"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left="107"/>
              <w:rPr>
                <w:sz w:val="22"/>
                <w:szCs w:val="22"/>
                <w:lang w:val="sr-Latn-ME"/>
              </w:rPr>
            </w:pPr>
            <w:r w:rsidRPr="00192D83">
              <w:rPr>
                <w:sz w:val="22"/>
                <w:szCs w:val="22"/>
                <w:lang w:val="sr-Latn-ME"/>
              </w:rPr>
              <w:t>Pruritus</w:t>
            </w:r>
          </w:p>
        </w:tc>
        <w:tc>
          <w:tcPr>
            <w:tcW w:w="1880" w:type="dxa"/>
            <w:tcBorders>
              <w:top w:val="single" w:sz="4" w:space="0" w:color="000000"/>
              <w:left w:val="single" w:sz="4" w:space="0" w:color="000000"/>
              <w:bottom w:val="single" w:sz="4" w:space="0" w:color="000000"/>
              <w:right w:val="single" w:sz="4" w:space="0" w:color="000000"/>
            </w:tcBorders>
          </w:tcPr>
          <w:p w14:paraId="094508CA" w14:textId="76163825" w:rsidR="00330351" w:rsidRPr="00192D83" w:rsidRDefault="00187B69" w:rsidP="00330351">
            <w:pPr>
              <w:widowControl w:val="0"/>
              <w:tabs>
                <w:tab w:val="left" w:pos="567"/>
              </w:tabs>
              <w:kinsoku w:val="0"/>
              <w:overflowPunct w:val="0"/>
              <w:autoSpaceDE w:val="0"/>
              <w:autoSpaceDN w:val="0"/>
              <w:adjustRightInd w:val="0"/>
              <w:spacing w:line="232" w:lineRule="exact"/>
              <w:ind w:left="398" w:right="393"/>
              <w:jc w:val="both"/>
              <w:rPr>
                <w:sz w:val="22"/>
                <w:szCs w:val="22"/>
                <w:lang w:val="sr-Latn-ME"/>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386ED9B4" w14:textId="4D74EC2F" w:rsidR="00330351" w:rsidRPr="00192D83" w:rsidRDefault="00187B69" w:rsidP="00330351">
            <w:pPr>
              <w:widowControl w:val="0"/>
              <w:tabs>
                <w:tab w:val="left" w:pos="567"/>
              </w:tabs>
              <w:kinsoku w:val="0"/>
              <w:overflowPunct w:val="0"/>
              <w:autoSpaceDE w:val="0"/>
              <w:autoSpaceDN w:val="0"/>
              <w:adjustRightInd w:val="0"/>
              <w:spacing w:line="232" w:lineRule="exact"/>
              <w:ind w:left="131" w:right="131"/>
              <w:jc w:val="both"/>
              <w:rPr>
                <w:sz w:val="22"/>
                <w:szCs w:val="22"/>
                <w:lang w:val="sr-Latn-ME"/>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0FA2A5F3" w14:textId="1995B3F3" w:rsidR="00330351" w:rsidRPr="00192D83" w:rsidRDefault="00187B69" w:rsidP="00330351">
            <w:pPr>
              <w:widowControl w:val="0"/>
              <w:tabs>
                <w:tab w:val="left" w:pos="567"/>
              </w:tabs>
              <w:kinsoku w:val="0"/>
              <w:overflowPunct w:val="0"/>
              <w:autoSpaceDE w:val="0"/>
              <w:autoSpaceDN w:val="0"/>
              <w:adjustRightInd w:val="0"/>
              <w:spacing w:line="232" w:lineRule="exact"/>
              <w:ind w:right="456"/>
              <w:jc w:val="both"/>
              <w:rPr>
                <w:sz w:val="22"/>
                <w:szCs w:val="22"/>
                <w:lang w:val="sr-Latn-ME"/>
              </w:rPr>
            </w:pPr>
            <w:r w:rsidRPr="00192D83">
              <w:rPr>
                <w:sz w:val="22"/>
                <w:szCs w:val="22"/>
                <w:lang w:val="sr-Latn-ME"/>
              </w:rPr>
              <w:t>povremeno</w:t>
            </w:r>
            <w:r w:rsidR="00330351" w:rsidRPr="00192D83">
              <w:rPr>
                <w:sz w:val="22"/>
                <w:szCs w:val="22"/>
                <w:lang w:val="sr-Latn-ME"/>
              </w:rPr>
              <w:t>*</w:t>
            </w:r>
          </w:p>
        </w:tc>
      </w:tr>
      <w:tr w:rsidR="00330351" w:rsidRPr="00192D83" w14:paraId="4392F307" w14:textId="77777777" w:rsidTr="00207FD0">
        <w:trPr>
          <w:trHeight w:val="251"/>
        </w:trPr>
        <w:tc>
          <w:tcPr>
            <w:tcW w:w="3560" w:type="dxa"/>
            <w:tcBorders>
              <w:top w:val="single" w:sz="4" w:space="0" w:color="000000"/>
              <w:left w:val="single" w:sz="4" w:space="0" w:color="000000"/>
              <w:bottom w:val="single" w:sz="4" w:space="0" w:color="000000"/>
              <w:right w:val="single" w:sz="4" w:space="0" w:color="000000"/>
            </w:tcBorders>
          </w:tcPr>
          <w:p w14:paraId="3A610478"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left="107"/>
              <w:rPr>
                <w:sz w:val="22"/>
                <w:szCs w:val="22"/>
                <w:lang w:val="sr-Latn-ME"/>
              </w:rPr>
            </w:pPr>
            <w:r w:rsidRPr="00192D83">
              <w:rPr>
                <w:sz w:val="22"/>
                <w:szCs w:val="22"/>
                <w:lang w:val="sr-Latn-ME"/>
              </w:rPr>
              <w:t>Angioedem</w:t>
            </w:r>
          </w:p>
        </w:tc>
        <w:tc>
          <w:tcPr>
            <w:tcW w:w="1880" w:type="dxa"/>
            <w:tcBorders>
              <w:top w:val="single" w:sz="4" w:space="0" w:color="000000"/>
              <w:left w:val="single" w:sz="4" w:space="0" w:color="000000"/>
              <w:bottom w:val="single" w:sz="4" w:space="0" w:color="000000"/>
              <w:right w:val="single" w:sz="4" w:space="0" w:color="000000"/>
            </w:tcBorders>
          </w:tcPr>
          <w:p w14:paraId="36F54397"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left="107"/>
              <w:jc w:val="both"/>
              <w:rPr>
                <w:sz w:val="22"/>
                <w:szCs w:val="22"/>
                <w:lang w:val="sr-Latn-ME"/>
              </w:rPr>
            </w:pPr>
            <w:r w:rsidRPr="00192D83">
              <w:rPr>
                <w:sz w:val="22"/>
                <w:szCs w:val="22"/>
                <w:lang w:val="sr-Latn-ME"/>
              </w:rPr>
              <w:t>nepoznato</w:t>
            </w:r>
          </w:p>
        </w:tc>
        <w:tc>
          <w:tcPr>
            <w:tcW w:w="1836" w:type="dxa"/>
            <w:tcBorders>
              <w:top w:val="single" w:sz="4" w:space="0" w:color="000000"/>
              <w:left w:val="single" w:sz="4" w:space="0" w:color="000000"/>
              <w:bottom w:val="single" w:sz="4" w:space="0" w:color="000000"/>
              <w:right w:val="single" w:sz="4" w:space="0" w:color="000000"/>
            </w:tcBorders>
          </w:tcPr>
          <w:p w14:paraId="7A2EC315"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left="107"/>
              <w:jc w:val="both"/>
              <w:rPr>
                <w:sz w:val="22"/>
                <w:szCs w:val="22"/>
                <w:lang w:val="sr-Latn-ME"/>
              </w:rPr>
            </w:pPr>
            <w:r w:rsidRPr="00192D83">
              <w:rPr>
                <w:sz w:val="22"/>
                <w:szCs w:val="22"/>
                <w:lang w:val="sr-Latn-ME"/>
              </w:rPr>
              <w:t>nepoznato</w:t>
            </w:r>
          </w:p>
        </w:tc>
        <w:tc>
          <w:tcPr>
            <w:tcW w:w="2074" w:type="dxa"/>
            <w:tcBorders>
              <w:top w:val="single" w:sz="4" w:space="0" w:color="000000"/>
              <w:left w:val="single" w:sz="4" w:space="0" w:color="000000"/>
              <w:bottom w:val="single" w:sz="4" w:space="0" w:color="000000"/>
              <w:right w:val="single" w:sz="4" w:space="0" w:color="000000"/>
            </w:tcBorders>
          </w:tcPr>
          <w:p w14:paraId="6EFEE48D"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left="107"/>
              <w:jc w:val="both"/>
              <w:rPr>
                <w:sz w:val="22"/>
                <w:szCs w:val="22"/>
                <w:lang w:val="sr-Latn-ME"/>
              </w:rPr>
            </w:pPr>
            <w:r w:rsidRPr="00192D83">
              <w:rPr>
                <w:sz w:val="22"/>
                <w:szCs w:val="22"/>
                <w:lang w:val="sr-Latn-ME"/>
              </w:rPr>
              <w:t>nepoznato</w:t>
            </w:r>
          </w:p>
        </w:tc>
      </w:tr>
      <w:tr w:rsidR="00330351" w:rsidRPr="00192D83" w14:paraId="57F15BD3" w14:textId="77777777" w:rsidTr="00207FD0">
        <w:trPr>
          <w:trHeight w:val="361"/>
        </w:trPr>
        <w:tc>
          <w:tcPr>
            <w:tcW w:w="9350" w:type="dxa"/>
            <w:gridSpan w:val="4"/>
            <w:tcBorders>
              <w:top w:val="single" w:sz="4" w:space="0" w:color="000000"/>
              <w:left w:val="single" w:sz="4" w:space="0" w:color="000000"/>
              <w:bottom w:val="single" w:sz="4" w:space="0" w:color="000000"/>
              <w:right w:val="single" w:sz="4" w:space="0" w:color="000000"/>
            </w:tcBorders>
          </w:tcPr>
          <w:p w14:paraId="77822C7B" w14:textId="77777777" w:rsidR="00330351" w:rsidRPr="00016EC0" w:rsidRDefault="00330351" w:rsidP="00330351">
            <w:pPr>
              <w:widowControl w:val="0"/>
              <w:tabs>
                <w:tab w:val="left" w:pos="567"/>
              </w:tabs>
              <w:kinsoku w:val="0"/>
              <w:overflowPunct w:val="0"/>
              <w:autoSpaceDE w:val="0"/>
              <w:autoSpaceDN w:val="0"/>
              <w:adjustRightInd w:val="0"/>
              <w:spacing w:before="1" w:line="260" w:lineRule="exact"/>
              <w:ind w:left="107"/>
              <w:rPr>
                <w:b/>
                <w:i/>
                <w:iCs/>
                <w:sz w:val="22"/>
                <w:szCs w:val="22"/>
                <w:lang w:val="sr-Latn-ME"/>
              </w:rPr>
            </w:pPr>
            <w:r w:rsidRPr="00016EC0">
              <w:rPr>
                <w:b/>
                <w:i/>
                <w:iCs/>
                <w:sz w:val="22"/>
                <w:szCs w:val="22"/>
                <w:lang w:val="sr-Latn-ME"/>
              </w:rPr>
              <w:t>Poremećaji nervnog sistema</w:t>
            </w:r>
          </w:p>
        </w:tc>
      </w:tr>
      <w:tr w:rsidR="00330351" w:rsidRPr="00192D83" w14:paraId="109BC3B4" w14:textId="77777777" w:rsidTr="00207FD0">
        <w:trPr>
          <w:trHeight w:val="321"/>
        </w:trPr>
        <w:tc>
          <w:tcPr>
            <w:tcW w:w="3560" w:type="dxa"/>
            <w:tcBorders>
              <w:top w:val="single" w:sz="4" w:space="0" w:color="000000"/>
              <w:left w:val="single" w:sz="4" w:space="0" w:color="000000"/>
              <w:bottom w:val="single" w:sz="4" w:space="0" w:color="000000"/>
              <w:right w:val="single" w:sz="4" w:space="0" w:color="000000"/>
            </w:tcBorders>
          </w:tcPr>
          <w:p w14:paraId="615C9248" w14:textId="77777777" w:rsidR="00330351" w:rsidRPr="00192D83" w:rsidRDefault="00330351" w:rsidP="00330351">
            <w:pPr>
              <w:widowControl w:val="0"/>
              <w:tabs>
                <w:tab w:val="left" w:pos="567"/>
              </w:tabs>
              <w:kinsoku w:val="0"/>
              <w:overflowPunct w:val="0"/>
              <w:autoSpaceDE w:val="0"/>
              <w:autoSpaceDN w:val="0"/>
              <w:adjustRightInd w:val="0"/>
              <w:spacing w:line="301" w:lineRule="exact"/>
              <w:ind w:left="107"/>
              <w:rPr>
                <w:position w:val="10"/>
                <w:sz w:val="22"/>
                <w:szCs w:val="22"/>
                <w:lang w:val="sr-Latn-ME"/>
              </w:rPr>
            </w:pPr>
            <w:r w:rsidRPr="00192D83">
              <w:rPr>
                <w:sz w:val="22"/>
                <w:szCs w:val="22"/>
                <w:lang w:val="sr-Latn-ME"/>
              </w:rPr>
              <w:t>Krvarenje u mozgu</w:t>
            </w:r>
            <w:r w:rsidRPr="00192D83">
              <w:rPr>
                <w:sz w:val="22"/>
                <w:szCs w:val="22"/>
                <w:vertAlign w:val="superscript"/>
                <w:lang w:val="sr-Latn-ME"/>
              </w:rPr>
              <w:t>†</w:t>
            </w:r>
          </w:p>
        </w:tc>
        <w:tc>
          <w:tcPr>
            <w:tcW w:w="1880" w:type="dxa"/>
            <w:tcBorders>
              <w:top w:val="single" w:sz="4" w:space="0" w:color="000000"/>
              <w:left w:val="single" w:sz="4" w:space="0" w:color="000000"/>
              <w:bottom w:val="single" w:sz="4" w:space="0" w:color="000000"/>
              <w:right w:val="single" w:sz="4" w:space="0" w:color="000000"/>
            </w:tcBorders>
          </w:tcPr>
          <w:p w14:paraId="3764ABD3" w14:textId="77777777" w:rsidR="00330351" w:rsidRPr="00192D83" w:rsidRDefault="00330351" w:rsidP="00330351">
            <w:pPr>
              <w:widowControl w:val="0"/>
              <w:tabs>
                <w:tab w:val="left" w:pos="567"/>
              </w:tabs>
              <w:kinsoku w:val="0"/>
              <w:overflowPunct w:val="0"/>
              <w:autoSpaceDE w:val="0"/>
              <w:autoSpaceDN w:val="0"/>
              <w:adjustRightInd w:val="0"/>
              <w:spacing w:line="251" w:lineRule="exact"/>
              <w:ind w:left="398" w:right="393"/>
              <w:jc w:val="both"/>
              <w:rPr>
                <w:sz w:val="22"/>
                <w:szCs w:val="22"/>
                <w:lang w:val="sr-Latn-ME"/>
              </w:rPr>
            </w:pPr>
            <w:r w:rsidRPr="00192D83">
              <w:rPr>
                <w:sz w:val="22"/>
                <w:szCs w:val="22"/>
                <w:lang w:val="sr-Latn-ME"/>
              </w:rPr>
              <w:t>nepoznato</w:t>
            </w:r>
          </w:p>
        </w:tc>
        <w:tc>
          <w:tcPr>
            <w:tcW w:w="1836" w:type="dxa"/>
            <w:tcBorders>
              <w:top w:val="single" w:sz="4" w:space="0" w:color="000000"/>
              <w:left w:val="single" w:sz="4" w:space="0" w:color="000000"/>
              <w:bottom w:val="single" w:sz="4" w:space="0" w:color="000000"/>
              <w:right w:val="single" w:sz="4" w:space="0" w:color="000000"/>
            </w:tcBorders>
          </w:tcPr>
          <w:p w14:paraId="2C20850F" w14:textId="1F2521D5" w:rsidR="00330351" w:rsidRPr="00192D83" w:rsidRDefault="00187B69" w:rsidP="00330351">
            <w:pPr>
              <w:widowControl w:val="0"/>
              <w:tabs>
                <w:tab w:val="left" w:pos="567"/>
              </w:tabs>
              <w:kinsoku w:val="0"/>
              <w:overflowPunct w:val="0"/>
              <w:autoSpaceDE w:val="0"/>
              <w:autoSpaceDN w:val="0"/>
              <w:adjustRightInd w:val="0"/>
              <w:spacing w:line="251" w:lineRule="exact"/>
              <w:ind w:left="131" w:right="131"/>
              <w:jc w:val="both"/>
              <w:rPr>
                <w:sz w:val="22"/>
                <w:szCs w:val="22"/>
                <w:lang w:val="sr-Latn-ME"/>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769D6E42" w14:textId="77777777" w:rsidR="00330351" w:rsidRPr="00192D83" w:rsidRDefault="00330351" w:rsidP="00330351">
            <w:pPr>
              <w:widowControl w:val="0"/>
              <w:tabs>
                <w:tab w:val="left" w:pos="567"/>
              </w:tabs>
              <w:kinsoku w:val="0"/>
              <w:overflowPunct w:val="0"/>
              <w:autoSpaceDE w:val="0"/>
              <w:autoSpaceDN w:val="0"/>
              <w:adjustRightInd w:val="0"/>
              <w:spacing w:line="251" w:lineRule="exact"/>
              <w:ind w:left="112" w:right="109"/>
              <w:jc w:val="both"/>
              <w:rPr>
                <w:sz w:val="22"/>
                <w:szCs w:val="22"/>
                <w:lang w:val="sr-Latn-ME"/>
              </w:rPr>
            </w:pPr>
            <w:r w:rsidRPr="00192D83">
              <w:rPr>
                <w:sz w:val="22"/>
                <w:szCs w:val="22"/>
                <w:lang w:val="sr-Latn-ME"/>
              </w:rPr>
              <w:t>rijetko</w:t>
            </w:r>
          </w:p>
        </w:tc>
      </w:tr>
      <w:tr w:rsidR="00330351" w:rsidRPr="00192D83" w14:paraId="641799A9" w14:textId="77777777" w:rsidTr="00207FD0">
        <w:trPr>
          <w:trHeight w:val="359"/>
        </w:trPr>
        <w:tc>
          <w:tcPr>
            <w:tcW w:w="9350" w:type="dxa"/>
            <w:gridSpan w:val="4"/>
            <w:tcBorders>
              <w:top w:val="single" w:sz="4" w:space="0" w:color="000000"/>
              <w:left w:val="single" w:sz="4" w:space="0" w:color="000000"/>
              <w:bottom w:val="single" w:sz="4" w:space="0" w:color="000000"/>
              <w:right w:val="single" w:sz="4" w:space="0" w:color="000000"/>
            </w:tcBorders>
          </w:tcPr>
          <w:p w14:paraId="42AF8F41" w14:textId="77777777" w:rsidR="00330351" w:rsidRPr="00016EC0" w:rsidRDefault="00330351" w:rsidP="00330351">
            <w:pPr>
              <w:widowControl w:val="0"/>
              <w:tabs>
                <w:tab w:val="left" w:pos="567"/>
              </w:tabs>
              <w:kinsoku w:val="0"/>
              <w:overflowPunct w:val="0"/>
              <w:autoSpaceDE w:val="0"/>
              <w:autoSpaceDN w:val="0"/>
              <w:adjustRightInd w:val="0"/>
              <w:spacing w:line="251" w:lineRule="exact"/>
              <w:ind w:left="107"/>
              <w:rPr>
                <w:b/>
                <w:i/>
                <w:iCs/>
                <w:sz w:val="22"/>
                <w:szCs w:val="22"/>
                <w:lang w:val="sr-Latn-ME"/>
              </w:rPr>
            </w:pPr>
            <w:r w:rsidRPr="00016EC0">
              <w:rPr>
                <w:b/>
                <w:i/>
                <w:iCs/>
                <w:sz w:val="22"/>
                <w:szCs w:val="22"/>
                <w:lang w:val="sr-Latn-ME"/>
              </w:rPr>
              <w:t>Poremećaji oka</w:t>
            </w:r>
          </w:p>
        </w:tc>
      </w:tr>
      <w:tr w:rsidR="00330351" w:rsidRPr="00192D83" w14:paraId="48C36067" w14:textId="77777777" w:rsidTr="00207FD0">
        <w:trPr>
          <w:trHeight w:val="505"/>
        </w:trPr>
        <w:tc>
          <w:tcPr>
            <w:tcW w:w="3560" w:type="dxa"/>
            <w:tcBorders>
              <w:top w:val="single" w:sz="4" w:space="0" w:color="000000"/>
              <w:left w:val="single" w:sz="4" w:space="0" w:color="000000"/>
              <w:bottom w:val="single" w:sz="4" w:space="0" w:color="000000"/>
              <w:right w:val="single" w:sz="4" w:space="0" w:color="000000"/>
            </w:tcBorders>
          </w:tcPr>
          <w:p w14:paraId="786EDB8E" w14:textId="77777777" w:rsidR="00330351" w:rsidRPr="00192D83" w:rsidRDefault="00330351" w:rsidP="00330351">
            <w:pPr>
              <w:widowControl w:val="0"/>
              <w:tabs>
                <w:tab w:val="left" w:pos="567"/>
              </w:tabs>
              <w:kinsoku w:val="0"/>
              <w:overflowPunct w:val="0"/>
              <w:autoSpaceDE w:val="0"/>
              <w:autoSpaceDN w:val="0"/>
              <w:adjustRightInd w:val="0"/>
              <w:spacing w:line="254" w:lineRule="exact"/>
              <w:ind w:left="107" w:right="287"/>
              <w:rPr>
                <w:sz w:val="22"/>
                <w:szCs w:val="22"/>
                <w:lang w:val="sr-Latn-ME"/>
              </w:rPr>
            </w:pPr>
            <w:r w:rsidRPr="00192D83">
              <w:rPr>
                <w:sz w:val="22"/>
                <w:szCs w:val="22"/>
                <w:lang w:val="sr-Latn-ME"/>
              </w:rPr>
              <w:t>Krvarenje u oku (uključujući krvarenje u konjunktive)</w:t>
            </w:r>
          </w:p>
        </w:tc>
        <w:tc>
          <w:tcPr>
            <w:tcW w:w="1880" w:type="dxa"/>
            <w:tcBorders>
              <w:top w:val="single" w:sz="4" w:space="0" w:color="000000"/>
              <w:left w:val="single" w:sz="4" w:space="0" w:color="000000"/>
              <w:bottom w:val="single" w:sz="4" w:space="0" w:color="000000"/>
              <w:right w:val="single" w:sz="4" w:space="0" w:color="000000"/>
            </w:tcBorders>
          </w:tcPr>
          <w:p w14:paraId="4FE9DDC2" w14:textId="77777777" w:rsidR="00330351" w:rsidRPr="00192D83" w:rsidRDefault="00330351" w:rsidP="00330351">
            <w:pPr>
              <w:widowControl w:val="0"/>
              <w:tabs>
                <w:tab w:val="left" w:pos="567"/>
              </w:tabs>
              <w:kinsoku w:val="0"/>
              <w:overflowPunct w:val="0"/>
              <w:autoSpaceDE w:val="0"/>
              <w:autoSpaceDN w:val="0"/>
              <w:adjustRightInd w:val="0"/>
              <w:spacing w:line="251" w:lineRule="exact"/>
              <w:ind w:left="398" w:right="388"/>
              <w:jc w:val="both"/>
              <w:rPr>
                <w:sz w:val="22"/>
                <w:szCs w:val="22"/>
                <w:lang w:val="sr-Latn-ME"/>
              </w:rPr>
            </w:pPr>
            <w:r w:rsidRPr="00192D83">
              <w:rPr>
                <w:sz w:val="22"/>
                <w:szCs w:val="22"/>
                <w:lang w:val="sr-Latn-ME"/>
              </w:rPr>
              <w:t>rijetko</w:t>
            </w:r>
          </w:p>
        </w:tc>
        <w:tc>
          <w:tcPr>
            <w:tcW w:w="1836" w:type="dxa"/>
            <w:tcBorders>
              <w:top w:val="single" w:sz="4" w:space="0" w:color="000000"/>
              <w:left w:val="single" w:sz="4" w:space="0" w:color="000000"/>
              <w:bottom w:val="single" w:sz="4" w:space="0" w:color="000000"/>
              <w:right w:val="single" w:sz="4" w:space="0" w:color="000000"/>
            </w:tcBorders>
          </w:tcPr>
          <w:p w14:paraId="59ED2907" w14:textId="77777777" w:rsidR="00330351" w:rsidRPr="00192D83" w:rsidRDefault="00330351" w:rsidP="00330351">
            <w:pPr>
              <w:widowControl w:val="0"/>
              <w:tabs>
                <w:tab w:val="left" w:pos="567"/>
              </w:tabs>
              <w:kinsoku w:val="0"/>
              <w:overflowPunct w:val="0"/>
              <w:autoSpaceDE w:val="0"/>
              <w:autoSpaceDN w:val="0"/>
              <w:adjustRightInd w:val="0"/>
              <w:spacing w:line="251" w:lineRule="exact"/>
              <w:ind w:left="132" w:right="131"/>
              <w:jc w:val="both"/>
              <w:rPr>
                <w:sz w:val="22"/>
                <w:szCs w:val="22"/>
                <w:lang w:val="sr-Latn-ME"/>
              </w:rPr>
            </w:pPr>
            <w:r w:rsidRPr="00192D8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7A4BCB4E" w14:textId="6E8FB6D4" w:rsidR="00330351" w:rsidRPr="00192D83" w:rsidRDefault="00187B69" w:rsidP="00330351">
            <w:pPr>
              <w:widowControl w:val="0"/>
              <w:tabs>
                <w:tab w:val="left" w:pos="567"/>
              </w:tabs>
              <w:kinsoku w:val="0"/>
              <w:overflowPunct w:val="0"/>
              <w:autoSpaceDE w:val="0"/>
              <w:autoSpaceDN w:val="0"/>
              <w:adjustRightInd w:val="0"/>
              <w:spacing w:line="251" w:lineRule="exact"/>
              <w:ind w:right="512"/>
              <w:jc w:val="both"/>
              <w:rPr>
                <w:sz w:val="22"/>
                <w:szCs w:val="22"/>
                <w:lang w:val="sr-Latn-ME"/>
              </w:rPr>
            </w:pPr>
            <w:r w:rsidRPr="00192D83">
              <w:rPr>
                <w:sz w:val="22"/>
                <w:szCs w:val="22"/>
                <w:lang w:val="sr-Latn-ME"/>
              </w:rPr>
              <w:t>povremeno</w:t>
            </w:r>
          </w:p>
        </w:tc>
      </w:tr>
      <w:tr w:rsidR="00330351" w:rsidRPr="00192D83" w14:paraId="2709542F" w14:textId="77777777" w:rsidTr="00207FD0">
        <w:trPr>
          <w:trHeight w:val="357"/>
        </w:trPr>
        <w:tc>
          <w:tcPr>
            <w:tcW w:w="9350" w:type="dxa"/>
            <w:gridSpan w:val="4"/>
            <w:tcBorders>
              <w:top w:val="single" w:sz="4" w:space="0" w:color="000000"/>
              <w:left w:val="single" w:sz="4" w:space="0" w:color="000000"/>
              <w:bottom w:val="single" w:sz="4" w:space="0" w:color="000000"/>
              <w:right w:val="single" w:sz="4" w:space="0" w:color="000000"/>
            </w:tcBorders>
          </w:tcPr>
          <w:p w14:paraId="0A562D02" w14:textId="77777777" w:rsidR="00330351" w:rsidRPr="00016EC0" w:rsidRDefault="00330351" w:rsidP="00330351">
            <w:pPr>
              <w:widowControl w:val="0"/>
              <w:tabs>
                <w:tab w:val="left" w:pos="567"/>
              </w:tabs>
              <w:kinsoku w:val="0"/>
              <w:overflowPunct w:val="0"/>
              <w:autoSpaceDE w:val="0"/>
              <w:autoSpaceDN w:val="0"/>
              <w:adjustRightInd w:val="0"/>
              <w:spacing w:line="249" w:lineRule="exact"/>
              <w:ind w:left="107"/>
              <w:rPr>
                <w:b/>
                <w:i/>
                <w:iCs/>
                <w:sz w:val="22"/>
                <w:szCs w:val="22"/>
                <w:lang w:val="sr-Latn-ME"/>
              </w:rPr>
            </w:pPr>
            <w:r w:rsidRPr="00016EC0">
              <w:rPr>
                <w:b/>
                <w:i/>
                <w:iCs/>
                <w:sz w:val="22"/>
                <w:szCs w:val="22"/>
                <w:lang w:val="sr-Latn-ME"/>
              </w:rPr>
              <w:t>Vaskularni poremećaji</w:t>
            </w:r>
          </w:p>
        </w:tc>
      </w:tr>
      <w:tr w:rsidR="00330351" w:rsidRPr="00192D83" w14:paraId="411A376A" w14:textId="77777777" w:rsidTr="00207FD0">
        <w:trPr>
          <w:trHeight w:val="254"/>
        </w:trPr>
        <w:tc>
          <w:tcPr>
            <w:tcW w:w="3560" w:type="dxa"/>
            <w:tcBorders>
              <w:top w:val="single" w:sz="4" w:space="0" w:color="000000"/>
              <w:left w:val="single" w:sz="4" w:space="0" w:color="000000"/>
              <w:bottom w:val="single" w:sz="4" w:space="0" w:color="000000"/>
              <w:right w:val="single" w:sz="4" w:space="0" w:color="000000"/>
            </w:tcBorders>
          </w:tcPr>
          <w:p w14:paraId="2BEF5A3B" w14:textId="77777777" w:rsidR="00330351" w:rsidRPr="00192D83" w:rsidRDefault="00330351" w:rsidP="00330351">
            <w:pPr>
              <w:widowControl w:val="0"/>
              <w:tabs>
                <w:tab w:val="left" w:pos="567"/>
              </w:tabs>
              <w:kinsoku w:val="0"/>
              <w:overflowPunct w:val="0"/>
              <w:autoSpaceDE w:val="0"/>
              <w:autoSpaceDN w:val="0"/>
              <w:adjustRightInd w:val="0"/>
              <w:spacing w:line="234" w:lineRule="exact"/>
              <w:ind w:left="107"/>
              <w:rPr>
                <w:sz w:val="22"/>
                <w:szCs w:val="22"/>
                <w:lang w:val="sr-Latn-ME"/>
              </w:rPr>
            </w:pPr>
            <w:r w:rsidRPr="00192D83">
              <w:rPr>
                <w:sz w:val="22"/>
                <w:szCs w:val="22"/>
                <w:lang w:val="sr-Latn-ME"/>
              </w:rPr>
              <w:t>Krvarenje, hematom</w:t>
            </w:r>
          </w:p>
        </w:tc>
        <w:tc>
          <w:tcPr>
            <w:tcW w:w="1880" w:type="dxa"/>
            <w:tcBorders>
              <w:top w:val="single" w:sz="4" w:space="0" w:color="000000"/>
              <w:left w:val="single" w:sz="4" w:space="0" w:color="000000"/>
              <w:bottom w:val="single" w:sz="4" w:space="0" w:color="000000"/>
              <w:right w:val="single" w:sz="4" w:space="0" w:color="000000"/>
            </w:tcBorders>
          </w:tcPr>
          <w:p w14:paraId="18654408" w14:textId="77777777" w:rsidR="00330351" w:rsidRPr="00192D83" w:rsidRDefault="00330351" w:rsidP="00330351">
            <w:pPr>
              <w:widowControl w:val="0"/>
              <w:tabs>
                <w:tab w:val="left" w:pos="567"/>
              </w:tabs>
              <w:kinsoku w:val="0"/>
              <w:overflowPunct w:val="0"/>
              <w:autoSpaceDE w:val="0"/>
              <w:autoSpaceDN w:val="0"/>
              <w:adjustRightInd w:val="0"/>
              <w:spacing w:line="234" w:lineRule="exact"/>
              <w:ind w:left="398" w:right="393"/>
              <w:jc w:val="both"/>
              <w:rPr>
                <w:sz w:val="22"/>
                <w:szCs w:val="22"/>
                <w:lang w:val="sr-Latn-ME"/>
              </w:rPr>
            </w:pPr>
            <w:r w:rsidRPr="00192D83">
              <w:rPr>
                <w:sz w:val="22"/>
                <w:szCs w:val="22"/>
                <w:lang w:val="sr-Latn-ME"/>
              </w:rPr>
              <w:t>često</w:t>
            </w:r>
          </w:p>
        </w:tc>
        <w:tc>
          <w:tcPr>
            <w:tcW w:w="1836" w:type="dxa"/>
            <w:tcBorders>
              <w:top w:val="single" w:sz="4" w:space="0" w:color="000000"/>
              <w:left w:val="single" w:sz="4" w:space="0" w:color="000000"/>
              <w:bottom w:val="single" w:sz="4" w:space="0" w:color="000000"/>
              <w:right w:val="single" w:sz="4" w:space="0" w:color="000000"/>
            </w:tcBorders>
          </w:tcPr>
          <w:p w14:paraId="7FEF9C07" w14:textId="77777777" w:rsidR="00330351" w:rsidRPr="00192D83" w:rsidRDefault="00330351" w:rsidP="00330351">
            <w:pPr>
              <w:widowControl w:val="0"/>
              <w:tabs>
                <w:tab w:val="left" w:pos="567"/>
              </w:tabs>
              <w:kinsoku w:val="0"/>
              <w:overflowPunct w:val="0"/>
              <w:autoSpaceDE w:val="0"/>
              <w:autoSpaceDN w:val="0"/>
              <w:adjustRightInd w:val="0"/>
              <w:spacing w:line="234" w:lineRule="exact"/>
              <w:ind w:left="132" w:right="131"/>
              <w:jc w:val="both"/>
              <w:rPr>
                <w:sz w:val="22"/>
                <w:szCs w:val="22"/>
                <w:lang w:val="sr-Latn-ME"/>
              </w:rPr>
            </w:pPr>
            <w:r w:rsidRPr="00192D8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2641B06E" w14:textId="77777777" w:rsidR="00330351" w:rsidRPr="00192D83" w:rsidRDefault="00330351" w:rsidP="00330351">
            <w:pPr>
              <w:widowControl w:val="0"/>
              <w:tabs>
                <w:tab w:val="left" w:pos="567"/>
              </w:tabs>
              <w:kinsoku w:val="0"/>
              <w:overflowPunct w:val="0"/>
              <w:autoSpaceDE w:val="0"/>
              <w:autoSpaceDN w:val="0"/>
              <w:adjustRightInd w:val="0"/>
              <w:spacing w:line="234" w:lineRule="exact"/>
              <w:ind w:left="623"/>
              <w:jc w:val="both"/>
              <w:rPr>
                <w:sz w:val="22"/>
                <w:szCs w:val="22"/>
                <w:lang w:val="sr-Latn-ME"/>
              </w:rPr>
            </w:pPr>
            <w:r w:rsidRPr="00192D83">
              <w:rPr>
                <w:sz w:val="22"/>
                <w:szCs w:val="22"/>
                <w:lang w:val="sr-Latn-ME"/>
              </w:rPr>
              <w:t>često</w:t>
            </w:r>
          </w:p>
        </w:tc>
      </w:tr>
      <w:tr w:rsidR="00330351" w:rsidRPr="00192D83" w14:paraId="1F94F1C1" w14:textId="77777777" w:rsidTr="00207FD0">
        <w:trPr>
          <w:trHeight w:val="506"/>
        </w:trPr>
        <w:tc>
          <w:tcPr>
            <w:tcW w:w="3560" w:type="dxa"/>
            <w:tcBorders>
              <w:top w:val="single" w:sz="4" w:space="0" w:color="000000"/>
              <w:left w:val="single" w:sz="4" w:space="0" w:color="000000"/>
              <w:bottom w:val="single" w:sz="4" w:space="0" w:color="000000"/>
              <w:right w:val="single" w:sz="4" w:space="0" w:color="000000"/>
            </w:tcBorders>
          </w:tcPr>
          <w:p w14:paraId="25CCB3FA" w14:textId="77777777" w:rsidR="00330351" w:rsidRPr="00192D83" w:rsidRDefault="00330351" w:rsidP="00330351">
            <w:pPr>
              <w:widowControl w:val="0"/>
              <w:tabs>
                <w:tab w:val="left" w:pos="567"/>
              </w:tabs>
              <w:kinsoku w:val="0"/>
              <w:overflowPunct w:val="0"/>
              <w:autoSpaceDE w:val="0"/>
              <w:autoSpaceDN w:val="0"/>
              <w:adjustRightInd w:val="0"/>
              <w:spacing w:before="2" w:line="252" w:lineRule="exact"/>
              <w:ind w:left="107" w:right="343"/>
              <w:rPr>
                <w:sz w:val="22"/>
                <w:szCs w:val="22"/>
                <w:lang w:val="sr-Latn-ME"/>
              </w:rPr>
            </w:pPr>
            <w:r w:rsidRPr="00192D83">
              <w:rPr>
                <w:sz w:val="22"/>
                <w:szCs w:val="22"/>
                <w:lang w:val="sr-Latn-ME"/>
              </w:rPr>
              <w:t>Hipotenzija (uključujući hipotenziju tokom zahvata)</w:t>
            </w:r>
          </w:p>
        </w:tc>
        <w:tc>
          <w:tcPr>
            <w:tcW w:w="1880" w:type="dxa"/>
            <w:tcBorders>
              <w:top w:val="single" w:sz="4" w:space="0" w:color="000000"/>
              <w:left w:val="single" w:sz="4" w:space="0" w:color="000000"/>
              <w:bottom w:val="single" w:sz="4" w:space="0" w:color="000000"/>
              <w:right w:val="single" w:sz="4" w:space="0" w:color="000000"/>
            </w:tcBorders>
          </w:tcPr>
          <w:p w14:paraId="392148D3" w14:textId="1A65C3AD" w:rsidR="00330351" w:rsidRPr="00192D83" w:rsidRDefault="00187B69" w:rsidP="00330351">
            <w:pPr>
              <w:widowControl w:val="0"/>
              <w:tabs>
                <w:tab w:val="left" w:pos="567"/>
              </w:tabs>
              <w:kinsoku w:val="0"/>
              <w:overflowPunct w:val="0"/>
              <w:autoSpaceDE w:val="0"/>
              <w:autoSpaceDN w:val="0"/>
              <w:adjustRightInd w:val="0"/>
              <w:spacing w:line="251" w:lineRule="exact"/>
              <w:ind w:left="398" w:right="393"/>
              <w:jc w:val="both"/>
              <w:rPr>
                <w:sz w:val="22"/>
                <w:szCs w:val="22"/>
                <w:lang w:val="sr-Latn-ME"/>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4CF399AC" w14:textId="77777777" w:rsidR="00330351" w:rsidRPr="00192D83" w:rsidRDefault="00330351" w:rsidP="00330351">
            <w:pPr>
              <w:widowControl w:val="0"/>
              <w:tabs>
                <w:tab w:val="left" w:pos="567"/>
              </w:tabs>
              <w:kinsoku w:val="0"/>
              <w:overflowPunct w:val="0"/>
              <w:autoSpaceDE w:val="0"/>
              <w:autoSpaceDN w:val="0"/>
              <w:adjustRightInd w:val="0"/>
              <w:spacing w:line="251" w:lineRule="exact"/>
              <w:ind w:left="132" w:right="131"/>
              <w:jc w:val="both"/>
              <w:rPr>
                <w:sz w:val="22"/>
                <w:szCs w:val="22"/>
                <w:lang w:val="sr-Latn-ME"/>
              </w:rPr>
            </w:pPr>
            <w:r w:rsidRPr="00192D8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385B3F37" w14:textId="4D10839C" w:rsidR="00330351" w:rsidRPr="00192D83" w:rsidRDefault="00187B69" w:rsidP="00330351">
            <w:pPr>
              <w:widowControl w:val="0"/>
              <w:tabs>
                <w:tab w:val="left" w:pos="567"/>
              </w:tabs>
              <w:kinsoku w:val="0"/>
              <w:overflowPunct w:val="0"/>
              <w:autoSpaceDE w:val="0"/>
              <w:autoSpaceDN w:val="0"/>
              <w:adjustRightInd w:val="0"/>
              <w:spacing w:line="251" w:lineRule="exact"/>
              <w:ind w:right="512"/>
              <w:jc w:val="both"/>
              <w:rPr>
                <w:sz w:val="22"/>
                <w:szCs w:val="22"/>
                <w:lang w:val="sr-Latn-ME"/>
              </w:rPr>
            </w:pPr>
            <w:r w:rsidRPr="00192D83">
              <w:rPr>
                <w:sz w:val="22"/>
                <w:szCs w:val="22"/>
                <w:lang w:val="sr-Latn-ME"/>
              </w:rPr>
              <w:t>povremeno</w:t>
            </w:r>
          </w:p>
        </w:tc>
      </w:tr>
      <w:tr w:rsidR="00330351" w:rsidRPr="00192D83" w14:paraId="16E0C1BE" w14:textId="77777777" w:rsidTr="00207FD0">
        <w:trPr>
          <w:trHeight w:val="251"/>
        </w:trPr>
        <w:tc>
          <w:tcPr>
            <w:tcW w:w="3560" w:type="dxa"/>
            <w:tcBorders>
              <w:top w:val="single" w:sz="4" w:space="0" w:color="000000"/>
              <w:left w:val="single" w:sz="4" w:space="0" w:color="000000"/>
              <w:bottom w:val="single" w:sz="4" w:space="0" w:color="000000"/>
              <w:right w:val="single" w:sz="4" w:space="0" w:color="000000"/>
            </w:tcBorders>
          </w:tcPr>
          <w:p w14:paraId="300B4B9C"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left="107"/>
              <w:rPr>
                <w:sz w:val="22"/>
                <w:szCs w:val="22"/>
                <w:lang w:val="sr-Latn-ME"/>
              </w:rPr>
            </w:pPr>
            <w:r w:rsidRPr="00192D83">
              <w:rPr>
                <w:sz w:val="22"/>
                <w:szCs w:val="22"/>
                <w:lang w:val="sr-Latn-ME"/>
              </w:rPr>
              <w:t>Intraabdominalno krvarenje</w:t>
            </w:r>
          </w:p>
        </w:tc>
        <w:tc>
          <w:tcPr>
            <w:tcW w:w="1880" w:type="dxa"/>
            <w:tcBorders>
              <w:top w:val="single" w:sz="4" w:space="0" w:color="000000"/>
              <w:left w:val="single" w:sz="4" w:space="0" w:color="000000"/>
              <w:bottom w:val="single" w:sz="4" w:space="0" w:color="000000"/>
              <w:right w:val="single" w:sz="4" w:space="0" w:color="000000"/>
            </w:tcBorders>
          </w:tcPr>
          <w:p w14:paraId="3C6078FD"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left="398" w:right="393"/>
              <w:jc w:val="both"/>
              <w:rPr>
                <w:sz w:val="22"/>
                <w:szCs w:val="22"/>
                <w:lang w:val="sr-Latn-ME"/>
              </w:rPr>
            </w:pPr>
            <w:r w:rsidRPr="00192D83">
              <w:rPr>
                <w:sz w:val="22"/>
                <w:szCs w:val="22"/>
                <w:lang w:val="sr-Latn-ME"/>
              </w:rPr>
              <w:t>nepoznato</w:t>
            </w:r>
          </w:p>
        </w:tc>
        <w:tc>
          <w:tcPr>
            <w:tcW w:w="1836" w:type="dxa"/>
            <w:tcBorders>
              <w:top w:val="single" w:sz="4" w:space="0" w:color="000000"/>
              <w:left w:val="single" w:sz="4" w:space="0" w:color="000000"/>
              <w:bottom w:val="single" w:sz="4" w:space="0" w:color="000000"/>
              <w:right w:val="single" w:sz="4" w:space="0" w:color="000000"/>
            </w:tcBorders>
          </w:tcPr>
          <w:p w14:paraId="5C0E492A" w14:textId="0D95E79E" w:rsidR="00330351" w:rsidRPr="00192D83" w:rsidRDefault="00187B69" w:rsidP="00330351">
            <w:pPr>
              <w:widowControl w:val="0"/>
              <w:tabs>
                <w:tab w:val="left" w:pos="567"/>
              </w:tabs>
              <w:kinsoku w:val="0"/>
              <w:overflowPunct w:val="0"/>
              <w:autoSpaceDE w:val="0"/>
              <w:autoSpaceDN w:val="0"/>
              <w:adjustRightInd w:val="0"/>
              <w:spacing w:line="232" w:lineRule="exact"/>
              <w:ind w:left="131" w:right="131"/>
              <w:jc w:val="both"/>
              <w:rPr>
                <w:sz w:val="22"/>
                <w:szCs w:val="22"/>
                <w:lang w:val="sr-Latn-ME"/>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2B19C67F"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right="536"/>
              <w:jc w:val="both"/>
              <w:rPr>
                <w:sz w:val="22"/>
                <w:szCs w:val="22"/>
                <w:lang w:val="sr-Latn-ME"/>
              </w:rPr>
            </w:pPr>
            <w:r w:rsidRPr="00192D83">
              <w:rPr>
                <w:sz w:val="22"/>
                <w:szCs w:val="22"/>
                <w:lang w:val="sr-Latn-ME"/>
              </w:rPr>
              <w:t>nepoznato</w:t>
            </w:r>
          </w:p>
        </w:tc>
      </w:tr>
      <w:tr w:rsidR="00330351" w:rsidRPr="00192D83" w14:paraId="7B26D2EF" w14:textId="77777777" w:rsidTr="00207FD0">
        <w:trPr>
          <w:trHeight w:val="359"/>
        </w:trPr>
        <w:tc>
          <w:tcPr>
            <w:tcW w:w="9350" w:type="dxa"/>
            <w:gridSpan w:val="4"/>
            <w:tcBorders>
              <w:top w:val="single" w:sz="4" w:space="0" w:color="000000"/>
              <w:left w:val="single" w:sz="4" w:space="0" w:color="000000"/>
              <w:bottom w:val="single" w:sz="4" w:space="0" w:color="000000"/>
              <w:right w:val="single" w:sz="4" w:space="0" w:color="000000"/>
            </w:tcBorders>
          </w:tcPr>
          <w:p w14:paraId="47755410" w14:textId="77777777" w:rsidR="00330351" w:rsidRPr="00016EC0" w:rsidRDefault="00330351" w:rsidP="00330351">
            <w:pPr>
              <w:widowControl w:val="0"/>
              <w:tabs>
                <w:tab w:val="left" w:pos="567"/>
              </w:tabs>
              <w:kinsoku w:val="0"/>
              <w:overflowPunct w:val="0"/>
              <w:autoSpaceDE w:val="0"/>
              <w:autoSpaceDN w:val="0"/>
              <w:adjustRightInd w:val="0"/>
              <w:spacing w:line="251" w:lineRule="exact"/>
              <w:ind w:left="107"/>
              <w:rPr>
                <w:b/>
                <w:i/>
                <w:iCs/>
                <w:sz w:val="22"/>
                <w:szCs w:val="22"/>
                <w:lang w:val="sr-Latn-ME"/>
              </w:rPr>
            </w:pPr>
            <w:r w:rsidRPr="00016EC0">
              <w:rPr>
                <w:b/>
                <w:i/>
                <w:iCs/>
                <w:sz w:val="22"/>
                <w:szCs w:val="22"/>
                <w:lang w:val="sr-Latn-ME"/>
              </w:rPr>
              <w:t>Respiratorni, torakalni i medijastinalni poremećaji</w:t>
            </w:r>
          </w:p>
        </w:tc>
      </w:tr>
      <w:tr w:rsidR="00330351" w:rsidRPr="00192D83" w14:paraId="7285ABED" w14:textId="77777777" w:rsidTr="00207FD0">
        <w:trPr>
          <w:trHeight w:val="253"/>
        </w:trPr>
        <w:tc>
          <w:tcPr>
            <w:tcW w:w="3560" w:type="dxa"/>
            <w:tcBorders>
              <w:top w:val="single" w:sz="4" w:space="0" w:color="000000"/>
              <w:left w:val="single" w:sz="4" w:space="0" w:color="000000"/>
              <w:bottom w:val="single" w:sz="4" w:space="0" w:color="000000"/>
              <w:right w:val="single" w:sz="4" w:space="0" w:color="000000"/>
            </w:tcBorders>
          </w:tcPr>
          <w:p w14:paraId="1B7714F6" w14:textId="77777777" w:rsidR="00330351" w:rsidRPr="00192D83" w:rsidRDefault="00330351" w:rsidP="00330351">
            <w:pPr>
              <w:widowControl w:val="0"/>
              <w:tabs>
                <w:tab w:val="left" w:pos="567"/>
              </w:tabs>
              <w:kinsoku w:val="0"/>
              <w:overflowPunct w:val="0"/>
              <w:autoSpaceDE w:val="0"/>
              <w:autoSpaceDN w:val="0"/>
              <w:adjustRightInd w:val="0"/>
              <w:spacing w:before="1" w:line="233" w:lineRule="exact"/>
              <w:ind w:left="107"/>
              <w:rPr>
                <w:sz w:val="22"/>
                <w:szCs w:val="22"/>
                <w:lang w:val="sr-Latn-ME"/>
              </w:rPr>
            </w:pPr>
            <w:r w:rsidRPr="00192D83">
              <w:rPr>
                <w:sz w:val="22"/>
                <w:szCs w:val="22"/>
                <w:lang w:val="sr-Latn-ME"/>
              </w:rPr>
              <w:t>Epistaksa</w:t>
            </w:r>
          </w:p>
        </w:tc>
        <w:tc>
          <w:tcPr>
            <w:tcW w:w="1880" w:type="dxa"/>
            <w:tcBorders>
              <w:top w:val="single" w:sz="4" w:space="0" w:color="000000"/>
              <w:left w:val="single" w:sz="4" w:space="0" w:color="000000"/>
              <w:bottom w:val="single" w:sz="4" w:space="0" w:color="000000"/>
              <w:right w:val="single" w:sz="4" w:space="0" w:color="000000"/>
            </w:tcBorders>
          </w:tcPr>
          <w:p w14:paraId="426BD7D7" w14:textId="4AE35A1C" w:rsidR="00330351" w:rsidRPr="00192D83" w:rsidRDefault="00187B69" w:rsidP="00330351">
            <w:pPr>
              <w:widowControl w:val="0"/>
              <w:tabs>
                <w:tab w:val="left" w:pos="567"/>
              </w:tabs>
              <w:kinsoku w:val="0"/>
              <w:overflowPunct w:val="0"/>
              <w:autoSpaceDE w:val="0"/>
              <w:autoSpaceDN w:val="0"/>
              <w:adjustRightInd w:val="0"/>
              <w:spacing w:before="1" w:line="233" w:lineRule="exact"/>
              <w:ind w:left="398" w:right="393"/>
              <w:jc w:val="both"/>
              <w:rPr>
                <w:sz w:val="22"/>
                <w:szCs w:val="22"/>
                <w:lang w:val="sr-Latn-ME"/>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3E442EF8" w14:textId="77777777" w:rsidR="00330351" w:rsidRPr="00192D83" w:rsidRDefault="00330351" w:rsidP="00330351">
            <w:pPr>
              <w:widowControl w:val="0"/>
              <w:tabs>
                <w:tab w:val="left" w:pos="567"/>
              </w:tabs>
              <w:kinsoku w:val="0"/>
              <w:overflowPunct w:val="0"/>
              <w:autoSpaceDE w:val="0"/>
              <w:autoSpaceDN w:val="0"/>
              <w:adjustRightInd w:val="0"/>
              <w:spacing w:before="1" w:line="233" w:lineRule="exact"/>
              <w:ind w:left="133" w:right="99"/>
              <w:jc w:val="both"/>
              <w:rPr>
                <w:sz w:val="22"/>
                <w:szCs w:val="22"/>
                <w:lang w:val="sr-Latn-ME"/>
              </w:rPr>
            </w:pPr>
            <w:r w:rsidRPr="00192D8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58CAAE18" w14:textId="77777777" w:rsidR="00330351" w:rsidRPr="00192D83" w:rsidRDefault="00330351" w:rsidP="00330351">
            <w:pPr>
              <w:widowControl w:val="0"/>
              <w:tabs>
                <w:tab w:val="left" w:pos="567"/>
              </w:tabs>
              <w:kinsoku w:val="0"/>
              <w:overflowPunct w:val="0"/>
              <w:autoSpaceDE w:val="0"/>
              <w:autoSpaceDN w:val="0"/>
              <w:adjustRightInd w:val="0"/>
              <w:spacing w:before="1" w:line="233" w:lineRule="exact"/>
              <w:ind w:left="640"/>
              <w:jc w:val="both"/>
              <w:rPr>
                <w:sz w:val="22"/>
                <w:szCs w:val="22"/>
                <w:lang w:val="sr-Latn-ME"/>
              </w:rPr>
            </w:pPr>
            <w:r w:rsidRPr="00192D83">
              <w:rPr>
                <w:sz w:val="22"/>
                <w:szCs w:val="22"/>
                <w:lang w:val="sr-Latn-ME"/>
              </w:rPr>
              <w:t>često</w:t>
            </w:r>
          </w:p>
        </w:tc>
      </w:tr>
      <w:tr w:rsidR="00330351" w:rsidRPr="00192D83" w14:paraId="285A1863" w14:textId="77777777" w:rsidTr="00207FD0">
        <w:trPr>
          <w:trHeight w:val="254"/>
        </w:trPr>
        <w:tc>
          <w:tcPr>
            <w:tcW w:w="3560" w:type="dxa"/>
            <w:tcBorders>
              <w:top w:val="single" w:sz="4" w:space="0" w:color="000000"/>
              <w:left w:val="single" w:sz="4" w:space="0" w:color="000000"/>
              <w:bottom w:val="single" w:sz="4" w:space="0" w:color="000000"/>
              <w:right w:val="single" w:sz="4" w:space="0" w:color="000000"/>
            </w:tcBorders>
          </w:tcPr>
          <w:p w14:paraId="0D21A1CE" w14:textId="77777777" w:rsidR="00330351" w:rsidRPr="00192D83" w:rsidRDefault="00330351" w:rsidP="00330351">
            <w:pPr>
              <w:widowControl w:val="0"/>
              <w:tabs>
                <w:tab w:val="left" w:pos="567"/>
              </w:tabs>
              <w:kinsoku w:val="0"/>
              <w:overflowPunct w:val="0"/>
              <w:autoSpaceDE w:val="0"/>
              <w:autoSpaceDN w:val="0"/>
              <w:adjustRightInd w:val="0"/>
              <w:spacing w:line="234" w:lineRule="exact"/>
              <w:ind w:left="107"/>
              <w:rPr>
                <w:sz w:val="22"/>
                <w:szCs w:val="22"/>
                <w:lang w:val="sr-Latn-ME"/>
              </w:rPr>
            </w:pPr>
            <w:r w:rsidRPr="00192D83">
              <w:rPr>
                <w:sz w:val="22"/>
                <w:szCs w:val="22"/>
                <w:lang w:val="sr-Latn-ME"/>
              </w:rPr>
              <w:t>Hemoptiza</w:t>
            </w:r>
          </w:p>
        </w:tc>
        <w:tc>
          <w:tcPr>
            <w:tcW w:w="1880" w:type="dxa"/>
            <w:tcBorders>
              <w:top w:val="single" w:sz="4" w:space="0" w:color="000000"/>
              <w:left w:val="single" w:sz="4" w:space="0" w:color="000000"/>
              <w:bottom w:val="single" w:sz="4" w:space="0" w:color="000000"/>
              <w:right w:val="single" w:sz="4" w:space="0" w:color="000000"/>
            </w:tcBorders>
          </w:tcPr>
          <w:p w14:paraId="5E49154E" w14:textId="77777777" w:rsidR="00330351" w:rsidRPr="00192D83" w:rsidRDefault="00330351" w:rsidP="00330351">
            <w:pPr>
              <w:widowControl w:val="0"/>
              <w:tabs>
                <w:tab w:val="left" w:pos="567"/>
              </w:tabs>
              <w:kinsoku w:val="0"/>
              <w:overflowPunct w:val="0"/>
              <w:autoSpaceDE w:val="0"/>
              <w:autoSpaceDN w:val="0"/>
              <w:adjustRightInd w:val="0"/>
              <w:spacing w:line="234" w:lineRule="exact"/>
              <w:ind w:left="398" w:right="388"/>
              <w:jc w:val="both"/>
              <w:rPr>
                <w:sz w:val="22"/>
                <w:szCs w:val="22"/>
                <w:lang w:val="sr-Latn-ME"/>
              </w:rPr>
            </w:pPr>
            <w:r w:rsidRPr="00192D83">
              <w:rPr>
                <w:sz w:val="22"/>
                <w:szCs w:val="22"/>
                <w:lang w:val="sr-Latn-ME"/>
              </w:rPr>
              <w:t>rijetko</w:t>
            </w:r>
          </w:p>
        </w:tc>
        <w:tc>
          <w:tcPr>
            <w:tcW w:w="1836" w:type="dxa"/>
            <w:tcBorders>
              <w:top w:val="single" w:sz="4" w:space="0" w:color="000000"/>
              <w:left w:val="single" w:sz="4" w:space="0" w:color="000000"/>
              <w:bottom w:val="single" w:sz="4" w:space="0" w:color="000000"/>
              <w:right w:val="single" w:sz="4" w:space="0" w:color="000000"/>
            </w:tcBorders>
          </w:tcPr>
          <w:p w14:paraId="34C33764" w14:textId="0F04C97A" w:rsidR="00330351" w:rsidRPr="00192D83" w:rsidRDefault="00187B69" w:rsidP="00330351">
            <w:pPr>
              <w:widowControl w:val="0"/>
              <w:tabs>
                <w:tab w:val="left" w:pos="567"/>
              </w:tabs>
              <w:kinsoku w:val="0"/>
              <w:overflowPunct w:val="0"/>
              <w:autoSpaceDE w:val="0"/>
              <w:autoSpaceDN w:val="0"/>
              <w:adjustRightInd w:val="0"/>
              <w:spacing w:line="234" w:lineRule="exact"/>
              <w:ind w:left="131" w:right="131"/>
              <w:jc w:val="both"/>
              <w:rPr>
                <w:sz w:val="22"/>
                <w:szCs w:val="22"/>
                <w:lang w:val="sr-Latn-ME"/>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4030B9F1" w14:textId="45B216FA" w:rsidR="00330351" w:rsidRPr="00192D83" w:rsidRDefault="00187B69" w:rsidP="00330351">
            <w:pPr>
              <w:widowControl w:val="0"/>
              <w:tabs>
                <w:tab w:val="left" w:pos="567"/>
              </w:tabs>
              <w:kinsoku w:val="0"/>
              <w:overflowPunct w:val="0"/>
              <w:autoSpaceDE w:val="0"/>
              <w:autoSpaceDN w:val="0"/>
              <w:adjustRightInd w:val="0"/>
              <w:spacing w:line="234" w:lineRule="exact"/>
              <w:ind w:right="512"/>
              <w:jc w:val="both"/>
              <w:rPr>
                <w:sz w:val="22"/>
                <w:szCs w:val="22"/>
                <w:lang w:val="sr-Latn-ME"/>
              </w:rPr>
            </w:pPr>
            <w:r w:rsidRPr="00192D83">
              <w:rPr>
                <w:sz w:val="22"/>
                <w:szCs w:val="22"/>
                <w:lang w:val="sr-Latn-ME"/>
              </w:rPr>
              <w:t>povremeno</w:t>
            </w:r>
          </w:p>
        </w:tc>
      </w:tr>
      <w:tr w:rsidR="00330351" w:rsidRPr="00192D83" w14:paraId="7EC0B58F" w14:textId="77777777" w:rsidTr="00207FD0">
        <w:trPr>
          <w:trHeight w:val="251"/>
        </w:trPr>
        <w:tc>
          <w:tcPr>
            <w:tcW w:w="3560" w:type="dxa"/>
            <w:tcBorders>
              <w:top w:val="single" w:sz="4" w:space="0" w:color="000000"/>
              <w:left w:val="single" w:sz="4" w:space="0" w:color="000000"/>
              <w:bottom w:val="single" w:sz="4" w:space="0" w:color="000000"/>
              <w:right w:val="single" w:sz="4" w:space="0" w:color="000000"/>
            </w:tcBorders>
          </w:tcPr>
          <w:p w14:paraId="23664C88"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left="107"/>
              <w:rPr>
                <w:sz w:val="22"/>
                <w:szCs w:val="22"/>
                <w:lang w:val="sr-Latn-ME"/>
              </w:rPr>
            </w:pPr>
            <w:r w:rsidRPr="00192D83">
              <w:rPr>
                <w:sz w:val="22"/>
                <w:szCs w:val="22"/>
                <w:lang w:val="sr-Latn-ME"/>
              </w:rPr>
              <w:t>Krvarenje iz respiratornog trakta</w:t>
            </w:r>
          </w:p>
        </w:tc>
        <w:tc>
          <w:tcPr>
            <w:tcW w:w="1880" w:type="dxa"/>
            <w:tcBorders>
              <w:top w:val="single" w:sz="4" w:space="0" w:color="000000"/>
              <w:left w:val="single" w:sz="4" w:space="0" w:color="000000"/>
              <w:bottom w:val="single" w:sz="4" w:space="0" w:color="000000"/>
              <w:right w:val="single" w:sz="4" w:space="0" w:color="000000"/>
            </w:tcBorders>
          </w:tcPr>
          <w:p w14:paraId="2692CA96"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left="398" w:right="393"/>
              <w:jc w:val="both"/>
              <w:rPr>
                <w:sz w:val="22"/>
                <w:szCs w:val="22"/>
                <w:lang w:val="sr-Latn-ME"/>
              </w:rPr>
            </w:pPr>
            <w:r w:rsidRPr="00192D83">
              <w:rPr>
                <w:sz w:val="22"/>
                <w:szCs w:val="22"/>
                <w:lang w:val="sr-Latn-ME"/>
              </w:rPr>
              <w:t>nepoznato</w:t>
            </w:r>
          </w:p>
        </w:tc>
        <w:tc>
          <w:tcPr>
            <w:tcW w:w="1836" w:type="dxa"/>
            <w:tcBorders>
              <w:top w:val="single" w:sz="4" w:space="0" w:color="000000"/>
              <w:left w:val="single" w:sz="4" w:space="0" w:color="000000"/>
              <w:bottom w:val="single" w:sz="4" w:space="0" w:color="000000"/>
              <w:right w:val="single" w:sz="4" w:space="0" w:color="000000"/>
            </w:tcBorders>
          </w:tcPr>
          <w:p w14:paraId="6872936A"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left="133" w:right="128"/>
              <w:jc w:val="both"/>
              <w:rPr>
                <w:sz w:val="22"/>
                <w:szCs w:val="22"/>
                <w:lang w:val="sr-Latn-ME"/>
              </w:rPr>
            </w:pPr>
            <w:r w:rsidRPr="00192D83">
              <w:rPr>
                <w:sz w:val="22"/>
                <w:szCs w:val="22"/>
                <w:lang w:val="sr-Latn-ME"/>
              </w:rPr>
              <w:t>rijetko</w:t>
            </w:r>
          </w:p>
        </w:tc>
        <w:tc>
          <w:tcPr>
            <w:tcW w:w="2074" w:type="dxa"/>
            <w:tcBorders>
              <w:top w:val="single" w:sz="4" w:space="0" w:color="000000"/>
              <w:left w:val="single" w:sz="4" w:space="0" w:color="000000"/>
              <w:bottom w:val="single" w:sz="4" w:space="0" w:color="000000"/>
              <w:right w:val="single" w:sz="4" w:space="0" w:color="000000"/>
            </w:tcBorders>
          </w:tcPr>
          <w:p w14:paraId="0E8E28D2" w14:textId="77777777" w:rsidR="00330351" w:rsidRPr="00192D83" w:rsidRDefault="00330351" w:rsidP="00330351">
            <w:pPr>
              <w:widowControl w:val="0"/>
              <w:tabs>
                <w:tab w:val="left" w:pos="567"/>
              </w:tabs>
              <w:kinsoku w:val="0"/>
              <w:overflowPunct w:val="0"/>
              <w:autoSpaceDE w:val="0"/>
              <w:autoSpaceDN w:val="0"/>
              <w:adjustRightInd w:val="0"/>
              <w:spacing w:line="232" w:lineRule="exact"/>
              <w:ind w:left="112" w:right="109"/>
              <w:jc w:val="both"/>
              <w:rPr>
                <w:sz w:val="22"/>
                <w:szCs w:val="22"/>
                <w:lang w:val="sr-Latn-ME"/>
              </w:rPr>
            </w:pPr>
            <w:r w:rsidRPr="00192D83">
              <w:rPr>
                <w:sz w:val="22"/>
                <w:szCs w:val="22"/>
                <w:lang w:val="sr-Latn-ME"/>
              </w:rPr>
              <w:t>rijetko</w:t>
            </w:r>
          </w:p>
        </w:tc>
      </w:tr>
      <w:tr w:rsidR="00330351" w:rsidRPr="00192D83" w14:paraId="69AF534A" w14:textId="77777777" w:rsidTr="00207FD0">
        <w:trPr>
          <w:trHeight w:val="359"/>
        </w:trPr>
        <w:tc>
          <w:tcPr>
            <w:tcW w:w="9350" w:type="dxa"/>
            <w:gridSpan w:val="4"/>
            <w:tcBorders>
              <w:top w:val="single" w:sz="4" w:space="0" w:color="000000"/>
              <w:left w:val="single" w:sz="4" w:space="0" w:color="000000"/>
              <w:bottom w:val="single" w:sz="4" w:space="0" w:color="000000"/>
              <w:right w:val="single" w:sz="4" w:space="0" w:color="000000"/>
            </w:tcBorders>
          </w:tcPr>
          <w:p w14:paraId="420234C5" w14:textId="77777777" w:rsidR="00330351" w:rsidRPr="00016EC0" w:rsidRDefault="00330351" w:rsidP="00330351">
            <w:pPr>
              <w:widowControl w:val="0"/>
              <w:kinsoku w:val="0"/>
              <w:overflowPunct w:val="0"/>
              <w:autoSpaceDE w:val="0"/>
              <w:autoSpaceDN w:val="0"/>
              <w:adjustRightInd w:val="0"/>
              <w:spacing w:line="243" w:lineRule="exact"/>
              <w:ind w:left="107"/>
              <w:rPr>
                <w:b/>
                <w:i/>
                <w:iCs/>
                <w:sz w:val="22"/>
                <w:szCs w:val="22"/>
                <w:lang w:val="sr-Latn-ME" w:eastAsia="sl-SI"/>
              </w:rPr>
            </w:pPr>
            <w:r w:rsidRPr="00016EC0">
              <w:rPr>
                <w:b/>
                <w:i/>
                <w:iCs/>
                <w:sz w:val="22"/>
                <w:szCs w:val="22"/>
                <w:lang w:val="sr-Latn-ME" w:eastAsia="sl-SI"/>
              </w:rPr>
              <w:t>Gastrointestinalni poremećaji</w:t>
            </w:r>
          </w:p>
        </w:tc>
      </w:tr>
      <w:tr w:rsidR="00330351" w:rsidRPr="00192D83" w14:paraId="177D2487" w14:textId="77777777" w:rsidTr="00207FD0">
        <w:trPr>
          <w:trHeight w:val="253"/>
        </w:trPr>
        <w:tc>
          <w:tcPr>
            <w:tcW w:w="3560" w:type="dxa"/>
            <w:tcBorders>
              <w:top w:val="single" w:sz="4" w:space="0" w:color="000000"/>
              <w:left w:val="single" w:sz="4" w:space="0" w:color="000000"/>
              <w:bottom w:val="single" w:sz="4" w:space="0" w:color="000000"/>
              <w:right w:val="single" w:sz="4" w:space="0" w:color="000000"/>
            </w:tcBorders>
          </w:tcPr>
          <w:p w14:paraId="061B230A" w14:textId="77777777" w:rsidR="00330351" w:rsidRPr="00192D83" w:rsidRDefault="00330351" w:rsidP="00330351">
            <w:pPr>
              <w:widowControl w:val="0"/>
              <w:kinsoku w:val="0"/>
              <w:overflowPunct w:val="0"/>
              <w:autoSpaceDE w:val="0"/>
              <w:autoSpaceDN w:val="0"/>
              <w:adjustRightInd w:val="0"/>
              <w:spacing w:line="234" w:lineRule="exact"/>
              <w:ind w:left="107"/>
              <w:rPr>
                <w:sz w:val="22"/>
                <w:szCs w:val="22"/>
                <w:lang w:val="sr-Latn-ME" w:eastAsia="sl-SI"/>
              </w:rPr>
            </w:pPr>
            <w:r w:rsidRPr="00192D83">
              <w:rPr>
                <w:sz w:val="22"/>
                <w:szCs w:val="22"/>
                <w:lang w:val="sr-Latn-ME" w:eastAsia="sl-SI"/>
              </w:rPr>
              <w:t>Mučnina</w:t>
            </w:r>
          </w:p>
        </w:tc>
        <w:tc>
          <w:tcPr>
            <w:tcW w:w="1880" w:type="dxa"/>
            <w:tcBorders>
              <w:top w:val="single" w:sz="4" w:space="0" w:color="000000"/>
              <w:left w:val="single" w:sz="4" w:space="0" w:color="000000"/>
              <w:bottom w:val="single" w:sz="4" w:space="0" w:color="000000"/>
              <w:right w:val="single" w:sz="4" w:space="0" w:color="000000"/>
            </w:tcBorders>
          </w:tcPr>
          <w:p w14:paraId="5A1BF259" w14:textId="77777777" w:rsidR="00330351" w:rsidRPr="00192D83" w:rsidRDefault="00330351" w:rsidP="00330351">
            <w:pPr>
              <w:widowControl w:val="0"/>
              <w:kinsoku w:val="0"/>
              <w:overflowPunct w:val="0"/>
              <w:autoSpaceDE w:val="0"/>
              <w:autoSpaceDN w:val="0"/>
              <w:adjustRightInd w:val="0"/>
              <w:spacing w:line="234" w:lineRule="exact"/>
              <w:ind w:left="529"/>
              <w:jc w:val="both"/>
              <w:rPr>
                <w:sz w:val="22"/>
                <w:szCs w:val="22"/>
                <w:lang w:val="sr-Latn-ME" w:eastAsia="sl-SI"/>
              </w:rPr>
            </w:pPr>
            <w:r w:rsidRPr="00192D83">
              <w:rPr>
                <w:sz w:val="22"/>
                <w:szCs w:val="22"/>
                <w:lang w:val="sr-Latn-ME" w:eastAsia="sl-SI"/>
              </w:rPr>
              <w:t>često</w:t>
            </w:r>
          </w:p>
        </w:tc>
        <w:tc>
          <w:tcPr>
            <w:tcW w:w="1836" w:type="dxa"/>
            <w:tcBorders>
              <w:top w:val="single" w:sz="4" w:space="0" w:color="000000"/>
              <w:left w:val="single" w:sz="4" w:space="0" w:color="000000"/>
              <w:bottom w:val="single" w:sz="4" w:space="0" w:color="000000"/>
              <w:right w:val="single" w:sz="4" w:space="0" w:color="000000"/>
            </w:tcBorders>
          </w:tcPr>
          <w:p w14:paraId="7D2D379D" w14:textId="77777777" w:rsidR="00330351" w:rsidRPr="00192D83" w:rsidRDefault="00330351" w:rsidP="00330351">
            <w:pPr>
              <w:widowControl w:val="0"/>
              <w:kinsoku w:val="0"/>
              <w:overflowPunct w:val="0"/>
              <w:autoSpaceDE w:val="0"/>
              <w:autoSpaceDN w:val="0"/>
              <w:adjustRightInd w:val="0"/>
              <w:spacing w:line="234" w:lineRule="exact"/>
              <w:ind w:left="132" w:right="131"/>
              <w:jc w:val="both"/>
              <w:rPr>
                <w:sz w:val="22"/>
                <w:szCs w:val="22"/>
                <w:lang w:val="sr-Latn-ME" w:eastAsia="sl-SI"/>
              </w:rPr>
            </w:pPr>
            <w:r w:rsidRPr="00192D83">
              <w:rPr>
                <w:sz w:val="22"/>
                <w:szCs w:val="22"/>
                <w:lang w:val="sr-Latn-ME" w:eastAsia="sl-SI"/>
              </w:rPr>
              <w:t>često</w:t>
            </w:r>
          </w:p>
        </w:tc>
        <w:tc>
          <w:tcPr>
            <w:tcW w:w="2074" w:type="dxa"/>
            <w:tcBorders>
              <w:top w:val="single" w:sz="4" w:space="0" w:color="000000"/>
              <w:left w:val="single" w:sz="4" w:space="0" w:color="000000"/>
              <w:bottom w:val="single" w:sz="4" w:space="0" w:color="000000"/>
              <w:right w:val="single" w:sz="4" w:space="0" w:color="000000"/>
            </w:tcBorders>
          </w:tcPr>
          <w:p w14:paraId="4ABB88D5" w14:textId="77777777" w:rsidR="00330351" w:rsidRPr="00192D83" w:rsidRDefault="00330351" w:rsidP="00330351">
            <w:pPr>
              <w:widowControl w:val="0"/>
              <w:kinsoku w:val="0"/>
              <w:overflowPunct w:val="0"/>
              <w:autoSpaceDE w:val="0"/>
              <w:autoSpaceDN w:val="0"/>
              <w:adjustRightInd w:val="0"/>
              <w:spacing w:line="234" w:lineRule="exact"/>
              <w:ind w:left="109" w:right="109"/>
              <w:jc w:val="both"/>
              <w:rPr>
                <w:sz w:val="22"/>
                <w:szCs w:val="22"/>
                <w:lang w:val="sr-Latn-ME" w:eastAsia="sl-SI"/>
              </w:rPr>
            </w:pPr>
            <w:r w:rsidRPr="00192D83">
              <w:rPr>
                <w:sz w:val="22"/>
                <w:szCs w:val="22"/>
                <w:lang w:val="sr-Latn-ME" w:eastAsia="sl-SI"/>
              </w:rPr>
              <w:t>često</w:t>
            </w:r>
          </w:p>
        </w:tc>
      </w:tr>
      <w:tr w:rsidR="00330351" w:rsidRPr="00192D83" w14:paraId="2F2DA0C7" w14:textId="77777777" w:rsidTr="00207FD0">
        <w:trPr>
          <w:trHeight w:val="251"/>
        </w:trPr>
        <w:tc>
          <w:tcPr>
            <w:tcW w:w="3560" w:type="dxa"/>
            <w:tcBorders>
              <w:top w:val="single" w:sz="4" w:space="0" w:color="000000"/>
              <w:left w:val="single" w:sz="4" w:space="0" w:color="000000"/>
              <w:bottom w:val="single" w:sz="4" w:space="0" w:color="000000"/>
              <w:right w:val="single" w:sz="4" w:space="0" w:color="000000"/>
            </w:tcBorders>
          </w:tcPr>
          <w:p w14:paraId="36EF1E05" w14:textId="77777777" w:rsidR="00330351" w:rsidRPr="00192D83" w:rsidRDefault="00330351" w:rsidP="00330351">
            <w:pPr>
              <w:widowControl w:val="0"/>
              <w:kinsoku w:val="0"/>
              <w:overflowPunct w:val="0"/>
              <w:autoSpaceDE w:val="0"/>
              <w:autoSpaceDN w:val="0"/>
              <w:adjustRightInd w:val="0"/>
              <w:spacing w:line="232" w:lineRule="exact"/>
              <w:ind w:left="107"/>
              <w:rPr>
                <w:sz w:val="22"/>
                <w:szCs w:val="22"/>
                <w:lang w:val="sr-Latn-ME" w:eastAsia="sl-SI"/>
              </w:rPr>
            </w:pPr>
            <w:r w:rsidRPr="00192D83">
              <w:rPr>
                <w:sz w:val="22"/>
                <w:szCs w:val="22"/>
                <w:lang w:val="sr-Latn-ME" w:eastAsia="sl-SI"/>
              </w:rPr>
              <w:t>Gastrointestinalno krvarenje</w:t>
            </w:r>
          </w:p>
        </w:tc>
        <w:tc>
          <w:tcPr>
            <w:tcW w:w="1880" w:type="dxa"/>
            <w:tcBorders>
              <w:top w:val="single" w:sz="4" w:space="0" w:color="000000"/>
              <w:left w:val="single" w:sz="4" w:space="0" w:color="000000"/>
              <w:bottom w:val="single" w:sz="4" w:space="0" w:color="000000"/>
              <w:right w:val="single" w:sz="4" w:space="0" w:color="000000"/>
            </w:tcBorders>
          </w:tcPr>
          <w:p w14:paraId="0E5F6A87" w14:textId="5C283D80" w:rsidR="00330351" w:rsidRPr="00192D83" w:rsidRDefault="00187B69" w:rsidP="00330351">
            <w:pPr>
              <w:widowControl w:val="0"/>
              <w:kinsoku w:val="0"/>
              <w:overflowPunct w:val="0"/>
              <w:autoSpaceDE w:val="0"/>
              <w:autoSpaceDN w:val="0"/>
              <w:adjustRightInd w:val="0"/>
              <w:spacing w:line="232" w:lineRule="exact"/>
              <w:ind w:left="419"/>
              <w:jc w:val="both"/>
              <w:rPr>
                <w:sz w:val="22"/>
                <w:szCs w:val="22"/>
                <w:lang w:val="sr-Latn-ME" w:eastAsia="sl-SI"/>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7D86862B" w14:textId="77777777" w:rsidR="00330351" w:rsidRPr="00192D83" w:rsidRDefault="00330351" w:rsidP="00330351">
            <w:pPr>
              <w:widowControl w:val="0"/>
              <w:kinsoku w:val="0"/>
              <w:overflowPunct w:val="0"/>
              <w:autoSpaceDE w:val="0"/>
              <w:autoSpaceDN w:val="0"/>
              <w:adjustRightInd w:val="0"/>
              <w:spacing w:line="232" w:lineRule="exact"/>
              <w:ind w:left="132" w:right="131"/>
              <w:jc w:val="both"/>
              <w:rPr>
                <w:sz w:val="22"/>
                <w:szCs w:val="22"/>
                <w:lang w:val="sr-Latn-ME" w:eastAsia="sl-SI"/>
              </w:rPr>
            </w:pPr>
            <w:r w:rsidRPr="00192D83">
              <w:rPr>
                <w:sz w:val="22"/>
                <w:szCs w:val="22"/>
                <w:lang w:val="sr-Latn-ME" w:eastAsia="sl-SI"/>
              </w:rPr>
              <w:t>često</w:t>
            </w:r>
          </w:p>
        </w:tc>
        <w:tc>
          <w:tcPr>
            <w:tcW w:w="2074" w:type="dxa"/>
            <w:tcBorders>
              <w:top w:val="single" w:sz="4" w:space="0" w:color="000000"/>
              <w:left w:val="single" w:sz="4" w:space="0" w:color="000000"/>
              <w:bottom w:val="single" w:sz="4" w:space="0" w:color="000000"/>
              <w:right w:val="single" w:sz="4" w:space="0" w:color="000000"/>
            </w:tcBorders>
          </w:tcPr>
          <w:p w14:paraId="2CD62A9D" w14:textId="77777777" w:rsidR="00330351" w:rsidRPr="00192D83" w:rsidRDefault="00330351" w:rsidP="00330351">
            <w:pPr>
              <w:widowControl w:val="0"/>
              <w:kinsoku w:val="0"/>
              <w:overflowPunct w:val="0"/>
              <w:autoSpaceDE w:val="0"/>
              <w:autoSpaceDN w:val="0"/>
              <w:adjustRightInd w:val="0"/>
              <w:spacing w:line="232" w:lineRule="exact"/>
              <w:ind w:left="109" w:right="109"/>
              <w:jc w:val="both"/>
              <w:rPr>
                <w:sz w:val="22"/>
                <w:szCs w:val="22"/>
                <w:lang w:val="sr-Latn-ME" w:eastAsia="sl-SI"/>
              </w:rPr>
            </w:pPr>
            <w:r w:rsidRPr="00192D83">
              <w:rPr>
                <w:sz w:val="22"/>
                <w:szCs w:val="22"/>
                <w:lang w:val="sr-Latn-ME" w:eastAsia="sl-SI"/>
              </w:rPr>
              <w:t>često</w:t>
            </w:r>
          </w:p>
        </w:tc>
      </w:tr>
      <w:tr w:rsidR="00330351" w:rsidRPr="00192D83" w14:paraId="3748ED00" w14:textId="77777777" w:rsidTr="00207FD0">
        <w:trPr>
          <w:trHeight w:val="254"/>
        </w:trPr>
        <w:tc>
          <w:tcPr>
            <w:tcW w:w="3560" w:type="dxa"/>
            <w:tcBorders>
              <w:top w:val="single" w:sz="4" w:space="0" w:color="000000"/>
              <w:left w:val="single" w:sz="4" w:space="0" w:color="000000"/>
              <w:bottom w:val="single" w:sz="4" w:space="0" w:color="000000"/>
              <w:right w:val="single" w:sz="4" w:space="0" w:color="000000"/>
            </w:tcBorders>
          </w:tcPr>
          <w:p w14:paraId="047DC0AC" w14:textId="77777777" w:rsidR="00330351" w:rsidRPr="00192D83" w:rsidRDefault="00330351" w:rsidP="00330351">
            <w:pPr>
              <w:widowControl w:val="0"/>
              <w:kinsoku w:val="0"/>
              <w:overflowPunct w:val="0"/>
              <w:autoSpaceDE w:val="0"/>
              <w:autoSpaceDN w:val="0"/>
              <w:adjustRightInd w:val="0"/>
              <w:spacing w:line="234" w:lineRule="exact"/>
              <w:ind w:left="107"/>
              <w:rPr>
                <w:sz w:val="22"/>
                <w:szCs w:val="22"/>
                <w:lang w:val="sr-Latn-ME" w:eastAsia="sl-SI"/>
              </w:rPr>
            </w:pPr>
            <w:r w:rsidRPr="00192D83">
              <w:rPr>
                <w:sz w:val="22"/>
                <w:szCs w:val="22"/>
                <w:lang w:val="sr-Latn-ME" w:eastAsia="sl-SI"/>
              </w:rPr>
              <w:t>Hemoroidalno krvarenje</w:t>
            </w:r>
          </w:p>
        </w:tc>
        <w:tc>
          <w:tcPr>
            <w:tcW w:w="1880" w:type="dxa"/>
            <w:tcBorders>
              <w:top w:val="single" w:sz="4" w:space="0" w:color="000000"/>
              <w:left w:val="single" w:sz="4" w:space="0" w:color="000000"/>
              <w:bottom w:val="single" w:sz="4" w:space="0" w:color="000000"/>
              <w:right w:val="single" w:sz="4" w:space="0" w:color="000000"/>
            </w:tcBorders>
          </w:tcPr>
          <w:p w14:paraId="675539CF" w14:textId="77777777" w:rsidR="00330351" w:rsidRPr="00192D83" w:rsidRDefault="00330351" w:rsidP="00330351">
            <w:pPr>
              <w:widowControl w:val="0"/>
              <w:kinsoku w:val="0"/>
              <w:overflowPunct w:val="0"/>
              <w:autoSpaceDE w:val="0"/>
              <w:autoSpaceDN w:val="0"/>
              <w:adjustRightInd w:val="0"/>
              <w:spacing w:line="234" w:lineRule="exact"/>
              <w:ind w:left="445"/>
              <w:jc w:val="both"/>
              <w:rPr>
                <w:sz w:val="22"/>
                <w:szCs w:val="22"/>
                <w:lang w:val="sr-Latn-ME" w:eastAsia="sl-SI"/>
              </w:rPr>
            </w:pPr>
            <w:r w:rsidRPr="00192D83">
              <w:rPr>
                <w:sz w:val="22"/>
                <w:szCs w:val="22"/>
                <w:lang w:val="sr-Latn-ME" w:eastAsia="sl-SI"/>
              </w:rPr>
              <w:t>nepoznato</w:t>
            </w:r>
          </w:p>
        </w:tc>
        <w:tc>
          <w:tcPr>
            <w:tcW w:w="1836" w:type="dxa"/>
            <w:tcBorders>
              <w:top w:val="single" w:sz="4" w:space="0" w:color="000000"/>
              <w:left w:val="single" w:sz="4" w:space="0" w:color="000000"/>
              <w:bottom w:val="single" w:sz="4" w:space="0" w:color="000000"/>
              <w:right w:val="single" w:sz="4" w:space="0" w:color="000000"/>
            </w:tcBorders>
          </w:tcPr>
          <w:p w14:paraId="4B97A44C" w14:textId="0ECC38AF" w:rsidR="00330351" w:rsidRPr="00192D83" w:rsidRDefault="00187B69" w:rsidP="00330351">
            <w:pPr>
              <w:widowControl w:val="0"/>
              <w:kinsoku w:val="0"/>
              <w:overflowPunct w:val="0"/>
              <w:autoSpaceDE w:val="0"/>
              <w:autoSpaceDN w:val="0"/>
              <w:adjustRightInd w:val="0"/>
              <w:spacing w:line="234"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1386D93E" w14:textId="6E720E77" w:rsidR="00330351" w:rsidRPr="00192D83" w:rsidRDefault="00187B69" w:rsidP="00330351">
            <w:pPr>
              <w:widowControl w:val="0"/>
              <w:kinsoku w:val="0"/>
              <w:overflowPunct w:val="0"/>
              <w:autoSpaceDE w:val="0"/>
              <w:autoSpaceDN w:val="0"/>
              <w:adjustRightInd w:val="0"/>
              <w:spacing w:line="234" w:lineRule="exact"/>
              <w:ind w:left="109" w:right="109"/>
              <w:jc w:val="both"/>
              <w:rPr>
                <w:sz w:val="22"/>
                <w:szCs w:val="22"/>
                <w:lang w:val="sr-Latn-ME" w:eastAsia="sl-SI"/>
              </w:rPr>
            </w:pPr>
            <w:r w:rsidRPr="00192D83">
              <w:rPr>
                <w:sz w:val="22"/>
                <w:szCs w:val="22"/>
                <w:lang w:val="sr-Latn-ME"/>
              </w:rPr>
              <w:t>povremeno</w:t>
            </w:r>
          </w:p>
        </w:tc>
      </w:tr>
      <w:tr w:rsidR="00330351" w:rsidRPr="00192D83" w14:paraId="1357FC8B" w14:textId="77777777" w:rsidTr="00207FD0">
        <w:trPr>
          <w:trHeight w:val="252"/>
        </w:trPr>
        <w:tc>
          <w:tcPr>
            <w:tcW w:w="3560" w:type="dxa"/>
            <w:tcBorders>
              <w:top w:val="single" w:sz="4" w:space="0" w:color="000000"/>
              <w:left w:val="single" w:sz="4" w:space="0" w:color="000000"/>
              <w:bottom w:val="single" w:sz="4" w:space="0" w:color="000000"/>
              <w:right w:val="single" w:sz="4" w:space="0" w:color="000000"/>
            </w:tcBorders>
          </w:tcPr>
          <w:p w14:paraId="03B8EBCD" w14:textId="77777777" w:rsidR="00330351" w:rsidRPr="00192D83" w:rsidRDefault="00330351" w:rsidP="00330351">
            <w:pPr>
              <w:widowControl w:val="0"/>
              <w:kinsoku w:val="0"/>
              <w:overflowPunct w:val="0"/>
              <w:autoSpaceDE w:val="0"/>
              <w:autoSpaceDN w:val="0"/>
              <w:adjustRightInd w:val="0"/>
              <w:spacing w:line="232" w:lineRule="exact"/>
              <w:ind w:left="107"/>
              <w:rPr>
                <w:sz w:val="22"/>
                <w:szCs w:val="22"/>
                <w:lang w:val="sr-Latn-ME" w:eastAsia="sl-SI"/>
              </w:rPr>
            </w:pPr>
            <w:r w:rsidRPr="00192D83">
              <w:rPr>
                <w:sz w:val="22"/>
                <w:szCs w:val="22"/>
                <w:lang w:val="sr-Latn-ME" w:eastAsia="sl-SI"/>
              </w:rPr>
              <w:t>Krvarenje u ustima</w:t>
            </w:r>
          </w:p>
        </w:tc>
        <w:tc>
          <w:tcPr>
            <w:tcW w:w="1880" w:type="dxa"/>
            <w:tcBorders>
              <w:top w:val="single" w:sz="4" w:space="0" w:color="000000"/>
              <w:left w:val="single" w:sz="4" w:space="0" w:color="000000"/>
              <w:bottom w:val="single" w:sz="4" w:space="0" w:color="000000"/>
              <w:right w:val="single" w:sz="4" w:space="0" w:color="000000"/>
            </w:tcBorders>
          </w:tcPr>
          <w:p w14:paraId="683ABFEF" w14:textId="77777777" w:rsidR="00330351" w:rsidRPr="00192D83" w:rsidRDefault="00330351" w:rsidP="00330351">
            <w:pPr>
              <w:widowControl w:val="0"/>
              <w:kinsoku w:val="0"/>
              <w:overflowPunct w:val="0"/>
              <w:autoSpaceDE w:val="0"/>
              <w:autoSpaceDN w:val="0"/>
              <w:adjustRightInd w:val="0"/>
              <w:spacing w:line="232" w:lineRule="exact"/>
              <w:ind w:left="445"/>
              <w:jc w:val="both"/>
              <w:rPr>
                <w:sz w:val="22"/>
                <w:szCs w:val="22"/>
                <w:lang w:val="sr-Latn-ME" w:eastAsia="sl-SI"/>
              </w:rPr>
            </w:pPr>
            <w:r w:rsidRPr="00192D83">
              <w:rPr>
                <w:sz w:val="22"/>
                <w:szCs w:val="22"/>
                <w:lang w:val="sr-Latn-ME" w:eastAsia="sl-SI"/>
              </w:rPr>
              <w:t>nepoznato</w:t>
            </w:r>
          </w:p>
        </w:tc>
        <w:tc>
          <w:tcPr>
            <w:tcW w:w="1836" w:type="dxa"/>
            <w:tcBorders>
              <w:top w:val="single" w:sz="4" w:space="0" w:color="000000"/>
              <w:left w:val="single" w:sz="4" w:space="0" w:color="000000"/>
              <w:bottom w:val="single" w:sz="4" w:space="0" w:color="000000"/>
              <w:right w:val="single" w:sz="4" w:space="0" w:color="000000"/>
            </w:tcBorders>
          </w:tcPr>
          <w:p w14:paraId="30E210F6" w14:textId="28A1DE2C" w:rsidR="00330351" w:rsidRPr="00192D83" w:rsidRDefault="00187B69" w:rsidP="00330351">
            <w:pPr>
              <w:widowControl w:val="0"/>
              <w:kinsoku w:val="0"/>
              <w:overflowPunct w:val="0"/>
              <w:autoSpaceDE w:val="0"/>
              <w:autoSpaceDN w:val="0"/>
              <w:adjustRightInd w:val="0"/>
              <w:spacing w:line="232"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6BB17EBD" w14:textId="77777777" w:rsidR="00330351" w:rsidRPr="00192D83" w:rsidRDefault="00330351" w:rsidP="00330351">
            <w:pPr>
              <w:widowControl w:val="0"/>
              <w:kinsoku w:val="0"/>
              <w:overflowPunct w:val="0"/>
              <w:autoSpaceDE w:val="0"/>
              <w:autoSpaceDN w:val="0"/>
              <w:adjustRightInd w:val="0"/>
              <w:spacing w:line="232" w:lineRule="exact"/>
              <w:ind w:left="109" w:right="109"/>
              <w:jc w:val="both"/>
              <w:rPr>
                <w:sz w:val="22"/>
                <w:szCs w:val="22"/>
                <w:lang w:val="sr-Latn-ME" w:eastAsia="sl-SI"/>
              </w:rPr>
            </w:pPr>
            <w:r w:rsidRPr="00192D83">
              <w:rPr>
                <w:sz w:val="22"/>
                <w:szCs w:val="22"/>
                <w:lang w:val="sr-Latn-ME" w:eastAsia="sl-SI"/>
              </w:rPr>
              <w:t>često</w:t>
            </w:r>
          </w:p>
        </w:tc>
      </w:tr>
      <w:tr w:rsidR="00330351" w:rsidRPr="00192D83" w14:paraId="1B05527D" w14:textId="77777777" w:rsidTr="00207FD0">
        <w:trPr>
          <w:trHeight w:val="254"/>
        </w:trPr>
        <w:tc>
          <w:tcPr>
            <w:tcW w:w="3560" w:type="dxa"/>
            <w:tcBorders>
              <w:top w:val="single" w:sz="4" w:space="0" w:color="000000"/>
              <w:left w:val="single" w:sz="4" w:space="0" w:color="000000"/>
              <w:bottom w:val="single" w:sz="4" w:space="0" w:color="000000"/>
              <w:right w:val="single" w:sz="4" w:space="0" w:color="000000"/>
            </w:tcBorders>
          </w:tcPr>
          <w:p w14:paraId="318018EB" w14:textId="77777777" w:rsidR="00330351" w:rsidRPr="00192D83" w:rsidRDefault="00330351" w:rsidP="00330351">
            <w:pPr>
              <w:widowControl w:val="0"/>
              <w:kinsoku w:val="0"/>
              <w:overflowPunct w:val="0"/>
              <w:autoSpaceDE w:val="0"/>
              <w:autoSpaceDN w:val="0"/>
              <w:adjustRightInd w:val="0"/>
              <w:spacing w:line="234" w:lineRule="exact"/>
              <w:ind w:left="107"/>
              <w:rPr>
                <w:sz w:val="22"/>
                <w:szCs w:val="22"/>
                <w:lang w:val="sr-Latn-ME" w:eastAsia="sl-SI"/>
              </w:rPr>
            </w:pPr>
            <w:r w:rsidRPr="00192D83">
              <w:rPr>
                <w:sz w:val="22"/>
                <w:szCs w:val="22"/>
                <w:lang w:val="sr-Latn-ME" w:eastAsia="sl-SI"/>
              </w:rPr>
              <w:t>Hematohezija</w:t>
            </w:r>
          </w:p>
        </w:tc>
        <w:tc>
          <w:tcPr>
            <w:tcW w:w="1880" w:type="dxa"/>
            <w:tcBorders>
              <w:top w:val="single" w:sz="4" w:space="0" w:color="000000"/>
              <w:left w:val="single" w:sz="4" w:space="0" w:color="000000"/>
              <w:bottom w:val="single" w:sz="4" w:space="0" w:color="000000"/>
              <w:right w:val="single" w:sz="4" w:space="0" w:color="000000"/>
            </w:tcBorders>
          </w:tcPr>
          <w:p w14:paraId="1A48C099" w14:textId="64D50A09" w:rsidR="00330351" w:rsidRPr="00192D83" w:rsidRDefault="00187B69" w:rsidP="00330351">
            <w:pPr>
              <w:widowControl w:val="0"/>
              <w:kinsoku w:val="0"/>
              <w:overflowPunct w:val="0"/>
              <w:autoSpaceDE w:val="0"/>
              <w:autoSpaceDN w:val="0"/>
              <w:adjustRightInd w:val="0"/>
              <w:spacing w:line="234" w:lineRule="exact"/>
              <w:ind w:left="419"/>
              <w:jc w:val="both"/>
              <w:rPr>
                <w:sz w:val="22"/>
                <w:szCs w:val="22"/>
                <w:lang w:val="sr-Latn-ME" w:eastAsia="sl-SI"/>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74115D29" w14:textId="5BEEE31E" w:rsidR="00330351" w:rsidRPr="00192D83" w:rsidRDefault="00187B69" w:rsidP="00330351">
            <w:pPr>
              <w:widowControl w:val="0"/>
              <w:kinsoku w:val="0"/>
              <w:overflowPunct w:val="0"/>
              <w:autoSpaceDE w:val="0"/>
              <w:autoSpaceDN w:val="0"/>
              <w:adjustRightInd w:val="0"/>
              <w:spacing w:line="234"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592FD4D8" w14:textId="768BECA8" w:rsidR="00330351" w:rsidRPr="00192D83" w:rsidRDefault="00187B69" w:rsidP="00330351">
            <w:pPr>
              <w:widowControl w:val="0"/>
              <w:kinsoku w:val="0"/>
              <w:overflowPunct w:val="0"/>
              <w:autoSpaceDE w:val="0"/>
              <w:autoSpaceDN w:val="0"/>
              <w:adjustRightInd w:val="0"/>
              <w:spacing w:line="234" w:lineRule="exact"/>
              <w:ind w:left="109" w:right="109"/>
              <w:jc w:val="both"/>
              <w:rPr>
                <w:sz w:val="22"/>
                <w:szCs w:val="22"/>
                <w:lang w:val="sr-Latn-ME" w:eastAsia="sl-SI"/>
              </w:rPr>
            </w:pPr>
            <w:r w:rsidRPr="00192D83">
              <w:rPr>
                <w:sz w:val="22"/>
                <w:szCs w:val="22"/>
                <w:lang w:val="sr-Latn-ME"/>
              </w:rPr>
              <w:t>povremeno</w:t>
            </w:r>
          </w:p>
        </w:tc>
      </w:tr>
      <w:tr w:rsidR="00330351" w:rsidRPr="00192D83" w14:paraId="7C6E2A72" w14:textId="77777777" w:rsidTr="00207FD0">
        <w:trPr>
          <w:trHeight w:val="505"/>
        </w:trPr>
        <w:tc>
          <w:tcPr>
            <w:tcW w:w="3560" w:type="dxa"/>
            <w:tcBorders>
              <w:top w:val="single" w:sz="4" w:space="0" w:color="000000"/>
              <w:left w:val="single" w:sz="4" w:space="0" w:color="000000"/>
              <w:bottom w:val="single" w:sz="4" w:space="0" w:color="000000"/>
              <w:right w:val="single" w:sz="4" w:space="0" w:color="000000"/>
            </w:tcBorders>
          </w:tcPr>
          <w:p w14:paraId="363A4E17" w14:textId="77777777" w:rsidR="00330351" w:rsidRPr="00192D83" w:rsidRDefault="00330351" w:rsidP="00330351">
            <w:pPr>
              <w:widowControl w:val="0"/>
              <w:kinsoku w:val="0"/>
              <w:overflowPunct w:val="0"/>
              <w:autoSpaceDE w:val="0"/>
              <w:autoSpaceDN w:val="0"/>
              <w:adjustRightInd w:val="0"/>
              <w:spacing w:line="243" w:lineRule="exact"/>
              <w:ind w:left="107"/>
              <w:rPr>
                <w:sz w:val="22"/>
                <w:szCs w:val="22"/>
                <w:lang w:val="sr-Latn-ME" w:eastAsia="sl-SI"/>
              </w:rPr>
            </w:pPr>
            <w:r w:rsidRPr="00192D83">
              <w:rPr>
                <w:sz w:val="22"/>
                <w:szCs w:val="22"/>
                <w:lang w:val="sr-Latn-ME" w:eastAsia="sl-SI"/>
              </w:rPr>
              <w:t>Rektalno krvarenje, krvarenje iz gingive</w:t>
            </w:r>
          </w:p>
        </w:tc>
        <w:tc>
          <w:tcPr>
            <w:tcW w:w="1880" w:type="dxa"/>
            <w:tcBorders>
              <w:top w:val="single" w:sz="4" w:space="0" w:color="000000"/>
              <w:left w:val="single" w:sz="4" w:space="0" w:color="000000"/>
              <w:bottom w:val="single" w:sz="4" w:space="0" w:color="000000"/>
              <w:right w:val="single" w:sz="4" w:space="0" w:color="000000"/>
            </w:tcBorders>
          </w:tcPr>
          <w:p w14:paraId="75D2A989" w14:textId="77777777" w:rsidR="00330351" w:rsidRPr="00192D83" w:rsidRDefault="00330351" w:rsidP="00330351">
            <w:pPr>
              <w:widowControl w:val="0"/>
              <w:kinsoku w:val="0"/>
              <w:overflowPunct w:val="0"/>
              <w:autoSpaceDE w:val="0"/>
              <w:autoSpaceDN w:val="0"/>
              <w:adjustRightInd w:val="0"/>
              <w:spacing w:line="243" w:lineRule="exact"/>
              <w:ind w:left="398" w:right="388"/>
              <w:jc w:val="both"/>
              <w:rPr>
                <w:sz w:val="22"/>
                <w:szCs w:val="22"/>
                <w:lang w:val="sr-Latn-ME" w:eastAsia="sl-SI"/>
              </w:rPr>
            </w:pPr>
            <w:r w:rsidRPr="00192D83">
              <w:rPr>
                <w:sz w:val="22"/>
                <w:szCs w:val="22"/>
                <w:lang w:val="sr-Latn-ME" w:eastAsia="sl-SI"/>
              </w:rPr>
              <w:t>rijetko</w:t>
            </w:r>
          </w:p>
        </w:tc>
        <w:tc>
          <w:tcPr>
            <w:tcW w:w="1836" w:type="dxa"/>
            <w:tcBorders>
              <w:top w:val="single" w:sz="4" w:space="0" w:color="000000"/>
              <w:left w:val="single" w:sz="4" w:space="0" w:color="000000"/>
              <w:bottom w:val="single" w:sz="4" w:space="0" w:color="000000"/>
              <w:right w:val="single" w:sz="4" w:space="0" w:color="000000"/>
            </w:tcBorders>
          </w:tcPr>
          <w:p w14:paraId="2DBEDD2A" w14:textId="77777777" w:rsidR="00330351" w:rsidRPr="00192D83" w:rsidRDefault="00330351" w:rsidP="00330351">
            <w:pPr>
              <w:widowControl w:val="0"/>
              <w:kinsoku w:val="0"/>
              <w:overflowPunct w:val="0"/>
              <w:autoSpaceDE w:val="0"/>
              <w:autoSpaceDN w:val="0"/>
              <w:adjustRightInd w:val="0"/>
              <w:spacing w:line="243" w:lineRule="exact"/>
              <w:ind w:left="132" w:right="131"/>
              <w:jc w:val="both"/>
              <w:rPr>
                <w:sz w:val="22"/>
                <w:szCs w:val="22"/>
                <w:lang w:val="sr-Latn-ME" w:eastAsia="sl-SI"/>
              </w:rPr>
            </w:pPr>
            <w:r w:rsidRPr="00192D83">
              <w:rPr>
                <w:sz w:val="22"/>
                <w:szCs w:val="22"/>
                <w:lang w:val="sr-Latn-ME" w:eastAsia="sl-SI"/>
              </w:rPr>
              <w:t>često</w:t>
            </w:r>
          </w:p>
        </w:tc>
        <w:tc>
          <w:tcPr>
            <w:tcW w:w="2074" w:type="dxa"/>
            <w:tcBorders>
              <w:top w:val="single" w:sz="4" w:space="0" w:color="000000"/>
              <w:left w:val="single" w:sz="4" w:space="0" w:color="000000"/>
              <w:bottom w:val="single" w:sz="4" w:space="0" w:color="000000"/>
              <w:right w:val="single" w:sz="4" w:space="0" w:color="000000"/>
            </w:tcBorders>
          </w:tcPr>
          <w:p w14:paraId="0E37596C" w14:textId="77777777" w:rsidR="00330351" w:rsidRPr="00192D83" w:rsidRDefault="00330351" w:rsidP="00330351">
            <w:pPr>
              <w:widowControl w:val="0"/>
              <w:kinsoku w:val="0"/>
              <w:overflowPunct w:val="0"/>
              <w:autoSpaceDE w:val="0"/>
              <w:autoSpaceDN w:val="0"/>
              <w:adjustRightInd w:val="0"/>
              <w:spacing w:line="243" w:lineRule="exact"/>
              <w:ind w:left="109" w:right="109"/>
              <w:jc w:val="both"/>
              <w:rPr>
                <w:sz w:val="22"/>
                <w:szCs w:val="22"/>
                <w:lang w:val="sr-Latn-ME" w:eastAsia="sl-SI"/>
              </w:rPr>
            </w:pPr>
            <w:r w:rsidRPr="00192D83">
              <w:rPr>
                <w:sz w:val="22"/>
                <w:szCs w:val="22"/>
                <w:lang w:val="sr-Latn-ME" w:eastAsia="sl-SI"/>
              </w:rPr>
              <w:t>često</w:t>
            </w:r>
          </w:p>
        </w:tc>
      </w:tr>
      <w:tr w:rsidR="00330351" w:rsidRPr="00192D83" w14:paraId="089B3E43" w14:textId="77777777" w:rsidTr="00207FD0">
        <w:trPr>
          <w:trHeight w:val="254"/>
        </w:trPr>
        <w:tc>
          <w:tcPr>
            <w:tcW w:w="3560" w:type="dxa"/>
            <w:tcBorders>
              <w:top w:val="single" w:sz="4" w:space="0" w:color="000000"/>
              <w:left w:val="single" w:sz="4" w:space="0" w:color="000000"/>
              <w:bottom w:val="single" w:sz="4" w:space="0" w:color="000000"/>
              <w:right w:val="single" w:sz="4" w:space="0" w:color="000000"/>
            </w:tcBorders>
          </w:tcPr>
          <w:p w14:paraId="295F49AE" w14:textId="77777777" w:rsidR="00330351" w:rsidRPr="00192D83" w:rsidRDefault="00330351" w:rsidP="00330351">
            <w:pPr>
              <w:widowControl w:val="0"/>
              <w:kinsoku w:val="0"/>
              <w:overflowPunct w:val="0"/>
              <w:autoSpaceDE w:val="0"/>
              <w:autoSpaceDN w:val="0"/>
              <w:adjustRightInd w:val="0"/>
              <w:spacing w:line="234" w:lineRule="exact"/>
              <w:ind w:left="107"/>
              <w:rPr>
                <w:sz w:val="22"/>
                <w:szCs w:val="22"/>
                <w:lang w:val="sr-Latn-ME" w:eastAsia="sl-SI"/>
              </w:rPr>
            </w:pPr>
            <w:r w:rsidRPr="00192D83">
              <w:rPr>
                <w:sz w:val="22"/>
                <w:szCs w:val="22"/>
                <w:lang w:val="sr-Latn-ME" w:eastAsia="sl-SI"/>
              </w:rPr>
              <w:t>Retroperitonealno krvarenje</w:t>
            </w:r>
          </w:p>
        </w:tc>
        <w:tc>
          <w:tcPr>
            <w:tcW w:w="1880" w:type="dxa"/>
            <w:tcBorders>
              <w:top w:val="single" w:sz="4" w:space="0" w:color="000000"/>
              <w:left w:val="single" w:sz="4" w:space="0" w:color="000000"/>
              <w:bottom w:val="single" w:sz="4" w:space="0" w:color="000000"/>
              <w:right w:val="single" w:sz="4" w:space="0" w:color="000000"/>
            </w:tcBorders>
          </w:tcPr>
          <w:p w14:paraId="479A7233" w14:textId="77777777" w:rsidR="00330351" w:rsidRPr="00192D83" w:rsidRDefault="00330351" w:rsidP="00330351">
            <w:pPr>
              <w:widowControl w:val="0"/>
              <w:kinsoku w:val="0"/>
              <w:overflowPunct w:val="0"/>
              <w:autoSpaceDE w:val="0"/>
              <w:autoSpaceDN w:val="0"/>
              <w:adjustRightInd w:val="0"/>
              <w:spacing w:line="234" w:lineRule="exact"/>
              <w:ind w:left="445"/>
              <w:jc w:val="both"/>
              <w:rPr>
                <w:sz w:val="22"/>
                <w:szCs w:val="22"/>
                <w:lang w:val="sr-Latn-ME" w:eastAsia="sl-SI"/>
              </w:rPr>
            </w:pPr>
            <w:r w:rsidRPr="00192D83">
              <w:rPr>
                <w:sz w:val="22"/>
                <w:szCs w:val="22"/>
                <w:lang w:val="sr-Latn-ME" w:eastAsia="sl-SI"/>
              </w:rPr>
              <w:t>nepoznato</w:t>
            </w:r>
          </w:p>
        </w:tc>
        <w:tc>
          <w:tcPr>
            <w:tcW w:w="1836" w:type="dxa"/>
            <w:tcBorders>
              <w:top w:val="single" w:sz="4" w:space="0" w:color="000000"/>
              <w:left w:val="single" w:sz="4" w:space="0" w:color="000000"/>
              <w:bottom w:val="single" w:sz="4" w:space="0" w:color="000000"/>
              <w:right w:val="single" w:sz="4" w:space="0" w:color="000000"/>
            </w:tcBorders>
          </w:tcPr>
          <w:p w14:paraId="0B1BEE24" w14:textId="77777777" w:rsidR="00330351" w:rsidRPr="00192D83" w:rsidRDefault="00330351" w:rsidP="00330351">
            <w:pPr>
              <w:widowControl w:val="0"/>
              <w:kinsoku w:val="0"/>
              <w:overflowPunct w:val="0"/>
              <w:autoSpaceDE w:val="0"/>
              <w:autoSpaceDN w:val="0"/>
              <w:adjustRightInd w:val="0"/>
              <w:spacing w:line="234" w:lineRule="exact"/>
              <w:ind w:left="133" w:right="128"/>
              <w:jc w:val="both"/>
              <w:rPr>
                <w:sz w:val="22"/>
                <w:szCs w:val="22"/>
                <w:lang w:val="sr-Latn-ME" w:eastAsia="sl-SI"/>
              </w:rPr>
            </w:pPr>
            <w:r w:rsidRPr="00192D83">
              <w:rPr>
                <w:sz w:val="22"/>
                <w:szCs w:val="22"/>
                <w:lang w:val="sr-Latn-ME" w:eastAsia="sl-SI"/>
              </w:rPr>
              <w:t>rijetko</w:t>
            </w:r>
          </w:p>
        </w:tc>
        <w:tc>
          <w:tcPr>
            <w:tcW w:w="2074" w:type="dxa"/>
            <w:tcBorders>
              <w:top w:val="single" w:sz="4" w:space="0" w:color="000000"/>
              <w:left w:val="single" w:sz="4" w:space="0" w:color="000000"/>
              <w:bottom w:val="single" w:sz="4" w:space="0" w:color="000000"/>
              <w:right w:val="single" w:sz="4" w:space="0" w:color="000000"/>
            </w:tcBorders>
          </w:tcPr>
          <w:p w14:paraId="652BB190" w14:textId="44F30E54" w:rsidR="00330351" w:rsidRDefault="00A4021B" w:rsidP="00330351">
            <w:pPr>
              <w:widowControl w:val="0"/>
              <w:kinsoku w:val="0"/>
              <w:overflowPunct w:val="0"/>
              <w:autoSpaceDE w:val="0"/>
              <w:autoSpaceDN w:val="0"/>
              <w:adjustRightInd w:val="0"/>
              <w:spacing w:line="234" w:lineRule="exact"/>
              <w:ind w:left="112" w:right="109"/>
              <w:jc w:val="both"/>
              <w:rPr>
                <w:sz w:val="22"/>
                <w:szCs w:val="22"/>
                <w:lang w:val="sr-Latn-ME" w:eastAsia="sl-SI"/>
              </w:rPr>
            </w:pPr>
            <w:r w:rsidRPr="00192D83">
              <w:rPr>
                <w:sz w:val="22"/>
                <w:szCs w:val="22"/>
                <w:lang w:val="sr-Latn-ME" w:eastAsia="sl-SI"/>
              </w:rPr>
              <w:t>N</w:t>
            </w:r>
            <w:r w:rsidR="00330351" w:rsidRPr="00192D83">
              <w:rPr>
                <w:sz w:val="22"/>
                <w:szCs w:val="22"/>
                <w:lang w:val="sr-Latn-ME" w:eastAsia="sl-SI"/>
              </w:rPr>
              <w:t>epoznato</w:t>
            </w:r>
          </w:p>
          <w:p w14:paraId="10911DE3" w14:textId="77777777" w:rsidR="00A4021B" w:rsidRDefault="00A4021B" w:rsidP="00330351">
            <w:pPr>
              <w:widowControl w:val="0"/>
              <w:kinsoku w:val="0"/>
              <w:overflowPunct w:val="0"/>
              <w:autoSpaceDE w:val="0"/>
              <w:autoSpaceDN w:val="0"/>
              <w:adjustRightInd w:val="0"/>
              <w:spacing w:line="234" w:lineRule="exact"/>
              <w:ind w:left="112" w:right="109"/>
              <w:jc w:val="both"/>
              <w:rPr>
                <w:sz w:val="22"/>
                <w:szCs w:val="22"/>
                <w:lang w:val="sr-Latn-ME" w:eastAsia="sl-SI"/>
              </w:rPr>
            </w:pPr>
          </w:p>
          <w:p w14:paraId="498B85DD" w14:textId="525E8E97" w:rsidR="00A4021B" w:rsidRPr="00192D83" w:rsidRDefault="00A4021B" w:rsidP="00330351">
            <w:pPr>
              <w:widowControl w:val="0"/>
              <w:kinsoku w:val="0"/>
              <w:overflowPunct w:val="0"/>
              <w:autoSpaceDE w:val="0"/>
              <w:autoSpaceDN w:val="0"/>
              <w:adjustRightInd w:val="0"/>
              <w:spacing w:line="234" w:lineRule="exact"/>
              <w:ind w:left="112" w:right="109"/>
              <w:jc w:val="both"/>
              <w:rPr>
                <w:sz w:val="22"/>
                <w:szCs w:val="22"/>
                <w:lang w:val="sr-Latn-ME" w:eastAsia="sl-SI"/>
              </w:rPr>
            </w:pPr>
          </w:p>
        </w:tc>
      </w:tr>
      <w:tr w:rsidR="00330351" w:rsidRPr="00192D83" w14:paraId="75BB9CDA" w14:textId="77777777" w:rsidTr="00207FD0">
        <w:trPr>
          <w:trHeight w:val="359"/>
        </w:trPr>
        <w:tc>
          <w:tcPr>
            <w:tcW w:w="9350" w:type="dxa"/>
            <w:gridSpan w:val="4"/>
            <w:tcBorders>
              <w:top w:val="single" w:sz="4" w:space="0" w:color="000000"/>
              <w:left w:val="single" w:sz="4" w:space="0" w:color="000000"/>
              <w:bottom w:val="single" w:sz="4" w:space="0" w:color="000000"/>
              <w:right w:val="single" w:sz="4" w:space="0" w:color="000000"/>
            </w:tcBorders>
          </w:tcPr>
          <w:p w14:paraId="46B0550D" w14:textId="77777777" w:rsidR="00330351" w:rsidRPr="00016EC0" w:rsidRDefault="00330351" w:rsidP="00330351">
            <w:pPr>
              <w:widowControl w:val="0"/>
              <w:kinsoku w:val="0"/>
              <w:overflowPunct w:val="0"/>
              <w:autoSpaceDE w:val="0"/>
              <w:autoSpaceDN w:val="0"/>
              <w:adjustRightInd w:val="0"/>
              <w:spacing w:line="243" w:lineRule="exact"/>
              <w:ind w:left="107"/>
              <w:rPr>
                <w:b/>
                <w:i/>
                <w:iCs/>
                <w:sz w:val="22"/>
                <w:szCs w:val="22"/>
                <w:lang w:val="sr-Latn-ME" w:eastAsia="sl-SI"/>
              </w:rPr>
            </w:pPr>
            <w:r w:rsidRPr="00016EC0">
              <w:rPr>
                <w:b/>
                <w:i/>
                <w:iCs/>
                <w:sz w:val="22"/>
                <w:szCs w:val="22"/>
                <w:lang w:val="sr-Latn-ME" w:eastAsia="sl-SI"/>
              </w:rPr>
              <w:lastRenderedPageBreak/>
              <w:t>Hepatobilijarni poremećaji</w:t>
            </w:r>
          </w:p>
        </w:tc>
      </w:tr>
      <w:tr w:rsidR="00330351" w:rsidRPr="00192D83" w14:paraId="29A96B63" w14:textId="77777777" w:rsidTr="00207FD0">
        <w:trPr>
          <w:trHeight w:val="1010"/>
        </w:trPr>
        <w:tc>
          <w:tcPr>
            <w:tcW w:w="3560" w:type="dxa"/>
            <w:tcBorders>
              <w:top w:val="single" w:sz="4" w:space="0" w:color="000000"/>
              <w:left w:val="single" w:sz="4" w:space="0" w:color="000000"/>
              <w:bottom w:val="single" w:sz="4" w:space="0" w:color="000000"/>
              <w:right w:val="single" w:sz="4" w:space="0" w:color="000000"/>
            </w:tcBorders>
          </w:tcPr>
          <w:p w14:paraId="397D3BD3" w14:textId="77777777" w:rsidR="00330351" w:rsidRPr="00192D83" w:rsidRDefault="00330351" w:rsidP="00330351">
            <w:pPr>
              <w:widowControl w:val="0"/>
              <w:kinsoku w:val="0"/>
              <w:overflowPunct w:val="0"/>
              <w:autoSpaceDE w:val="0"/>
              <w:autoSpaceDN w:val="0"/>
              <w:adjustRightInd w:val="0"/>
              <w:ind w:left="107" w:right="81"/>
              <w:rPr>
                <w:sz w:val="22"/>
                <w:szCs w:val="22"/>
                <w:lang w:val="sr-Latn-ME" w:eastAsia="sl-SI"/>
              </w:rPr>
            </w:pPr>
            <w:r w:rsidRPr="00192D83">
              <w:rPr>
                <w:sz w:val="22"/>
                <w:szCs w:val="22"/>
                <w:lang w:val="sr-Latn-ME" w:eastAsia="sl-SI"/>
              </w:rPr>
              <w:t>Odstupanja od normalnih vrijednosti testova jetrene funkcije, povišenje aspartat aminotransferaze, povišenje alkalne fosfataze u krvi, povišenje bilirubina u krvi</w:t>
            </w:r>
          </w:p>
        </w:tc>
        <w:tc>
          <w:tcPr>
            <w:tcW w:w="1880" w:type="dxa"/>
            <w:tcBorders>
              <w:top w:val="single" w:sz="4" w:space="0" w:color="000000"/>
              <w:left w:val="single" w:sz="4" w:space="0" w:color="000000"/>
              <w:bottom w:val="single" w:sz="4" w:space="0" w:color="000000"/>
              <w:right w:val="single" w:sz="4" w:space="0" w:color="000000"/>
            </w:tcBorders>
          </w:tcPr>
          <w:p w14:paraId="146CE565" w14:textId="7102E569" w:rsidR="00330351" w:rsidRPr="00192D83" w:rsidRDefault="00187B69" w:rsidP="00330351">
            <w:pPr>
              <w:widowControl w:val="0"/>
              <w:kinsoku w:val="0"/>
              <w:overflowPunct w:val="0"/>
              <w:autoSpaceDE w:val="0"/>
              <w:autoSpaceDN w:val="0"/>
              <w:adjustRightInd w:val="0"/>
              <w:spacing w:line="243" w:lineRule="exact"/>
              <w:ind w:left="436"/>
              <w:jc w:val="both"/>
              <w:rPr>
                <w:sz w:val="22"/>
                <w:szCs w:val="22"/>
                <w:lang w:val="sr-Latn-ME" w:eastAsia="sl-SI"/>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30A92211" w14:textId="1727DB11" w:rsidR="00330351" w:rsidRPr="00192D83" w:rsidRDefault="00187B69" w:rsidP="00330351">
            <w:pPr>
              <w:widowControl w:val="0"/>
              <w:kinsoku w:val="0"/>
              <w:overflowPunct w:val="0"/>
              <w:autoSpaceDE w:val="0"/>
              <w:autoSpaceDN w:val="0"/>
              <w:adjustRightInd w:val="0"/>
              <w:spacing w:line="243"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638CBFDD" w14:textId="6F0BE0A2" w:rsidR="00330351" w:rsidRPr="00192D83" w:rsidRDefault="00187B69" w:rsidP="00330351">
            <w:pPr>
              <w:widowControl w:val="0"/>
              <w:kinsoku w:val="0"/>
              <w:overflowPunct w:val="0"/>
              <w:autoSpaceDE w:val="0"/>
              <w:autoSpaceDN w:val="0"/>
              <w:adjustRightInd w:val="0"/>
              <w:spacing w:line="243" w:lineRule="exact"/>
              <w:ind w:left="109" w:right="109"/>
              <w:jc w:val="both"/>
              <w:rPr>
                <w:sz w:val="22"/>
                <w:szCs w:val="22"/>
                <w:lang w:val="sr-Latn-ME" w:eastAsia="sl-SI"/>
              </w:rPr>
            </w:pPr>
            <w:r w:rsidRPr="00192D83">
              <w:rPr>
                <w:sz w:val="22"/>
                <w:szCs w:val="22"/>
                <w:lang w:val="sr-Latn-ME"/>
              </w:rPr>
              <w:t>povremeno</w:t>
            </w:r>
          </w:p>
        </w:tc>
      </w:tr>
      <w:tr w:rsidR="00330351" w:rsidRPr="00192D83" w14:paraId="3C7F8854" w14:textId="77777777" w:rsidTr="00207FD0">
        <w:trPr>
          <w:trHeight w:val="232"/>
        </w:trPr>
        <w:tc>
          <w:tcPr>
            <w:tcW w:w="3560" w:type="dxa"/>
            <w:tcBorders>
              <w:top w:val="single" w:sz="4" w:space="0" w:color="000000"/>
              <w:left w:val="single" w:sz="4" w:space="0" w:color="000000"/>
              <w:bottom w:val="single" w:sz="4" w:space="0" w:color="000000"/>
              <w:right w:val="single" w:sz="4" w:space="0" w:color="000000"/>
            </w:tcBorders>
          </w:tcPr>
          <w:p w14:paraId="6389703B" w14:textId="77777777" w:rsidR="00330351" w:rsidRPr="00192D83" w:rsidRDefault="00330351" w:rsidP="00330351">
            <w:pPr>
              <w:widowControl w:val="0"/>
              <w:kinsoku w:val="0"/>
              <w:overflowPunct w:val="0"/>
              <w:autoSpaceDE w:val="0"/>
              <w:autoSpaceDN w:val="0"/>
              <w:adjustRightInd w:val="0"/>
              <w:spacing w:line="241" w:lineRule="exact"/>
              <w:ind w:left="107"/>
              <w:rPr>
                <w:sz w:val="22"/>
                <w:szCs w:val="22"/>
                <w:lang w:val="sr-Latn-ME" w:eastAsia="sl-SI"/>
              </w:rPr>
            </w:pPr>
            <w:r w:rsidRPr="00192D83">
              <w:rPr>
                <w:sz w:val="22"/>
                <w:szCs w:val="22"/>
                <w:lang w:val="sr-Latn-ME" w:eastAsia="sl-SI"/>
              </w:rPr>
              <w:t>Povišenje gama-glutamiltransferaze</w:t>
            </w:r>
          </w:p>
        </w:tc>
        <w:tc>
          <w:tcPr>
            <w:tcW w:w="1880" w:type="dxa"/>
            <w:tcBorders>
              <w:top w:val="single" w:sz="4" w:space="0" w:color="000000"/>
              <w:left w:val="single" w:sz="4" w:space="0" w:color="000000"/>
              <w:bottom w:val="single" w:sz="4" w:space="0" w:color="000000"/>
              <w:right w:val="single" w:sz="4" w:space="0" w:color="000000"/>
            </w:tcBorders>
          </w:tcPr>
          <w:p w14:paraId="2AA37B46" w14:textId="35B58F4D" w:rsidR="00330351" w:rsidRPr="00192D83" w:rsidRDefault="00187B69" w:rsidP="00330351">
            <w:pPr>
              <w:widowControl w:val="0"/>
              <w:kinsoku w:val="0"/>
              <w:overflowPunct w:val="0"/>
              <w:autoSpaceDE w:val="0"/>
              <w:autoSpaceDN w:val="0"/>
              <w:adjustRightInd w:val="0"/>
              <w:spacing w:line="246" w:lineRule="exact"/>
              <w:ind w:left="436"/>
              <w:jc w:val="both"/>
              <w:rPr>
                <w:sz w:val="22"/>
                <w:szCs w:val="22"/>
                <w:lang w:val="sr-Latn-ME" w:eastAsia="sl-SI"/>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5CBCFF39" w14:textId="77777777" w:rsidR="00330351" w:rsidRPr="00192D83" w:rsidRDefault="00330351" w:rsidP="00330351">
            <w:pPr>
              <w:widowControl w:val="0"/>
              <w:kinsoku w:val="0"/>
              <w:overflowPunct w:val="0"/>
              <w:autoSpaceDE w:val="0"/>
              <w:autoSpaceDN w:val="0"/>
              <w:adjustRightInd w:val="0"/>
              <w:spacing w:line="246" w:lineRule="exact"/>
              <w:ind w:left="132" w:right="131"/>
              <w:jc w:val="both"/>
              <w:rPr>
                <w:sz w:val="22"/>
                <w:szCs w:val="22"/>
                <w:lang w:val="sr-Latn-ME" w:eastAsia="sl-SI"/>
              </w:rPr>
            </w:pPr>
            <w:r w:rsidRPr="00192D83">
              <w:rPr>
                <w:sz w:val="22"/>
                <w:szCs w:val="22"/>
                <w:lang w:val="sr-Latn-ME" w:eastAsia="sl-SI"/>
              </w:rPr>
              <w:t>često</w:t>
            </w:r>
          </w:p>
        </w:tc>
        <w:tc>
          <w:tcPr>
            <w:tcW w:w="2074" w:type="dxa"/>
            <w:tcBorders>
              <w:top w:val="single" w:sz="4" w:space="0" w:color="000000"/>
              <w:left w:val="single" w:sz="4" w:space="0" w:color="000000"/>
              <w:bottom w:val="single" w:sz="4" w:space="0" w:color="000000"/>
              <w:right w:val="single" w:sz="4" w:space="0" w:color="000000"/>
            </w:tcBorders>
          </w:tcPr>
          <w:p w14:paraId="599822E5" w14:textId="77777777" w:rsidR="00330351" w:rsidRPr="00192D83" w:rsidRDefault="00330351" w:rsidP="00330351">
            <w:pPr>
              <w:widowControl w:val="0"/>
              <w:kinsoku w:val="0"/>
              <w:overflowPunct w:val="0"/>
              <w:autoSpaceDE w:val="0"/>
              <w:autoSpaceDN w:val="0"/>
              <w:adjustRightInd w:val="0"/>
              <w:spacing w:line="246" w:lineRule="exact"/>
              <w:ind w:left="109" w:right="109"/>
              <w:jc w:val="both"/>
              <w:rPr>
                <w:sz w:val="22"/>
                <w:szCs w:val="22"/>
                <w:lang w:val="sr-Latn-ME" w:eastAsia="sl-SI"/>
              </w:rPr>
            </w:pPr>
            <w:r w:rsidRPr="00192D83">
              <w:rPr>
                <w:sz w:val="22"/>
                <w:szCs w:val="22"/>
                <w:lang w:val="sr-Latn-ME" w:eastAsia="sl-SI"/>
              </w:rPr>
              <w:t>često</w:t>
            </w:r>
          </w:p>
        </w:tc>
      </w:tr>
      <w:tr w:rsidR="00330351" w:rsidRPr="00192D83" w14:paraId="6A1F7D4B" w14:textId="77777777" w:rsidTr="00207FD0">
        <w:trPr>
          <w:trHeight w:val="254"/>
        </w:trPr>
        <w:tc>
          <w:tcPr>
            <w:tcW w:w="3560" w:type="dxa"/>
            <w:tcBorders>
              <w:top w:val="single" w:sz="4" w:space="0" w:color="000000"/>
              <w:left w:val="single" w:sz="4" w:space="0" w:color="000000"/>
              <w:bottom w:val="single" w:sz="4" w:space="0" w:color="000000"/>
              <w:right w:val="single" w:sz="4" w:space="0" w:color="000000"/>
            </w:tcBorders>
          </w:tcPr>
          <w:p w14:paraId="039DCFE4" w14:textId="77777777" w:rsidR="00330351" w:rsidRPr="00192D83" w:rsidRDefault="00330351" w:rsidP="00330351">
            <w:pPr>
              <w:widowControl w:val="0"/>
              <w:kinsoku w:val="0"/>
              <w:overflowPunct w:val="0"/>
              <w:autoSpaceDE w:val="0"/>
              <w:autoSpaceDN w:val="0"/>
              <w:adjustRightInd w:val="0"/>
              <w:spacing w:line="234" w:lineRule="exact"/>
              <w:ind w:left="107"/>
              <w:rPr>
                <w:sz w:val="22"/>
                <w:szCs w:val="22"/>
                <w:lang w:val="sr-Latn-ME" w:eastAsia="sl-SI"/>
              </w:rPr>
            </w:pPr>
            <w:r w:rsidRPr="00192D83">
              <w:rPr>
                <w:sz w:val="22"/>
                <w:szCs w:val="22"/>
                <w:lang w:val="sr-Latn-ME" w:eastAsia="sl-SI"/>
              </w:rPr>
              <w:t>Povišenje alanin aminotransferaze</w:t>
            </w:r>
          </w:p>
        </w:tc>
        <w:tc>
          <w:tcPr>
            <w:tcW w:w="1880" w:type="dxa"/>
            <w:tcBorders>
              <w:top w:val="single" w:sz="4" w:space="0" w:color="000000"/>
              <w:left w:val="single" w:sz="4" w:space="0" w:color="000000"/>
              <w:bottom w:val="single" w:sz="4" w:space="0" w:color="000000"/>
              <w:right w:val="single" w:sz="4" w:space="0" w:color="000000"/>
            </w:tcBorders>
          </w:tcPr>
          <w:p w14:paraId="583D1B58" w14:textId="11475EE8" w:rsidR="00330351" w:rsidRPr="00192D83" w:rsidRDefault="00187B69" w:rsidP="00330351">
            <w:pPr>
              <w:widowControl w:val="0"/>
              <w:kinsoku w:val="0"/>
              <w:overflowPunct w:val="0"/>
              <w:autoSpaceDE w:val="0"/>
              <w:autoSpaceDN w:val="0"/>
              <w:adjustRightInd w:val="0"/>
              <w:spacing w:line="234" w:lineRule="exact"/>
              <w:ind w:left="436"/>
              <w:jc w:val="both"/>
              <w:rPr>
                <w:sz w:val="22"/>
                <w:szCs w:val="22"/>
                <w:lang w:val="sr-Latn-ME" w:eastAsia="sl-SI"/>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3B4EDDAE" w14:textId="7A10AD44" w:rsidR="00330351" w:rsidRPr="00192D83" w:rsidRDefault="00187B69" w:rsidP="00330351">
            <w:pPr>
              <w:widowControl w:val="0"/>
              <w:kinsoku w:val="0"/>
              <w:overflowPunct w:val="0"/>
              <w:autoSpaceDE w:val="0"/>
              <w:autoSpaceDN w:val="0"/>
              <w:adjustRightInd w:val="0"/>
              <w:spacing w:line="234"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5B9B2677" w14:textId="77777777" w:rsidR="00330351" w:rsidRPr="00192D83" w:rsidRDefault="00330351" w:rsidP="00330351">
            <w:pPr>
              <w:widowControl w:val="0"/>
              <w:kinsoku w:val="0"/>
              <w:overflowPunct w:val="0"/>
              <w:autoSpaceDE w:val="0"/>
              <w:autoSpaceDN w:val="0"/>
              <w:adjustRightInd w:val="0"/>
              <w:spacing w:line="234" w:lineRule="exact"/>
              <w:ind w:left="109" w:right="109"/>
              <w:jc w:val="both"/>
              <w:rPr>
                <w:sz w:val="22"/>
                <w:szCs w:val="22"/>
                <w:lang w:val="sr-Latn-ME" w:eastAsia="sl-SI"/>
              </w:rPr>
            </w:pPr>
            <w:r w:rsidRPr="00192D83">
              <w:rPr>
                <w:sz w:val="22"/>
                <w:szCs w:val="22"/>
                <w:lang w:val="sr-Latn-ME" w:eastAsia="sl-SI"/>
              </w:rPr>
              <w:t>često</w:t>
            </w:r>
          </w:p>
        </w:tc>
      </w:tr>
      <w:tr w:rsidR="00330351" w:rsidRPr="00192D83" w14:paraId="5D2547AD" w14:textId="77777777" w:rsidTr="00207FD0">
        <w:trPr>
          <w:trHeight w:val="359"/>
        </w:trPr>
        <w:tc>
          <w:tcPr>
            <w:tcW w:w="9350" w:type="dxa"/>
            <w:gridSpan w:val="4"/>
            <w:tcBorders>
              <w:top w:val="single" w:sz="4" w:space="0" w:color="000000"/>
              <w:left w:val="single" w:sz="4" w:space="0" w:color="000000"/>
              <w:bottom w:val="single" w:sz="4" w:space="0" w:color="000000"/>
              <w:right w:val="single" w:sz="4" w:space="0" w:color="000000"/>
            </w:tcBorders>
          </w:tcPr>
          <w:p w14:paraId="55168CD2" w14:textId="77777777" w:rsidR="00330351" w:rsidRPr="00016EC0" w:rsidRDefault="00330351" w:rsidP="00330351">
            <w:pPr>
              <w:widowControl w:val="0"/>
              <w:kinsoku w:val="0"/>
              <w:overflowPunct w:val="0"/>
              <w:autoSpaceDE w:val="0"/>
              <w:autoSpaceDN w:val="0"/>
              <w:adjustRightInd w:val="0"/>
              <w:spacing w:line="243" w:lineRule="exact"/>
              <w:ind w:left="107"/>
              <w:rPr>
                <w:b/>
                <w:i/>
                <w:iCs/>
                <w:sz w:val="22"/>
                <w:szCs w:val="22"/>
                <w:lang w:val="sr-Latn-ME" w:eastAsia="sl-SI"/>
              </w:rPr>
            </w:pPr>
            <w:r w:rsidRPr="00016EC0">
              <w:rPr>
                <w:b/>
                <w:i/>
                <w:iCs/>
                <w:sz w:val="22"/>
                <w:szCs w:val="22"/>
                <w:lang w:val="sr-Latn-ME" w:eastAsia="sl-SI"/>
              </w:rPr>
              <w:t>Poremećaji kože i potkožnog tkiva</w:t>
            </w:r>
          </w:p>
        </w:tc>
      </w:tr>
      <w:tr w:rsidR="00330351" w:rsidRPr="00192D83" w14:paraId="6ED9D86E" w14:textId="77777777" w:rsidTr="00207FD0">
        <w:trPr>
          <w:trHeight w:val="254"/>
        </w:trPr>
        <w:tc>
          <w:tcPr>
            <w:tcW w:w="3560" w:type="dxa"/>
            <w:tcBorders>
              <w:top w:val="single" w:sz="4" w:space="0" w:color="000000"/>
              <w:left w:val="single" w:sz="4" w:space="0" w:color="000000"/>
              <w:bottom w:val="single" w:sz="4" w:space="0" w:color="000000"/>
              <w:right w:val="single" w:sz="4" w:space="0" w:color="000000"/>
            </w:tcBorders>
          </w:tcPr>
          <w:p w14:paraId="7A3BAD8F" w14:textId="77777777" w:rsidR="00330351" w:rsidRPr="00192D83" w:rsidRDefault="00330351" w:rsidP="00330351">
            <w:pPr>
              <w:widowControl w:val="0"/>
              <w:kinsoku w:val="0"/>
              <w:overflowPunct w:val="0"/>
              <w:autoSpaceDE w:val="0"/>
              <w:autoSpaceDN w:val="0"/>
              <w:adjustRightInd w:val="0"/>
              <w:spacing w:line="234" w:lineRule="exact"/>
              <w:ind w:left="107"/>
              <w:rPr>
                <w:sz w:val="22"/>
                <w:szCs w:val="22"/>
                <w:lang w:val="sr-Latn-ME" w:eastAsia="sl-SI"/>
              </w:rPr>
            </w:pPr>
            <w:r w:rsidRPr="00192D83">
              <w:rPr>
                <w:sz w:val="22"/>
                <w:szCs w:val="22"/>
                <w:lang w:val="sr-Latn-ME" w:eastAsia="sl-SI"/>
              </w:rPr>
              <w:t>Kožni osip</w:t>
            </w:r>
          </w:p>
        </w:tc>
        <w:tc>
          <w:tcPr>
            <w:tcW w:w="1880" w:type="dxa"/>
            <w:tcBorders>
              <w:top w:val="single" w:sz="4" w:space="0" w:color="000000"/>
              <w:left w:val="single" w:sz="4" w:space="0" w:color="000000"/>
              <w:bottom w:val="single" w:sz="4" w:space="0" w:color="000000"/>
              <w:right w:val="single" w:sz="4" w:space="0" w:color="000000"/>
            </w:tcBorders>
          </w:tcPr>
          <w:p w14:paraId="5E7E2E80" w14:textId="77777777" w:rsidR="00330351" w:rsidRPr="00192D83" w:rsidRDefault="00330351" w:rsidP="00330351">
            <w:pPr>
              <w:widowControl w:val="0"/>
              <w:kinsoku w:val="0"/>
              <w:overflowPunct w:val="0"/>
              <w:autoSpaceDE w:val="0"/>
              <w:autoSpaceDN w:val="0"/>
              <w:adjustRightInd w:val="0"/>
              <w:spacing w:line="234" w:lineRule="exact"/>
              <w:ind w:left="462"/>
              <w:jc w:val="both"/>
              <w:rPr>
                <w:sz w:val="22"/>
                <w:szCs w:val="22"/>
                <w:lang w:val="sr-Latn-ME" w:eastAsia="sl-SI"/>
              </w:rPr>
            </w:pPr>
            <w:r w:rsidRPr="00192D83">
              <w:rPr>
                <w:sz w:val="22"/>
                <w:szCs w:val="22"/>
                <w:lang w:val="sr-Latn-ME" w:eastAsia="sl-SI"/>
              </w:rPr>
              <w:t>nepoznato</w:t>
            </w:r>
          </w:p>
        </w:tc>
        <w:tc>
          <w:tcPr>
            <w:tcW w:w="1836" w:type="dxa"/>
            <w:tcBorders>
              <w:top w:val="single" w:sz="4" w:space="0" w:color="000000"/>
              <w:left w:val="single" w:sz="4" w:space="0" w:color="000000"/>
              <w:bottom w:val="single" w:sz="4" w:space="0" w:color="000000"/>
              <w:right w:val="single" w:sz="4" w:space="0" w:color="000000"/>
            </w:tcBorders>
          </w:tcPr>
          <w:p w14:paraId="29CABF8A" w14:textId="6CD3F260" w:rsidR="00330351" w:rsidRPr="00192D83" w:rsidRDefault="00187B69" w:rsidP="00330351">
            <w:pPr>
              <w:widowControl w:val="0"/>
              <w:kinsoku w:val="0"/>
              <w:overflowPunct w:val="0"/>
              <w:autoSpaceDE w:val="0"/>
              <w:autoSpaceDN w:val="0"/>
              <w:adjustRightInd w:val="0"/>
              <w:spacing w:line="234"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6222DF35" w14:textId="77777777" w:rsidR="00330351" w:rsidRPr="00192D83" w:rsidRDefault="00330351" w:rsidP="00330351">
            <w:pPr>
              <w:widowControl w:val="0"/>
              <w:kinsoku w:val="0"/>
              <w:overflowPunct w:val="0"/>
              <w:autoSpaceDE w:val="0"/>
              <w:autoSpaceDN w:val="0"/>
              <w:adjustRightInd w:val="0"/>
              <w:spacing w:line="234" w:lineRule="exact"/>
              <w:ind w:left="109" w:right="109"/>
              <w:jc w:val="both"/>
              <w:rPr>
                <w:sz w:val="22"/>
                <w:szCs w:val="22"/>
                <w:lang w:val="sr-Latn-ME" w:eastAsia="sl-SI"/>
              </w:rPr>
            </w:pPr>
            <w:r w:rsidRPr="00192D83">
              <w:rPr>
                <w:sz w:val="22"/>
                <w:szCs w:val="22"/>
                <w:lang w:val="sr-Latn-ME" w:eastAsia="sl-SI"/>
              </w:rPr>
              <w:t>često</w:t>
            </w:r>
          </w:p>
        </w:tc>
      </w:tr>
      <w:tr w:rsidR="00330351" w:rsidRPr="00192D83" w14:paraId="23C97264" w14:textId="77777777" w:rsidTr="00207FD0">
        <w:trPr>
          <w:trHeight w:val="251"/>
        </w:trPr>
        <w:tc>
          <w:tcPr>
            <w:tcW w:w="3560" w:type="dxa"/>
            <w:tcBorders>
              <w:top w:val="single" w:sz="4" w:space="0" w:color="000000"/>
              <w:left w:val="single" w:sz="4" w:space="0" w:color="000000"/>
              <w:bottom w:val="single" w:sz="4" w:space="0" w:color="000000"/>
              <w:right w:val="single" w:sz="4" w:space="0" w:color="000000"/>
            </w:tcBorders>
          </w:tcPr>
          <w:p w14:paraId="3650EE8B" w14:textId="77777777" w:rsidR="00330351" w:rsidRPr="00192D83" w:rsidRDefault="00330351" w:rsidP="00330351">
            <w:pPr>
              <w:widowControl w:val="0"/>
              <w:kinsoku w:val="0"/>
              <w:overflowPunct w:val="0"/>
              <w:autoSpaceDE w:val="0"/>
              <w:autoSpaceDN w:val="0"/>
              <w:adjustRightInd w:val="0"/>
              <w:spacing w:line="232" w:lineRule="exact"/>
              <w:ind w:left="107"/>
              <w:rPr>
                <w:sz w:val="22"/>
                <w:szCs w:val="22"/>
                <w:lang w:val="sr-Latn-ME" w:eastAsia="sl-SI"/>
              </w:rPr>
            </w:pPr>
            <w:r w:rsidRPr="00192D83">
              <w:rPr>
                <w:sz w:val="22"/>
                <w:szCs w:val="22"/>
                <w:lang w:val="sr-Latn-ME" w:eastAsia="sl-SI"/>
              </w:rPr>
              <w:t>Alopecija</w:t>
            </w:r>
          </w:p>
        </w:tc>
        <w:tc>
          <w:tcPr>
            <w:tcW w:w="1880" w:type="dxa"/>
            <w:tcBorders>
              <w:top w:val="single" w:sz="4" w:space="0" w:color="000000"/>
              <w:left w:val="single" w:sz="4" w:space="0" w:color="000000"/>
              <w:bottom w:val="single" w:sz="4" w:space="0" w:color="000000"/>
              <w:right w:val="single" w:sz="4" w:space="0" w:color="000000"/>
            </w:tcBorders>
          </w:tcPr>
          <w:p w14:paraId="59DC2AA1" w14:textId="77777777" w:rsidR="00330351" w:rsidRPr="00192D83" w:rsidRDefault="00330351" w:rsidP="00330351">
            <w:pPr>
              <w:widowControl w:val="0"/>
              <w:kinsoku w:val="0"/>
              <w:overflowPunct w:val="0"/>
              <w:autoSpaceDE w:val="0"/>
              <w:autoSpaceDN w:val="0"/>
              <w:adjustRightInd w:val="0"/>
              <w:spacing w:line="232" w:lineRule="exact"/>
              <w:ind w:left="398" w:right="355"/>
              <w:jc w:val="both"/>
              <w:rPr>
                <w:sz w:val="22"/>
                <w:szCs w:val="22"/>
                <w:lang w:val="sr-Latn-ME" w:eastAsia="sl-SI"/>
              </w:rPr>
            </w:pPr>
            <w:r w:rsidRPr="00192D83">
              <w:rPr>
                <w:sz w:val="22"/>
                <w:szCs w:val="22"/>
                <w:lang w:val="sr-Latn-ME" w:eastAsia="sl-SI"/>
              </w:rPr>
              <w:t>rijetko</w:t>
            </w:r>
          </w:p>
        </w:tc>
        <w:tc>
          <w:tcPr>
            <w:tcW w:w="1836" w:type="dxa"/>
            <w:tcBorders>
              <w:top w:val="single" w:sz="4" w:space="0" w:color="000000"/>
              <w:left w:val="single" w:sz="4" w:space="0" w:color="000000"/>
              <w:bottom w:val="single" w:sz="4" w:space="0" w:color="000000"/>
              <w:right w:val="single" w:sz="4" w:space="0" w:color="000000"/>
            </w:tcBorders>
          </w:tcPr>
          <w:p w14:paraId="6E5C3E0C" w14:textId="1A0643A4" w:rsidR="00330351" w:rsidRPr="00192D83" w:rsidRDefault="00187B69" w:rsidP="00330351">
            <w:pPr>
              <w:widowControl w:val="0"/>
              <w:kinsoku w:val="0"/>
              <w:overflowPunct w:val="0"/>
              <w:autoSpaceDE w:val="0"/>
              <w:autoSpaceDN w:val="0"/>
              <w:adjustRightInd w:val="0"/>
              <w:spacing w:line="232"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63C55136" w14:textId="7D5D9A4E" w:rsidR="00330351" w:rsidRPr="00192D83" w:rsidRDefault="00187B69" w:rsidP="00330351">
            <w:pPr>
              <w:widowControl w:val="0"/>
              <w:kinsoku w:val="0"/>
              <w:overflowPunct w:val="0"/>
              <w:autoSpaceDE w:val="0"/>
              <w:autoSpaceDN w:val="0"/>
              <w:adjustRightInd w:val="0"/>
              <w:spacing w:line="232" w:lineRule="exact"/>
              <w:ind w:left="109" w:right="109"/>
              <w:jc w:val="both"/>
              <w:rPr>
                <w:sz w:val="22"/>
                <w:szCs w:val="22"/>
                <w:lang w:val="sr-Latn-ME" w:eastAsia="sl-SI"/>
              </w:rPr>
            </w:pPr>
            <w:r w:rsidRPr="00192D83">
              <w:rPr>
                <w:sz w:val="22"/>
                <w:szCs w:val="22"/>
                <w:lang w:val="sr-Latn-ME"/>
              </w:rPr>
              <w:t>povremeno</w:t>
            </w:r>
          </w:p>
        </w:tc>
      </w:tr>
      <w:tr w:rsidR="00330351" w:rsidRPr="00192D83" w14:paraId="0663309B" w14:textId="77777777" w:rsidTr="00207FD0">
        <w:trPr>
          <w:trHeight w:val="251"/>
        </w:trPr>
        <w:tc>
          <w:tcPr>
            <w:tcW w:w="3560" w:type="dxa"/>
            <w:tcBorders>
              <w:top w:val="single" w:sz="4" w:space="0" w:color="000000"/>
              <w:left w:val="single" w:sz="4" w:space="0" w:color="000000"/>
              <w:bottom w:val="single" w:sz="4" w:space="0" w:color="000000"/>
              <w:right w:val="single" w:sz="4" w:space="0" w:color="000000"/>
            </w:tcBorders>
          </w:tcPr>
          <w:p w14:paraId="02361DC7" w14:textId="77777777" w:rsidR="00330351" w:rsidRPr="00192D83" w:rsidRDefault="00330351" w:rsidP="00330351">
            <w:pPr>
              <w:widowControl w:val="0"/>
              <w:kinsoku w:val="0"/>
              <w:overflowPunct w:val="0"/>
              <w:autoSpaceDE w:val="0"/>
              <w:autoSpaceDN w:val="0"/>
              <w:adjustRightInd w:val="0"/>
              <w:spacing w:line="232" w:lineRule="exact"/>
              <w:ind w:left="107"/>
              <w:rPr>
                <w:sz w:val="22"/>
                <w:szCs w:val="22"/>
                <w:lang w:val="sr-Latn-ME" w:eastAsia="sl-SI"/>
              </w:rPr>
            </w:pPr>
            <w:r w:rsidRPr="00192D83">
              <w:rPr>
                <w:sz w:val="22"/>
                <w:szCs w:val="22"/>
                <w:lang w:val="sr-Latn-ME" w:eastAsia="sl-SI"/>
              </w:rPr>
              <w:t>Multiformni eritem</w:t>
            </w:r>
          </w:p>
        </w:tc>
        <w:tc>
          <w:tcPr>
            <w:tcW w:w="1880" w:type="dxa"/>
            <w:tcBorders>
              <w:top w:val="single" w:sz="4" w:space="0" w:color="000000"/>
              <w:left w:val="single" w:sz="4" w:space="0" w:color="000000"/>
              <w:bottom w:val="single" w:sz="4" w:space="0" w:color="000000"/>
              <w:right w:val="single" w:sz="4" w:space="0" w:color="000000"/>
            </w:tcBorders>
          </w:tcPr>
          <w:p w14:paraId="71211EA7" w14:textId="77777777" w:rsidR="00330351" w:rsidRPr="00192D83" w:rsidRDefault="00330351" w:rsidP="00330351">
            <w:pPr>
              <w:widowControl w:val="0"/>
              <w:kinsoku w:val="0"/>
              <w:overflowPunct w:val="0"/>
              <w:autoSpaceDE w:val="0"/>
              <w:autoSpaceDN w:val="0"/>
              <w:adjustRightInd w:val="0"/>
              <w:spacing w:line="232" w:lineRule="exact"/>
              <w:ind w:left="398" w:right="355"/>
              <w:jc w:val="both"/>
              <w:rPr>
                <w:sz w:val="22"/>
                <w:szCs w:val="22"/>
                <w:lang w:val="sr-Latn-ME" w:eastAsia="sl-SI"/>
              </w:rPr>
            </w:pPr>
            <w:r w:rsidRPr="00192D83">
              <w:rPr>
                <w:sz w:val="22"/>
                <w:szCs w:val="22"/>
                <w:lang w:val="sr-Latn-ME" w:eastAsia="sl-SI"/>
              </w:rPr>
              <w:t>nepoznato</w:t>
            </w:r>
          </w:p>
        </w:tc>
        <w:tc>
          <w:tcPr>
            <w:tcW w:w="1836" w:type="dxa"/>
            <w:tcBorders>
              <w:top w:val="single" w:sz="4" w:space="0" w:color="000000"/>
              <w:left w:val="single" w:sz="4" w:space="0" w:color="000000"/>
              <w:bottom w:val="single" w:sz="4" w:space="0" w:color="000000"/>
              <w:right w:val="single" w:sz="4" w:space="0" w:color="000000"/>
            </w:tcBorders>
          </w:tcPr>
          <w:p w14:paraId="1EA1D1D3" w14:textId="77777777" w:rsidR="00330351" w:rsidRPr="00192D83" w:rsidRDefault="00330351" w:rsidP="00330351">
            <w:pPr>
              <w:widowControl w:val="0"/>
              <w:kinsoku w:val="0"/>
              <w:overflowPunct w:val="0"/>
              <w:autoSpaceDE w:val="0"/>
              <w:autoSpaceDN w:val="0"/>
              <w:adjustRightInd w:val="0"/>
              <w:spacing w:line="232" w:lineRule="exact"/>
              <w:ind w:left="131" w:right="131"/>
              <w:jc w:val="both"/>
              <w:rPr>
                <w:sz w:val="22"/>
                <w:szCs w:val="22"/>
                <w:lang w:val="sr-Latn-ME" w:eastAsia="sl-SI"/>
              </w:rPr>
            </w:pPr>
            <w:r w:rsidRPr="00192D83">
              <w:rPr>
                <w:sz w:val="22"/>
                <w:szCs w:val="22"/>
                <w:lang w:val="sr-Latn-ME" w:eastAsia="sl-SI"/>
              </w:rPr>
              <w:t>veoma rijetko</w:t>
            </w:r>
          </w:p>
        </w:tc>
        <w:tc>
          <w:tcPr>
            <w:tcW w:w="2074" w:type="dxa"/>
            <w:tcBorders>
              <w:top w:val="single" w:sz="4" w:space="0" w:color="000000"/>
              <w:left w:val="single" w:sz="4" w:space="0" w:color="000000"/>
              <w:bottom w:val="single" w:sz="4" w:space="0" w:color="000000"/>
              <w:right w:val="single" w:sz="4" w:space="0" w:color="000000"/>
            </w:tcBorders>
          </w:tcPr>
          <w:p w14:paraId="40FB5E73" w14:textId="77777777" w:rsidR="00330351" w:rsidRPr="00192D83" w:rsidRDefault="00330351" w:rsidP="00330351">
            <w:pPr>
              <w:widowControl w:val="0"/>
              <w:kinsoku w:val="0"/>
              <w:overflowPunct w:val="0"/>
              <w:autoSpaceDE w:val="0"/>
              <w:autoSpaceDN w:val="0"/>
              <w:adjustRightInd w:val="0"/>
              <w:spacing w:line="232" w:lineRule="exact"/>
              <w:ind w:left="109" w:right="109"/>
              <w:jc w:val="both"/>
              <w:rPr>
                <w:sz w:val="22"/>
                <w:szCs w:val="22"/>
                <w:lang w:val="sr-Latn-ME" w:eastAsia="sl-SI"/>
              </w:rPr>
            </w:pPr>
            <w:r w:rsidRPr="00192D83">
              <w:rPr>
                <w:sz w:val="22"/>
                <w:szCs w:val="22"/>
                <w:lang w:val="sr-Latn-ME" w:eastAsia="sl-SI"/>
              </w:rPr>
              <w:t>nepoznato</w:t>
            </w:r>
          </w:p>
        </w:tc>
      </w:tr>
      <w:tr w:rsidR="00330351" w:rsidRPr="00192D83" w14:paraId="37ADC308" w14:textId="77777777" w:rsidTr="00207FD0">
        <w:trPr>
          <w:trHeight w:val="251"/>
        </w:trPr>
        <w:tc>
          <w:tcPr>
            <w:tcW w:w="3560" w:type="dxa"/>
            <w:tcBorders>
              <w:top w:val="single" w:sz="4" w:space="0" w:color="000000"/>
              <w:left w:val="single" w:sz="4" w:space="0" w:color="000000"/>
              <w:bottom w:val="single" w:sz="4" w:space="0" w:color="000000"/>
              <w:right w:val="single" w:sz="4" w:space="0" w:color="000000"/>
            </w:tcBorders>
          </w:tcPr>
          <w:p w14:paraId="264C6115" w14:textId="77777777" w:rsidR="00330351" w:rsidRPr="00192D83" w:rsidRDefault="00330351" w:rsidP="00330351">
            <w:pPr>
              <w:widowControl w:val="0"/>
              <w:kinsoku w:val="0"/>
              <w:overflowPunct w:val="0"/>
              <w:autoSpaceDE w:val="0"/>
              <w:autoSpaceDN w:val="0"/>
              <w:adjustRightInd w:val="0"/>
              <w:spacing w:line="232" w:lineRule="exact"/>
              <w:ind w:left="107"/>
              <w:rPr>
                <w:sz w:val="22"/>
                <w:szCs w:val="22"/>
                <w:lang w:val="sr-Latn-ME" w:eastAsia="sl-SI"/>
              </w:rPr>
            </w:pPr>
            <w:r w:rsidRPr="00192D83">
              <w:rPr>
                <w:sz w:val="22"/>
                <w:szCs w:val="22"/>
                <w:lang w:val="sr-Latn-ME" w:eastAsia="sl-SI"/>
              </w:rPr>
              <w:t>Kožni vaskulitis</w:t>
            </w:r>
          </w:p>
        </w:tc>
        <w:tc>
          <w:tcPr>
            <w:tcW w:w="1880" w:type="dxa"/>
            <w:tcBorders>
              <w:top w:val="single" w:sz="4" w:space="0" w:color="000000"/>
              <w:left w:val="single" w:sz="4" w:space="0" w:color="000000"/>
              <w:bottom w:val="single" w:sz="4" w:space="0" w:color="000000"/>
              <w:right w:val="single" w:sz="4" w:space="0" w:color="000000"/>
            </w:tcBorders>
          </w:tcPr>
          <w:p w14:paraId="5B353400" w14:textId="77777777" w:rsidR="00330351" w:rsidRPr="00192D83" w:rsidRDefault="00330351" w:rsidP="00330351">
            <w:pPr>
              <w:widowControl w:val="0"/>
              <w:kinsoku w:val="0"/>
              <w:overflowPunct w:val="0"/>
              <w:autoSpaceDE w:val="0"/>
              <w:autoSpaceDN w:val="0"/>
              <w:adjustRightInd w:val="0"/>
              <w:spacing w:line="232" w:lineRule="exact"/>
              <w:ind w:left="398" w:right="355"/>
              <w:jc w:val="both"/>
              <w:rPr>
                <w:sz w:val="22"/>
                <w:szCs w:val="22"/>
                <w:lang w:val="sr-Latn-ME" w:eastAsia="sl-SI"/>
              </w:rPr>
            </w:pPr>
            <w:r w:rsidRPr="00192D83">
              <w:rPr>
                <w:sz w:val="22"/>
                <w:szCs w:val="22"/>
                <w:lang w:val="sr-Latn-ME" w:eastAsia="sl-SI"/>
              </w:rPr>
              <w:t>nepoznato</w:t>
            </w:r>
          </w:p>
        </w:tc>
        <w:tc>
          <w:tcPr>
            <w:tcW w:w="1836" w:type="dxa"/>
            <w:tcBorders>
              <w:top w:val="single" w:sz="4" w:space="0" w:color="000000"/>
              <w:left w:val="single" w:sz="4" w:space="0" w:color="000000"/>
              <w:bottom w:val="single" w:sz="4" w:space="0" w:color="000000"/>
              <w:right w:val="single" w:sz="4" w:space="0" w:color="000000"/>
            </w:tcBorders>
          </w:tcPr>
          <w:p w14:paraId="2318C7E2" w14:textId="77777777" w:rsidR="00330351" w:rsidRPr="00192D83" w:rsidRDefault="00330351" w:rsidP="00330351">
            <w:pPr>
              <w:widowControl w:val="0"/>
              <w:kinsoku w:val="0"/>
              <w:overflowPunct w:val="0"/>
              <w:autoSpaceDE w:val="0"/>
              <w:autoSpaceDN w:val="0"/>
              <w:adjustRightInd w:val="0"/>
              <w:spacing w:line="232" w:lineRule="exact"/>
              <w:ind w:left="131" w:right="131"/>
              <w:jc w:val="both"/>
              <w:rPr>
                <w:sz w:val="22"/>
                <w:szCs w:val="22"/>
                <w:lang w:val="sr-Latn-ME" w:eastAsia="sl-SI"/>
              </w:rPr>
            </w:pPr>
            <w:r w:rsidRPr="00192D83">
              <w:rPr>
                <w:sz w:val="22"/>
                <w:szCs w:val="22"/>
                <w:lang w:val="sr-Latn-ME" w:eastAsia="sl-SI"/>
              </w:rPr>
              <w:t>nepoznato</w:t>
            </w:r>
          </w:p>
        </w:tc>
        <w:tc>
          <w:tcPr>
            <w:tcW w:w="2074" w:type="dxa"/>
            <w:tcBorders>
              <w:top w:val="single" w:sz="4" w:space="0" w:color="000000"/>
              <w:left w:val="single" w:sz="4" w:space="0" w:color="000000"/>
              <w:bottom w:val="single" w:sz="4" w:space="0" w:color="000000"/>
              <w:right w:val="single" w:sz="4" w:space="0" w:color="000000"/>
            </w:tcBorders>
          </w:tcPr>
          <w:p w14:paraId="08B8E174" w14:textId="77777777" w:rsidR="00330351" w:rsidRPr="00192D83" w:rsidRDefault="00330351" w:rsidP="00330351">
            <w:pPr>
              <w:widowControl w:val="0"/>
              <w:kinsoku w:val="0"/>
              <w:overflowPunct w:val="0"/>
              <w:autoSpaceDE w:val="0"/>
              <w:autoSpaceDN w:val="0"/>
              <w:adjustRightInd w:val="0"/>
              <w:spacing w:line="232" w:lineRule="exact"/>
              <w:ind w:left="109" w:right="109"/>
              <w:jc w:val="both"/>
              <w:rPr>
                <w:sz w:val="22"/>
                <w:szCs w:val="22"/>
                <w:lang w:val="sr-Latn-ME" w:eastAsia="sl-SI"/>
              </w:rPr>
            </w:pPr>
            <w:r w:rsidRPr="00192D83">
              <w:rPr>
                <w:sz w:val="22"/>
                <w:szCs w:val="22"/>
                <w:lang w:val="sr-Latn-ME" w:eastAsia="sl-SI"/>
              </w:rPr>
              <w:t>nepoznato</w:t>
            </w:r>
          </w:p>
        </w:tc>
      </w:tr>
      <w:tr w:rsidR="00330351" w:rsidRPr="00192D83" w14:paraId="027987AD" w14:textId="77777777" w:rsidTr="00207FD0">
        <w:trPr>
          <w:trHeight w:val="362"/>
        </w:trPr>
        <w:tc>
          <w:tcPr>
            <w:tcW w:w="9350" w:type="dxa"/>
            <w:gridSpan w:val="4"/>
            <w:tcBorders>
              <w:top w:val="single" w:sz="4" w:space="0" w:color="000000"/>
              <w:left w:val="single" w:sz="4" w:space="0" w:color="000000"/>
              <w:bottom w:val="single" w:sz="4" w:space="0" w:color="000000"/>
              <w:right w:val="single" w:sz="4" w:space="0" w:color="000000"/>
            </w:tcBorders>
          </w:tcPr>
          <w:p w14:paraId="201FE3F9" w14:textId="77777777" w:rsidR="00330351" w:rsidRPr="00016EC0" w:rsidRDefault="00330351" w:rsidP="00330351">
            <w:pPr>
              <w:widowControl w:val="0"/>
              <w:kinsoku w:val="0"/>
              <w:overflowPunct w:val="0"/>
              <w:autoSpaceDE w:val="0"/>
              <w:autoSpaceDN w:val="0"/>
              <w:adjustRightInd w:val="0"/>
              <w:spacing w:line="246" w:lineRule="exact"/>
              <w:ind w:left="107"/>
              <w:rPr>
                <w:b/>
                <w:i/>
                <w:iCs/>
                <w:sz w:val="22"/>
                <w:szCs w:val="22"/>
                <w:lang w:val="sr-Latn-ME" w:eastAsia="sl-SI"/>
              </w:rPr>
            </w:pPr>
            <w:r w:rsidRPr="00016EC0">
              <w:rPr>
                <w:b/>
                <w:i/>
                <w:iCs/>
                <w:sz w:val="22"/>
                <w:szCs w:val="22"/>
                <w:lang w:val="sr-Latn-ME" w:eastAsia="sl-SI"/>
              </w:rPr>
              <w:t>Poremećaji mišićno-koštanog sistema i vezivnog tkiva</w:t>
            </w:r>
          </w:p>
        </w:tc>
      </w:tr>
      <w:tr w:rsidR="00330351" w:rsidRPr="00192D83" w14:paraId="601D418B" w14:textId="77777777" w:rsidTr="00207FD0">
        <w:trPr>
          <w:trHeight w:val="251"/>
        </w:trPr>
        <w:tc>
          <w:tcPr>
            <w:tcW w:w="3560" w:type="dxa"/>
            <w:tcBorders>
              <w:top w:val="single" w:sz="4" w:space="0" w:color="000000"/>
              <w:left w:val="single" w:sz="4" w:space="0" w:color="000000"/>
              <w:bottom w:val="single" w:sz="4" w:space="0" w:color="000000"/>
              <w:right w:val="single" w:sz="4" w:space="0" w:color="000000"/>
            </w:tcBorders>
          </w:tcPr>
          <w:p w14:paraId="0B569E84" w14:textId="77777777" w:rsidR="00330351" w:rsidRPr="00192D83" w:rsidRDefault="00330351" w:rsidP="00330351">
            <w:pPr>
              <w:widowControl w:val="0"/>
              <w:kinsoku w:val="0"/>
              <w:overflowPunct w:val="0"/>
              <w:autoSpaceDE w:val="0"/>
              <w:autoSpaceDN w:val="0"/>
              <w:adjustRightInd w:val="0"/>
              <w:spacing w:line="232" w:lineRule="exact"/>
              <w:ind w:left="107"/>
              <w:rPr>
                <w:sz w:val="22"/>
                <w:szCs w:val="22"/>
                <w:lang w:val="sr-Latn-ME" w:eastAsia="sl-SI"/>
              </w:rPr>
            </w:pPr>
            <w:r w:rsidRPr="00192D83">
              <w:rPr>
                <w:sz w:val="22"/>
                <w:szCs w:val="22"/>
                <w:lang w:val="sr-Latn-ME" w:eastAsia="sl-SI"/>
              </w:rPr>
              <w:t>Krvarenje u mišić</w:t>
            </w:r>
          </w:p>
        </w:tc>
        <w:tc>
          <w:tcPr>
            <w:tcW w:w="1880" w:type="dxa"/>
            <w:tcBorders>
              <w:top w:val="single" w:sz="4" w:space="0" w:color="000000"/>
              <w:left w:val="single" w:sz="4" w:space="0" w:color="000000"/>
              <w:bottom w:val="single" w:sz="4" w:space="0" w:color="000000"/>
              <w:right w:val="single" w:sz="4" w:space="0" w:color="000000"/>
            </w:tcBorders>
          </w:tcPr>
          <w:p w14:paraId="150BD6F2" w14:textId="77777777" w:rsidR="00330351" w:rsidRPr="00192D83" w:rsidRDefault="00330351" w:rsidP="00330351">
            <w:pPr>
              <w:widowControl w:val="0"/>
              <w:kinsoku w:val="0"/>
              <w:overflowPunct w:val="0"/>
              <w:autoSpaceDE w:val="0"/>
              <w:autoSpaceDN w:val="0"/>
              <w:adjustRightInd w:val="0"/>
              <w:spacing w:line="232" w:lineRule="exact"/>
              <w:ind w:left="398" w:right="355"/>
              <w:jc w:val="both"/>
              <w:rPr>
                <w:sz w:val="22"/>
                <w:szCs w:val="22"/>
                <w:lang w:val="sr-Latn-ME" w:eastAsia="sl-SI"/>
              </w:rPr>
            </w:pPr>
            <w:r w:rsidRPr="00192D83">
              <w:rPr>
                <w:sz w:val="22"/>
                <w:szCs w:val="22"/>
                <w:lang w:val="sr-Latn-ME" w:eastAsia="sl-SI"/>
              </w:rPr>
              <w:t>rijetko</w:t>
            </w:r>
          </w:p>
        </w:tc>
        <w:tc>
          <w:tcPr>
            <w:tcW w:w="1836" w:type="dxa"/>
            <w:tcBorders>
              <w:top w:val="single" w:sz="4" w:space="0" w:color="000000"/>
              <w:left w:val="single" w:sz="4" w:space="0" w:color="000000"/>
              <w:bottom w:val="single" w:sz="4" w:space="0" w:color="000000"/>
              <w:right w:val="single" w:sz="4" w:space="0" w:color="000000"/>
            </w:tcBorders>
          </w:tcPr>
          <w:p w14:paraId="0241B3BC" w14:textId="77777777" w:rsidR="00330351" w:rsidRPr="00192D83" w:rsidRDefault="00330351" w:rsidP="00330351">
            <w:pPr>
              <w:widowControl w:val="0"/>
              <w:kinsoku w:val="0"/>
              <w:overflowPunct w:val="0"/>
              <w:autoSpaceDE w:val="0"/>
              <w:autoSpaceDN w:val="0"/>
              <w:adjustRightInd w:val="0"/>
              <w:spacing w:line="232" w:lineRule="exact"/>
              <w:ind w:left="133" w:right="128"/>
              <w:jc w:val="both"/>
              <w:rPr>
                <w:sz w:val="22"/>
                <w:szCs w:val="22"/>
                <w:lang w:val="sr-Latn-ME" w:eastAsia="sl-SI"/>
              </w:rPr>
            </w:pPr>
            <w:r w:rsidRPr="00192D83">
              <w:rPr>
                <w:sz w:val="22"/>
                <w:szCs w:val="22"/>
                <w:lang w:val="sr-Latn-ME" w:eastAsia="sl-SI"/>
              </w:rPr>
              <w:t>rijetko</w:t>
            </w:r>
          </w:p>
        </w:tc>
        <w:tc>
          <w:tcPr>
            <w:tcW w:w="2074" w:type="dxa"/>
            <w:tcBorders>
              <w:top w:val="single" w:sz="4" w:space="0" w:color="000000"/>
              <w:left w:val="single" w:sz="4" w:space="0" w:color="000000"/>
              <w:bottom w:val="single" w:sz="4" w:space="0" w:color="000000"/>
              <w:right w:val="single" w:sz="4" w:space="0" w:color="000000"/>
            </w:tcBorders>
          </w:tcPr>
          <w:p w14:paraId="2D98F5DF" w14:textId="0AF5973A" w:rsidR="00330351" w:rsidRPr="00192D83" w:rsidRDefault="00187B69" w:rsidP="00330351">
            <w:pPr>
              <w:widowControl w:val="0"/>
              <w:kinsoku w:val="0"/>
              <w:overflowPunct w:val="0"/>
              <w:autoSpaceDE w:val="0"/>
              <w:autoSpaceDN w:val="0"/>
              <w:adjustRightInd w:val="0"/>
              <w:spacing w:line="232" w:lineRule="exact"/>
              <w:ind w:left="109" w:right="109"/>
              <w:jc w:val="both"/>
              <w:rPr>
                <w:sz w:val="22"/>
                <w:szCs w:val="22"/>
                <w:lang w:val="sr-Latn-ME" w:eastAsia="sl-SI"/>
              </w:rPr>
            </w:pPr>
            <w:r w:rsidRPr="00192D83">
              <w:rPr>
                <w:sz w:val="22"/>
                <w:szCs w:val="22"/>
                <w:lang w:val="sr-Latn-ME"/>
              </w:rPr>
              <w:t>povremeno</w:t>
            </w:r>
          </w:p>
        </w:tc>
      </w:tr>
      <w:tr w:rsidR="00330351" w:rsidRPr="00192D83" w14:paraId="07AA0697" w14:textId="77777777" w:rsidTr="00207FD0">
        <w:trPr>
          <w:trHeight w:val="359"/>
        </w:trPr>
        <w:tc>
          <w:tcPr>
            <w:tcW w:w="9350" w:type="dxa"/>
            <w:gridSpan w:val="4"/>
            <w:tcBorders>
              <w:top w:val="single" w:sz="4" w:space="0" w:color="000000"/>
              <w:left w:val="single" w:sz="4" w:space="0" w:color="000000"/>
              <w:bottom w:val="single" w:sz="4" w:space="0" w:color="000000"/>
              <w:right w:val="single" w:sz="4" w:space="0" w:color="000000"/>
            </w:tcBorders>
          </w:tcPr>
          <w:p w14:paraId="5D685C4E" w14:textId="77777777" w:rsidR="00330351" w:rsidRPr="00016EC0" w:rsidRDefault="00330351" w:rsidP="00330351">
            <w:pPr>
              <w:widowControl w:val="0"/>
              <w:kinsoku w:val="0"/>
              <w:overflowPunct w:val="0"/>
              <w:autoSpaceDE w:val="0"/>
              <w:autoSpaceDN w:val="0"/>
              <w:adjustRightInd w:val="0"/>
              <w:spacing w:line="243" w:lineRule="exact"/>
              <w:ind w:left="107"/>
              <w:rPr>
                <w:b/>
                <w:i/>
                <w:iCs/>
                <w:sz w:val="22"/>
                <w:szCs w:val="22"/>
                <w:lang w:val="sr-Latn-ME" w:eastAsia="sl-SI"/>
              </w:rPr>
            </w:pPr>
            <w:r w:rsidRPr="00016EC0">
              <w:rPr>
                <w:b/>
                <w:i/>
                <w:iCs/>
                <w:sz w:val="22"/>
                <w:szCs w:val="22"/>
                <w:lang w:val="sr-Latn-ME" w:eastAsia="sl-SI"/>
              </w:rPr>
              <w:t>Poremećaji bubrega i urinarnog sistema</w:t>
            </w:r>
          </w:p>
        </w:tc>
      </w:tr>
      <w:tr w:rsidR="00330351" w:rsidRPr="00192D83" w14:paraId="758F252C" w14:textId="77777777" w:rsidTr="00207FD0">
        <w:trPr>
          <w:trHeight w:val="254"/>
        </w:trPr>
        <w:tc>
          <w:tcPr>
            <w:tcW w:w="3560" w:type="dxa"/>
            <w:tcBorders>
              <w:top w:val="single" w:sz="4" w:space="0" w:color="000000"/>
              <w:left w:val="single" w:sz="4" w:space="0" w:color="000000"/>
              <w:bottom w:val="single" w:sz="4" w:space="0" w:color="000000"/>
              <w:right w:val="single" w:sz="4" w:space="0" w:color="000000"/>
            </w:tcBorders>
          </w:tcPr>
          <w:p w14:paraId="20CB71B3" w14:textId="77777777" w:rsidR="00330351" w:rsidRPr="00192D83" w:rsidRDefault="00330351" w:rsidP="00330351">
            <w:pPr>
              <w:widowControl w:val="0"/>
              <w:kinsoku w:val="0"/>
              <w:overflowPunct w:val="0"/>
              <w:autoSpaceDE w:val="0"/>
              <w:autoSpaceDN w:val="0"/>
              <w:adjustRightInd w:val="0"/>
              <w:spacing w:line="234" w:lineRule="exact"/>
              <w:ind w:left="107"/>
              <w:rPr>
                <w:sz w:val="22"/>
                <w:szCs w:val="22"/>
                <w:lang w:val="sr-Latn-ME" w:eastAsia="sl-SI"/>
              </w:rPr>
            </w:pPr>
            <w:r w:rsidRPr="00192D83">
              <w:rPr>
                <w:sz w:val="22"/>
                <w:szCs w:val="22"/>
                <w:lang w:val="sr-Latn-ME" w:eastAsia="sl-SI"/>
              </w:rPr>
              <w:t>Hematurija</w:t>
            </w:r>
          </w:p>
        </w:tc>
        <w:tc>
          <w:tcPr>
            <w:tcW w:w="1880" w:type="dxa"/>
            <w:tcBorders>
              <w:top w:val="single" w:sz="4" w:space="0" w:color="000000"/>
              <w:left w:val="single" w:sz="4" w:space="0" w:color="000000"/>
              <w:bottom w:val="single" w:sz="4" w:space="0" w:color="000000"/>
              <w:right w:val="single" w:sz="4" w:space="0" w:color="000000"/>
            </w:tcBorders>
          </w:tcPr>
          <w:p w14:paraId="37D5A543" w14:textId="0AB74D56" w:rsidR="00330351" w:rsidRPr="00192D83" w:rsidRDefault="00187B69" w:rsidP="00330351">
            <w:pPr>
              <w:widowControl w:val="0"/>
              <w:kinsoku w:val="0"/>
              <w:overflowPunct w:val="0"/>
              <w:autoSpaceDE w:val="0"/>
              <w:autoSpaceDN w:val="0"/>
              <w:adjustRightInd w:val="0"/>
              <w:spacing w:line="234" w:lineRule="exact"/>
              <w:ind w:left="436"/>
              <w:jc w:val="both"/>
              <w:rPr>
                <w:sz w:val="22"/>
                <w:szCs w:val="22"/>
                <w:lang w:val="sr-Latn-ME" w:eastAsia="sl-SI"/>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1A31CEE3" w14:textId="77777777" w:rsidR="00330351" w:rsidRPr="00192D83" w:rsidRDefault="00330351" w:rsidP="00330351">
            <w:pPr>
              <w:widowControl w:val="0"/>
              <w:kinsoku w:val="0"/>
              <w:overflowPunct w:val="0"/>
              <w:autoSpaceDE w:val="0"/>
              <w:autoSpaceDN w:val="0"/>
              <w:adjustRightInd w:val="0"/>
              <w:spacing w:line="234" w:lineRule="exact"/>
              <w:ind w:left="132" w:right="131"/>
              <w:jc w:val="both"/>
              <w:rPr>
                <w:sz w:val="22"/>
                <w:szCs w:val="22"/>
                <w:lang w:val="sr-Latn-ME" w:eastAsia="sl-SI"/>
              </w:rPr>
            </w:pPr>
            <w:r w:rsidRPr="00192D83">
              <w:rPr>
                <w:sz w:val="22"/>
                <w:szCs w:val="22"/>
                <w:lang w:val="sr-Latn-ME" w:eastAsia="sl-SI"/>
              </w:rPr>
              <w:t>često</w:t>
            </w:r>
          </w:p>
        </w:tc>
        <w:tc>
          <w:tcPr>
            <w:tcW w:w="2074" w:type="dxa"/>
            <w:tcBorders>
              <w:top w:val="single" w:sz="4" w:space="0" w:color="000000"/>
              <w:left w:val="single" w:sz="4" w:space="0" w:color="000000"/>
              <w:bottom w:val="single" w:sz="4" w:space="0" w:color="000000"/>
              <w:right w:val="single" w:sz="4" w:space="0" w:color="000000"/>
            </w:tcBorders>
          </w:tcPr>
          <w:p w14:paraId="03DAA240" w14:textId="77777777" w:rsidR="00330351" w:rsidRPr="00192D83" w:rsidRDefault="00330351" w:rsidP="00330351">
            <w:pPr>
              <w:widowControl w:val="0"/>
              <w:kinsoku w:val="0"/>
              <w:overflowPunct w:val="0"/>
              <w:autoSpaceDE w:val="0"/>
              <w:autoSpaceDN w:val="0"/>
              <w:adjustRightInd w:val="0"/>
              <w:spacing w:line="234" w:lineRule="exact"/>
              <w:ind w:left="109" w:right="109"/>
              <w:jc w:val="both"/>
              <w:rPr>
                <w:sz w:val="22"/>
                <w:szCs w:val="22"/>
                <w:lang w:val="sr-Latn-ME" w:eastAsia="sl-SI"/>
              </w:rPr>
            </w:pPr>
            <w:r w:rsidRPr="00192D83">
              <w:rPr>
                <w:sz w:val="22"/>
                <w:szCs w:val="22"/>
                <w:lang w:val="sr-Latn-ME" w:eastAsia="sl-SI"/>
              </w:rPr>
              <w:t>često</w:t>
            </w:r>
          </w:p>
        </w:tc>
      </w:tr>
      <w:tr w:rsidR="00330351" w:rsidRPr="00192D83" w14:paraId="6FC23041" w14:textId="77777777" w:rsidTr="00207FD0">
        <w:trPr>
          <w:trHeight w:val="359"/>
        </w:trPr>
        <w:tc>
          <w:tcPr>
            <w:tcW w:w="9350" w:type="dxa"/>
            <w:gridSpan w:val="4"/>
            <w:tcBorders>
              <w:top w:val="single" w:sz="4" w:space="0" w:color="000000"/>
              <w:left w:val="single" w:sz="4" w:space="0" w:color="000000"/>
              <w:bottom w:val="single" w:sz="4" w:space="0" w:color="000000"/>
              <w:right w:val="single" w:sz="4" w:space="0" w:color="000000"/>
            </w:tcBorders>
          </w:tcPr>
          <w:p w14:paraId="0F920478" w14:textId="77777777" w:rsidR="00330351" w:rsidRPr="00016EC0" w:rsidRDefault="00330351" w:rsidP="00330351">
            <w:pPr>
              <w:widowControl w:val="0"/>
              <w:kinsoku w:val="0"/>
              <w:overflowPunct w:val="0"/>
              <w:autoSpaceDE w:val="0"/>
              <w:autoSpaceDN w:val="0"/>
              <w:adjustRightInd w:val="0"/>
              <w:spacing w:line="243" w:lineRule="exact"/>
              <w:ind w:left="107"/>
              <w:rPr>
                <w:b/>
                <w:i/>
                <w:iCs/>
                <w:sz w:val="22"/>
                <w:szCs w:val="22"/>
                <w:lang w:val="sr-Latn-ME" w:eastAsia="sl-SI"/>
              </w:rPr>
            </w:pPr>
            <w:r w:rsidRPr="00016EC0">
              <w:rPr>
                <w:b/>
                <w:i/>
                <w:iCs/>
                <w:sz w:val="22"/>
                <w:szCs w:val="22"/>
                <w:lang w:val="sr-Latn-ME" w:eastAsia="sl-SI"/>
              </w:rPr>
              <w:t>Poremećaji reproduktivnog sistema i dojki</w:t>
            </w:r>
          </w:p>
        </w:tc>
      </w:tr>
      <w:tr w:rsidR="00330351" w:rsidRPr="00192D83" w14:paraId="1AFA449C" w14:textId="77777777" w:rsidTr="00207FD0">
        <w:trPr>
          <w:trHeight w:val="506"/>
        </w:trPr>
        <w:tc>
          <w:tcPr>
            <w:tcW w:w="3560" w:type="dxa"/>
            <w:tcBorders>
              <w:top w:val="single" w:sz="4" w:space="0" w:color="000000"/>
              <w:left w:val="single" w:sz="4" w:space="0" w:color="000000"/>
              <w:bottom w:val="single" w:sz="4" w:space="0" w:color="000000"/>
              <w:right w:val="single" w:sz="4" w:space="0" w:color="000000"/>
            </w:tcBorders>
          </w:tcPr>
          <w:p w14:paraId="07C22474" w14:textId="77777777" w:rsidR="00330351" w:rsidRPr="00192D83" w:rsidRDefault="00330351" w:rsidP="00330351">
            <w:pPr>
              <w:widowControl w:val="0"/>
              <w:kinsoku w:val="0"/>
              <w:overflowPunct w:val="0"/>
              <w:autoSpaceDE w:val="0"/>
              <w:autoSpaceDN w:val="0"/>
              <w:adjustRightInd w:val="0"/>
              <w:spacing w:line="243" w:lineRule="exact"/>
              <w:ind w:left="107"/>
              <w:rPr>
                <w:sz w:val="22"/>
                <w:szCs w:val="22"/>
                <w:lang w:val="sr-Latn-ME" w:eastAsia="sl-SI"/>
              </w:rPr>
            </w:pPr>
            <w:r w:rsidRPr="00192D83">
              <w:rPr>
                <w:sz w:val="22"/>
                <w:szCs w:val="22"/>
                <w:lang w:val="sr-Latn-ME" w:eastAsia="sl-SI"/>
              </w:rPr>
              <w:t>Abnormalno vaginalno krvarenje, urogenitalno krvarenje</w:t>
            </w:r>
          </w:p>
        </w:tc>
        <w:tc>
          <w:tcPr>
            <w:tcW w:w="1880" w:type="dxa"/>
            <w:tcBorders>
              <w:top w:val="single" w:sz="4" w:space="0" w:color="000000"/>
              <w:left w:val="single" w:sz="4" w:space="0" w:color="000000"/>
              <w:bottom w:val="single" w:sz="4" w:space="0" w:color="000000"/>
              <w:right w:val="single" w:sz="4" w:space="0" w:color="000000"/>
            </w:tcBorders>
          </w:tcPr>
          <w:p w14:paraId="3DFD2CEA" w14:textId="351E97BC" w:rsidR="00330351" w:rsidRPr="00192D83" w:rsidRDefault="00187B69" w:rsidP="00330351">
            <w:pPr>
              <w:widowControl w:val="0"/>
              <w:kinsoku w:val="0"/>
              <w:overflowPunct w:val="0"/>
              <w:autoSpaceDE w:val="0"/>
              <w:autoSpaceDN w:val="0"/>
              <w:adjustRightInd w:val="0"/>
              <w:spacing w:line="243" w:lineRule="exact"/>
              <w:ind w:left="419"/>
              <w:jc w:val="both"/>
              <w:rPr>
                <w:sz w:val="22"/>
                <w:szCs w:val="22"/>
                <w:lang w:val="sr-Latn-ME" w:eastAsia="sl-SI"/>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34B0DE62" w14:textId="04A47EA6" w:rsidR="00330351" w:rsidRPr="00192D83" w:rsidRDefault="00187B69" w:rsidP="00330351">
            <w:pPr>
              <w:widowControl w:val="0"/>
              <w:kinsoku w:val="0"/>
              <w:overflowPunct w:val="0"/>
              <w:autoSpaceDE w:val="0"/>
              <w:autoSpaceDN w:val="0"/>
              <w:adjustRightInd w:val="0"/>
              <w:spacing w:line="243"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0050131F" w14:textId="77777777" w:rsidR="00330351" w:rsidRPr="00192D83" w:rsidRDefault="00330351" w:rsidP="00330351">
            <w:pPr>
              <w:widowControl w:val="0"/>
              <w:kinsoku w:val="0"/>
              <w:overflowPunct w:val="0"/>
              <w:autoSpaceDE w:val="0"/>
              <w:autoSpaceDN w:val="0"/>
              <w:adjustRightInd w:val="0"/>
              <w:spacing w:line="243" w:lineRule="exact"/>
              <w:ind w:left="109" w:right="109"/>
              <w:jc w:val="both"/>
              <w:rPr>
                <w:sz w:val="22"/>
                <w:szCs w:val="22"/>
                <w:lang w:val="sr-Latn-ME" w:eastAsia="sl-SI"/>
              </w:rPr>
            </w:pPr>
            <w:r w:rsidRPr="00192D83">
              <w:rPr>
                <w:sz w:val="22"/>
                <w:szCs w:val="22"/>
                <w:lang w:val="sr-Latn-ME" w:eastAsia="sl-SI"/>
              </w:rPr>
              <w:t>često</w:t>
            </w:r>
          </w:p>
        </w:tc>
      </w:tr>
      <w:tr w:rsidR="00330351" w:rsidRPr="00192D83" w14:paraId="0443128D" w14:textId="77777777" w:rsidTr="00207FD0">
        <w:trPr>
          <w:trHeight w:val="359"/>
        </w:trPr>
        <w:tc>
          <w:tcPr>
            <w:tcW w:w="9350" w:type="dxa"/>
            <w:gridSpan w:val="4"/>
            <w:tcBorders>
              <w:top w:val="single" w:sz="4" w:space="0" w:color="000000"/>
              <w:left w:val="single" w:sz="4" w:space="0" w:color="000000"/>
              <w:bottom w:val="single" w:sz="4" w:space="0" w:color="000000"/>
              <w:right w:val="single" w:sz="4" w:space="0" w:color="000000"/>
            </w:tcBorders>
          </w:tcPr>
          <w:p w14:paraId="0E26DEEE" w14:textId="77777777" w:rsidR="00330351" w:rsidRPr="00016EC0" w:rsidRDefault="00330351" w:rsidP="00330351">
            <w:pPr>
              <w:widowControl w:val="0"/>
              <w:kinsoku w:val="0"/>
              <w:overflowPunct w:val="0"/>
              <w:autoSpaceDE w:val="0"/>
              <w:autoSpaceDN w:val="0"/>
              <w:adjustRightInd w:val="0"/>
              <w:spacing w:line="243" w:lineRule="exact"/>
              <w:ind w:left="107"/>
              <w:rPr>
                <w:b/>
                <w:i/>
                <w:iCs/>
                <w:sz w:val="22"/>
                <w:szCs w:val="22"/>
                <w:lang w:val="sr-Latn-ME" w:eastAsia="sl-SI"/>
              </w:rPr>
            </w:pPr>
            <w:r w:rsidRPr="00016EC0">
              <w:rPr>
                <w:b/>
                <w:i/>
                <w:iCs/>
                <w:sz w:val="22"/>
                <w:szCs w:val="22"/>
                <w:lang w:val="sr-Latn-ME" w:eastAsia="sl-SI"/>
              </w:rPr>
              <w:t>Opšti poremećaji i reakcije na mjestu primjene</w:t>
            </w:r>
          </w:p>
        </w:tc>
      </w:tr>
      <w:tr w:rsidR="00330351" w:rsidRPr="00192D83" w14:paraId="494FD0F3" w14:textId="77777777" w:rsidTr="00207FD0">
        <w:trPr>
          <w:trHeight w:val="253"/>
        </w:trPr>
        <w:tc>
          <w:tcPr>
            <w:tcW w:w="3560" w:type="dxa"/>
            <w:tcBorders>
              <w:top w:val="single" w:sz="4" w:space="0" w:color="000000"/>
              <w:left w:val="single" w:sz="4" w:space="0" w:color="000000"/>
              <w:bottom w:val="single" w:sz="4" w:space="0" w:color="000000"/>
              <w:right w:val="single" w:sz="4" w:space="0" w:color="000000"/>
            </w:tcBorders>
          </w:tcPr>
          <w:p w14:paraId="1C2B66A5" w14:textId="77777777" w:rsidR="00330351" w:rsidRPr="00192D83" w:rsidRDefault="00330351" w:rsidP="00330351">
            <w:pPr>
              <w:widowControl w:val="0"/>
              <w:kinsoku w:val="0"/>
              <w:overflowPunct w:val="0"/>
              <w:autoSpaceDE w:val="0"/>
              <w:autoSpaceDN w:val="0"/>
              <w:adjustRightInd w:val="0"/>
              <w:spacing w:line="234" w:lineRule="exact"/>
              <w:ind w:left="107"/>
              <w:rPr>
                <w:sz w:val="22"/>
                <w:szCs w:val="22"/>
                <w:lang w:val="sr-Latn-ME" w:eastAsia="sl-SI"/>
              </w:rPr>
            </w:pPr>
            <w:r w:rsidRPr="00192D83">
              <w:rPr>
                <w:sz w:val="22"/>
                <w:szCs w:val="22"/>
                <w:lang w:val="sr-Latn-ME" w:eastAsia="sl-SI"/>
              </w:rPr>
              <w:t>Krvarenje na mjestu primjene</w:t>
            </w:r>
          </w:p>
        </w:tc>
        <w:tc>
          <w:tcPr>
            <w:tcW w:w="1880" w:type="dxa"/>
            <w:tcBorders>
              <w:top w:val="single" w:sz="4" w:space="0" w:color="000000"/>
              <w:left w:val="single" w:sz="4" w:space="0" w:color="000000"/>
              <w:bottom w:val="single" w:sz="4" w:space="0" w:color="000000"/>
              <w:right w:val="single" w:sz="4" w:space="0" w:color="000000"/>
            </w:tcBorders>
          </w:tcPr>
          <w:p w14:paraId="480D7CFE" w14:textId="77777777" w:rsidR="00330351" w:rsidRPr="00192D83" w:rsidRDefault="00330351" w:rsidP="00330351">
            <w:pPr>
              <w:widowControl w:val="0"/>
              <w:kinsoku w:val="0"/>
              <w:overflowPunct w:val="0"/>
              <w:autoSpaceDE w:val="0"/>
              <w:autoSpaceDN w:val="0"/>
              <w:adjustRightInd w:val="0"/>
              <w:spacing w:line="234" w:lineRule="exact"/>
              <w:ind w:left="462"/>
              <w:jc w:val="both"/>
              <w:rPr>
                <w:sz w:val="22"/>
                <w:szCs w:val="22"/>
                <w:lang w:val="sr-Latn-ME" w:eastAsia="sl-SI"/>
              </w:rPr>
            </w:pPr>
            <w:r w:rsidRPr="00192D83">
              <w:rPr>
                <w:sz w:val="22"/>
                <w:szCs w:val="22"/>
                <w:lang w:val="sr-Latn-ME" w:eastAsia="sl-SI"/>
              </w:rPr>
              <w:t>nepoznato</w:t>
            </w:r>
          </w:p>
        </w:tc>
        <w:tc>
          <w:tcPr>
            <w:tcW w:w="1836" w:type="dxa"/>
            <w:tcBorders>
              <w:top w:val="single" w:sz="4" w:space="0" w:color="000000"/>
              <w:left w:val="single" w:sz="4" w:space="0" w:color="000000"/>
              <w:bottom w:val="single" w:sz="4" w:space="0" w:color="000000"/>
              <w:right w:val="single" w:sz="4" w:space="0" w:color="000000"/>
            </w:tcBorders>
          </w:tcPr>
          <w:p w14:paraId="4880E6D4" w14:textId="359B4FE4" w:rsidR="00330351" w:rsidRPr="00192D83" w:rsidRDefault="00187B69" w:rsidP="00330351">
            <w:pPr>
              <w:widowControl w:val="0"/>
              <w:kinsoku w:val="0"/>
              <w:overflowPunct w:val="0"/>
              <w:autoSpaceDE w:val="0"/>
              <w:autoSpaceDN w:val="0"/>
              <w:adjustRightInd w:val="0"/>
              <w:spacing w:line="234"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14242298" w14:textId="2254B067" w:rsidR="00330351" w:rsidRPr="00192D83" w:rsidRDefault="00187B69" w:rsidP="00330351">
            <w:pPr>
              <w:widowControl w:val="0"/>
              <w:kinsoku w:val="0"/>
              <w:overflowPunct w:val="0"/>
              <w:autoSpaceDE w:val="0"/>
              <w:autoSpaceDN w:val="0"/>
              <w:adjustRightInd w:val="0"/>
              <w:spacing w:line="234" w:lineRule="exact"/>
              <w:ind w:left="109" w:right="109"/>
              <w:jc w:val="both"/>
              <w:rPr>
                <w:sz w:val="22"/>
                <w:szCs w:val="22"/>
                <w:lang w:val="sr-Latn-ME" w:eastAsia="sl-SI"/>
              </w:rPr>
            </w:pPr>
            <w:r w:rsidRPr="00192D83">
              <w:rPr>
                <w:sz w:val="22"/>
                <w:szCs w:val="22"/>
                <w:lang w:val="sr-Latn-ME"/>
              </w:rPr>
              <w:t>povremeno</w:t>
            </w:r>
          </w:p>
        </w:tc>
      </w:tr>
      <w:tr w:rsidR="00330351" w:rsidRPr="00192D83" w14:paraId="76974818" w14:textId="77777777" w:rsidTr="00207FD0">
        <w:trPr>
          <w:trHeight w:val="359"/>
        </w:trPr>
        <w:tc>
          <w:tcPr>
            <w:tcW w:w="9350" w:type="dxa"/>
            <w:gridSpan w:val="4"/>
            <w:tcBorders>
              <w:top w:val="single" w:sz="4" w:space="0" w:color="000000"/>
              <w:left w:val="single" w:sz="4" w:space="0" w:color="000000"/>
              <w:bottom w:val="single" w:sz="4" w:space="0" w:color="000000"/>
              <w:right w:val="single" w:sz="4" w:space="0" w:color="000000"/>
            </w:tcBorders>
          </w:tcPr>
          <w:p w14:paraId="160FC8CE" w14:textId="77777777" w:rsidR="00330351" w:rsidRPr="00016EC0" w:rsidRDefault="00330351" w:rsidP="00330351">
            <w:pPr>
              <w:widowControl w:val="0"/>
              <w:kinsoku w:val="0"/>
              <w:overflowPunct w:val="0"/>
              <w:autoSpaceDE w:val="0"/>
              <w:autoSpaceDN w:val="0"/>
              <w:adjustRightInd w:val="0"/>
              <w:spacing w:line="243" w:lineRule="exact"/>
              <w:ind w:left="107"/>
              <w:rPr>
                <w:b/>
                <w:i/>
                <w:iCs/>
                <w:sz w:val="22"/>
                <w:szCs w:val="22"/>
                <w:lang w:val="sr-Latn-ME" w:eastAsia="sl-SI"/>
              </w:rPr>
            </w:pPr>
            <w:r w:rsidRPr="00016EC0">
              <w:rPr>
                <w:b/>
                <w:i/>
                <w:iCs/>
                <w:sz w:val="22"/>
                <w:szCs w:val="22"/>
                <w:lang w:val="sr-Latn-ME" w:eastAsia="sl-SI"/>
              </w:rPr>
              <w:t>Pretrage</w:t>
            </w:r>
          </w:p>
        </w:tc>
      </w:tr>
      <w:tr w:rsidR="00330351" w:rsidRPr="00192D83" w14:paraId="38AE2813" w14:textId="77777777" w:rsidTr="00207FD0">
        <w:trPr>
          <w:trHeight w:val="251"/>
        </w:trPr>
        <w:tc>
          <w:tcPr>
            <w:tcW w:w="3560" w:type="dxa"/>
            <w:tcBorders>
              <w:top w:val="single" w:sz="4" w:space="0" w:color="000000"/>
              <w:left w:val="single" w:sz="4" w:space="0" w:color="000000"/>
              <w:bottom w:val="single" w:sz="4" w:space="0" w:color="000000"/>
              <w:right w:val="single" w:sz="4" w:space="0" w:color="000000"/>
            </w:tcBorders>
          </w:tcPr>
          <w:p w14:paraId="24B5C8F1" w14:textId="77777777" w:rsidR="00330351" w:rsidRPr="00192D83" w:rsidRDefault="00330351" w:rsidP="00330351">
            <w:pPr>
              <w:widowControl w:val="0"/>
              <w:kinsoku w:val="0"/>
              <w:overflowPunct w:val="0"/>
              <w:autoSpaceDE w:val="0"/>
              <w:autoSpaceDN w:val="0"/>
              <w:adjustRightInd w:val="0"/>
              <w:spacing w:line="232" w:lineRule="exact"/>
              <w:ind w:left="107"/>
              <w:rPr>
                <w:sz w:val="22"/>
                <w:szCs w:val="22"/>
                <w:lang w:val="sr-Latn-ME" w:eastAsia="sl-SI"/>
              </w:rPr>
            </w:pPr>
            <w:r w:rsidRPr="00192D83">
              <w:rPr>
                <w:sz w:val="22"/>
                <w:szCs w:val="22"/>
                <w:lang w:val="sr-Latn-ME" w:eastAsia="sl-SI"/>
              </w:rPr>
              <w:t>Pozitivno okultno krvarenje</w:t>
            </w:r>
          </w:p>
        </w:tc>
        <w:tc>
          <w:tcPr>
            <w:tcW w:w="1880" w:type="dxa"/>
            <w:tcBorders>
              <w:top w:val="single" w:sz="4" w:space="0" w:color="000000"/>
              <w:left w:val="single" w:sz="4" w:space="0" w:color="000000"/>
              <w:bottom w:val="single" w:sz="4" w:space="0" w:color="000000"/>
              <w:right w:val="single" w:sz="4" w:space="0" w:color="000000"/>
            </w:tcBorders>
          </w:tcPr>
          <w:p w14:paraId="6CEA81B7" w14:textId="77777777" w:rsidR="00330351" w:rsidRPr="00192D83" w:rsidRDefault="00330351" w:rsidP="00330351">
            <w:pPr>
              <w:widowControl w:val="0"/>
              <w:kinsoku w:val="0"/>
              <w:overflowPunct w:val="0"/>
              <w:autoSpaceDE w:val="0"/>
              <w:autoSpaceDN w:val="0"/>
              <w:adjustRightInd w:val="0"/>
              <w:spacing w:line="232" w:lineRule="exact"/>
              <w:ind w:left="462"/>
              <w:jc w:val="both"/>
              <w:rPr>
                <w:sz w:val="22"/>
                <w:szCs w:val="22"/>
                <w:lang w:val="sr-Latn-ME" w:eastAsia="sl-SI"/>
              </w:rPr>
            </w:pPr>
            <w:r w:rsidRPr="00192D83">
              <w:rPr>
                <w:sz w:val="22"/>
                <w:szCs w:val="22"/>
                <w:lang w:val="sr-Latn-ME" w:eastAsia="sl-SI"/>
              </w:rPr>
              <w:t>nepoznato</w:t>
            </w:r>
          </w:p>
        </w:tc>
        <w:tc>
          <w:tcPr>
            <w:tcW w:w="1836" w:type="dxa"/>
            <w:tcBorders>
              <w:top w:val="single" w:sz="4" w:space="0" w:color="000000"/>
              <w:left w:val="single" w:sz="4" w:space="0" w:color="000000"/>
              <w:bottom w:val="single" w:sz="4" w:space="0" w:color="000000"/>
              <w:right w:val="single" w:sz="4" w:space="0" w:color="000000"/>
            </w:tcBorders>
          </w:tcPr>
          <w:p w14:paraId="7B7F4436" w14:textId="26001957" w:rsidR="00330351" w:rsidRPr="00192D83" w:rsidRDefault="00187B69" w:rsidP="00330351">
            <w:pPr>
              <w:widowControl w:val="0"/>
              <w:kinsoku w:val="0"/>
              <w:overflowPunct w:val="0"/>
              <w:autoSpaceDE w:val="0"/>
              <w:autoSpaceDN w:val="0"/>
              <w:adjustRightInd w:val="0"/>
              <w:spacing w:line="232"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5C68B9D6" w14:textId="6CD8E1BD" w:rsidR="00330351" w:rsidRPr="00192D83" w:rsidRDefault="00187B69" w:rsidP="00330351">
            <w:pPr>
              <w:widowControl w:val="0"/>
              <w:kinsoku w:val="0"/>
              <w:overflowPunct w:val="0"/>
              <w:autoSpaceDE w:val="0"/>
              <w:autoSpaceDN w:val="0"/>
              <w:adjustRightInd w:val="0"/>
              <w:spacing w:line="232" w:lineRule="exact"/>
              <w:ind w:left="109" w:right="109"/>
              <w:jc w:val="both"/>
              <w:rPr>
                <w:sz w:val="22"/>
                <w:szCs w:val="22"/>
                <w:lang w:val="sr-Latn-ME" w:eastAsia="sl-SI"/>
              </w:rPr>
            </w:pPr>
            <w:r w:rsidRPr="00192D83">
              <w:rPr>
                <w:sz w:val="22"/>
                <w:szCs w:val="22"/>
                <w:lang w:val="sr-Latn-ME"/>
              </w:rPr>
              <w:t>povremeno</w:t>
            </w:r>
          </w:p>
        </w:tc>
      </w:tr>
      <w:tr w:rsidR="00330351" w:rsidRPr="00192D83" w14:paraId="30467FEE" w14:textId="77777777" w:rsidTr="00207FD0">
        <w:trPr>
          <w:trHeight w:val="361"/>
        </w:trPr>
        <w:tc>
          <w:tcPr>
            <w:tcW w:w="9350" w:type="dxa"/>
            <w:gridSpan w:val="4"/>
            <w:tcBorders>
              <w:top w:val="single" w:sz="4" w:space="0" w:color="000000"/>
              <w:left w:val="single" w:sz="4" w:space="0" w:color="000000"/>
              <w:bottom w:val="single" w:sz="4" w:space="0" w:color="000000"/>
              <w:right w:val="single" w:sz="4" w:space="0" w:color="000000"/>
            </w:tcBorders>
          </w:tcPr>
          <w:p w14:paraId="0C4438DF" w14:textId="77777777" w:rsidR="00330351" w:rsidRPr="00016EC0" w:rsidRDefault="00330351" w:rsidP="00330351">
            <w:pPr>
              <w:widowControl w:val="0"/>
              <w:kinsoku w:val="0"/>
              <w:overflowPunct w:val="0"/>
              <w:autoSpaceDE w:val="0"/>
              <w:autoSpaceDN w:val="0"/>
              <w:adjustRightInd w:val="0"/>
              <w:spacing w:line="246" w:lineRule="exact"/>
              <w:ind w:left="107"/>
              <w:rPr>
                <w:b/>
                <w:i/>
                <w:iCs/>
                <w:sz w:val="22"/>
                <w:szCs w:val="22"/>
                <w:lang w:val="sr-Latn-ME" w:eastAsia="sl-SI"/>
              </w:rPr>
            </w:pPr>
            <w:r w:rsidRPr="00016EC0">
              <w:rPr>
                <w:b/>
                <w:i/>
                <w:iCs/>
                <w:sz w:val="22"/>
                <w:szCs w:val="22"/>
                <w:lang w:val="sr-Latn-ME" w:eastAsia="sl-SI"/>
              </w:rPr>
              <w:t>Povrede, trovanja i proceduralne komplikacije</w:t>
            </w:r>
          </w:p>
        </w:tc>
      </w:tr>
      <w:tr w:rsidR="00330351" w:rsidRPr="00192D83" w14:paraId="35E66104" w14:textId="77777777" w:rsidTr="00207FD0">
        <w:trPr>
          <w:trHeight w:val="412"/>
        </w:trPr>
        <w:tc>
          <w:tcPr>
            <w:tcW w:w="3560" w:type="dxa"/>
            <w:tcBorders>
              <w:top w:val="single" w:sz="4" w:space="0" w:color="000000"/>
              <w:left w:val="single" w:sz="4" w:space="0" w:color="000000"/>
              <w:bottom w:val="single" w:sz="4" w:space="0" w:color="000000"/>
              <w:right w:val="single" w:sz="4" w:space="0" w:color="000000"/>
            </w:tcBorders>
          </w:tcPr>
          <w:p w14:paraId="1BA69ACA" w14:textId="77777777" w:rsidR="00330351" w:rsidRPr="00192D83" w:rsidRDefault="00330351" w:rsidP="00330351">
            <w:pPr>
              <w:widowControl w:val="0"/>
              <w:kinsoku w:val="0"/>
              <w:overflowPunct w:val="0"/>
              <w:autoSpaceDE w:val="0"/>
              <w:autoSpaceDN w:val="0"/>
              <w:adjustRightInd w:val="0"/>
              <w:spacing w:line="243" w:lineRule="exact"/>
              <w:ind w:left="107"/>
              <w:rPr>
                <w:sz w:val="22"/>
                <w:szCs w:val="22"/>
                <w:lang w:val="sr-Latn-ME" w:eastAsia="sl-SI"/>
              </w:rPr>
            </w:pPr>
            <w:r w:rsidRPr="00192D83">
              <w:rPr>
                <w:sz w:val="22"/>
                <w:szCs w:val="22"/>
                <w:lang w:val="sr-Latn-ME" w:eastAsia="sl-SI"/>
              </w:rPr>
              <w:t>Kontuzija</w:t>
            </w:r>
          </w:p>
        </w:tc>
        <w:tc>
          <w:tcPr>
            <w:tcW w:w="1880" w:type="dxa"/>
            <w:tcBorders>
              <w:top w:val="single" w:sz="4" w:space="0" w:color="000000"/>
              <w:left w:val="single" w:sz="4" w:space="0" w:color="000000"/>
              <w:bottom w:val="single" w:sz="4" w:space="0" w:color="000000"/>
              <w:right w:val="single" w:sz="4" w:space="0" w:color="000000"/>
            </w:tcBorders>
          </w:tcPr>
          <w:p w14:paraId="618CFC3D" w14:textId="77777777" w:rsidR="00330351" w:rsidRPr="00192D83" w:rsidRDefault="00330351" w:rsidP="00330351">
            <w:pPr>
              <w:widowControl w:val="0"/>
              <w:kinsoku w:val="0"/>
              <w:overflowPunct w:val="0"/>
              <w:autoSpaceDE w:val="0"/>
              <w:autoSpaceDN w:val="0"/>
              <w:adjustRightInd w:val="0"/>
              <w:spacing w:line="243" w:lineRule="exact"/>
              <w:ind w:left="546"/>
              <w:jc w:val="both"/>
              <w:rPr>
                <w:sz w:val="22"/>
                <w:szCs w:val="22"/>
                <w:lang w:val="sr-Latn-ME" w:eastAsia="sl-SI"/>
              </w:rPr>
            </w:pPr>
            <w:r w:rsidRPr="00192D83">
              <w:rPr>
                <w:sz w:val="22"/>
                <w:szCs w:val="22"/>
                <w:lang w:val="sr-Latn-ME" w:eastAsia="sl-SI"/>
              </w:rPr>
              <w:t>često</w:t>
            </w:r>
          </w:p>
        </w:tc>
        <w:tc>
          <w:tcPr>
            <w:tcW w:w="1836" w:type="dxa"/>
            <w:tcBorders>
              <w:top w:val="single" w:sz="4" w:space="0" w:color="000000"/>
              <w:left w:val="single" w:sz="4" w:space="0" w:color="000000"/>
              <w:bottom w:val="single" w:sz="4" w:space="0" w:color="000000"/>
              <w:right w:val="single" w:sz="4" w:space="0" w:color="000000"/>
            </w:tcBorders>
          </w:tcPr>
          <w:p w14:paraId="78B5AD96" w14:textId="77777777" w:rsidR="00330351" w:rsidRPr="00192D83" w:rsidRDefault="00330351" w:rsidP="00330351">
            <w:pPr>
              <w:widowControl w:val="0"/>
              <w:kinsoku w:val="0"/>
              <w:overflowPunct w:val="0"/>
              <w:autoSpaceDE w:val="0"/>
              <w:autoSpaceDN w:val="0"/>
              <w:adjustRightInd w:val="0"/>
              <w:spacing w:line="243" w:lineRule="exact"/>
              <w:ind w:left="132" w:right="131"/>
              <w:jc w:val="both"/>
              <w:rPr>
                <w:sz w:val="22"/>
                <w:szCs w:val="22"/>
                <w:lang w:val="sr-Latn-ME" w:eastAsia="sl-SI"/>
              </w:rPr>
            </w:pPr>
            <w:r w:rsidRPr="00192D83">
              <w:rPr>
                <w:sz w:val="22"/>
                <w:szCs w:val="22"/>
                <w:lang w:val="sr-Latn-ME" w:eastAsia="sl-SI"/>
              </w:rPr>
              <w:t>često</w:t>
            </w:r>
          </w:p>
        </w:tc>
        <w:tc>
          <w:tcPr>
            <w:tcW w:w="2074" w:type="dxa"/>
            <w:tcBorders>
              <w:top w:val="single" w:sz="4" w:space="0" w:color="000000"/>
              <w:left w:val="single" w:sz="4" w:space="0" w:color="000000"/>
              <w:bottom w:val="single" w:sz="4" w:space="0" w:color="000000"/>
              <w:right w:val="single" w:sz="4" w:space="0" w:color="000000"/>
            </w:tcBorders>
          </w:tcPr>
          <w:p w14:paraId="6CD1563D" w14:textId="77777777" w:rsidR="00330351" w:rsidRPr="00192D83" w:rsidRDefault="00330351" w:rsidP="00330351">
            <w:pPr>
              <w:widowControl w:val="0"/>
              <w:kinsoku w:val="0"/>
              <w:overflowPunct w:val="0"/>
              <w:autoSpaceDE w:val="0"/>
              <w:autoSpaceDN w:val="0"/>
              <w:adjustRightInd w:val="0"/>
              <w:spacing w:line="243" w:lineRule="exact"/>
              <w:ind w:left="109" w:right="109"/>
              <w:jc w:val="both"/>
              <w:rPr>
                <w:sz w:val="22"/>
                <w:szCs w:val="22"/>
                <w:lang w:val="sr-Latn-ME" w:eastAsia="sl-SI"/>
              </w:rPr>
            </w:pPr>
            <w:r w:rsidRPr="00192D83">
              <w:rPr>
                <w:sz w:val="22"/>
                <w:szCs w:val="22"/>
                <w:lang w:val="sr-Latn-ME" w:eastAsia="sl-SI"/>
              </w:rPr>
              <w:t>često</w:t>
            </w:r>
          </w:p>
        </w:tc>
      </w:tr>
      <w:tr w:rsidR="00330351" w:rsidRPr="00192D83" w14:paraId="5B877428" w14:textId="77777777" w:rsidTr="00207FD0">
        <w:trPr>
          <w:trHeight w:val="2023"/>
        </w:trPr>
        <w:tc>
          <w:tcPr>
            <w:tcW w:w="3560" w:type="dxa"/>
            <w:tcBorders>
              <w:top w:val="single" w:sz="4" w:space="0" w:color="000000"/>
              <w:left w:val="single" w:sz="4" w:space="0" w:color="000000"/>
              <w:bottom w:val="single" w:sz="4" w:space="0" w:color="000000"/>
              <w:right w:val="single" w:sz="4" w:space="0" w:color="000000"/>
            </w:tcBorders>
          </w:tcPr>
          <w:p w14:paraId="62249DDC" w14:textId="77777777" w:rsidR="00330351" w:rsidRPr="00192D83" w:rsidRDefault="00330351" w:rsidP="00330351">
            <w:pPr>
              <w:widowControl w:val="0"/>
              <w:kinsoku w:val="0"/>
              <w:overflowPunct w:val="0"/>
              <w:autoSpaceDE w:val="0"/>
              <w:autoSpaceDN w:val="0"/>
              <w:adjustRightInd w:val="0"/>
              <w:ind w:left="107" w:right="209"/>
              <w:rPr>
                <w:sz w:val="22"/>
                <w:szCs w:val="22"/>
                <w:lang w:val="sr-Latn-ME" w:eastAsia="sl-SI"/>
              </w:rPr>
            </w:pPr>
            <w:r w:rsidRPr="00192D83">
              <w:rPr>
                <w:sz w:val="22"/>
                <w:szCs w:val="22"/>
                <w:lang w:val="sr-Latn-ME" w:eastAsia="sl-SI"/>
              </w:rPr>
              <w:t>Krvarenje nakon hirurškog zahvata (uključujući hematom nakon hirurškog zahvata, krvarenje iz rane, hematom na mjestu punkcije krvnog suda i krvarenje na mjestu uvođenja katetera), sekrecija iz rane, krvarenje na mjestu reza (uključujući hematom na mjestu reza), krvarenje tokom hirurškog zahvata</w:t>
            </w:r>
          </w:p>
        </w:tc>
        <w:tc>
          <w:tcPr>
            <w:tcW w:w="1880" w:type="dxa"/>
            <w:tcBorders>
              <w:top w:val="single" w:sz="4" w:space="0" w:color="000000"/>
              <w:left w:val="single" w:sz="4" w:space="0" w:color="000000"/>
              <w:bottom w:val="single" w:sz="4" w:space="0" w:color="000000"/>
              <w:right w:val="single" w:sz="4" w:space="0" w:color="000000"/>
            </w:tcBorders>
          </w:tcPr>
          <w:p w14:paraId="31C8DEBC" w14:textId="57590645" w:rsidR="00330351" w:rsidRPr="00192D83" w:rsidRDefault="00187B69" w:rsidP="00330351">
            <w:pPr>
              <w:widowControl w:val="0"/>
              <w:kinsoku w:val="0"/>
              <w:overflowPunct w:val="0"/>
              <w:autoSpaceDE w:val="0"/>
              <w:autoSpaceDN w:val="0"/>
              <w:adjustRightInd w:val="0"/>
              <w:spacing w:line="243" w:lineRule="exact"/>
              <w:ind w:left="436"/>
              <w:jc w:val="both"/>
              <w:rPr>
                <w:sz w:val="22"/>
                <w:szCs w:val="22"/>
                <w:lang w:val="sr-Latn-ME" w:eastAsia="sl-SI"/>
              </w:rPr>
            </w:pPr>
            <w:r w:rsidRPr="00192D83">
              <w:rPr>
                <w:sz w:val="22"/>
                <w:szCs w:val="22"/>
                <w:lang w:val="sr-Latn-ME"/>
              </w:rPr>
              <w:t>povremeno</w:t>
            </w:r>
          </w:p>
        </w:tc>
        <w:tc>
          <w:tcPr>
            <w:tcW w:w="1836" w:type="dxa"/>
            <w:tcBorders>
              <w:top w:val="single" w:sz="4" w:space="0" w:color="000000"/>
              <w:left w:val="single" w:sz="4" w:space="0" w:color="000000"/>
              <w:bottom w:val="single" w:sz="4" w:space="0" w:color="000000"/>
              <w:right w:val="single" w:sz="4" w:space="0" w:color="000000"/>
            </w:tcBorders>
          </w:tcPr>
          <w:p w14:paraId="021595A9" w14:textId="0D527397" w:rsidR="00330351" w:rsidRPr="00192D83" w:rsidRDefault="00187B69" w:rsidP="00330351">
            <w:pPr>
              <w:widowControl w:val="0"/>
              <w:kinsoku w:val="0"/>
              <w:overflowPunct w:val="0"/>
              <w:autoSpaceDE w:val="0"/>
              <w:autoSpaceDN w:val="0"/>
              <w:adjustRightInd w:val="0"/>
              <w:spacing w:line="243"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111B3330" w14:textId="2F291843" w:rsidR="00330351" w:rsidRPr="00192D83" w:rsidRDefault="00187B69" w:rsidP="00330351">
            <w:pPr>
              <w:widowControl w:val="0"/>
              <w:kinsoku w:val="0"/>
              <w:overflowPunct w:val="0"/>
              <w:autoSpaceDE w:val="0"/>
              <w:autoSpaceDN w:val="0"/>
              <w:adjustRightInd w:val="0"/>
              <w:spacing w:line="243" w:lineRule="exact"/>
              <w:ind w:left="109" w:right="109"/>
              <w:jc w:val="both"/>
              <w:rPr>
                <w:sz w:val="22"/>
                <w:szCs w:val="22"/>
                <w:lang w:val="sr-Latn-ME" w:eastAsia="sl-SI"/>
              </w:rPr>
            </w:pPr>
            <w:r w:rsidRPr="00192D83">
              <w:rPr>
                <w:sz w:val="22"/>
                <w:szCs w:val="22"/>
                <w:lang w:val="sr-Latn-ME"/>
              </w:rPr>
              <w:t>povremeno</w:t>
            </w:r>
          </w:p>
        </w:tc>
      </w:tr>
      <w:tr w:rsidR="00330351" w:rsidRPr="00192D83" w14:paraId="3B668E8F" w14:textId="77777777" w:rsidTr="00207FD0">
        <w:trPr>
          <w:trHeight w:val="254"/>
        </w:trPr>
        <w:tc>
          <w:tcPr>
            <w:tcW w:w="3560" w:type="dxa"/>
            <w:tcBorders>
              <w:top w:val="single" w:sz="4" w:space="0" w:color="000000"/>
              <w:left w:val="single" w:sz="4" w:space="0" w:color="000000"/>
              <w:bottom w:val="single" w:sz="4" w:space="0" w:color="000000"/>
              <w:right w:val="single" w:sz="4" w:space="0" w:color="000000"/>
            </w:tcBorders>
          </w:tcPr>
          <w:p w14:paraId="76800A74" w14:textId="77777777" w:rsidR="00330351" w:rsidRPr="00192D83" w:rsidRDefault="00330351" w:rsidP="00330351">
            <w:pPr>
              <w:widowControl w:val="0"/>
              <w:kinsoku w:val="0"/>
              <w:overflowPunct w:val="0"/>
              <w:autoSpaceDE w:val="0"/>
              <w:autoSpaceDN w:val="0"/>
              <w:adjustRightInd w:val="0"/>
              <w:spacing w:line="234" w:lineRule="exact"/>
              <w:ind w:left="107"/>
              <w:rPr>
                <w:sz w:val="22"/>
                <w:szCs w:val="22"/>
                <w:lang w:val="sr-Latn-ME" w:eastAsia="sl-SI"/>
              </w:rPr>
            </w:pPr>
            <w:r w:rsidRPr="00192D83">
              <w:rPr>
                <w:sz w:val="22"/>
                <w:szCs w:val="22"/>
                <w:lang w:val="sr-Latn-ME" w:eastAsia="sl-SI"/>
              </w:rPr>
              <w:t>Traumatsko krvarenje</w:t>
            </w:r>
          </w:p>
        </w:tc>
        <w:tc>
          <w:tcPr>
            <w:tcW w:w="1880" w:type="dxa"/>
            <w:tcBorders>
              <w:top w:val="single" w:sz="4" w:space="0" w:color="000000"/>
              <w:left w:val="single" w:sz="4" w:space="0" w:color="000000"/>
              <w:bottom w:val="single" w:sz="4" w:space="0" w:color="000000"/>
              <w:right w:val="single" w:sz="4" w:space="0" w:color="000000"/>
            </w:tcBorders>
          </w:tcPr>
          <w:p w14:paraId="291E01DF" w14:textId="77777777" w:rsidR="00330351" w:rsidRPr="00192D83" w:rsidRDefault="00330351" w:rsidP="00330351">
            <w:pPr>
              <w:widowControl w:val="0"/>
              <w:kinsoku w:val="0"/>
              <w:overflowPunct w:val="0"/>
              <w:autoSpaceDE w:val="0"/>
              <w:autoSpaceDN w:val="0"/>
              <w:adjustRightInd w:val="0"/>
              <w:spacing w:line="234" w:lineRule="exact"/>
              <w:ind w:left="664"/>
              <w:jc w:val="both"/>
              <w:rPr>
                <w:sz w:val="22"/>
                <w:szCs w:val="22"/>
                <w:lang w:val="sr-Latn-ME" w:eastAsia="sl-SI"/>
              </w:rPr>
            </w:pPr>
            <w:r w:rsidRPr="00192D83">
              <w:rPr>
                <w:sz w:val="22"/>
                <w:szCs w:val="22"/>
                <w:lang w:val="sr-Latn-ME" w:eastAsia="sl-SI"/>
              </w:rPr>
              <w:t>nepoznato</w:t>
            </w:r>
          </w:p>
        </w:tc>
        <w:tc>
          <w:tcPr>
            <w:tcW w:w="1836" w:type="dxa"/>
            <w:tcBorders>
              <w:top w:val="single" w:sz="4" w:space="0" w:color="000000"/>
              <w:left w:val="single" w:sz="4" w:space="0" w:color="000000"/>
              <w:bottom w:val="single" w:sz="4" w:space="0" w:color="000000"/>
              <w:right w:val="single" w:sz="4" w:space="0" w:color="000000"/>
            </w:tcBorders>
          </w:tcPr>
          <w:p w14:paraId="7F3A9A0E" w14:textId="569482DA" w:rsidR="00330351" w:rsidRPr="00192D83" w:rsidRDefault="00187B69" w:rsidP="00330351">
            <w:pPr>
              <w:widowControl w:val="0"/>
              <w:kinsoku w:val="0"/>
              <w:overflowPunct w:val="0"/>
              <w:autoSpaceDE w:val="0"/>
              <w:autoSpaceDN w:val="0"/>
              <w:adjustRightInd w:val="0"/>
              <w:spacing w:line="234" w:lineRule="exact"/>
              <w:ind w:left="131" w:right="131"/>
              <w:jc w:val="both"/>
              <w:rPr>
                <w:sz w:val="22"/>
                <w:szCs w:val="22"/>
                <w:lang w:val="sr-Latn-ME" w:eastAsia="sl-SI"/>
              </w:rPr>
            </w:pPr>
            <w:r w:rsidRPr="00192D83">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06350752" w14:textId="5B2B53F2" w:rsidR="00330351" w:rsidRPr="00192D83" w:rsidRDefault="00187B69" w:rsidP="00330351">
            <w:pPr>
              <w:widowControl w:val="0"/>
              <w:kinsoku w:val="0"/>
              <w:overflowPunct w:val="0"/>
              <w:autoSpaceDE w:val="0"/>
              <w:autoSpaceDN w:val="0"/>
              <w:adjustRightInd w:val="0"/>
              <w:spacing w:line="234" w:lineRule="exact"/>
              <w:ind w:left="109" w:right="109"/>
              <w:jc w:val="both"/>
              <w:rPr>
                <w:sz w:val="22"/>
                <w:szCs w:val="22"/>
                <w:lang w:val="sr-Latn-ME" w:eastAsia="sl-SI"/>
              </w:rPr>
            </w:pPr>
            <w:r w:rsidRPr="00192D83">
              <w:rPr>
                <w:sz w:val="22"/>
                <w:szCs w:val="22"/>
                <w:lang w:val="sr-Latn-ME"/>
              </w:rPr>
              <w:t>povremeno</w:t>
            </w:r>
          </w:p>
        </w:tc>
      </w:tr>
    </w:tbl>
    <w:p w14:paraId="6877DF82" w14:textId="284053F7" w:rsidR="00330351" w:rsidRPr="00192D83" w:rsidRDefault="00330351" w:rsidP="00330351">
      <w:pPr>
        <w:widowControl w:val="0"/>
        <w:tabs>
          <w:tab w:val="left" w:pos="567"/>
        </w:tabs>
        <w:spacing w:line="260" w:lineRule="exact"/>
        <w:jc w:val="both"/>
        <w:rPr>
          <w:sz w:val="18"/>
          <w:szCs w:val="18"/>
          <w:lang w:val="sr-Latn-ME"/>
        </w:rPr>
      </w:pPr>
      <w:r w:rsidRPr="00192D83">
        <w:rPr>
          <w:sz w:val="18"/>
          <w:szCs w:val="18"/>
          <w:vertAlign w:val="superscript"/>
          <w:lang w:val="sr-Latn-ME"/>
        </w:rPr>
        <w:t>*</w:t>
      </w:r>
      <w:r w:rsidRPr="00192D83">
        <w:rPr>
          <w:sz w:val="18"/>
          <w:szCs w:val="18"/>
          <w:lang w:val="sr-Latn-ME"/>
        </w:rPr>
        <w:t xml:space="preserve"> Nije bilo pojava generaliziranog pruritusa u CV185057 (</w:t>
      </w:r>
      <w:r w:rsidR="0096520B" w:rsidRPr="00192D83">
        <w:rPr>
          <w:sz w:val="18"/>
          <w:szCs w:val="18"/>
          <w:lang w:val="sr-Latn-ME"/>
        </w:rPr>
        <w:t xml:space="preserve">dugotrajna </w:t>
      </w:r>
      <w:r w:rsidRPr="00192D83">
        <w:rPr>
          <w:sz w:val="18"/>
          <w:szCs w:val="18"/>
          <w:lang w:val="sr-Latn-ME"/>
        </w:rPr>
        <w:t>prevencija VTE-a)</w:t>
      </w:r>
    </w:p>
    <w:p w14:paraId="59C67D14" w14:textId="77777777" w:rsidR="00330351" w:rsidRPr="00192D83" w:rsidRDefault="00330351" w:rsidP="00330351">
      <w:pPr>
        <w:widowControl w:val="0"/>
        <w:tabs>
          <w:tab w:val="left" w:pos="567"/>
        </w:tabs>
        <w:spacing w:line="260" w:lineRule="exact"/>
        <w:jc w:val="both"/>
        <w:rPr>
          <w:sz w:val="18"/>
          <w:szCs w:val="18"/>
          <w:lang w:val="sr-Latn-ME"/>
        </w:rPr>
      </w:pPr>
      <w:r w:rsidRPr="00192D83">
        <w:rPr>
          <w:sz w:val="18"/>
          <w:szCs w:val="18"/>
          <w:vertAlign w:val="superscript"/>
          <w:lang w:val="sr-Latn-ME"/>
        </w:rPr>
        <w:t>†</w:t>
      </w:r>
      <w:r w:rsidRPr="00192D83">
        <w:rPr>
          <w:sz w:val="18"/>
          <w:szCs w:val="18"/>
          <w:lang w:val="sr-Latn-ME"/>
        </w:rPr>
        <w:t xml:space="preserve"> Pojam „krvarenje u mozgu“ obuhvata sva intrakranijalna ili intraspinalna krvarenja (tj. hemoragijski moždani udar ili krvarenja u putamenu, cerebelumu, intraventrikularna ili subduralna krvarenja).</w:t>
      </w:r>
    </w:p>
    <w:p w14:paraId="2EB955F6" w14:textId="77777777" w:rsidR="00330351" w:rsidRPr="00192D83" w:rsidRDefault="00330351" w:rsidP="00330351">
      <w:pPr>
        <w:widowControl w:val="0"/>
        <w:tabs>
          <w:tab w:val="left" w:pos="567"/>
        </w:tabs>
        <w:spacing w:line="260" w:lineRule="exact"/>
        <w:jc w:val="both"/>
        <w:rPr>
          <w:sz w:val="22"/>
          <w:szCs w:val="22"/>
          <w:lang w:val="sr-Latn-ME"/>
        </w:rPr>
      </w:pPr>
    </w:p>
    <w:p w14:paraId="003EBA81" w14:textId="17239536" w:rsidR="00330351" w:rsidRPr="00192D83" w:rsidRDefault="00330351" w:rsidP="00016EC0">
      <w:pPr>
        <w:tabs>
          <w:tab w:val="left" w:pos="540"/>
          <w:tab w:val="left" w:pos="569"/>
        </w:tabs>
        <w:jc w:val="both"/>
        <w:rPr>
          <w:sz w:val="22"/>
          <w:szCs w:val="22"/>
          <w:lang w:val="sr-Latn-ME"/>
        </w:rPr>
      </w:pPr>
      <w:r w:rsidRPr="00192D83">
        <w:rPr>
          <w:sz w:val="22"/>
          <w:szCs w:val="22"/>
          <w:lang w:val="sr-Latn-ME"/>
        </w:rPr>
        <w:t>Primjena apiksabana može biti povezana sa povećanim rizikom od okultnog ili vidljivog krvarenja iz bilo kojeg tkiva ili organa, što može prouzrokovati posthemoragijsku anemiju. Znakovi, simptomi i težina variraju u zavisnosti od mjesta i stepena ili opsega krvarenja (vidjeti djelove 4.4 i 5.1).</w:t>
      </w:r>
    </w:p>
    <w:p w14:paraId="5AA88E2B" w14:textId="77777777" w:rsidR="00330351" w:rsidRPr="00192D83" w:rsidRDefault="00330351" w:rsidP="00016EC0">
      <w:pPr>
        <w:tabs>
          <w:tab w:val="left" w:pos="540"/>
          <w:tab w:val="left" w:pos="569"/>
        </w:tabs>
        <w:jc w:val="both"/>
        <w:rPr>
          <w:sz w:val="22"/>
          <w:szCs w:val="22"/>
          <w:lang w:val="sr-Latn-ME"/>
        </w:rPr>
      </w:pPr>
    </w:p>
    <w:p w14:paraId="2B2407CF" w14:textId="77777777" w:rsidR="005A23D2" w:rsidRPr="00192D83" w:rsidRDefault="005A23D2" w:rsidP="00016EC0">
      <w:pPr>
        <w:spacing w:after="200" w:line="276" w:lineRule="auto"/>
        <w:jc w:val="both"/>
        <w:rPr>
          <w:rFonts w:eastAsia="Calibri"/>
          <w:sz w:val="22"/>
          <w:szCs w:val="22"/>
          <w:u w:val="single"/>
          <w:lang w:val="sr-Latn-ME"/>
        </w:rPr>
      </w:pPr>
      <w:r w:rsidRPr="00192D83">
        <w:rPr>
          <w:rFonts w:eastAsia="Calibri"/>
          <w:sz w:val="22"/>
          <w:szCs w:val="22"/>
          <w:u w:val="single"/>
          <w:lang w:val="sr-Latn-ME"/>
        </w:rPr>
        <w:t>Prijavljivanje sumnji na neželjena dejstva</w:t>
      </w:r>
    </w:p>
    <w:p w14:paraId="204C4F37" w14:textId="77777777" w:rsidR="005A23D2" w:rsidRPr="00192D83" w:rsidRDefault="005A23D2" w:rsidP="0047192E">
      <w:pPr>
        <w:spacing w:after="200"/>
        <w:jc w:val="both"/>
        <w:rPr>
          <w:rFonts w:eastAsia="Calibri"/>
          <w:sz w:val="22"/>
          <w:szCs w:val="22"/>
          <w:lang w:val="sr-Latn-ME"/>
        </w:rPr>
      </w:pPr>
      <w:r w:rsidRPr="00192D83">
        <w:rPr>
          <w:rFonts w:eastAsia="Calibri"/>
          <w:sz w:val="22"/>
          <w:szCs w:val="22"/>
          <w:lang w:val="sr-Latn-ME"/>
        </w:rPr>
        <w:t>Prijavljivanje neželjenih dejstava nakon dobijanja dozvole je od velikog značaja jer obezbjeđuje kont</w:t>
      </w:r>
      <w:r w:rsidR="00EA5765" w:rsidRPr="00192D83">
        <w:rPr>
          <w:rFonts w:eastAsia="Calibri"/>
          <w:sz w:val="22"/>
          <w:szCs w:val="22"/>
          <w:lang w:val="sr-Latn-ME"/>
        </w:rPr>
        <w:t>inuirano praćenje odnosa korist</w:t>
      </w:r>
      <w:r w:rsidRPr="00192D83">
        <w:rPr>
          <w:rFonts w:eastAsia="Calibri"/>
          <w:sz w:val="22"/>
          <w:szCs w:val="22"/>
          <w:lang w:val="sr-Latn-ME"/>
        </w:rPr>
        <w:t>/rizik primjene lijeka. Zdravstveni radnici treba da prijave svaku sumnju na neželjeno</w:t>
      </w:r>
      <w:r w:rsidR="009B062A" w:rsidRPr="00192D83">
        <w:rPr>
          <w:rFonts w:eastAsia="Calibri"/>
          <w:sz w:val="22"/>
          <w:szCs w:val="22"/>
          <w:lang w:val="sr-Latn-ME"/>
        </w:rPr>
        <w:t xml:space="preserve"> </w:t>
      </w:r>
      <w:r w:rsidRPr="00192D83">
        <w:rPr>
          <w:rFonts w:eastAsia="Calibri"/>
          <w:sz w:val="22"/>
          <w:szCs w:val="22"/>
          <w:lang w:val="sr-Latn-ME"/>
        </w:rPr>
        <w:t xml:space="preserve">dejstvo ovog lijeka </w:t>
      </w:r>
      <w:r w:rsidR="004E70AD" w:rsidRPr="00192D83">
        <w:rPr>
          <w:rFonts w:eastAsia="Calibri"/>
          <w:sz w:val="22"/>
          <w:szCs w:val="22"/>
          <w:lang w:val="sr-Latn-ME"/>
        </w:rPr>
        <w:t>Institutu</w:t>
      </w:r>
      <w:r w:rsidRPr="00192D83">
        <w:rPr>
          <w:rFonts w:eastAsia="Calibri"/>
          <w:sz w:val="22"/>
          <w:szCs w:val="22"/>
          <w:lang w:val="sr-Latn-ME"/>
        </w:rPr>
        <w:t xml:space="preserve"> za ljekove i medicinska sredstva</w:t>
      </w:r>
      <w:r w:rsidR="004E70AD" w:rsidRPr="00192D83">
        <w:rPr>
          <w:rFonts w:eastAsia="Calibri"/>
          <w:sz w:val="22"/>
          <w:szCs w:val="22"/>
          <w:lang w:val="sr-Latn-ME"/>
        </w:rPr>
        <w:t xml:space="preserve"> </w:t>
      </w:r>
      <w:r w:rsidRPr="00192D83">
        <w:rPr>
          <w:rFonts w:eastAsia="Calibri"/>
          <w:sz w:val="22"/>
          <w:szCs w:val="22"/>
          <w:lang w:val="sr-Latn-ME"/>
        </w:rPr>
        <w:t>(</w:t>
      </w:r>
      <w:r w:rsidR="004E70AD" w:rsidRPr="00192D83">
        <w:rPr>
          <w:rFonts w:eastAsia="Calibri"/>
          <w:sz w:val="22"/>
          <w:szCs w:val="22"/>
          <w:lang w:val="sr-Latn-ME"/>
        </w:rPr>
        <w:t>CInMED</w:t>
      </w:r>
      <w:r w:rsidRPr="00192D83">
        <w:rPr>
          <w:rFonts w:eastAsia="Calibri"/>
          <w:sz w:val="22"/>
          <w:szCs w:val="22"/>
          <w:lang w:val="sr-Latn-ME"/>
        </w:rPr>
        <w:t>):</w:t>
      </w:r>
    </w:p>
    <w:p w14:paraId="2A87C19B" w14:textId="77777777" w:rsidR="005A23D2" w:rsidRPr="00192D83" w:rsidRDefault="004E70AD">
      <w:pPr>
        <w:pStyle w:val="NoSpacing"/>
        <w:jc w:val="both"/>
        <w:rPr>
          <w:rFonts w:eastAsia="Calibri"/>
          <w:sz w:val="22"/>
          <w:szCs w:val="22"/>
          <w:lang w:val="sr-Latn-ME"/>
        </w:rPr>
      </w:pPr>
      <w:r w:rsidRPr="00192D83">
        <w:rPr>
          <w:rFonts w:eastAsia="Calibri"/>
          <w:sz w:val="22"/>
          <w:szCs w:val="22"/>
          <w:lang w:val="sr-Latn-ME"/>
        </w:rPr>
        <w:t xml:space="preserve">Institut </w:t>
      </w:r>
      <w:r w:rsidR="005A23D2" w:rsidRPr="00192D83">
        <w:rPr>
          <w:rFonts w:eastAsia="Calibri"/>
          <w:sz w:val="22"/>
          <w:szCs w:val="22"/>
          <w:lang w:val="sr-Latn-ME"/>
        </w:rPr>
        <w:t xml:space="preserve">za ljekove i medicinska sredstva </w:t>
      </w:r>
    </w:p>
    <w:p w14:paraId="351B1BDE" w14:textId="77777777" w:rsidR="005A23D2" w:rsidRPr="00192D83" w:rsidRDefault="005A23D2">
      <w:pPr>
        <w:pStyle w:val="NoSpacing"/>
        <w:jc w:val="both"/>
        <w:rPr>
          <w:rFonts w:eastAsia="Calibri"/>
          <w:sz w:val="22"/>
          <w:szCs w:val="22"/>
          <w:lang w:val="sr-Latn-ME"/>
        </w:rPr>
      </w:pPr>
      <w:r w:rsidRPr="00192D83">
        <w:rPr>
          <w:rFonts w:eastAsia="Calibri"/>
          <w:sz w:val="22"/>
          <w:szCs w:val="22"/>
          <w:lang w:val="sr-Latn-ME"/>
        </w:rPr>
        <w:t>Odjeljenje za farmakovigilancu</w:t>
      </w:r>
    </w:p>
    <w:p w14:paraId="6C08F534" w14:textId="77777777" w:rsidR="00EA5765" w:rsidRPr="00192D83" w:rsidRDefault="005A23D2">
      <w:pPr>
        <w:pStyle w:val="NoSpacing"/>
        <w:jc w:val="both"/>
        <w:rPr>
          <w:rFonts w:eastAsia="Calibri"/>
          <w:sz w:val="22"/>
          <w:szCs w:val="22"/>
          <w:lang w:val="sr-Latn-ME"/>
        </w:rPr>
      </w:pPr>
      <w:r w:rsidRPr="00192D83">
        <w:rPr>
          <w:rFonts w:eastAsia="Calibri"/>
          <w:sz w:val="22"/>
          <w:szCs w:val="22"/>
          <w:lang w:val="sr-Latn-ME"/>
        </w:rPr>
        <w:t>Bulevar Ivana Crnojevića 64a, 81000 Podgorica</w:t>
      </w:r>
    </w:p>
    <w:p w14:paraId="2EB3B8C3" w14:textId="77777777" w:rsidR="00EA5765" w:rsidRPr="00192D83" w:rsidRDefault="00EA5765" w:rsidP="00016EC0">
      <w:pPr>
        <w:pStyle w:val="NoSpacing"/>
        <w:jc w:val="both"/>
        <w:rPr>
          <w:rFonts w:eastAsia="Calibri"/>
          <w:sz w:val="22"/>
          <w:szCs w:val="22"/>
          <w:lang w:val="sr-Latn-ME"/>
        </w:rPr>
      </w:pPr>
    </w:p>
    <w:p w14:paraId="3FC3E7D5" w14:textId="77777777" w:rsidR="005A23D2" w:rsidRPr="00192D83" w:rsidRDefault="005A23D2" w:rsidP="0047192E">
      <w:pPr>
        <w:pStyle w:val="NoSpacing"/>
        <w:jc w:val="both"/>
        <w:rPr>
          <w:rFonts w:eastAsia="Calibri"/>
          <w:sz w:val="22"/>
          <w:szCs w:val="22"/>
          <w:lang w:val="sr-Latn-ME"/>
        </w:rPr>
      </w:pPr>
      <w:r w:rsidRPr="00192D83">
        <w:rPr>
          <w:rFonts w:eastAsia="Calibri"/>
          <w:sz w:val="22"/>
          <w:szCs w:val="22"/>
          <w:lang w:val="sr-Latn-ME"/>
        </w:rPr>
        <w:t>tel: +382 (0) 20 310 280</w:t>
      </w:r>
    </w:p>
    <w:p w14:paraId="59A1ABCC" w14:textId="77777777" w:rsidR="00EA5765" w:rsidRPr="00192D83" w:rsidRDefault="005A23D2">
      <w:pPr>
        <w:pStyle w:val="NoSpacing"/>
        <w:tabs>
          <w:tab w:val="left" w:pos="6720"/>
        </w:tabs>
        <w:jc w:val="both"/>
        <w:rPr>
          <w:rFonts w:eastAsia="Calibri"/>
          <w:sz w:val="22"/>
          <w:szCs w:val="22"/>
          <w:lang w:val="sr-Latn-ME"/>
        </w:rPr>
      </w:pPr>
      <w:r w:rsidRPr="00192D83">
        <w:rPr>
          <w:rFonts w:eastAsia="Calibri"/>
          <w:sz w:val="22"/>
          <w:szCs w:val="22"/>
          <w:lang w:val="sr-Latn-ME"/>
        </w:rPr>
        <w:t>fax:</w:t>
      </w:r>
      <w:r w:rsidR="00EA5765" w:rsidRPr="00192D83">
        <w:rPr>
          <w:rFonts w:eastAsia="Calibri"/>
          <w:sz w:val="22"/>
          <w:szCs w:val="22"/>
          <w:lang w:val="sr-Latn-ME"/>
        </w:rPr>
        <w:t xml:space="preserve"> </w:t>
      </w:r>
      <w:r w:rsidRPr="00192D83">
        <w:rPr>
          <w:rFonts w:eastAsia="Calibri"/>
          <w:sz w:val="22"/>
          <w:szCs w:val="22"/>
          <w:lang w:val="sr-Latn-ME"/>
        </w:rPr>
        <w:t>+382 (0) 20 310 581</w:t>
      </w:r>
      <w:r w:rsidR="00FF3EDF" w:rsidRPr="00192D83">
        <w:rPr>
          <w:rFonts w:eastAsia="Calibri"/>
          <w:sz w:val="22"/>
          <w:szCs w:val="22"/>
          <w:lang w:val="sr-Latn-ME"/>
        </w:rPr>
        <w:tab/>
      </w:r>
    </w:p>
    <w:p w14:paraId="2A488DA6" w14:textId="77777777" w:rsidR="005A23D2" w:rsidRPr="00192D83" w:rsidRDefault="00842E50">
      <w:pPr>
        <w:pStyle w:val="NoSpacing"/>
        <w:jc w:val="both"/>
        <w:rPr>
          <w:rFonts w:eastAsia="Calibri"/>
          <w:sz w:val="22"/>
          <w:szCs w:val="22"/>
          <w:lang w:val="sr-Latn-ME"/>
        </w:rPr>
      </w:pPr>
      <w:hyperlink r:id="rId8" w:history="1">
        <w:r w:rsidR="004E70AD" w:rsidRPr="00192D83">
          <w:rPr>
            <w:rStyle w:val="Hyperlink"/>
            <w:rFonts w:eastAsia="Calibri"/>
            <w:sz w:val="22"/>
            <w:szCs w:val="22"/>
            <w:lang w:val="sr-Latn-ME"/>
          </w:rPr>
          <w:t>www.cinmed.me</w:t>
        </w:r>
      </w:hyperlink>
    </w:p>
    <w:p w14:paraId="3C6ED94B" w14:textId="77777777" w:rsidR="00EA5765" w:rsidRPr="00192D83" w:rsidRDefault="00842E50">
      <w:pPr>
        <w:pStyle w:val="NoSpacing"/>
        <w:jc w:val="both"/>
        <w:rPr>
          <w:rFonts w:eastAsia="Calibri"/>
          <w:color w:val="0000FF"/>
          <w:sz w:val="22"/>
          <w:szCs w:val="22"/>
          <w:u w:val="single"/>
          <w:lang w:val="sr-Latn-ME"/>
        </w:rPr>
      </w:pPr>
      <w:hyperlink r:id="rId9" w:history="1">
        <w:r w:rsidR="004E70AD" w:rsidRPr="00192D83">
          <w:rPr>
            <w:rStyle w:val="Hyperlink"/>
            <w:rFonts w:eastAsia="Calibri"/>
            <w:sz w:val="22"/>
            <w:szCs w:val="22"/>
            <w:lang w:val="sr-Latn-ME"/>
          </w:rPr>
          <w:t>nezeljenadejstva@cinmed.me</w:t>
        </w:r>
      </w:hyperlink>
    </w:p>
    <w:p w14:paraId="0392F0BC" w14:textId="77777777" w:rsidR="005A23D2" w:rsidRPr="00192D83" w:rsidRDefault="005A23D2">
      <w:pPr>
        <w:pStyle w:val="NoSpacing"/>
        <w:jc w:val="both"/>
        <w:rPr>
          <w:rFonts w:eastAsia="Calibri"/>
          <w:sz w:val="22"/>
          <w:szCs w:val="22"/>
          <w:lang w:val="sr-Latn-ME"/>
        </w:rPr>
      </w:pPr>
      <w:r w:rsidRPr="00192D83">
        <w:rPr>
          <w:rFonts w:eastAsia="Calibri"/>
          <w:sz w:val="22"/>
          <w:szCs w:val="22"/>
          <w:lang w:val="sr-Latn-ME"/>
        </w:rPr>
        <w:t>putem IS zdravstvene zaštite</w:t>
      </w:r>
    </w:p>
    <w:p w14:paraId="372A11A6" w14:textId="77777777" w:rsidR="007E31E9" w:rsidRPr="00192D83" w:rsidRDefault="007E31E9">
      <w:pPr>
        <w:pStyle w:val="NoSpacing"/>
        <w:jc w:val="both"/>
        <w:rPr>
          <w:rFonts w:eastAsia="Calibri"/>
          <w:sz w:val="22"/>
          <w:szCs w:val="22"/>
          <w:lang w:val="sr-Latn-ME"/>
        </w:rPr>
      </w:pPr>
      <w:r w:rsidRPr="00192D83">
        <w:rPr>
          <w:rFonts w:eastAsia="Calibri"/>
          <w:sz w:val="22"/>
          <w:szCs w:val="22"/>
          <w:lang w:val="sr-Latn-ME"/>
        </w:rPr>
        <w:t>QR kod za online prijavu</w:t>
      </w:r>
      <w:r w:rsidR="00D74CD2" w:rsidRPr="00192D83">
        <w:rPr>
          <w:rFonts w:eastAsia="Calibri"/>
          <w:sz w:val="22"/>
          <w:szCs w:val="22"/>
          <w:lang w:val="sr-Latn-ME"/>
        </w:rPr>
        <w:t xml:space="preserve"> sumnje na neželjeno dejstvo lijeka</w:t>
      </w:r>
      <w:r w:rsidRPr="00192D83">
        <w:rPr>
          <w:rFonts w:eastAsia="Calibri"/>
          <w:sz w:val="22"/>
          <w:szCs w:val="22"/>
          <w:lang w:val="sr-Latn-ME"/>
        </w:rPr>
        <w:t>:</w:t>
      </w:r>
    </w:p>
    <w:p w14:paraId="63F3CD5E" w14:textId="77777777" w:rsidR="007E31E9" w:rsidRPr="00192D83" w:rsidRDefault="007E31E9" w:rsidP="00A46C9A">
      <w:pPr>
        <w:pStyle w:val="NoSpacing"/>
        <w:jc w:val="both"/>
        <w:rPr>
          <w:rFonts w:eastAsia="Calibri"/>
          <w:sz w:val="22"/>
          <w:szCs w:val="22"/>
          <w:lang w:val="sr-Latn-ME"/>
        </w:rPr>
      </w:pPr>
    </w:p>
    <w:p w14:paraId="1B1A749B" w14:textId="77777777" w:rsidR="004F17E2" w:rsidRPr="00192D83" w:rsidRDefault="007E31E9" w:rsidP="007E31E9">
      <w:pPr>
        <w:pStyle w:val="NoSpacing"/>
        <w:rPr>
          <w:rFonts w:eastAsia="Calibri"/>
          <w:sz w:val="22"/>
          <w:szCs w:val="22"/>
          <w:lang w:val="sr-Latn-ME"/>
        </w:rPr>
      </w:pPr>
      <w:r w:rsidRPr="00192D83">
        <w:rPr>
          <w:noProof/>
        </w:rPr>
        <w:drawing>
          <wp:inline distT="0" distB="0" distL="0" distR="0" wp14:anchorId="01BB8CC2" wp14:editId="1313A0E8">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0F80F89" w14:textId="77777777" w:rsidR="00836B35" w:rsidRPr="00192D83" w:rsidRDefault="00836B35" w:rsidP="00480FB1">
      <w:pPr>
        <w:tabs>
          <w:tab w:val="left" w:pos="540"/>
          <w:tab w:val="left" w:pos="569"/>
        </w:tabs>
        <w:rPr>
          <w:b/>
          <w:bCs/>
          <w:sz w:val="22"/>
          <w:szCs w:val="22"/>
          <w:lang w:val="sr-Latn-ME"/>
        </w:rPr>
      </w:pPr>
    </w:p>
    <w:p w14:paraId="2778E193" w14:textId="77777777" w:rsidR="00CD6F02" w:rsidRPr="00192D83" w:rsidRDefault="0072020E" w:rsidP="00016EC0">
      <w:pPr>
        <w:tabs>
          <w:tab w:val="left" w:pos="540"/>
          <w:tab w:val="left" w:pos="569"/>
        </w:tabs>
        <w:jc w:val="both"/>
        <w:rPr>
          <w:b/>
          <w:bCs/>
          <w:sz w:val="22"/>
          <w:szCs w:val="22"/>
          <w:lang w:val="sr-Latn-ME"/>
        </w:rPr>
      </w:pPr>
      <w:r w:rsidRPr="00192D83">
        <w:rPr>
          <w:b/>
          <w:bCs/>
          <w:sz w:val="22"/>
          <w:szCs w:val="22"/>
          <w:lang w:val="sr-Latn-ME"/>
        </w:rPr>
        <w:t xml:space="preserve">4.9. </w:t>
      </w:r>
      <w:r w:rsidR="00480FB1" w:rsidRPr="00192D83">
        <w:rPr>
          <w:b/>
          <w:bCs/>
          <w:sz w:val="22"/>
          <w:szCs w:val="22"/>
          <w:lang w:val="sr-Latn-ME"/>
        </w:rPr>
        <w:tab/>
      </w:r>
      <w:r w:rsidRPr="00192D83">
        <w:rPr>
          <w:b/>
          <w:bCs/>
          <w:sz w:val="22"/>
          <w:szCs w:val="22"/>
          <w:lang w:val="sr-Latn-ME"/>
        </w:rPr>
        <w:t>Predoziranje</w:t>
      </w:r>
      <w:r w:rsidR="002846DB" w:rsidRPr="00192D83">
        <w:rPr>
          <w:b/>
          <w:bCs/>
          <w:sz w:val="22"/>
          <w:szCs w:val="22"/>
          <w:lang w:val="sr-Latn-ME"/>
        </w:rPr>
        <w:t xml:space="preserve"> </w:t>
      </w:r>
    </w:p>
    <w:p w14:paraId="63727FF8" w14:textId="77777777" w:rsidR="00CD6F02" w:rsidRPr="00192D83" w:rsidRDefault="00CD6F02" w:rsidP="00016EC0">
      <w:pPr>
        <w:tabs>
          <w:tab w:val="left" w:pos="540"/>
          <w:tab w:val="left" w:pos="569"/>
        </w:tabs>
        <w:jc w:val="both"/>
        <w:rPr>
          <w:b/>
          <w:bCs/>
          <w:sz w:val="22"/>
          <w:szCs w:val="22"/>
          <w:lang w:val="sr-Latn-ME"/>
        </w:rPr>
      </w:pPr>
    </w:p>
    <w:p w14:paraId="7CFA5A82" w14:textId="46E1F788" w:rsidR="00330351" w:rsidRPr="00192D83" w:rsidRDefault="00330351" w:rsidP="0047192E">
      <w:pPr>
        <w:widowControl w:val="0"/>
        <w:tabs>
          <w:tab w:val="left" w:pos="567"/>
        </w:tabs>
        <w:spacing w:line="260" w:lineRule="exact"/>
        <w:jc w:val="both"/>
        <w:rPr>
          <w:sz w:val="22"/>
          <w:szCs w:val="22"/>
          <w:lang w:val="sr-Latn-ME"/>
        </w:rPr>
      </w:pPr>
      <w:r w:rsidRPr="00192D83">
        <w:rPr>
          <w:sz w:val="22"/>
          <w:szCs w:val="22"/>
          <w:lang w:val="sr-Latn-ME"/>
        </w:rPr>
        <w:t>Predoziranje apiksabanom može povećati rizik od krvarenja. U slučaju hemoragijskih komplikacija, mora se obustaviti terapija i is</w:t>
      </w:r>
      <w:r w:rsidR="0096520B" w:rsidRPr="00192D83">
        <w:rPr>
          <w:sz w:val="22"/>
          <w:szCs w:val="22"/>
          <w:lang w:val="sr-Latn-ME"/>
        </w:rPr>
        <w:t>pitati</w:t>
      </w:r>
      <w:r w:rsidRPr="00192D83">
        <w:rPr>
          <w:sz w:val="22"/>
          <w:szCs w:val="22"/>
          <w:lang w:val="sr-Latn-ME"/>
        </w:rPr>
        <w:t xml:space="preserve"> uzrok krvarenja. Treba razmotriti uvođenje odgovarajuće terapije, npr. hirurške hemostaze, transfuzije zamrznute svježe plazme ili primjene lijeka za reverziju aktivnosti inhibitora faktora Xa.</w:t>
      </w:r>
    </w:p>
    <w:p w14:paraId="2B6F354D" w14:textId="77777777" w:rsidR="00330351" w:rsidRPr="00192D83" w:rsidRDefault="00330351">
      <w:pPr>
        <w:widowControl w:val="0"/>
        <w:tabs>
          <w:tab w:val="left" w:pos="567"/>
        </w:tabs>
        <w:spacing w:line="260" w:lineRule="exact"/>
        <w:jc w:val="both"/>
        <w:rPr>
          <w:sz w:val="22"/>
          <w:szCs w:val="22"/>
          <w:lang w:val="sr-Latn-ME"/>
        </w:rPr>
      </w:pPr>
    </w:p>
    <w:p w14:paraId="645C8497"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U kontrolisanim kliničkim ispitivanjima apiksaban primjenjivan oralnim putem kod zdravih ispitanika u dozama do 50 mg dnevno u periodu od 3 do 7 dana (25 mg dva puta dnevno tokom 7 dana ili 50 mg jednom dnevno tokom 3 dana) nije izazvao klinički značajna neželjena dejstva.</w:t>
      </w:r>
    </w:p>
    <w:p w14:paraId="4C5788D8" w14:textId="77777777" w:rsidR="00330351" w:rsidRPr="00192D83" w:rsidRDefault="00330351">
      <w:pPr>
        <w:widowControl w:val="0"/>
        <w:tabs>
          <w:tab w:val="left" w:pos="567"/>
        </w:tabs>
        <w:spacing w:line="260" w:lineRule="exact"/>
        <w:jc w:val="both"/>
        <w:rPr>
          <w:sz w:val="22"/>
          <w:szCs w:val="22"/>
          <w:lang w:val="sr-Latn-ME"/>
        </w:rPr>
      </w:pPr>
    </w:p>
    <w:p w14:paraId="5529A733" w14:textId="65E1FD36"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Kod zdravih ispitanika primjena aktivnog uglja 2 sata i 6 sati nakon uzimanja doze apiksabana od 20 mg smanjila je prosječni </w:t>
      </w:r>
      <w:r w:rsidR="0021485D" w:rsidRPr="00192D83">
        <w:rPr>
          <w:sz w:val="22"/>
          <w:szCs w:val="22"/>
          <w:lang w:val="sr-Latn-ME"/>
        </w:rPr>
        <w:t xml:space="preserve">PIK </w:t>
      </w:r>
      <w:r w:rsidRPr="00192D83">
        <w:rPr>
          <w:sz w:val="22"/>
          <w:szCs w:val="22"/>
          <w:lang w:val="sr-Latn-ME"/>
        </w:rPr>
        <w:t>apiksabana za 50% odnosno 27% i nije uticala na C</w:t>
      </w:r>
      <w:r w:rsidRPr="00192D83">
        <w:rPr>
          <w:sz w:val="22"/>
          <w:szCs w:val="22"/>
          <w:vertAlign w:val="subscript"/>
          <w:lang w:val="sr-Latn-ME"/>
        </w:rPr>
        <w:t>max</w:t>
      </w:r>
      <w:r w:rsidRPr="00192D83">
        <w:rPr>
          <w:sz w:val="22"/>
          <w:szCs w:val="22"/>
          <w:lang w:val="sr-Latn-ME"/>
        </w:rPr>
        <w:t>. Prosječno poluvrijeme eliminacije apiksabana smanjilo se s 13,4 sati kad je lijek primijenjen samostalno na 5,3 sati kod primjene aktivnog uglja 2 sata nakon apiksabana, odnosno na 4,9 sati kod primjene aktivnog uglja 6 sati nakon apiksabana. Stoga, primjena aktivnog uglja može biti korisna u slučaju predoziranja apiksabanom ili nenamjernog uzimanja lijeka.</w:t>
      </w:r>
    </w:p>
    <w:p w14:paraId="3A003C79" w14:textId="77777777" w:rsidR="00330351" w:rsidRPr="00192D83" w:rsidRDefault="00330351">
      <w:pPr>
        <w:widowControl w:val="0"/>
        <w:tabs>
          <w:tab w:val="left" w:pos="567"/>
        </w:tabs>
        <w:spacing w:line="260" w:lineRule="exact"/>
        <w:jc w:val="both"/>
        <w:rPr>
          <w:sz w:val="22"/>
          <w:szCs w:val="22"/>
          <w:lang w:val="sr-Latn-ME"/>
        </w:rPr>
      </w:pPr>
    </w:p>
    <w:p w14:paraId="361CCBD8"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Lijek za reverziju aktivnosti inhibitora faktora Xa dostupan je za situacije kada je potrebna reverzija antikoagulacije zbog krvarenja koje je nekontrolisano ili može ugroziti život (vidjeti dio 4.4). Potrebno je razmotriti i primjenu koncentrata protrombinskog kompleksa (PCC-ova) ili rekombinantnog faktora VIIa. Poništenje farmakodinamskog efekta apiksabana, kako je dokazano promjenama u testu stvaranja trombina, bilo je vidljivo na kraju infuzije i doseglo je početne vrijednosti u roku od 4 sata nakon početka 30-minutne infuzije 4-faktorskog PCC-a kod zdravih ispitanika. Međutim, nema kliničkog iskustva sa primjenom 4-faktorskih PCC proizvoda za zaustavljanje krvarenja kod osoba koje su primile apiksaban. Trenutno nema iskustva sa primjenom rekombinantnog faktora VIIa kod pacijenata koji primaju apiksaban. Može se razmotriti ponovno doziranje i titracija doze rekombinantnog faktora VIIa u zavisnosti od poboljšanja krvarenja.</w:t>
      </w:r>
    </w:p>
    <w:p w14:paraId="09C4E7CD" w14:textId="77777777" w:rsidR="00330351" w:rsidRPr="00192D83" w:rsidRDefault="00330351">
      <w:pPr>
        <w:widowControl w:val="0"/>
        <w:tabs>
          <w:tab w:val="left" w:pos="567"/>
        </w:tabs>
        <w:spacing w:line="260" w:lineRule="exact"/>
        <w:jc w:val="both"/>
        <w:rPr>
          <w:sz w:val="22"/>
          <w:szCs w:val="22"/>
          <w:lang w:val="sr-Latn-ME"/>
        </w:rPr>
      </w:pPr>
    </w:p>
    <w:p w14:paraId="61FD5E24" w14:textId="77777777" w:rsidR="00330351" w:rsidRPr="00192D83" w:rsidRDefault="00330351">
      <w:pPr>
        <w:widowControl w:val="0"/>
        <w:tabs>
          <w:tab w:val="left" w:pos="567"/>
        </w:tabs>
        <w:spacing w:line="260" w:lineRule="exact"/>
        <w:jc w:val="both"/>
        <w:rPr>
          <w:sz w:val="22"/>
          <w:szCs w:val="22"/>
          <w:lang w:val="sr-Latn-ME"/>
        </w:rPr>
      </w:pPr>
      <w:r w:rsidRPr="00192D83">
        <w:rPr>
          <w:sz w:val="22"/>
          <w:szCs w:val="22"/>
          <w:lang w:val="sr-Latn-ME"/>
        </w:rPr>
        <w:t xml:space="preserve">U zavisnosti od lokalne dostupnosti, u slučaju velikih krvarenja trebalo bi uzeti u obzir konsultaciju sa stručnjakom za koagulaciju. </w:t>
      </w:r>
    </w:p>
    <w:p w14:paraId="50116D89" w14:textId="77777777" w:rsidR="00330351" w:rsidRPr="00192D83" w:rsidRDefault="00330351">
      <w:pPr>
        <w:widowControl w:val="0"/>
        <w:tabs>
          <w:tab w:val="left" w:pos="567"/>
        </w:tabs>
        <w:spacing w:line="260" w:lineRule="exact"/>
        <w:jc w:val="both"/>
        <w:rPr>
          <w:sz w:val="22"/>
          <w:szCs w:val="22"/>
          <w:lang w:val="sr-Latn-ME"/>
        </w:rPr>
      </w:pPr>
    </w:p>
    <w:p w14:paraId="76206937" w14:textId="2AA0DF2C" w:rsidR="00330351" w:rsidRPr="00192D83" w:rsidRDefault="00330351" w:rsidP="00016EC0">
      <w:pPr>
        <w:tabs>
          <w:tab w:val="left" w:pos="540"/>
          <w:tab w:val="left" w:pos="569"/>
        </w:tabs>
        <w:jc w:val="both"/>
        <w:rPr>
          <w:b/>
          <w:bCs/>
          <w:sz w:val="22"/>
          <w:szCs w:val="22"/>
          <w:lang w:val="sr-Latn-ME"/>
        </w:rPr>
      </w:pPr>
      <w:r w:rsidRPr="00192D83">
        <w:rPr>
          <w:sz w:val="22"/>
          <w:szCs w:val="22"/>
          <w:lang w:val="sr-Latn-ME"/>
        </w:rPr>
        <w:t xml:space="preserve">Hemodijaliza je smanjila </w:t>
      </w:r>
      <w:r w:rsidR="0021485D" w:rsidRPr="00192D83">
        <w:rPr>
          <w:sz w:val="22"/>
          <w:szCs w:val="22"/>
          <w:lang w:val="sr-Latn-ME"/>
        </w:rPr>
        <w:t xml:space="preserve">PIK </w:t>
      </w:r>
      <w:r w:rsidRPr="00192D83">
        <w:rPr>
          <w:sz w:val="22"/>
          <w:szCs w:val="22"/>
          <w:lang w:val="sr-Latn-ME"/>
        </w:rPr>
        <w:t xml:space="preserve">apiksabana za 14% kod pacijenata u terminalnoj fazi bubrežne bolesti (engl. </w:t>
      </w:r>
      <w:r w:rsidRPr="00192D83">
        <w:rPr>
          <w:i/>
          <w:sz w:val="22"/>
          <w:szCs w:val="22"/>
          <w:lang w:val="sr-Latn-ME"/>
        </w:rPr>
        <w:t>end-stage renal disease</w:t>
      </w:r>
      <w:r w:rsidRPr="00192D83">
        <w:rPr>
          <w:sz w:val="22"/>
          <w:szCs w:val="22"/>
          <w:lang w:val="sr-Latn-ME"/>
        </w:rPr>
        <w:t>, ESRD) nakon oralne upotrebe</w:t>
      </w:r>
      <w:r w:rsidR="0096520B" w:rsidRPr="00192D83">
        <w:rPr>
          <w:sz w:val="22"/>
          <w:szCs w:val="22"/>
          <w:lang w:val="sr-Latn-ME"/>
        </w:rPr>
        <w:t xml:space="preserve"> pojedinačne</w:t>
      </w:r>
      <w:r w:rsidRPr="00192D83">
        <w:rPr>
          <w:sz w:val="22"/>
          <w:szCs w:val="22"/>
          <w:lang w:val="sr-Latn-ME"/>
        </w:rPr>
        <w:t xml:space="preserve"> doze od 5 mg apiksabana. Na osnovu toga, nije vjerovatno da će hemodijaliza biti efikasna u slučaju predoziranja apiksabanom.</w:t>
      </w:r>
    </w:p>
    <w:p w14:paraId="3AA43672" w14:textId="77777777" w:rsidR="00227BDB" w:rsidRPr="00192D83" w:rsidRDefault="00227BDB" w:rsidP="00016EC0">
      <w:pPr>
        <w:tabs>
          <w:tab w:val="left" w:pos="540"/>
          <w:tab w:val="left" w:pos="569"/>
        </w:tabs>
        <w:jc w:val="both"/>
        <w:rPr>
          <w:b/>
          <w:bCs/>
          <w:sz w:val="22"/>
          <w:szCs w:val="22"/>
          <w:lang w:val="sr-Latn-ME"/>
        </w:rPr>
      </w:pPr>
    </w:p>
    <w:p w14:paraId="48C975BA" w14:textId="77777777" w:rsidR="0072020E" w:rsidRPr="00192D83" w:rsidRDefault="0072020E" w:rsidP="00016EC0">
      <w:pPr>
        <w:tabs>
          <w:tab w:val="left" w:pos="540"/>
          <w:tab w:val="left" w:pos="569"/>
        </w:tabs>
        <w:jc w:val="both"/>
        <w:rPr>
          <w:b/>
          <w:bCs/>
          <w:sz w:val="22"/>
          <w:szCs w:val="22"/>
          <w:lang w:val="sr-Latn-ME"/>
        </w:rPr>
      </w:pPr>
      <w:r w:rsidRPr="00192D83">
        <w:rPr>
          <w:b/>
          <w:bCs/>
          <w:sz w:val="22"/>
          <w:szCs w:val="22"/>
          <w:lang w:val="sr-Latn-ME"/>
        </w:rPr>
        <w:t xml:space="preserve">5. </w:t>
      </w:r>
      <w:r w:rsidR="00480FB1" w:rsidRPr="00192D83">
        <w:rPr>
          <w:b/>
          <w:bCs/>
          <w:sz w:val="22"/>
          <w:szCs w:val="22"/>
          <w:lang w:val="sr-Latn-ME"/>
        </w:rPr>
        <w:tab/>
      </w:r>
      <w:r w:rsidRPr="00192D83">
        <w:rPr>
          <w:b/>
          <w:bCs/>
          <w:sz w:val="22"/>
          <w:szCs w:val="22"/>
          <w:lang w:val="sr-Latn-ME"/>
        </w:rPr>
        <w:t>FARMAKOLOŠK</w:t>
      </w:r>
      <w:r w:rsidR="000D425A" w:rsidRPr="00192D83">
        <w:rPr>
          <w:b/>
          <w:bCs/>
          <w:sz w:val="22"/>
          <w:szCs w:val="22"/>
          <w:lang w:val="sr-Latn-ME"/>
        </w:rPr>
        <w:t>I</w:t>
      </w:r>
      <w:r w:rsidRPr="00192D83">
        <w:rPr>
          <w:b/>
          <w:bCs/>
          <w:sz w:val="22"/>
          <w:szCs w:val="22"/>
          <w:lang w:val="sr-Latn-ME"/>
        </w:rPr>
        <w:t xml:space="preserve"> PODACI</w:t>
      </w:r>
    </w:p>
    <w:p w14:paraId="73B630E4" w14:textId="77777777" w:rsidR="0072020E" w:rsidRPr="00192D83" w:rsidRDefault="0072020E" w:rsidP="00016EC0">
      <w:pPr>
        <w:tabs>
          <w:tab w:val="left" w:pos="540"/>
          <w:tab w:val="left" w:pos="569"/>
        </w:tabs>
        <w:jc w:val="both"/>
        <w:rPr>
          <w:b/>
          <w:bCs/>
          <w:sz w:val="22"/>
          <w:szCs w:val="22"/>
          <w:lang w:val="sr-Latn-ME"/>
        </w:rPr>
      </w:pPr>
    </w:p>
    <w:p w14:paraId="2F7E903E" w14:textId="77777777" w:rsidR="0072020E" w:rsidRPr="00192D83" w:rsidRDefault="0072020E" w:rsidP="00016EC0">
      <w:pPr>
        <w:tabs>
          <w:tab w:val="left" w:pos="540"/>
          <w:tab w:val="left" w:pos="569"/>
        </w:tabs>
        <w:jc w:val="both"/>
        <w:rPr>
          <w:b/>
          <w:bCs/>
          <w:sz w:val="22"/>
          <w:szCs w:val="22"/>
          <w:lang w:val="sr-Latn-ME"/>
        </w:rPr>
      </w:pPr>
      <w:r w:rsidRPr="00192D83">
        <w:rPr>
          <w:b/>
          <w:bCs/>
          <w:sz w:val="22"/>
          <w:szCs w:val="22"/>
          <w:lang w:val="sr-Latn-ME"/>
        </w:rPr>
        <w:t xml:space="preserve">5.1. </w:t>
      </w:r>
      <w:r w:rsidR="00480FB1" w:rsidRPr="00192D83">
        <w:rPr>
          <w:b/>
          <w:bCs/>
          <w:sz w:val="22"/>
          <w:szCs w:val="22"/>
          <w:lang w:val="sr-Latn-ME"/>
        </w:rPr>
        <w:tab/>
      </w:r>
      <w:r w:rsidRPr="00192D83">
        <w:rPr>
          <w:b/>
          <w:bCs/>
          <w:sz w:val="22"/>
          <w:szCs w:val="22"/>
          <w:lang w:val="sr-Latn-ME"/>
        </w:rPr>
        <w:t>Farmakodinamski podaci</w:t>
      </w:r>
      <w:r w:rsidR="003A7059" w:rsidRPr="00192D83">
        <w:rPr>
          <w:b/>
          <w:bCs/>
          <w:sz w:val="22"/>
          <w:szCs w:val="22"/>
          <w:lang w:val="sr-Latn-ME"/>
        </w:rPr>
        <w:t xml:space="preserve"> </w:t>
      </w:r>
    </w:p>
    <w:p w14:paraId="25706647" w14:textId="77777777" w:rsidR="00F45F77" w:rsidRPr="00192D83" w:rsidRDefault="00F45F77" w:rsidP="00016EC0">
      <w:pPr>
        <w:tabs>
          <w:tab w:val="left" w:pos="540"/>
          <w:tab w:val="left" w:pos="569"/>
        </w:tabs>
        <w:jc w:val="both"/>
        <w:rPr>
          <w:b/>
          <w:bCs/>
          <w:sz w:val="22"/>
          <w:szCs w:val="22"/>
          <w:lang w:val="sr-Latn-ME"/>
        </w:rPr>
      </w:pPr>
    </w:p>
    <w:p w14:paraId="0BCD20EE" w14:textId="77777777" w:rsidR="00ED0CEC" w:rsidRPr="00192D83" w:rsidRDefault="00ED0CEC" w:rsidP="0047192E">
      <w:pPr>
        <w:tabs>
          <w:tab w:val="left" w:pos="540"/>
          <w:tab w:val="left" w:pos="569"/>
        </w:tabs>
        <w:spacing w:line="260" w:lineRule="exact"/>
        <w:jc w:val="both"/>
        <w:rPr>
          <w:bCs/>
          <w:sz w:val="22"/>
          <w:szCs w:val="22"/>
          <w:lang w:val="sr-Latn-ME"/>
        </w:rPr>
      </w:pPr>
      <w:r w:rsidRPr="00192D83">
        <w:rPr>
          <w:bCs/>
          <w:sz w:val="22"/>
          <w:szCs w:val="22"/>
          <w:lang w:val="sr-Latn-ME"/>
        </w:rPr>
        <w:t>Farmakoterapijska grupa:</w:t>
      </w:r>
      <w:r w:rsidRPr="00192D83">
        <w:rPr>
          <w:sz w:val="22"/>
          <w:szCs w:val="22"/>
          <w:lang w:val="sr-Latn-ME"/>
        </w:rPr>
        <w:t xml:space="preserve"> antitrombotici, direktni inhibitori faktora Xa</w:t>
      </w:r>
    </w:p>
    <w:p w14:paraId="5775044E" w14:textId="77777777" w:rsidR="00ED0CEC" w:rsidRPr="00192D83" w:rsidRDefault="00ED0CEC">
      <w:pPr>
        <w:tabs>
          <w:tab w:val="left" w:pos="540"/>
          <w:tab w:val="left" w:pos="569"/>
        </w:tabs>
        <w:spacing w:line="260" w:lineRule="exact"/>
        <w:jc w:val="both"/>
        <w:rPr>
          <w:bCs/>
          <w:sz w:val="22"/>
          <w:szCs w:val="22"/>
          <w:lang w:val="sr-Latn-ME"/>
        </w:rPr>
      </w:pPr>
    </w:p>
    <w:p w14:paraId="3F3306DE" w14:textId="77777777" w:rsidR="00ED0CEC" w:rsidRPr="00192D83" w:rsidRDefault="00ED0CEC">
      <w:pPr>
        <w:tabs>
          <w:tab w:val="left" w:pos="540"/>
          <w:tab w:val="left" w:pos="569"/>
        </w:tabs>
        <w:spacing w:line="260" w:lineRule="exact"/>
        <w:jc w:val="both"/>
        <w:rPr>
          <w:bCs/>
          <w:sz w:val="22"/>
          <w:szCs w:val="22"/>
          <w:lang w:val="sr-Latn-ME"/>
        </w:rPr>
      </w:pPr>
      <w:r w:rsidRPr="00192D83">
        <w:rPr>
          <w:bCs/>
          <w:sz w:val="22"/>
          <w:szCs w:val="22"/>
          <w:lang w:val="sr-Latn-ME"/>
        </w:rPr>
        <w:t>ATC kod:</w:t>
      </w:r>
      <w:r w:rsidRPr="00192D83">
        <w:rPr>
          <w:sz w:val="22"/>
          <w:szCs w:val="22"/>
          <w:lang w:val="sr-Latn-ME"/>
        </w:rPr>
        <w:t xml:space="preserve"> B01AF02</w:t>
      </w:r>
    </w:p>
    <w:p w14:paraId="239B4705" w14:textId="77777777" w:rsidR="00ED0CEC" w:rsidRPr="00192D83" w:rsidRDefault="00ED0CEC">
      <w:pPr>
        <w:keepNext/>
        <w:widowControl w:val="0"/>
        <w:tabs>
          <w:tab w:val="left" w:pos="567"/>
        </w:tabs>
        <w:autoSpaceDE w:val="0"/>
        <w:autoSpaceDN w:val="0"/>
        <w:adjustRightInd w:val="0"/>
        <w:spacing w:line="260" w:lineRule="exact"/>
        <w:jc w:val="both"/>
        <w:rPr>
          <w:color w:val="000000"/>
          <w:sz w:val="22"/>
          <w:szCs w:val="22"/>
          <w:u w:val="single"/>
          <w:lang w:val="sr-Latn-ME"/>
        </w:rPr>
      </w:pPr>
    </w:p>
    <w:p w14:paraId="17005287" w14:textId="77777777" w:rsidR="00ED0CEC" w:rsidRPr="00192D83" w:rsidRDefault="00ED0CEC">
      <w:pPr>
        <w:keepNext/>
        <w:widowControl w:val="0"/>
        <w:tabs>
          <w:tab w:val="left" w:pos="567"/>
        </w:tabs>
        <w:autoSpaceDE w:val="0"/>
        <w:autoSpaceDN w:val="0"/>
        <w:adjustRightInd w:val="0"/>
        <w:spacing w:line="260" w:lineRule="exact"/>
        <w:jc w:val="both"/>
        <w:rPr>
          <w:color w:val="000000"/>
          <w:sz w:val="22"/>
          <w:szCs w:val="22"/>
          <w:u w:val="single"/>
          <w:lang w:val="sr-Latn-ME"/>
        </w:rPr>
      </w:pPr>
      <w:r w:rsidRPr="00192D83">
        <w:rPr>
          <w:color w:val="000000"/>
          <w:sz w:val="22"/>
          <w:szCs w:val="22"/>
          <w:u w:val="single"/>
          <w:lang w:val="sr-Latn-ME"/>
        </w:rPr>
        <w:t>Mehanizam dejstva</w:t>
      </w:r>
    </w:p>
    <w:p w14:paraId="026AB201" w14:textId="789E65AF" w:rsidR="00ED0CEC" w:rsidRPr="00192D83" w:rsidRDefault="00ED0CEC">
      <w:pPr>
        <w:widowControl w:val="0"/>
        <w:tabs>
          <w:tab w:val="left" w:pos="567"/>
        </w:tabs>
        <w:spacing w:line="260" w:lineRule="exact"/>
        <w:jc w:val="both"/>
        <w:rPr>
          <w:sz w:val="22"/>
          <w:szCs w:val="22"/>
          <w:lang w:val="sr-Latn-ME"/>
        </w:rPr>
      </w:pPr>
      <w:r w:rsidRPr="00192D83">
        <w:rPr>
          <w:sz w:val="22"/>
          <w:szCs w:val="22"/>
          <w:lang w:val="sr-Latn-ME"/>
        </w:rPr>
        <w:t>Apiksaban je snažan, reverzibilni, direktni i visokoselektivni inhibitor aktivnog mjesta faktora Xa za oralnu upotrebu. Za antitrombotsku aktivnost ne zahtijeva antitrombin III. Apiksaban inhibira slobodan faktor Xa, faktor Xa koji je vezan za ugruške i aktivnost protrombinaze. Apiksaban nema direktni uticaj na agregaciju trombocita, ali indirektno inhibira agregaciju trombocita indukovanu trombinom. Inhibicijom aktivnosti faktora Xa apiksaban sprečava stvaranje trombina i nastanak tromba. Pretklinička ispitivanja apiksabana na životinjskim modelima pokazala su antitrombotsku efikasnostu prevenciji arterijske i venske tromboze u dozama kod kojih je očuvana hemostaza.</w:t>
      </w:r>
    </w:p>
    <w:p w14:paraId="523B833D" w14:textId="77777777" w:rsidR="00ED0CEC" w:rsidRPr="00192D83" w:rsidRDefault="00ED0CEC">
      <w:pPr>
        <w:widowControl w:val="0"/>
        <w:tabs>
          <w:tab w:val="left" w:pos="567"/>
        </w:tabs>
        <w:spacing w:line="260" w:lineRule="exact"/>
        <w:jc w:val="both"/>
        <w:rPr>
          <w:sz w:val="22"/>
          <w:szCs w:val="22"/>
          <w:lang w:val="sr-Latn-ME"/>
        </w:rPr>
      </w:pPr>
    </w:p>
    <w:p w14:paraId="5026A1D0" w14:textId="77777777" w:rsidR="00ED0CEC" w:rsidRPr="00192D83" w:rsidRDefault="00ED0CEC">
      <w:pPr>
        <w:widowControl w:val="0"/>
        <w:tabs>
          <w:tab w:val="left" w:pos="567"/>
        </w:tabs>
        <w:spacing w:line="260" w:lineRule="exact"/>
        <w:jc w:val="both"/>
        <w:rPr>
          <w:sz w:val="22"/>
          <w:szCs w:val="22"/>
          <w:lang w:val="sr-Latn-ME"/>
        </w:rPr>
      </w:pPr>
      <w:r w:rsidRPr="00192D83">
        <w:rPr>
          <w:sz w:val="22"/>
          <w:szCs w:val="22"/>
          <w:u w:val="single"/>
          <w:lang w:val="sr-Latn-ME"/>
        </w:rPr>
        <w:t>Farmakodinamski efekti</w:t>
      </w:r>
    </w:p>
    <w:p w14:paraId="751A938F" w14:textId="77777777" w:rsidR="00ED0CEC" w:rsidRPr="00192D83" w:rsidRDefault="00ED0CEC">
      <w:pPr>
        <w:widowControl w:val="0"/>
        <w:tabs>
          <w:tab w:val="left" w:pos="567"/>
        </w:tabs>
        <w:spacing w:line="260" w:lineRule="exact"/>
        <w:jc w:val="both"/>
        <w:rPr>
          <w:sz w:val="22"/>
          <w:szCs w:val="22"/>
          <w:lang w:val="sr-Latn-ME"/>
        </w:rPr>
      </w:pPr>
      <w:r w:rsidRPr="00192D83">
        <w:rPr>
          <w:sz w:val="22"/>
          <w:szCs w:val="22"/>
          <w:lang w:val="sr-Latn-ME"/>
        </w:rPr>
        <w:t>Farmakodinamski efekti apiksabana održavaju njegov mehanizam djelovanja (inhibicija faktora Xa). Zahvaljujući inhibiciji faktora Xa apiksaban produžava parametre testova zgrušavanja poput protrombinskog vremena (PV), INR-a i aktiviranog parcijalnog tromboplastinskog vremena (aPTV). Promjene uočene u navedenim testovima zgrušavanja pri očekivanoj terapijskoj dozi su male i podložne visokom stepenu varijabilnosti. Ne preporučuju se za procjenu farmakodinamskih efekata apiksabana. U testu stvaranja trombina apiksaban je smanjio potencijal endogenog trombina, mjeru stvaranja trombina u ljudskoj plazmi.</w:t>
      </w:r>
    </w:p>
    <w:p w14:paraId="179BBD7A" w14:textId="77777777" w:rsidR="00ED0CEC" w:rsidRPr="00192D83" w:rsidRDefault="00ED0CEC">
      <w:pPr>
        <w:widowControl w:val="0"/>
        <w:tabs>
          <w:tab w:val="left" w:pos="567"/>
        </w:tabs>
        <w:spacing w:line="260" w:lineRule="exact"/>
        <w:jc w:val="both"/>
        <w:rPr>
          <w:sz w:val="22"/>
          <w:szCs w:val="22"/>
          <w:lang w:val="sr-Latn-ME"/>
        </w:rPr>
      </w:pPr>
    </w:p>
    <w:p w14:paraId="4CC0B3C8" w14:textId="77777777" w:rsidR="00ED0CEC" w:rsidRPr="00192D83" w:rsidRDefault="00ED0CEC">
      <w:pPr>
        <w:widowControl w:val="0"/>
        <w:tabs>
          <w:tab w:val="left" w:pos="567"/>
        </w:tabs>
        <w:spacing w:line="260" w:lineRule="exact"/>
        <w:jc w:val="both"/>
        <w:rPr>
          <w:sz w:val="22"/>
          <w:szCs w:val="22"/>
          <w:lang w:val="sr-Latn-ME"/>
        </w:rPr>
      </w:pPr>
      <w:r w:rsidRPr="00192D83">
        <w:rPr>
          <w:sz w:val="22"/>
          <w:szCs w:val="22"/>
          <w:lang w:val="sr-Latn-ME"/>
        </w:rPr>
        <w:t>Apiksaban takođe pokazuje anti-FXa aktivnost, što se vidi u smanjenju aktivnosti enzima faktora Xa u mnogobrojnim komercijalno dostupnim testovima anti-FXa aktivnosti, ali ti se rezultati razlikuju u zavisnosti od testa. Podaci iz kliničkih ispitivanja dostupni su samo za Rotachrom® Heparin hromogeni test. Anti-FXa aktivnost skoro je linearno povezana sa koncentracijama apiksabana u plazmi pa maksimalne vrijednosti dostiže u vrijeme maksimalnih koncentracija apiksabana u plazmi. Povezanost između koncentracije apiksabana u plazmi i anti-FXa aktivnosti je skoro linearna u širokom rasponu doza apiksabana.</w:t>
      </w:r>
    </w:p>
    <w:p w14:paraId="17BDDDEB" w14:textId="77777777" w:rsidR="00ED0CEC" w:rsidRPr="00192D83" w:rsidRDefault="00ED0CEC">
      <w:pPr>
        <w:widowControl w:val="0"/>
        <w:tabs>
          <w:tab w:val="left" w:pos="567"/>
        </w:tabs>
        <w:spacing w:line="260" w:lineRule="exact"/>
        <w:jc w:val="both"/>
        <w:rPr>
          <w:sz w:val="22"/>
          <w:szCs w:val="22"/>
          <w:lang w:val="sr-Latn-ME"/>
        </w:rPr>
      </w:pPr>
    </w:p>
    <w:p w14:paraId="69F7472D" w14:textId="77777777" w:rsidR="00ED0CEC" w:rsidRPr="00192D83" w:rsidRDefault="00ED0CEC">
      <w:pPr>
        <w:widowControl w:val="0"/>
        <w:tabs>
          <w:tab w:val="left" w:pos="567"/>
        </w:tabs>
        <w:spacing w:line="260" w:lineRule="exact"/>
        <w:jc w:val="both"/>
        <w:rPr>
          <w:sz w:val="22"/>
          <w:szCs w:val="22"/>
          <w:lang w:val="sr-Latn-ME"/>
        </w:rPr>
      </w:pPr>
      <w:r w:rsidRPr="00192D83">
        <w:rPr>
          <w:sz w:val="22"/>
          <w:szCs w:val="22"/>
          <w:lang w:val="sr-Latn-ME"/>
        </w:rPr>
        <w:t>Tabela 3 u nastavku teksta pokazuje predviđenu izloženost u stanju dinamičke ravnoteže i anti-faktor Xa aktivnost za svaku indikaciju. Kod pacijenata koji uzimaju apiksaban za prevenciju VTE nakon hirurškog zahvata ugradnje endoproteze kuka ili koljena, rezultati pokazuju da je fluktuacija između maksimalnih i minimalnih koncentracija manja od 1,6 puta. Kod pacijenata sa nevalvularnom atrijalnom fibrilacijom koji uzimaju apiksaban za prevenciju moždanog udara i sistemske embolije, rezultati pokazuju da je fluktuacija između maksimalnih i minimalnih koncentracija manja od 1,7 puta. Kod pacijenata koji uzimaju apiksaban za liječenje DTV i PE ili za prevenciju ponavljajućih DVT i PE, rezultati pokazuju da je fluktuacija između maksimalnih i minimalnih koncentracija manja od 2,2 puta.</w:t>
      </w:r>
    </w:p>
    <w:p w14:paraId="43469B27" w14:textId="77777777" w:rsidR="00ED0CEC" w:rsidRPr="00192D83" w:rsidRDefault="00ED0CEC">
      <w:pPr>
        <w:widowControl w:val="0"/>
        <w:tabs>
          <w:tab w:val="left" w:pos="567"/>
        </w:tabs>
        <w:spacing w:line="260" w:lineRule="exact"/>
        <w:jc w:val="both"/>
        <w:rPr>
          <w:b/>
          <w:bCs/>
          <w:sz w:val="22"/>
          <w:szCs w:val="22"/>
          <w:lang w:val="sr-Latn-ME"/>
        </w:rPr>
      </w:pPr>
    </w:p>
    <w:p w14:paraId="4A795F2B" w14:textId="77777777" w:rsidR="00A4021B" w:rsidRDefault="00A4021B">
      <w:pPr>
        <w:widowControl w:val="0"/>
        <w:tabs>
          <w:tab w:val="left" w:pos="567"/>
        </w:tabs>
        <w:spacing w:line="260" w:lineRule="exact"/>
        <w:jc w:val="both"/>
        <w:rPr>
          <w:b/>
          <w:bCs/>
          <w:sz w:val="22"/>
          <w:szCs w:val="22"/>
          <w:lang w:val="sr-Latn-ME"/>
        </w:rPr>
      </w:pPr>
    </w:p>
    <w:p w14:paraId="2F3AC4E7" w14:textId="77777777" w:rsidR="00A4021B" w:rsidRDefault="00A4021B">
      <w:pPr>
        <w:widowControl w:val="0"/>
        <w:tabs>
          <w:tab w:val="left" w:pos="567"/>
        </w:tabs>
        <w:spacing w:line="260" w:lineRule="exact"/>
        <w:jc w:val="both"/>
        <w:rPr>
          <w:b/>
          <w:bCs/>
          <w:sz w:val="22"/>
          <w:szCs w:val="22"/>
          <w:lang w:val="sr-Latn-ME"/>
        </w:rPr>
      </w:pPr>
    </w:p>
    <w:p w14:paraId="05CB6A95" w14:textId="77777777" w:rsidR="00A4021B" w:rsidRDefault="00A4021B">
      <w:pPr>
        <w:widowControl w:val="0"/>
        <w:tabs>
          <w:tab w:val="left" w:pos="567"/>
        </w:tabs>
        <w:spacing w:line="260" w:lineRule="exact"/>
        <w:jc w:val="both"/>
        <w:rPr>
          <w:b/>
          <w:bCs/>
          <w:sz w:val="22"/>
          <w:szCs w:val="22"/>
          <w:lang w:val="sr-Latn-ME"/>
        </w:rPr>
      </w:pPr>
    </w:p>
    <w:p w14:paraId="2033996B" w14:textId="77777777" w:rsidR="00A4021B" w:rsidRDefault="00A4021B">
      <w:pPr>
        <w:widowControl w:val="0"/>
        <w:tabs>
          <w:tab w:val="left" w:pos="567"/>
        </w:tabs>
        <w:spacing w:line="260" w:lineRule="exact"/>
        <w:jc w:val="both"/>
        <w:rPr>
          <w:b/>
          <w:bCs/>
          <w:sz w:val="22"/>
          <w:szCs w:val="22"/>
          <w:lang w:val="sr-Latn-ME"/>
        </w:rPr>
      </w:pPr>
    </w:p>
    <w:p w14:paraId="7908E4D4" w14:textId="77777777" w:rsidR="00A4021B" w:rsidRDefault="00A4021B">
      <w:pPr>
        <w:widowControl w:val="0"/>
        <w:tabs>
          <w:tab w:val="left" w:pos="567"/>
        </w:tabs>
        <w:spacing w:line="260" w:lineRule="exact"/>
        <w:jc w:val="both"/>
        <w:rPr>
          <w:b/>
          <w:bCs/>
          <w:sz w:val="22"/>
          <w:szCs w:val="22"/>
          <w:lang w:val="sr-Latn-ME"/>
        </w:rPr>
      </w:pPr>
    </w:p>
    <w:p w14:paraId="06BAFF10" w14:textId="70474402" w:rsidR="00ED0CEC" w:rsidRPr="00192D83" w:rsidRDefault="00ED0CEC">
      <w:pPr>
        <w:widowControl w:val="0"/>
        <w:tabs>
          <w:tab w:val="left" w:pos="567"/>
        </w:tabs>
        <w:spacing w:line="260" w:lineRule="exact"/>
        <w:jc w:val="both"/>
        <w:rPr>
          <w:sz w:val="22"/>
          <w:szCs w:val="22"/>
          <w:lang w:val="sr-Latn-ME"/>
        </w:rPr>
      </w:pPr>
      <w:r w:rsidRPr="00192D83">
        <w:rPr>
          <w:b/>
          <w:bCs/>
          <w:sz w:val="22"/>
          <w:szCs w:val="22"/>
          <w:lang w:val="sr-Latn-ME"/>
        </w:rPr>
        <w:lastRenderedPageBreak/>
        <w:t>Tabela 3: Predviđena izloženost apiksabanu u stanju dinamičke ravnoteže i anti-faktor Xa aktivnost</w:t>
      </w:r>
    </w:p>
    <w:tbl>
      <w:tblPr>
        <w:tblW w:w="9578" w:type="dxa"/>
        <w:tblLayout w:type="fixed"/>
        <w:tblCellMar>
          <w:left w:w="0" w:type="dxa"/>
          <w:right w:w="0" w:type="dxa"/>
        </w:tblCellMar>
        <w:tblLook w:val="0000" w:firstRow="0" w:lastRow="0" w:firstColumn="0" w:lastColumn="0" w:noHBand="0" w:noVBand="0"/>
      </w:tblPr>
      <w:tblGrid>
        <w:gridCol w:w="2132"/>
        <w:gridCol w:w="1842"/>
        <w:gridCol w:w="1843"/>
        <w:gridCol w:w="1846"/>
        <w:gridCol w:w="1915"/>
      </w:tblGrid>
      <w:tr w:rsidR="00ED0CEC" w:rsidRPr="00192D83" w14:paraId="127A8C28" w14:textId="77777777" w:rsidTr="005C19B4">
        <w:trPr>
          <w:trHeight w:val="877"/>
        </w:trPr>
        <w:tc>
          <w:tcPr>
            <w:tcW w:w="2132" w:type="dxa"/>
            <w:tcBorders>
              <w:top w:val="single" w:sz="4" w:space="0" w:color="000000"/>
              <w:left w:val="single" w:sz="4" w:space="0" w:color="000000"/>
              <w:bottom w:val="single" w:sz="4" w:space="0" w:color="000000"/>
              <w:right w:val="single" w:sz="4" w:space="0" w:color="000000"/>
            </w:tcBorders>
          </w:tcPr>
          <w:p w14:paraId="4ED7BEC3" w14:textId="77777777" w:rsidR="00ED0CEC" w:rsidRPr="00192D83" w:rsidRDefault="00ED0CEC">
            <w:pPr>
              <w:widowControl w:val="0"/>
              <w:tabs>
                <w:tab w:val="left" w:pos="567"/>
              </w:tabs>
              <w:kinsoku w:val="0"/>
              <w:overflowPunct w:val="0"/>
              <w:autoSpaceDE w:val="0"/>
              <w:autoSpaceDN w:val="0"/>
              <w:adjustRightInd w:val="0"/>
              <w:spacing w:line="260" w:lineRule="exact"/>
              <w:jc w:val="both"/>
              <w:rPr>
                <w:sz w:val="22"/>
                <w:szCs w:val="22"/>
                <w:lang w:val="sr-Latn-ME"/>
              </w:rPr>
            </w:pPr>
          </w:p>
        </w:tc>
        <w:tc>
          <w:tcPr>
            <w:tcW w:w="1842" w:type="dxa"/>
            <w:tcBorders>
              <w:top w:val="single" w:sz="4" w:space="0" w:color="000000"/>
              <w:left w:val="single" w:sz="4" w:space="0" w:color="000000"/>
              <w:bottom w:val="single" w:sz="4" w:space="0" w:color="000000"/>
              <w:right w:val="single" w:sz="4" w:space="0" w:color="000000"/>
            </w:tcBorders>
          </w:tcPr>
          <w:p w14:paraId="45BE1049" w14:textId="77777777" w:rsidR="00ED0CEC" w:rsidRPr="00192D83" w:rsidRDefault="00ED0CEC" w:rsidP="00016EC0">
            <w:pPr>
              <w:widowControl w:val="0"/>
              <w:tabs>
                <w:tab w:val="left" w:pos="567"/>
              </w:tabs>
              <w:kinsoku w:val="0"/>
              <w:overflowPunct w:val="0"/>
              <w:autoSpaceDE w:val="0"/>
              <w:autoSpaceDN w:val="0"/>
              <w:adjustRightInd w:val="0"/>
              <w:spacing w:before="61" w:line="260" w:lineRule="exact"/>
              <w:ind w:left="294" w:right="287"/>
              <w:jc w:val="center"/>
              <w:rPr>
                <w:b/>
                <w:bCs/>
                <w:sz w:val="22"/>
                <w:szCs w:val="22"/>
                <w:lang w:val="sr-Latn-ME"/>
              </w:rPr>
            </w:pPr>
            <w:r w:rsidRPr="00192D83">
              <w:rPr>
                <w:b/>
                <w:bCs/>
                <w:sz w:val="22"/>
                <w:szCs w:val="22"/>
                <w:lang w:val="sr-Latn-ME"/>
              </w:rPr>
              <w:t>Apiksaban</w:t>
            </w:r>
          </w:p>
          <w:p w14:paraId="2783AB5E" w14:textId="77777777" w:rsidR="00ED0CEC" w:rsidRPr="00192D83" w:rsidRDefault="00ED0CEC" w:rsidP="00016EC0">
            <w:pPr>
              <w:widowControl w:val="0"/>
              <w:tabs>
                <w:tab w:val="left" w:pos="567"/>
              </w:tabs>
              <w:kinsoku w:val="0"/>
              <w:overflowPunct w:val="0"/>
              <w:autoSpaceDE w:val="0"/>
              <w:autoSpaceDN w:val="0"/>
              <w:adjustRightInd w:val="0"/>
              <w:spacing w:before="58" w:line="260" w:lineRule="exact"/>
              <w:ind w:left="294" w:right="286"/>
              <w:jc w:val="center"/>
              <w:rPr>
                <w:b/>
                <w:bCs/>
                <w:position w:val="2"/>
                <w:sz w:val="22"/>
                <w:szCs w:val="22"/>
                <w:lang w:val="sr-Latn-ME"/>
              </w:rPr>
            </w:pPr>
            <w:r w:rsidRPr="00192D83">
              <w:rPr>
                <w:b/>
                <w:bCs/>
                <w:position w:val="2"/>
                <w:sz w:val="22"/>
                <w:szCs w:val="22"/>
                <w:lang w:val="sr-Latn-ME"/>
              </w:rPr>
              <w:t>C</w:t>
            </w:r>
            <w:r w:rsidRPr="00192D83">
              <w:rPr>
                <w:b/>
                <w:bCs/>
                <w:position w:val="2"/>
                <w:sz w:val="22"/>
                <w:szCs w:val="22"/>
                <w:vertAlign w:val="subscript"/>
                <w:lang w:val="sr-Latn-ME"/>
              </w:rPr>
              <w:t>max</w:t>
            </w:r>
            <w:r w:rsidRPr="00192D83">
              <w:rPr>
                <w:b/>
                <w:bCs/>
                <w:position w:val="2"/>
                <w:sz w:val="22"/>
                <w:szCs w:val="22"/>
                <w:lang w:val="sr-Latn-ME"/>
              </w:rPr>
              <w:t xml:space="preserve"> (ng/ml)</w:t>
            </w:r>
          </w:p>
        </w:tc>
        <w:tc>
          <w:tcPr>
            <w:tcW w:w="1843" w:type="dxa"/>
            <w:tcBorders>
              <w:top w:val="single" w:sz="4" w:space="0" w:color="000000"/>
              <w:left w:val="single" w:sz="4" w:space="0" w:color="000000"/>
              <w:bottom w:val="single" w:sz="4" w:space="0" w:color="000000"/>
              <w:right w:val="single" w:sz="4" w:space="0" w:color="000000"/>
            </w:tcBorders>
          </w:tcPr>
          <w:p w14:paraId="01520FBE" w14:textId="77777777" w:rsidR="00ED0CEC" w:rsidRPr="00192D83" w:rsidRDefault="00ED0CEC" w:rsidP="00016EC0">
            <w:pPr>
              <w:widowControl w:val="0"/>
              <w:tabs>
                <w:tab w:val="left" w:pos="567"/>
              </w:tabs>
              <w:kinsoku w:val="0"/>
              <w:overflowPunct w:val="0"/>
              <w:autoSpaceDE w:val="0"/>
              <w:autoSpaceDN w:val="0"/>
              <w:adjustRightInd w:val="0"/>
              <w:spacing w:before="61" w:line="260" w:lineRule="exact"/>
              <w:ind w:left="293" w:right="287"/>
              <w:jc w:val="center"/>
              <w:rPr>
                <w:b/>
                <w:bCs/>
                <w:sz w:val="22"/>
                <w:szCs w:val="22"/>
                <w:lang w:val="sr-Latn-ME"/>
              </w:rPr>
            </w:pPr>
            <w:r w:rsidRPr="00192D83">
              <w:rPr>
                <w:b/>
                <w:bCs/>
                <w:sz w:val="22"/>
                <w:szCs w:val="22"/>
                <w:lang w:val="sr-Latn-ME"/>
              </w:rPr>
              <w:t>Apiksaban</w:t>
            </w:r>
          </w:p>
          <w:p w14:paraId="4432904A" w14:textId="77777777" w:rsidR="00ED0CEC" w:rsidRPr="00192D83" w:rsidRDefault="00ED0CEC" w:rsidP="00016EC0">
            <w:pPr>
              <w:widowControl w:val="0"/>
              <w:tabs>
                <w:tab w:val="left" w:pos="567"/>
              </w:tabs>
              <w:kinsoku w:val="0"/>
              <w:overflowPunct w:val="0"/>
              <w:autoSpaceDE w:val="0"/>
              <w:autoSpaceDN w:val="0"/>
              <w:adjustRightInd w:val="0"/>
              <w:spacing w:before="58" w:line="260" w:lineRule="exact"/>
              <w:ind w:left="294" w:right="287"/>
              <w:jc w:val="center"/>
              <w:rPr>
                <w:b/>
                <w:bCs/>
                <w:position w:val="2"/>
                <w:sz w:val="22"/>
                <w:szCs w:val="22"/>
                <w:lang w:val="sr-Latn-ME"/>
              </w:rPr>
            </w:pPr>
            <w:r w:rsidRPr="00192D83">
              <w:rPr>
                <w:b/>
                <w:bCs/>
                <w:position w:val="2"/>
                <w:sz w:val="22"/>
                <w:szCs w:val="22"/>
                <w:lang w:val="sr-Latn-ME"/>
              </w:rPr>
              <w:t>C</w:t>
            </w:r>
            <w:r w:rsidRPr="00192D83">
              <w:rPr>
                <w:b/>
                <w:bCs/>
                <w:position w:val="2"/>
                <w:sz w:val="22"/>
                <w:szCs w:val="22"/>
                <w:vertAlign w:val="subscript"/>
                <w:lang w:val="sr-Latn-ME"/>
              </w:rPr>
              <w:t>min</w:t>
            </w:r>
            <w:r w:rsidRPr="00192D83">
              <w:rPr>
                <w:b/>
                <w:bCs/>
                <w:position w:val="2"/>
                <w:sz w:val="22"/>
                <w:szCs w:val="22"/>
                <w:lang w:val="sr-Latn-ME"/>
              </w:rPr>
              <w:t xml:space="preserve"> (ng/ml)</w:t>
            </w:r>
          </w:p>
        </w:tc>
        <w:tc>
          <w:tcPr>
            <w:tcW w:w="1846" w:type="dxa"/>
            <w:tcBorders>
              <w:top w:val="single" w:sz="4" w:space="0" w:color="000000"/>
              <w:left w:val="single" w:sz="4" w:space="0" w:color="000000"/>
              <w:bottom w:val="single" w:sz="4" w:space="0" w:color="000000"/>
              <w:right w:val="single" w:sz="4" w:space="0" w:color="000000"/>
            </w:tcBorders>
          </w:tcPr>
          <w:p w14:paraId="62D63D6D" w14:textId="77777777" w:rsidR="00ED0CEC" w:rsidRPr="00192D83" w:rsidRDefault="00ED0CEC" w:rsidP="00016EC0">
            <w:pPr>
              <w:widowControl w:val="0"/>
              <w:tabs>
                <w:tab w:val="left" w:pos="567"/>
              </w:tabs>
              <w:kinsoku w:val="0"/>
              <w:overflowPunct w:val="0"/>
              <w:autoSpaceDE w:val="0"/>
              <w:autoSpaceDN w:val="0"/>
              <w:adjustRightInd w:val="0"/>
              <w:spacing w:before="58" w:line="242" w:lineRule="auto"/>
              <w:ind w:left="294" w:right="287"/>
              <w:jc w:val="center"/>
              <w:rPr>
                <w:b/>
                <w:bCs/>
                <w:sz w:val="22"/>
                <w:szCs w:val="22"/>
                <w:lang w:val="sr-Latn-ME"/>
              </w:rPr>
            </w:pPr>
            <w:r w:rsidRPr="00192D83">
              <w:rPr>
                <w:b/>
                <w:bCs/>
                <w:sz w:val="22"/>
                <w:szCs w:val="22"/>
                <w:lang w:val="sr-Latn-ME"/>
              </w:rPr>
              <w:t>Maksimalna anti-faktor Xa aktivnost apiksabana (IU/ml)</w:t>
            </w:r>
          </w:p>
        </w:tc>
        <w:tc>
          <w:tcPr>
            <w:tcW w:w="1915" w:type="dxa"/>
            <w:tcBorders>
              <w:top w:val="single" w:sz="4" w:space="0" w:color="000000"/>
              <w:left w:val="single" w:sz="4" w:space="0" w:color="000000"/>
              <w:bottom w:val="single" w:sz="4" w:space="0" w:color="000000"/>
              <w:right w:val="single" w:sz="4" w:space="0" w:color="000000"/>
            </w:tcBorders>
          </w:tcPr>
          <w:p w14:paraId="4FFF5C08" w14:textId="77777777" w:rsidR="00ED0CEC" w:rsidRPr="00192D83" w:rsidRDefault="00ED0CEC" w:rsidP="00016EC0">
            <w:pPr>
              <w:widowControl w:val="0"/>
              <w:tabs>
                <w:tab w:val="left" w:pos="567"/>
              </w:tabs>
              <w:kinsoku w:val="0"/>
              <w:overflowPunct w:val="0"/>
              <w:autoSpaceDE w:val="0"/>
              <w:autoSpaceDN w:val="0"/>
              <w:adjustRightInd w:val="0"/>
              <w:spacing w:before="58" w:line="242" w:lineRule="auto"/>
              <w:ind w:left="294" w:right="286"/>
              <w:jc w:val="center"/>
              <w:rPr>
                <w:b/>
                <w:bCs/>
                <w:sz w:val="22"/>
                <w:szCs w:val="22"/>
                <w:lang w:val="sr-Latn-ME"/>
              </w:rPr>
            </w:pPr>
            <w:r w:rsidRPr="00192D83">
              <w:rPr>
                <w:b/>
                <w:bCs/>
                <w:sz w:val="22"/>
                <w:szCs w:val="22"/>
                <w:lang w:val="sr-Latn-ME"/>
              </w:rPr>
              <w:t>Minimalna anti-faktor Xa aktivnost apiksabana (IU/ml)</w:t>
            </w:r>
          </w:p>
        </w:tc>
      </w:tr>
      <w:tr w:rsidR="00ED0CEC" w:rsidRPr="00192D83" w14:paraId="3088F3DA" w14:textId="77777777" w:rsidTr="005C19B4">
        <w:trPr>
          <w:trHeight w:val="374"/>
        </w:trPr>
        <w:tc>
          <w:tcPr>
            <w:tcW w:w="2132" w:type="dxa"/>
            <w:tcBorders>
              <w:top w:val="single" w:sz="4" w:space="0" w:color="000000"/>
              <w:left w:val="single" w:sz="4" w:space="0" w:color="000000"/>
              <w:bottom w:val="single" w:sz="4" w:space="0" w:color="000000"/>
              <w:right w:val="single" w:sz="4" w:space="0" w:color="000000"/>
            </w:tcBorders>
          </w:tcPr>
          <w:p w14:paraId="025F8791" w14:textId="77777777" w:rsidR="00ED0CEC" w:rsidRPr="00192D83"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c>
          <w:tcPr>
            <w:tcW w:w="7446" w:type="dxa"/>
            <w:gridSpan w:val="4"/>
            <w:tcBorders>
              <w:top w:val="single" w:sz="4" w:space="0" w:color="000000"/>
              <w:left w:val="single" w:sz="4" w:space="0" w:color="000000"/>
              <w:bottom w:val="single" w:sz="4" w:space="0" w:color="000000"/>
              <w:right w:val="single" w:sz="4" w:space="0" w:color="000000"/>
            </w:tcBorders>
          </w:tcPr>
          <w:p w14:paraId="25E07F86"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2534"/>
              <w:jc w:val="both"/>
              <w:rPr>
                <w:sz w:val="22"/>
                <w:szCs w:val="22"/>
                <w:lang w:val="sr-Latn-ME"/>
              </w:rPr>
            </w:pPr>
            <w:r w:rsidRPr="00192D83">
              <w:rPr>
                <w:sz w:val="22"/>
                <w:szCs w:val="22"/>
                <w:lang w:val="sr-Latn-ME"/>
              </w:rPr>
              <w:t>Medijana [5., 95. percentil]</w:t>
            </w:r>
          </w:p>
        </w:tc>
      </w:tr>
      <w:tr w:rsidR="00ED0CEC" w:rsidRPr="00192D83" w14:paraId="3D242AE5" w14:textId="77777777" w:rsidTr="005C19B4">
        <w:trPr>
          <w:trHeight w:val="371"/>
        </w:trPr>
        <w:tc>
          <w:tcPr>
            <w:tcW w:w="9578" w:type="dxa"/>
            <w:gridSpan w:val="5"/>
            <w:tcBorders>
              <w:top w:val="single" w:sz="4" w:space="0" w:color="000000"/>
              <w:left w:val="single" w:sz="4" w:space="0" w:color="000000"/>
              <w:bottom w:val="single" w:sz="4" w:space="0" w:color="000000"/>
              <w:right w:val="single" w:sz="4" w:space="0" w:color="000000"/>
            </w:tcBorders>
          </w:tcPr>
          <w:p w14:paraId="10FFB735"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107"/>
              <w:rPr>
                <w:i/>
                <w:iCs/>
                <w:sz w:val="22"/>
                <w:szCs w:val="22"/>
                <w:lang w:val="sr-Latn-ME"/>
              </w:rPr>
            </w:pPr>
            <w:r w:rsidRPr="00192D83">
              <w:rPr>
                <w:i/>
                <w:iCs/>
                <w:sz w:val="22"/>
                <w:szCs w:val="22"/>
                <w:lang w:val="sr-Latn-ME"/>
              </w:rPr>
              <w:t>Prevencija VTE: elektivni hirurški zahvat ugradnje endoproteze koljena ili kuka</w:t>
            </w:r>
          </w:p>
        </w:tc>
      </w:tr>
      <w:tr w:rsidR="00ED0CEC" w:rsidRPr="00192D83" w14:paraId="215CE886" w14:textId="77777777" w:rsidTr="005C19B4">
        <w:trPr>
          <w:trHeight w:val="374"/>
        </w:trPr>
        <w:tc>
          <w:tcPr>
            <w:tcW w:w="2132" w:type="dxa"/>
            <w:tcBorders>
              <w:top w:val="single" w:sz="4" w:space="0" w:color="000000"/>
              <w:left w:val="single" w:sz="4" w:space="0" w:color="000000"/>
              <w:bottom w:val="single" w:sz="4" w:space="0" w:color="000000"/>
              <w:right w:val="single" w:sz="4" w:space="0" w:color="000000"/>
            </w:tcBorders>
          </w:tcPr>
          <w:p w14:paraId="2F8E6756"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107"/>
              <w:rPr>
                <w:sz w:val="22"/>
                <w:szCs w:val="22"/>
                <w:lang w:val="sr-Latn-ME"/>
              </w:rPr>
            </w:pPr>
            <w:r w:rsidRPr="00192D83">
              <w:rPr>
                <w:sz w:val="22"/>
                <w:szCs w:val="22"/>
                <w:lang w:val="sr-Latn-ME"/>
              </w:rPr>
              <w:t>2,5 mg dva puta dnevno</w:t>
            </w:r>
          </w:p>
        </w:tc>
        <w:tc>
          <w:tcPr>
            <w:tcW w:w="1842" w:type="dxa"/>
            <w:tcBorders>
              <w:top w:val="single" w:sz="4" w:space="0" w:color="000000"/>
              <w:left w:val="single" w:sz="4" w:space="0" w:color="000000"/>
              <w:bottom w:val="single" w:sz="4" w:space="0" w:color="000000"/>
              <w:right w:val="single" w:sz="4" w:space="0" w:color="000000"/>
            </w:tcBorders>
          </w:tcPr>
          <w:p w14:paraId="051F2769"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415"/>
              <w:jc w:val="both"/>
              <w:rPr>
                <w:sz w:val="22"/>
                <w:szCs w:val="22"/>
                <w:lang w:val="sr-Latn-ME"/>
              </w:rPr>
            </w:pPr>
            <w:r w:rsidRPr="00192D83">
              <w:rPr>
                <w:sz w:val="22"/>
                <w:szCs w:val="22"/>
                <w:lang w:val="sr-Latn-ME"/>
              </w:rPr>
              <w:t>77 [41, 146]</w:t>
            </w:r>
          </w:p>
        </w:tc>
        <w:tc>
          <w:tcPr>
            <w:tcW w:w="1843" w:type="dxa"/>
            <w:tcBorders>
              <w:top w:val="single" w:sz="4" w:space="0" w:color="000000"/>
              <w:left w:val="single" w:sz="4" w:space="0" w:color="000000"/>
              <w:bottom w:val="single" w:sz="4" w:space="0" w:color="000000"/>
              <w:right w:val="single" w:sz="4" w:space="0" w:color="000000"/>
            </w:tcBorders>
          </w:tcPr>
          <w:p w14:paraId="1737A078"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414"/>
              <w:jc w:val="both"/>
              <w:rPr>
                <w:sz w:val="22"/>
                <w:szCs w:val="22"/>
                <w:lang w:val="sr-Latn-ME"/>
              </w:rPr>
            </w:pPr>
            <w:r w:rsidRPr="00192D83">
              <w:rPr>
                <w:sz w:val="22"/>
                <w:szCs w:val="22"/>
                <w:lang w:val="sr-Latn-ME"/>
              </w:rPr>
              <w:t>51 [23, 109]</w:t>
            </w:r>
          </w:p>
        </w:tc>
        <w:tc>
          <w:tcPr>
            <w:tcW w:w="1846" w:type="dxa"/>
            <w:tcBorders>
              <w:top w:val="single" w:sz="4" w:space="0" w:color="000000"/>
              <w:left w:val="single" w:sz="4" w:space="0" w:color="000000"/>
              <w:bottom w:val="single" w:sz="4" w:space="0" w:color="000000"/>
              <w:right w:val="single" w:sz="4" w:space="0" w:color="000000"/>
            </w:tcBorders>
          </w:tcPr>
          <w:p w14:paraId="4C13CD59"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332"/>
              <w:jc w:val="both"/>
              <w:rPr>
                <w:sz w:val="22"/>
                <w:szCs w:val="22"/>
                <w:lang w:val="sr-Latn-ME"/>
              </w:rPr>
            </w:pPr>
            <w:r w:rsidRPr="00192D83">
              <w:rPr>
                <w:sz w:val="22"/>
                <w:szCs w:val="22"/>
                <w:lang w:val="sr-Latn-ME"/>
              </w:rPr>
              <w:t>1,3 [0,67; 2,4]</w:t>
            </w:r>
          </w:p>
        </w:tc>
        <w:tc>
          <w:tcPr>
            <w:tcW w:w="1915" w:type="dxa"/>
            <w:tcBorders>
              <w:top w:val="single" w:sz="4" w:space="0" w:color="000000"/>
              <w:left w:val="single" w:sz="4" w:space="0" w:color="000000"/>
              <w:bottom w:val="single" w:sz="4" w:space="0" w:color="000000"/>
              <w:right w:val="single" w:sz="4" w:space="0" w:color="000000"/>
            </w:tcBorders>
          </w:tcPr>
          <w:p w14:paraId="2EB99A30"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277"/>
              <w:jc w:val="both"/>
              <w:rPr>
                <w:sz w:val="22"/>
                <w:szCs w:val="22"/>
                <w:lang w:val="sr-Latn-ME"/>
              </w:rPr>
            </w:pPr>
            <w:r w:rsidRPr="00192D83">
              <w:rPr>
                <w:sz w:val="22"/>
                <w:szCs w:val="22"/>
                <w:lang w:val="sr-Latn-ME"/>
              </w:rPr>
              <w:t>0,84 [0,37; 1,8]</w:t>
            </w:r>
          </w:p>
        </w:tc>
      </w:tr>
      <w:tr w:rsidR="00ED0CEC" w:rsidRPr="00192D83" w14:paraId="379D40E8" w14:textId="77777777" w:rsidTr="005C19B4">
        <w:trPr>
          <w:trHeight w:val="371"/>
        </w:trPr>
        <w:tc>
          <w:tcPr>
            <w:tcW w:w="9578" w:type="dxa"/>
            <w:gridSpan w:val="5"/>
            <w:tcBorders>
              <w:top w:val="single" w:sz="4" w:space="0" w:color="000000"/>
              <w:left w:val="single" w:sz="4" w:space="0" w:color="000000"/>
              <w:bottom w:val="single" w:sz="4" w:space="0" w:color="000000"/>
              <w:right w:val="single" w:sz="4" w:space="0" w:color="000000"/>
            </w:tcBorders>
          </w:tcPr>
          <w:p w14:paraId="0451224B"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107"/>
              <w:rPr>
                <w:i/>
                <w:iCs/>
                <w:sz w:val="22"/>
                <w:szCs w:val="22"/>
                <w:lang w:val="sr-Latn-ME"/>
              </w:rPr>
            </w:pPr>
            <w:r w:rsidRPr="00192D83">
              <w:rPr>
                <w:i/>
                <w:iCs/>
                <w:sz w:val="22"/>
                <w:szCs w:val="22"/>
                <w:lang w:val="sr-Latn-ME"/>
              </w:rPr>
              <w:t>Prevencija moždanog udara i sistemske embolije: NVAF</w:t>
            </w:r>
          </w:p>
        </w:tc>
      </w:tr>
      <w:tr w:rsidR="00ED0CEC" w:rsidRPr="00192D83" w14:paraId="29645028" w14:textId="77777777" w:rsidTr="005C19B4">
        <w:trPr>
          <w:trHeight w:val="626"/>
        </w:trPr>
        <w:tc>
          <w:tcPr>
            <w:tcW w:w="2132" w:type="dxa"/>
            <w:tcBorders>
              <w:top w:val="single" w:sz="4" w:space="0" w:color="000000"/>
              <w:left w:val="single" w:sz="4" w:space="0" w:color="000000"/>
              <w:bottom w:val="single" w:sz="4" w:space="0" w:color="000000"/>
              <w:right w:val="single" w:sz="4" w:space="0" w:color="000000"/>
            </w:tcBorders>
          </w:tcPr>
          <w:p w14:paraId="26CFDDD3"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107" w:right="635"/>
              <w:rPr>
                <w:sz w:val="22"/>
                <w:szCs w:val="22"/>
                <w:lang w:val="sr-Latn-ME"/>
              </w:rPr>
            </w:pPr>
            <w:r w:rsidRPr="00192D83">
              <w:rPr>
                <w:sz w:val="22"/>
                <w:szCs w:val="22"/>
                <w:lang w:val="sr-Latn-ME"/>
              </w:rPr>
              <w:t>2,5 mg dva puta dnevno*</w:t>
            </w:r>
          </w:p>
        </w:tc>
        <w:tc>
          <w:tcPr>
            <w:tcW w:w="1842" w:type="dxa"/>
            <w:tcBorders>
              <w:top w:val="single" w:sz="4" w:space="0" w:color="000000"/>
              <w:left w:val="single" w:sz="4" w:space="0" w:color="000000"/>
              <w:bottom w:val="single" w:sz="4" w:space="0" w:color="000000"/>
              <w:right w:val="single" w:sz="4" w:space="0" w:color="000000"/>
            </w:tcBorders>
          </w:tcPr>
          <w:p w14:paraId="0F7D9D74" w14:textId="77777777" w:rsidR="00ED0CEC" w:rsidRPr="00192D83" w:rsidRDefault="00ED0CEC" w:rsidP="005C19B4">
            <w:pPr>
              <w:widowControl w:val="0"/>
              <w:tabs>
                <w:tab w:val="left" w:pos="567"/>
              </w:tabs>
              <w:kinsoku w:val="0"/>
              <w:overflowPunct w:val="0"/>
              <w:autoSpaceDE w:val="0"/>
              <w:autoSpaceDN w:val="0"/>
              <w:adjustRightInd w:val="0"/>
              <w:spacing w:before="63" w:line="260" w:lineRule="exact"/>
              <w:ind w:left="359"/>
              <w:jc w:val="both"/>
              <w:rPr>
                <w:sz w:val="22"/>
                <w:szCs w:val="22"/>
                <w:lang w:val="sr-Latn-ME"/>
              </w:rPr>
            </w:pPr>
            <w:r w:rsidRPr="00192D83">
              <w:rPr>
                <w:sz w:val="22"/>
                <w:szCs w:val="22"/>
                <w:lang w:val="sr-Latn-ME"/>
              </w:rPr>
              <w:t>123 [69, 221]</w:t>
            </w:r>
          </w:p>
        </w:tc>
        <w:tc>
          <w:tcPr>
            <w:tcW w:w="1843" w:type="dxa"/>
            <w:tcBorders>
              <w:top w:val="single" w:sz="4" w:space="0" w:color="000000"/>
              <w:left w:val="single" w:sz="4" w:space="0" w:color="000000"/>
              <w:bottom w:val="single" w:sz="4" w:space="0" w:color="000000"/>
              <w:right w:val="single" w:sz="4" w:space="0" w:color="000000"/>
            </w:tcBorders>
          </w:tcPr>
          <w:p w14:paraId="610E2EA6" w14:textId="77777777" w:rsidR="00ED0CEC" w:rsidRPr="00192D83" w:rsidRDefault="00ED0CEC" w:rsidP="005C19B4">
            <w:pPr>
              <w:widowControl w:val="0"/>
              <w:tabs>
                <w:tab w:val="left" w:pos="567"/>
              </w:tabs>
              <w:kinsoku w:val="0"/>
              <w:overflowPunct w:val="0"/>
              <w:autoSpaceDE w:val="0"/>
              <w:autoSpaceDN w:val="0"/>
              <w:adjustRightInd w:val="0"/>
              <w:spacing w:before="63" w:line="260" w:lineRule="exact"/>
              <w:ind w:left="414"/>
              <w:jc w:val="both"/>
              <w:rPr>
                <w:sz w:val="22"/>
                <w:szCs w:val="22"/>
                <w:lang w:val="sr-Latn-ME"/>
              </w:rPr>
            </w:pPr>
            <w:r w:rsidRPr="00192D83">
              <w:rPr>
                <w:sz w:val="22"/>
                <w:szCs w:val="22"/>
                <w:lang w:val="sr-Latn-ME"/>
              </w:rPr>
              <w:t>79 [34, 162]</w:t>
            </w:r>
          </w:p>
        </w:tc>
        <w:tc>
          <w:tcPr>
            <w:tcW w:w="1846" w:type="dxa"/>
            <w:tcBorders>
              <w:top w:val="single" w:sz="4" w:space="0" w:color="000000"/>
              <w:left w:val="single" w:sz="4" w:space="0" w:color="000000"/>
              <w:bottom w:val="single" w:sz="4" w:space="0" w:color="000000"/>
              <w:right w:val="single" w:sz="4" w:space="0" w:color="000000"/>
            </w:tcBorders>
          </w:tcPr>
          <w:p w14:paraId="78208964" w14:textId="77777777" w:rsidR="00ED0CEC" w:rsidRPr="00192D83" w:rsidRDefault="00ED0CEC" w:rsidP="005C19B4">
            <w:pPr>
              <w:widowControl w:val="0"/>
              <w:tabs>
                <w:tab w:val="left" w:pos="567"/>
              </w:tabs>
              <w:kinsoku w:val="0"/>
              <w:overflowPunct w:val="0"/>
              <w:autoSpaceDE w:val="0"/>
              <w:autoSpaceDN w:val="0"/>
              <w:adjustRightInd w:val="0"/>
              <w:spacing w:before="63" w:line="260" w:lineRule="exact"/>
              <w:ind w:left="388"/>
              <w:jc w:val="both"/>
              <w:rPr>
                <w:sz w:val="22"/>
                <w:szCs w:val="22"/>
                <w:lang w:val="sr-Latn-ME"/>
              </w:rPr>
            </w:pPr>
            <w:r w:rsidRPr="00192D83">
              <w:rPr>
                <w:sz w:val="22"/>
                <w:szCs w:val="22"/>
                <w:lang w:val="sr-Latn-ME"/>
              </w:rPr>
              <w:t>1,8 [1,0; 3,3]</w:t>
            </w:r>
          </w:p>
        </w:tc>
        <w:tc>
          <w:tcPr>
            <w:tcW w:w="1915" w:type="dxa"/>
            <w:tcBorders>
              <w:top w:val="single" w:sz="4" w:space="0" w:color="000000"/>
              <w:left w:val="single" w:sz="4" w:space="0" w:color="000000"/>
              <w:bottom w:val="single" w:sz="4" w:space="0" w:color="000000"/>
              <w:right w:val="single" w:sz="4" w:space="0" w:color="000000"/>
            </w:tcBorders>
          </w:tcPr>
          <w:p w14:paraId="1343C189" w14:textId="77777777" w:rsidR="00ED0CEC" w:rsidRPr="00192D83" w:rsidRDefault="00ED0CEC" w:rsidP="005C19B4">
            <w:pPr>
              <w:widowControl w:val="0"/>
              <w:tabs>
                <w:tab w:val="left" w:pos="567"/>
              </w:tabs>
              <w:kinsoku w:val="0"/>
              <w:overflowPunct w:val="0"/>
              <w:autoSpaceDE w:val="0"/>
              <w:autoSpaceDN w:val="0"/>
              <w:adjustRightInd w:val="0"/>
              <w:spacing w:before="63" w:line="260" w:lineRule="exact"/>
              <w:ind w:left="332"/>
              <w:jc w:val="both"/>
              <w:rPr>
                <w:sz w:val="22"/>
                <w:szCs w:val="22"/>
                <w:lang w:val="sr-Latn-ME"/>
              </w:rPr>
            </w:pPr>
            <w:r w:rsidRPr="00192D83">
              <w:rPr>
                <w:sz w:val="22"/>
                <w:szCs w:val="22"/>
                <w:lang w:val="sr-Latn-ME"/>
              </w:rPr>
              <w:t>1,2 [0,51; 2,4]</w:t>
            </w:r>
          </w:p>
        </w:tc>
      </w:tr>
      <w:tr w:rsidR="00ED0CEC" w:rsidRPr="00192D83" w14:paraId="5E4CC5B7" w14:textId="77777777" w:rsidTr="005C19B4">
        <w:trPr>
          <w:trHeight w:val="373"/>
        </w:trPr>
        <w:tc>
          <w:tcPr>
            <w:tcW w:w="2132" w:type="dxa"/>
            <w:tcBorders>
              <w:top w:val="single" w:sz="4" w:space="0" w:color="000000"/>
              <w:left w:val="single" w:sz="4" w:space="0" w:color="000000"/>
              <w:bottom w:val="single" w:sz="4" w:space="0" w:color="000000"/>
              <w:right w:val="single" w:sz="4" w:space="0" w:color="000000"/>
            </w:tcBorders>
          </w:tcPr>
          <w:p w14:paraId="0863C888" w14:textId="77777777" w:rsidR="00ED0CEC" w:rsidRPr="00192D83" w:rsidRDefault="00ED0CEC" w:rsidP="005C19B4">
            <w:pPr>
              <w:widowControl w:val="0"/>
              <w:tabs>
                <w:tab w:val="left" w:pos="567"/>
              </w:tabs>
              <w:kinsoku w:val="0"/>
              <w:overflowPunct w:val="0"/>
              <w:autoSpaceDE w:val="0"/>
              <w:autoSpaceDN w:val="0"/>
              <w:adjustRightInd w:val="0"/>
              <w:spacing w:before="63" w:line="260" w:lineRule="exact"/>
              <w:ind w:left="107"/>
              <w:rPr>
                <w:sz w:val="22"/>
                <w:szCs w:val="22"/>
                <w:lang w:val="sr-Latn-ME"/>
              </w:rPr>
            </w:pPr>
            <w:r w:rsidRPr="00192D83">
              <w:rPr>
                <w:sz w:val="22"/>
                <w:szCs w:val="22"/>
                <w:lang w:val="sr-Latn-ME"/>
              </w:rPr>
              <w:t>5 mg dva puta dnevno</w:t>
            </w:r>
          </w:p>
        </w:tc>
        <w:tc>
          <w:tcPr>
            <w:tcW w:w="1842" w:type="dxa"/>
            <w:tcBorders>
              <w:top w:val="single" w:sz="4" w:space="0" w:color="000000"/>
              <w:left w:val="single" w:sz="4" w:space="0" w:color="000000"/>
              <w:bottom w:val="single" w:sz="4" w:space="0" w:color="000000"/>
              <w:right w:val="single" w:sz="4" w:space="0" w:color="000000"/>
            </w:tcBorders>
          </w:tcPr>
          <w:p w14:paraId="7710AD25" w14:textId="77777777" w:rsidR="00ED0CEC" w:rsidRPr="00192D83" w:rsidRDefault="00ED0CEC" w:rsidP="005C19B4">
            <w:pPr>
              <w:widowControl w:val="0"/>
              <w:tabs>
                <w:tab w:val="left" w:pos="567"/>
              </w:tabs>
              <w:kinsoku w:val="0"/>
              <w:overflowPunct w:val="0"/>
              <w:autoSpaceDE w:val="0"/>
              <w:autoSpaceDN w:val="0"/>
              <w:adjustRightInd w:val="0"/>
              <w:spacing w:before="63" w:line="260" w:lineRule="exact"/>
              <w:ind w:left="359"/>
              <w:jc w:val="both"/>
              <w:rPr>
                <w:sz w:val="22"/>
                <w:szCs w:val="22"/>
                <w:lang w:val="sr-Latn-ME"/>
              </w:rPr>
            </w:pPr>
            <w:r w:rsidRPr="00192D83">
              <w:rPr>
                <w:sz w:val="22"/>
                <w:szCs w:val="22"/>
                <w:lang w:val="sr-Latn-ME"/>
              </w:rPr>
              <w:t>171 [91, 321]</w:t>
            </w:r>
          </w:p>
        </w:tc>
        <w:tc>
          <w:tcPr>
            <w:tcW w:w="1843" w:type="dxa"/>
            <w:tcBorders>
              <w:top w:val="single" w:sz="4" w:space="0" w:color="000000"/>
              <w:left w:val="single" w:sz="4" w:space="0" w:color="000000"/>
              <w:bottom w:val="single" w:sz="4" w:space="0" w:color="000000"/>
              <w:right w:val="single" w:sz="4" w:space="0" w:color="000000"/>
            </w:tcBorders>
          </w:tcPr>
          <w:p w14:paraId="55CF56EE" w14:textId="77777777" w:rsidR="00ED0CEC" w:rsidRPr="00192D83" w:rsidRDefault="00ED0CEC" w:rsidP="005C19B4">
            <w:pPr>
              <w:widowControl w:val="0"/>
              <w:tabs>
                <w:tab w:val="left" w:pos="567"/>
              </w:tabs>
              <w:kinsoku w:val="0"/>
              <w:overflowPunct w:val="0"/>
              <w:autoSpaceDE w:val="0"/>
              <w:autoSpaceDN w:val="0"/>
              <w:adjustRightInd w:val="0"/>
              <w:spacing w:before="63" w:line="260" w:lineRule="exact"/>
              <w:ind w:left="359"/>
              <w:jc w:val="both"/>
              <w:rPr>
                <w:sz w:val="22"/>
                <w:szCs w:val="22"/>
                <w:lang w:val="sr-Latn-ME"/>
              </w:rPr>
            </w:pPr>
            <w:r w:rsidRPr="00192D83">
              <w:rPr>
                <w:sz w:val="22"/>
                <w:szCs w:val="22"/>
                <w:lang w:val="sr-Latn-ME"/>
              </w:rPr>
              <w:t>103 [41, 230]</w:t>
            </w:r>
          </w:p>
        </w:tc>
        <w:tc>
          <w:tcPr>
            <w:tcW w:w="1846" w:type="dxa"/>
            <w:tcBorders>
              <w:top w:val="single" w:sz="4" w:space="0" w:color="000000"/>
              <w:left w:val="single" w:sz="4" w:space="0" w:color="000000"/>
              <w:bottom w:val="single" w:sz="4" w:space="0" w:color="000000"/>
              <w:right w:val="single" w:sz="4" w:space="0" w:color="000000"/>
            </w:tcBorders>
          </w:tcPr>
          <w:p w14:paraId="0E46D749" w14:textId="77777777" w:rsidR="00ED0CEC" w:rsidRPr="00192D83" w:rsidRDefault="00ED0CEC" w:rsidP="005C19B4">
            <w:pPr>
              <w:widowControl w:val="0"/>
              <w:tabs>
                <w:tab w:val="left" w:pos="567"/>
              </w:tabs>
              <w:kinsoku w:val="0"/>
              <w:overflowPunct w:val="0"/>
              <w:autoSpaceDE w:val="0"/>
              <w:autoSpaceDN w:val="0"/>
              <w:adjustRightInd w:val="0"/>
              <w:spacing w:before="63" w:line="260" w:lineRule="exact"/>
              <w:ind w:left="388"/>
              <w:jc w:val="both"/>
              <w:rPr>
                <w:sz w:val="22"/>
                <w:szCs w:val="22"/>
                <w:lang w:val="sr-Latn-ME"/>
              </w:rPr>
            </w:pPr>
            <w:r w:rsidRPr="00192D83">
              <w:rPr>
                <w:sz w:val="22"/>
                <w:szCs w:val="22"/>
                <w:lang w:val="sr-Latn-ME"/>
              </w:rPr>
              <w:t>2,6 [1,4; 4,8]</w:t>
            </w:r>
          </w:p>
        </w:tc>
        <w:tc>
          <w:tcPr>
            <w:tcW w:w="1915" w:type="dxa"/>
            <w:tcBorders>
              <w:top w:val="single" w:sz="4" w:space="0" w:color="000000"/>
              <w:left w:val="single" w:sz="4" w:space="0" w:color="000000"/>
              <w:bottom w:val="single" w:sz="4" w:space="0" w:color="000000"/>
              <w:right w:val="single" w:sz="4" w:space="0" w:color="000000"/>
            </w:tcBorders>
          </w:tcPr>
          <w:p w14:paraId="4EBDB16F" w14:textId="77777777" w:rsidR="00ED0CEC" w:rsidRPr="00192D83" w:rsidRDefault="00ED0CEC" w:rsidP="005C19B4">
            <w:pPr>
              <w:widowControl w:val="0"/>
              <w:tabs>
                <w:tab w:val="left" w:pos="567"/>
              </w:tabs>
              <w:kinsoku w:val="0"/>
              <w:overflowPunct w:val="0"/>
              <w:autoSpaceDE w:val="0"/>
              <w:autoSpaceDN w:val="0"/>
              <w:adjustRightInd w:val="0"/>
              <w:spacing w:before="63" w:line="260" w:lineRule="exact"/>
              <w:ind w:left="332"/>
              <w:jc w:val="both"/>
              <w:rPr>
                <w:sz w:val="22"/>
                <w:szCs w:val="22"/>
                <w:lang w:val="sr-Latn-ME"/>
              </w:rPr>
            </w:pPr>
            <w:r w:rsidRPr="00192D83">
              <w:rPr>
                <w:sz w:val="22"/>
                <w:szCs w:val="22"/>
                <w:lang w:val="sr-Latn-ME"/>
              </w:rPr>
              <w:t>1,5 [0,61; 3,4]</w:t>
            </w:r>
          </w:p>
        </w:tc>
      </w:tr>
      <w:tr w:rsidR="00ED0CEC" w:rsidRPr="00192D83" w14:paraId="285179E2" w14:textId="77777777" w:rsidTr="005C19B4">
        <w:trPr>
          <w:trHeight w:val="373"/>
        </w:trPr>
        <w:tc>
          <w:tcPr>
            <w:tcW w:w="9578" w:type="dxa"/>
            <w:gridSpan w:val="5"/>
            <w:tcBorders>
              <w:top w:val="single" w:sz="4" w:space="0" w:color="000000"/>
              <w:left w:val="single" w:sz="4" w:space="0" w:color="000000"/>
              <w:bottom w:val="single" w:sz="4" w:space="0" w:color="000000"/>
              <w:right w:val="single" w:sz="4" w:space="0" w:color="000000"/>
            </w:tcBorders>
          </w:tcPr>
          <w:p w14:paraId="4249E7E1"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107"/>
              <w:rPr>
                <w:i/>
                <w:iCs/>
                <w:sz w:val="22"/>
                <w:szCs w:val="22"/>
                <w:lang w:val="sr-Latn-ME"/>
              </w:rPr>
            </w:pPr>
            <w:r w:rsidRPr="00192D83">
              <w:rPr>
                <w:i/>
                <w:iCs/>
                <w:sz w:val="22"/>
                <w:szCs w:val="22"/>
                <w:lang w:val="sr-Latn-ME"/>
              </w:rPr>
              <w:t>Liječenje DVT, liječenje PE i prevencija ponavljajućih DVT i PE (VTEt)</w:t>
            </w:r>
          </w:p>
        </w:tc>
      </w:tr>
      <w:tr w:rsidR="00ED0CEC" w:rsidRPr="00192D83" w14:paraId="2AFC4D03" w14:textId="77777777" w:rsidTr="005C19B4">
        <w:trPr>
          <w:trHeight w:val="371"/>
        </w:trPr>
        <w:tc>
          <w:tcPr>
            <w:tcW w:w="2132" w:type="dxa"/>
            <w:tcBorders>
              <w:top w:val="single" w:sz="4" w:space="0" w:color="000000"/>
              <w:left w:val="single" w:sz="4" w:space="0" w:color="000000"/>
              <w:bottom w:val="single" w:sz="4" w:space="0" w:color="000000"/>
              <w:right w:val="single" w:sz="4" w:space="0" w:color="000000"/>
            </w:tcBorders>
          </w:tcPr>
          <w:p w14:paraId="58BD9018"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107"/>
              <w:rPr>
                <w:sz w:val="22"/>
                <w:szCs w:val="22"/>
                <w:lang w:val="sr-Latn-ME"/>
              </w:rPr>
            </w:pPr>
            <w:r w:rsidRPr="00192D83">
              <w:rPr>
                <w:sz w:val="22"/>
                <w:szCs w:val="22"/>
                <w:lang w:val="sr-Latn-ME"/>
              </w:rPr>
              <w:t>2,5 mg dva puta dnevno</w:t>
            </w:r>
          </w:p>
        </w:tc>
        <w:tc>
          <w:tcPr>
            <w:tcW w:w="1842" w:type="dxa"/>
            <w:tcBorders>
              <w:top w:val="single" w:sz="4" w:space="0" w:color="000000"/>
              <w:left w:val="single" w:sz="4" w:space="0" w:color="000000"/>
              <w:bottom w:val="single" w:sz="4" w:space="0" w:color="000000"/>
              <w:right w:val="single" w:sz="4" w:space="0" w:color="000000"/>
            </w:tcBorders>
          </w:tcPr>
          <w:p w14:paraId="7B4DBD03"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415"/>
              <w:jc w:val="both"/>
              <w:rPr>
                <w:sz w:val="22"/>
                <w:szCs w:val="22"/>
                <w:lang w:val="sr-Latn-ME"/>
              </w:rPr>
            </w:pPr>
            <w:r w:rsidRPr="00192D83">
              <w:rPr>
                <w:sz w:val="22"/>
                <w:szCs w:val="22"/>
                <w:lang w:val="sr-Latn-ME"/>
              </w:rPr>
              <w:t>67 [30, 153]</w:t>
            </w:r>
          </w:p>
        </w:tc>
        <w:tc>
          <w:tcPr>
            <w:tcW w:w="1843" w:type="dxa"/>
            <w:tcBorders>
              <w:top w:val="single" w:sz="4" w:space="0" w:color="000000"/>
              <w:left w:val="single" w:sz="4" w:space="0" w:color="000000"/>
              <w:bottom w:val="single" w:sz="4" w:space="0" w:color="000000"/>
              <w:right w:val="single" w:sz="4" w:space="0" w:color="000000"/>
            </w:tcBorders>
          </w:tcPr>
          <w:p w14:paraId="70590330"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470"/>
              <w:jc w:val="both"/>
              <w:rPr>
                <w:sz w:val="22"/>
                <w:szCs w:val="22"/>
                <w:lang w:val="sr-Latn-ME"/>
              </w:rPr>
            </w:pPr>
            <w:r w:rsidRPr="00192D83">
              <w:rPr>
                <w:sz w:val="22"/>
                <w:szCs w:val="22"/>
                <w:lang w:val="sr-Latn-ME"/>
              </w:rPr>
              <w:t>32 [11, 90]</w:t>
            </w:r>
          </w:p>
        </w:tc>
        <w:tc>
          <w:tcPr>
            <w:tcW w:w="1846" w:type="dxa"/>
            <w:tcBorders>
              <w:top w:val="single" w:sz="4" w:space="0" w:color="000000"/>
              <w:left w:val="single" w:sz="4" w:space="0" w:color="000000"/>
              <w:bottom w:val="single" w:sz="4" w:space="0" w:color="000000"/>
              <w:right w:val="single" w:sz="4" w:space="0" w:color="000000"/>
            </w:tcBorders>
          </w:tcPr>
          <w:p w14:paraId="21DC463F"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332"/>
              <w:jc w:val="both"/>
              <w:rPr>
                <w:sz w:val="22"/>
                <w:szCs w:val="22"/>
                <w:lang w:val="sr-Latn-ME"/>
              </w:rPr>
            </w:pPr>
            <w:r w:rsidRPr="00192D83">
              <w:rPr>
                <w:sz w:val="22"/>
                <w:szCs w:val="22"/>
                <w:lang w:val="sr-Latn-ME"/>
              </w:rPr>
              <w:t>1,0 [0,46; 2,5]</w:t>
            </w:r>
          </w:p>
        </w:tc>
        <w:tc>
          <w:tcPr>
            <w:tcW w:w="1915" w:type="dxa"/>
            <w:tcBorders>
              <w:top w:val="single" w:sz="4" w:space="0" w:color="000000"/>
              <w:left w:val="single" w:sz="4" w:space="0" w:color="000000"/>
              <w:bottom w:val="single" w:sz="4" w:space="0" w:color="000000"/>
              <w:right w:val="single" w:sz="4" w:space="0" w:color="000000"/>
            </w:tcBorders>
          </w:tcPr>
          <w:p w14:paraId="1A7F9177"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277"/>
              <w:jc w:val="both"/>
              <w:rPr>
                <w:sz w:val="22"/>
                <w:szCs w:val="22"/>
                <w:lang w:val="sr-Latn-ME"/>
              </w:rPr>
            </w:pPr>
            <w:r w:rsidRPr="00192D83">
              <w:rPr>
                <w:sz w:val="22"/>
                <w:szCs w:val="22"/>
                <w:lang w:val="sr-Latn-ME"/>
              </w:rPr>
              <w:t>0,49 [0,17; 1,4]</w:t>
            </w:r>
          </w:p>
        </w:tc>
      </w:tr>
      <w:tr w:rsidR="00ED0CEC" w:rsidRPr="00192D83" w14:paraId="735B86B2" w14:textId="77777777" w:rsidTr="005C19B4">
        <w:trPr>
          <w:trHeight w:val="374"/>
        </w:trPr>
        <w:tc>
          <w:tcPr>
            <w:tcW w:w="2132" w:type="dxa"/>
            <w:tcBorders>
              <w:top w:val="single" w:sz="4" w:space="0" w:color="000000"/>
              <w:left w:val="single" w:sz="4" w:space="0" w:color="000000"/>
              <w:bottom w:val="single" w:sz="4" w:space="0" w:color="000000"/>
              <w:right w:val="single" w:sz="4" w:space="0" w:color="000000"/>
            </w:tcBorders>
          </w:tcPr>
          <w:p w14:paraId="2C232A35"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107"/>
              <w:rPr>
                <w:sz w:val="22"/>
                <w:szCs w:val="22"/>
                <w:lang w:val="sr-Latn-ME"/>
              </w:rPr>
            </w:pPr>
            <w:r w:rsidRPr="00192D83">
              <w:rPr>
                <w:sz w:val="22"/>
                <w:szCs w:val="22"/>
                <w:lang w:val="sr-Latn-ME"/>
              </w:rPr>
              <w:t>5 mg dva puta dnevno</w:t>
            </w:r>
          </w:p>
        </w:tc>
        <w:tc>
          <w:tcPr>
            <w:tcW w:w="1842" w:type="dxa"/>
            <w:tcBorders>
              <w:top w:val="single" w:sz="4" w:space="0" w:color="000000"/>
              <w:left w:val="single" w:sz="4" w:space="0" w:color="000000"/>
              <w:bottom w:val="single" w:sz="4" w:space="0" w:color="000000"/>
              <w:right w:val="single" w:sz="4" w:space="0" w:color="000000"/>
            </w:tcBorders>
          </w:tcPr>
          <w:p w14:paraId="5C16FCFB"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359"/>
              <w:jc w:val="both"/>
              <w:rPr>
                <w:sz w:val="22"/>
                <w:szCs w:val="22"/>
                <w:lang w:val="sr-Latn-ME"/>
              </w:rPr>
            </w:pPr>
            <w:r w:rsidRPr="00192D83">
              <w:rPr>
                <w:sz w:val="22"/>
                <w:szCs w:val="22"/>
                <w:lang w:val="sr-Latn-ME"/>
              </w:rPr>
              <w:t>132 [59, 302]</w:t>
            </w:r>
          </w:p>
        </w:tc>
        <w:tc>
          <w:tcPr>
            <w:tcW w:w="1843" w:type="dxa"/>
            <w:tcBorders>
              <w:top w:val="single" w:sz="4" w:space="0" w:color="000000"/>
              <w:left w:val="single" w:sz="4" w:space="0" w:color="000000"/>
              <w:bottom w:val="single" w:sz="4" w:space="0" w:color="000000"/>
              <w:right w:val="single" w:sz="4" w:space="0" w:color="000000"/>
            </w:tcBorders>
          </w:tcPr>
          <w:p w14:paraId="78F41F31"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414"/>
              <w:jc w:val="both"/>
              <w:rPr>
                <w:sz w:val="22"/>
                <w:szCs w:val="22"/>
                <w:lang w:val="sr-Latn-ME"/>
              </w:rPr>
            </w:pPr>
            <w:r w:rsidRPr="00192D83">
              <w:rPr>
                <w:sz w:val="22"/>
                <w:szCs w:val="22"/>
                <w:lang w:val="sr-Latn-ME"/>
              </w:rPr>
              <w:t>63 [22, 177]</w:t>
            </w:r>
          </w:p>
        </w:tc>
        <w:tc>
          <w:tcPr>
            <w:tcW w:w="1846" w:type="dxa"/>
            <w:tcBorders>
              <w:top w:val="single" w:sz="4" w:space="0" w:color="000000"/>
              <w:left w:val="single" w:sz="4" w:space="0" w:color="000000"/>
              <w:bottom w:val="single" w:sz="4" w:space="0" w:color="000000"/>
              <w:right w:val="single" w:sz="4" w:space="0" w:color="000000"/>
            </w:tcBorders>
          </w:tcPr>
          <w:p w14:paraId="485D9E3A"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332"/>
              <w:jc w:val="both"/>
              <w:rPr>
                <w:sz w:val="22"/>
                <w:szCs w:val="22"/>
                <w:lang w:val="sr-Latn-ME"/>
              </w:rPr>
            </w:pPr>
            <w:r w:rsidRPr="00192D83">
              <w:rPr>
                <w:sz w:val="22"/>
                <w:szCs w:val="22"/>
                <w:lang w:val="sr-Latn-ME"/>
              </w:rPr>
              <w:t>2,1 [0,91; 5,2]</w:t>
            </w:r>
          </w:p>
        </w:tc>
        <w:tc>
          <w:tcPr>
            <w:tcW w:w="1915" w:type="dxa"/>
            <w:tcBorders>
              <w:top w:val="single" w:sz="4" w:space="0" w:color="000000"/>
              <w:left w:val="single" w:sz="4" w:space="0" w:color="000000"/>
              <w:bottom w:val="single" w:sz="4" w:space="0" w:color="000000"/>
              <w:right w:val="single" w:sz="4" w:space="0" w:color="000000"/>
            </w:tcBorders>
          </w:tcPr>
          <w:p w14:paraId="4A8BE1A0"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332"/>
              <w:jc w:val="both"/>
              <w:rPr>
                <w:sz w:val="22"/>
                <w:szCs w:val="22"/>
                <w:lang w:val="sr-Latn-ME"/>
              </w:rPr>
            </w:pPr>
            <w:r w:rsidRPr="00192D83">
              <w:rPr>
                <w:sz w:val="22"/>
                <w:szCs w:val="22"/>
                <w:lang w:val="sr-Latn-ME"/>
              </w:rPr>
              <w:t>1,0 [0,33; 2,9]</w:t>
            </w:r>
          </w:p>
        </w:tc>
      </w:tr>
      <w:tr w:rsidR="00ED0CEC" w:rsidRPr="00192D83" w14:paraId="2268C273" w14:textId="77777777" w:rsidTr="005C19B4">
        <w:trPr>
          <w:trHeight w:val="371"/>
        </w:trPr>
        <w:tc>
          <w:tcPr>
            <w:tcW w:w="2132" w:type="dxa"/>
            <w:tcBorders>
              <w:top w:val="single" w:sz="4" w:space="0" w:color="000000"/>
              <w:left w:val="single" w:sz="4" w:space="0" w:color="000000"/>
              <w:bottom w:val="single" w:sz="4" w:space="0" w:color="000000"/>
              <w:right w:val="single" w:sz="4" w:space="0" w:color="000000"/>
            </w:tcBorders>
          </w:tcPr>
          <w:p w14:paraId="194B571F"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107"/>
              <w:rPr>
                <w:sz w:val="22"/>
                <w:szCs w:val="22"/>
                <w:lang w:val="sr-Latn-ME"/>
              </w:rPr>
            </w:pPr>
            <w:r w:rsidRPr="00192D83">
              <w:rPr>
                <w:sz w:val="22"/>
                <w:szCs w:val="22"/>
                <w:lang w:val="sr-Latn-ME"/>
              </w:rPr>
              <w:t>10 mg dva puta dnevno</w:t>
            </w:r>
          </w:p>
        </w:tc>
        <w:tc>
          <w:tcPr>
            <w:tcW w:w="1842" w:type="dxa"/>
            <w:tcBorders>
              <w:top w:val="single" w:sz="4" w:space="0" w:color="000000"/>
              <w:left w:val="single" w:sz="4" w:space="0" w:color="000000"/>
              <w:bottom w:val="single" w:sz="4" w:space="0" w:color="000000"/>
              <w:right w:val="single" w:sz="4" w:space="0" w:color="000000"/>
            </w:tcBorders>
          </w:tcPr>
          <w:p w14:paraId="7A5A0EDC"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307"/>
              <w:jc w:val="both"/>
              <w:rPr>
                <w:sz w:val="22"/>
                <w:szCs w:val="22"/>
                <w:lang w:val="sr-Latn-ME"/>
              </w:rPr>
            </w:pPr>
            <w:r w:rsidRPr="00192D83">
              <w:rPr>
                <w:sz w:val="22"/>
                <w:szCs w:val="22"/>
                <w:lang w:val="sr-Latn-ME"/>
              </w:rPr>
              <w:t>251 [111, 572]</w:t>
            </w:r>
          </w:p>
        </w:tc>
        <w:tc>
          <w:tcPr>
            <w:tcW w:w="1843" w:type="dxa"/>
            <w:tcBorders>
              <w:top w:val="single" w:sz="4" w:space="0" w:color="000000"/>
              <w:left w:val="single" w:sz="4" w:space="0" w:color="000000"/>
              <w:bottom w:val="single" w:sz="4" w:space="0" w:color="000000"/>
              <w:right w:val="single" w:sz="4" w:space="0" w:color="000000"/>
            </w:tcBorders>
          </w:tcPr>
          <w:p w14:paraId="6BF8FC84"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359"/>
              <w:jc w:val="both"/>
              <w:rPr>
                <w:sz w:val="22"/>
                <w:szCs w:val="22"/>
                <w:lang w:val="sr-Latn-ME"/>
              </w:rPr>
            </w:pPr>
            <w:r w:rsidRPr="00192D83">
              <w:rPr>
                <w:sz w:val="22"/>
                <w:szCs w:val="22"/>
                <w:lang w:val="sr-Latn-ME"/>
              </w:rPr>
              <w:t>120 [41, 335]</w:t>
            </w:r>
          </w:p>
        </w:tc>
        <w:tc>
          <w:tcPr>
            <w:tcW w:w="1846" w:type="dxa"/>
            <w:tcBorders>
              <w:top w:val="single" w:sz="4" w:space="0" w:color="000000"/>
              <w:left w:val="single" w:sz="4" w:space="0" w:color="000000"/>
              <w:bottom w:val="single" w:sz="4" w:space="0" w:color="000000"/>
              <w:right w:val="single" w:sz="4" w:space="0" w:color="000000"/>
            </w:tcBorders>
          </w:tcPr>
          <w:p w14:paraId="49FC31B0"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332"/>
              <w:jc w:val="both"/>
              <w:rPr>
                <w:sz w:val="22"/>
                <w:szCs w:val="22"/>
                <w:lang w:val="sr-Latn-ME"/>
              </w:rPr>
            </w:pPr>
            <w:r w:rsidRPr="00192D83">
              <w:rPr>
                <w:sz w:val="22"/>
                <w:szCs w:val="22"/>
                <w:lang w:val="sr-Latn-ME"/>
              </w:rPr>
              <w:t>4,2 [1,8; 10,8]</w:t>
            </w:r>
          </w:p>
        </w:tc>
        <w:tc>
          <w:tcPr>
            <w:tcW w:w="1915" w:type="dxa"/>
            <w:tcBorders>
              <w:top w:val="single" w:sz="4" w:space="0" w:color="000000"/>
              <w:left w:val="single" w:sz="4" w:space="0" w:color="000000"/>
              <w:bottom w:val="single" w:sz="4" w:space="0" w:color="000000"/>
              <w:right w:val="single" w:sz="4" w:space="0" w:color="000000"/>
            </w:tcBorders>
          </w:tcPr>
          <w:p w14:paraId="6B0B0FC4"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332"/>
              <w:jc w:val="both"/>
              <w:rPr>
                <w:sz w:val="22"/>
                <w:szCs w:val="22"/>
                <w:lang w:val="sr-Latn-ME"/>
              </w:rPr>
            </w:pPr>
            <w:r w:rsidRPr="00192D83">
              <w:rPr>
                <w:sz w:val="22"/>
                <w:szCs w:val="22"/>
                <w:lang w:val="sr-Latn-ME"/>
              </w:rPr>
              <w:t>1,9 [0,64; 5,8]</w:t>
            </w:r>
          </w:p>
        </w:tc>
      </w:tr>
    </w:tbl>
    <w:p w14:paraId="27F86D27" w14:textId="77777777" w:rsidR="00ED0CEC" w:rsidRPr="00192D83" w:rsidRDefault="00ED0CEC" w:rsidP="00ED0CEC">
      <w:pPr>
        <w:widowControl w:val="0"/>
        <w:tabs>
          <w:tab w:val="left" w:pos="567"/>
        </w:tabs>
        <w:spacing w:line="260" w:lineRule="exact"/>
        <w:jc w:val="both"/>
        <w:rPr>
          <w:sz w:val="18"/>
          <w:szCs w:val="18"/>
          <w:lang w:val="sr-Latn-ME"/>
        </w:rPr>
      </w:pPr>
      <w:r w:rsidRPr="00192D83">
        <w:rPr>
          <w:sz w:val="18"/>
          <w:szCs w:val="18"/>
          <w:lang w:val="sr-Latn-ME"/>
        </w:rPr>
        <w:t>* Populacija s prilagođenom dozom na osnovu 2 od 3 kriterijuma smanjenja doze u ARISTOTLE ispitivanju.</w:t>
      </w:r>
    </w:p>
    <w:p w14:paraId="00802D90" w14:textId="77777777" w:rsidR="00ED0CEC" w:rsidRPr="00192D83" w:rsidRDefault="00ED0CEC" w:rsidP="00ED0CEC">
      <w:pPr>
        <w:widowControl w:val="0"/>
        <w:tabs>
          <w:tab w:val="left" w:pos="567"/>
        </w:tabs>
        <w:spacing w:line="260" w:lineRule="exact"/>
        <w:jc w:val="both"/>
        <w:rPr>
          <w:sz w:val="22"/>
          <w:szCs w:val="22"/>
          <w:lang w:val="sr-Latn-ME"/>
        </w:rPr>
      </w:pPr>
    </w:p>
    <w:p w14:paraId="5060B039"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Iako kod liječenja apiksabanom nije potrebno rutinsko praćenje izloženosti, kalibrisani kvantitativni test anti-faktor Xa aktivnosti može biti koristan u izuzetnim situacijama u kojima poznavanje informacije o izloženosti apiksabanu može doprinijeti donošenju kliničke odluke, npr. kod predoziranja ili hitnog hirurškog zahvata.</w:t>
      </w:r>
    </w:p>
    <w:p w14:paraId="28555C6B" w14:textId="77777777" w:rsidR="00ED0CEC" w:rsidRPr="00192D83" w:rsidRDefault="00ED0CEC" w:rsidP="00ED0CEC">
      <w:pPr>
        <w:widowControl w:val="0"/>
        <w:tabs>
          <w:tab w:val="left" w:pos="567"/>
        </w:tabs>
        <w:spacing w:line="260" w:lineRule="exact"/>
        <w:jc w:val="both"/>
        <w:rPr>
          <w:sz w:val="22"/>
          <w:szCs w:val="22"/>
          <w:lang w:val="sr-Latn-ME"/>
        </w:rPr>
      </w:pPr>
    </w:p>
    <w:p w14:paraId="6DC72E6A" w14:textId="77777777" w:rsidR="00ED0CEC" w:rsidRPr="00192D83" w:rsidRDefault="00ED0CEC" w:rsidP="00ED0CEC">
      <w:pPr>
        <w:widowControl w:val="0"/>
        <w:tabs>
          <w:tab w:val="left" w:pos="567"/>
        </w:tabs>
        <w:spacing w:line="260" w:lineRule="exact"/>
        <w:jc w:val="both"/>
        <w:rPr>
          <w:i/>
          <w:sz w:val="22"/>
          <w:szCs w:val="22"/>
          <w:u w:val="single"/>
          <w:lang w:val="sr-Latn-ME"/>
        </w:rPr>
      </w:pPr>
      <w:r w:rsidRPr="00192D83">
        <w:rPr>
          <w:i/>
          <w:sz w:val="22"/>
          <w:szCs w:val="22"/>
          <w:u w:val="single"/>
          <w:lang w:val="sr-Latn-ME"/>
        </w:rPr>
        <w:t xml:space="preserve">Klinička efikasnost i bezbjednost </w:t>
      </w:r>
    </w:p>
    <w:p w14:paraId="0D4C8588" w14:textId="77777777" w:rsidR="00ED0CEC" w:rsidRPr="00192D83" w:rsidRDefault="00ED0CEC" w:rsidP="00ED0CEC">
      <w:pPr>
        <w:widowControl w:val="0"/>
        <w:tabs>
          <w:tab w:val="left" w:pos="567"/>
        </w:tabs>
        <w:spacing w:line="260" w:lineRule="exact"/>
        <w:jc w:val="both"/>
        <w:rPr>
          <w:i/>
          <w:sz w:val="22"/>
          <w:szCs w:val="22"/>
          <w:lang w:val="sr-Latn-ME"/>
        </w:rPr>
      </w:pPr>
    </w:p>
    <w:p w14:paraId="4BAB70F9" w14:textId="77777777" w:rsidR="00ED0CEC" w:rsidRPr="00192D83" w:rsidRDefault="00ED0CEC" w:rsidP="00ED0CEC">
      <w:pPr>
        <w:widowControl w:val="0"/>
        <w:tabs>
          <w:tab w:val="left" w:pos="567"/>
        </w:tabs>
        <w:spacing w:line="260" w:lineRule="exact"/>
        <w:jc w:val="both"/>
        <w:rPr>
          <w:i/>
          <w:iCs/>
          <w:sz w:val="22"/>
          <w:szCs w:val="22"/>
          <w:u w:val="single"/>
          <w:lang w:val="sr-Latn-ME"/>
        </w:rPr>
      </w:pPr>
      <w:r w:rsidRPr="00192D83">
        <w:rPr>
          <w:i/>
          <w:iCs/>
          <w:sz w:val="22"/>
          <w:szCs w:val="22"/>
          <w:u w:val="single"/>
          <w:lang w:val="sr-Latn-ME"/>
        </w:rPr>
        <w:t>Prevencija venskih tromboembolijskih događaja: elektivni hirurški zahvat ugradnje endoproteze kuka ili koljena</w:t>
      </w:r>
    </w:p>
    <w:p w14:paraId="0B19CDA3" w14:textId="26970D71"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Klinički program za apiksaban osmišljen je kako bi pokazao efikasnost i bezbjednost apiksabana u prevenciji venskih tromboembolijskih događaja u širokom rasponu odraslih pacijenata koji su podvrgnuti elektivnoj ugradnji endoproteze kuka ili koljena. Ukupno 8464 pacijenata je randomizovano u dva pivotalna, dvostruko slijepa, multinacionalna ispitivanja u kojima se apiksaban u dozi od 2,5 mg primijenjen oralnim putem dva puta dnevno (4236 pacijenata) upoređivao sa enoksaparinom u dozi od 40 mg jednom dnevno (4228 pacijenata). U taj broj ulaze 1262 pacijenta (618 u grupi koja je uzimala apiksaban) starosnog doba od 75 ili više godina, 1004 pacijenta (499 u grupi koja je uzimala apiksaban) sa malom tjelesnom masom</w:t>
      </w:r>
      <w:r w:rsidRPr="00192D83" w:rsidDel="00141195">
        <w:rPr>
          <w:sz w:val="22"/>
          <w:szCs w:val="22"/>
          <w:lang w:val="sr-Latn-ME"/>
        </w:rPr>
        <w:t xml:space="preserve"> </w:t>
      </w:r>
      <w:r w:rsidRPr="00192D83">
        <w:rPr>
          <w:sz w:val="22"/>
          <w:szCs w:val="22"/>
          <w:lang w:val="sr-Latn-ME"/>
        </w:rPr>
        <w:t>(≤ 60 kg), 1495 pacijenta (743 u grupi koja je uzimala apiksaban) s BMI vrijednosti ≥ 33 kg/m</w:t>
      </w:r>
      <w:r w:rsidRPr="00192D83">
        <w:rPr>
          <w:sz w:val="22"/>
          <w:szCs w:val="22"/>
          <w:vertAlign w:val="superscript"/>
          <w:lang w:val="sr-Latn-ME"/>
        </w:rPr>
        <w:t>2</w:t>
      </w:r>
      <w:r w:rsidRPr="00192D83">
        <w:rPr>
          <w:sz w:val="22"/>
          <w:szCs w:val="22"/>
          <w:lang w:val="sr-Latn-ME"/>
        </w:rPr>
        <w:t xml:space="preserve"> i 415 pacijen</w:t>
      </w:r>
      <w:r w:rsidR="00526BAF" w:rsidRPr="00192D83">
        <w:rPr>
          <w:sz w:val="22"/>
          <w:szCs w:val="22"/>
          <w:lang w:val="sr-Latn-ME"/>
        </w:rPr>
        <w:t>a</w:t>
      </w:r>
      <w:r w:rsidRPr="00192D83">
        <w:rPr>
          <w:sz w:val="22"/>
          <w:szCs w:val="22"/>
          <w:lang w:val="sr-Latn-ME"/>
        </w:rPr>
        <w:t>ta (203 u grupi koja je uzimala apiksaban) sa umjerenim oštećenjem bubrežne funkcije.</w:t>
      </w:r>
    </w:p>
    <w:p w14:paraId="77F29D22" w14:textId="77777777" w:rsidR="00ED0CEC" w:rsidRPr="00192D83" w:rsidRDefault="00ED0CEC" w:rsidP="00ED0CEC">
      <w:pPr>
        <w:widowControl w:val="0"/>
        <w:tabs>
          <w:tab w:val="left" w:pos="567"/>
        </w:tabs>
        <w:spacing w:line="260" w:lineRule="exact"/>
        <w:jc w:val="both"/>
        <w:rPr>
          <w:sz w:val="22"/>
          <w:szCs w:val="22"/>
          <w:lang w:val="sr-Latn-ME"/>
        </w:rPr>
      </w:pPr>
    </w:p>
    <w:p w14:paraId="31832706"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Ispitivanje ADVANCE-3 obuhvatilo je 5407 pacijenata koji su podvrgnuti elektivnoj hirurškoj ugradnji endoproteze kuka, a ispitivanje ADVANCE-2 obuhvatilo je 3057 pacijenata podvrgnutih elektivnoj hirurškoj ugradnji endoproteze koljena. Ispitanici su dobijali ili apiksaban u dozi od 2,5 mg oralnim putem dva puta dnevno ili enoksaparin u dozi od 40 mg subkutano jednom dnevno. Prva doza apiksabana primijenjena je 12 do 24 sata nakon hirurškog zahvata, dok je primjena enoksaparina započela 9 do 15 sati prije hirurškog zahvata. I apiksaban i enoksaparin su primjenjivani 32-38 dana u ispitivanju ADVANCE-3 i 10-14 dana u ispitivanju ADVANCE-2.</w:t>
      </w:r>
    </w:p>
    <w:p w14:paraId="0F7CECD2" w14:textId="77777777" w:rsidR="00ED0CEC" w:rsidRPr="00192D83" w:rsidRDefault="00ED0CEC" w:rsidP="00ED0CEC">
      <w:pPr>
        <w:widowControl w:val="0"/>
        <w:tabs>
          <w:tab w:val="left" w:pos="567"/>
        </w:tabs>
        <w:spacing w:line="260" w:lineRule="exact"/>
        <w:jc w:val="both"/>
        <w:rPr>
          <w:sz w:val="22"/>
          <w:szCs w:val="22"/>
          <w:lang w:val="sr-Latn-ME"/>
        </w:rPr>
      </w:pPr>
    </w:p>
    <w:p w14:paraId="4695ED62"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lastRenderedPageBreak/>
        <w:t>Na osnovu anamneze pacijenata, u ispitivanoj populaciji u sklopu ispitivanja ADVANCE-3 i ADVANCE-2 (8464 pacijenta) 46% pacijenata je imalo hipertenziju, 10% hiperlipidemiju, 9% dijabetes i 8% bolest koronarnih arterija.</w:t>
      </w:r>
    </w:p>
    <w:p w14:paraId="00C0B22E" w14:textId="77777777" w:rsidR="00ED0CEC" w:rsidRPr="00192D83" w:rsidRDefault="00ED0CEC" w:rsidP="00ED0CEC">
      <w:pPr>
        <w:widowControl w:val="0"/>
        <w:tabs>
          <w:tab w:val="left" w:pos="567"/>
        </w:tabs>
        <w:spacing w:line="260" w:lineRule="exact"/>
        <w:jc w:val="both"/>
        <w:rPr>
          <w:sz w:val="22"/>
          <w:szCs w:val="22"/>
          <w:lang w:val="sr-Latn-ME"/>
        </w:rPr>
      </w:pPr>
    </w:p>
    <w:p w14:paraId="7B803F90"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U elektivnim hirurškim zahvatima ugradnje endoproteze kuka i koljena apiksaban je bio statistički uspješniji od enoksaparina u redukciji primarnog ishoda (kombinacija svih venskih tromboembolijskih događaja (VTE) i smrti zbog bilo kojeg razloga) i redukciji glavnog VTE ishoda (kombinacija proksimalne duboke venske tromboze (DVT), nesmrtonosne plućne embolije (PE) i smrtnog ishoda povezanog sa venskom tromboembolijom) (vidjeti tabelu 4).</w:t>
      </w:r>
    </w:p>
    <w:p w14:paraId="021361A4" w14:textId="77777777" w:rsidR="00ED0CEC" w:rsidRPr="00192D83" w:rsidRDefault="00ED0CEC" w:rsidP="00ED0CEC">
      <w:pPr>
        <w:widowControl w:val="0"/>
        <w:tabs>
          <w:tab w:val="left" w:pos="567"/>
        </w:tabs>
        <w:spacing w:line="260" w:lineRule="exact"/>
        <w:jc w:val="both"/>
        <w:rPr>
          <w:sz w:val="22"/>
          <w:szCs w:val="22"/>
          <w:lang w:val="sr-Latn-ME"/>
        </w:rPr>
      </w:pPr>
    </w:p>
    <w:p w14:paraId="3C958601" w14:textId="77777777" w:rsidR="00ED0CEC" w:rsidRPr="00192D83" w:rsidRDefault="00ED0CEC" w:rsidP="00ED0CEC">
      <w:pPr>
        <w:widowControl w:val="0"/>
        <w:tabs>
          <w:tab w:val="left" w:pos="567"/>
        </w:tabs>
        <w:spacing w:line="260" w:lineRule="exact"/>
        <w:jc w:val="both"/>
        <w:rPr>
          <w:b/>
          <w:sz w:val="22"/>
          <w:szCs w:val="22"/>
          <w:lang w:val="sr-Latn-ME"/>
        </w:rPr>
      </w:pPr>
      <w:r w:rsidRPr="00192D83">
        <w:rPr>
          <w:b/>
          <w:sz w:val="22"/>
          <w:szCs w:val="22"/>
          <w:lang w:val="sr-Latn-ME"/>
        </w:rPr>
        <w:t>Tabela 4: Rezultati efikasnosti iz pivotalnih ispitivanja faze III</w:t>
      </w:r>
    </w:p>
    <w:tbl>
      <w:tblPr>
        <w:tblW w:w="9644" w:type="dxa"/>
        <w:tblLayout w:type="fixed"/>
        <w:tblCellMar>
          <w:left w:w="0" w:type="dxa"/>
          <w:right w:w="0" w:type="dxa"/>
        </w:tblCellMar>
        <w:tblLook w:val="0000" w:firstRow="0" w:lastRow="0" w:firstColumn="0" w:lastColumn="0" w:noHBand="0" w:noVBand="0"/>
      </w:tblPr>
      <w:tblGrid>
        <w:gridCol w:w="2132"/>
        <w:gridCol w:w="1417"/>
        <w:gridCol w:w="1418"/>
        <w:gridCol w:w="992"/>
        <w:gridCol w:w="1276"/>
        <w:gridCol w:w="1417"/>
        <w:gridCol w:w="992"/>
      </w:tblGrid>
      <w:tr w:rsidR="00ED0CEC" w:rsidRPr="00192D83" w14:paraId="020D9C29" w14:textId="77777777" w:rsidTr="005C19B4">
        <w:trPr>
          <w:trHeight w:val="253"/>
        </w:trPr>
        <w:tc>
          <w:tcPr>
            <w:tcW w:w="2132" w:type="dxa"/>
            <w:tcBorders>
              <w:top w:val="single" w:sz="4" w:space="0" w:color="000000"/>
              <w:left w:val="single" w:sz="4" w:space="0" w:color="000000"/>
              <w:bottom w:val="single" w:sz="4" w:space="0" w:color="000000"/>
              <w:right w:val="single" w:sz="4" w:space="0" w:color="000000"/>
            </w:tcBorders>
          </w:tcPr>
          <w:p w14:paraId="4F429B66"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107"/>
              <w:jc w:val="both"/>
              <w:rPr>
                <w:b/>
                <w:bCs/>
                <w:sz w:val="22"/>
                <w:szCs w:val="22"/>
                <w:lang w:val="sr-Latn-ME"/>
              </w:rPr>
            </w:pPr>
            <w:r w:rsidRPr="00192D83">
              <w:rPr>
                <w:b/>
                <w:bCs/>
                <w:sz w:val="22"/>
                <w:szCs w:val="22"/>
                <w:lang w:val="sr-Latn-ME"/>
              </w:rPr>
              <w:t>Ispitivanje</w:t>
            </w:r>
          </w:p>
        </w:tc>
        <w:tc>
          <w:tcPr>
            <w:tcW w:w="3827" w:type="dxa"/>
            <w:gridSpan w:val="3"/>
            <w:tcBorders>
              <w:top w:val="single" w:sz="4" w:space="0" w:color="000000"/>
              <w:left w:val="single" w:sz="4" w:space="0" w:color="000000"/>
              <w:bottom w:val="single" w:sz="4" w:space="0" w:color="000000"/>
              <w:right w:val="single" w:sz="4" w:space="0" w:color="000000"/>
            </w:tcBorders>
          </w:tcPr>
          <w:p w14:paraId="49506A07"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993"/>
              <w:jc w:val="both"/>
              <w:rPr>
                <w:b/>
                <w:bCs/>
                <w:sz w:val="22"/>
                <w:szCs w:val="22"/>
                <w:lang w:val="sr-Latn-ME"/>
              </w:rPr>
            </w:pPr>
            <w:r w:rsidRPr="00192D83">
              <w:rPr>
                <w:b/>
                <w:bCs/>
                <w:sz w:val="22"/>
                <w:szCs w:val="22"/>
                <w:lang w:val="sr-Latn-ME"/>
              </w:rPr>
              <w:t>ADVANCE-3 (kuk)</w:t>
            </w:r>
          </w:p>
        </w:tc>
        <w:tc>
          <w:tcPr>
            <w:tcW w:w="3685" w:type="dxa"/>
            <w:gridSpan w:val="3"/>
            <w:tcBorders>
              <w:top w:val="single" w:sz="4" w:space="0" w:color="000000"/>
              <w:left w:val="single" w:sz="4" w:space="0" w:color="000000"/>
              <w:bottom w:val="single" w:sz="4" w:space="0" w:color="000000"/>
              <w:right w:val="single" w:sz="4" w:space="0" w:color="000000"/>
            </w:tcBorders>
          </w:tcPr>
          <w:p w14:paraId="2D005D72"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836"/>
              <w:jc w:val="both"/>
              <w:rPr>
                <w:b/>
                <w:bCs/>
                <w:sz w:val="22"/>
                <w:szCs w:val="22"/>
                <w:lang w:val="sr-Latn-ME"/>
              </w:rPr>
            </w:pPr>
            <w:r w:rsidRPr="00192D83">
              <w:rPr>
                <w:b/>
                <w:bCs/>
                <w:sz w:val="22"/>
                <w:szCs w:val="22"/>
                <w:lang w:val="sr-Latn-ME"/>
              </w:rPr>
              <w:t>ADVANCE-2 (koljeno)</w:t>
            </w:r>
          </w:p>
        </w:tc>
      </w:tr>
      <w:tr w:rsidR="00ED0CEC" w:rsidRPr="00192D83" w14:paraId="5C491B65" w14:textId="77777777" w:rsidTr="005C19B4">
        <w:trPr>
          <w:trHeight w:val="255"/>
        </w:trPr>
        <w:tc>
          <w:tcPr>
            <w:tcW w:w="2132" w:type="dxa"/>
            <w:tcBorders>
              <w:top w:val="single" w:sz="4" w:space="0" w:color="000000"/>
              <w:left w:val="single" w:sz="4" w:space="0" w:color="000000"/>
              <w:bottom w:val="none" w:sz="6" w:space="0" w:color="auto"/>
              <w:right w:val="single" w:sz="4" w:space="0" w:color="000000"/>
            </w:tcBorders>
          </w:tcPr>
          <w:p w14:paraId="5F2C77C8"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107"/>
              <w:rPr>
                <w:sz w:val="22"/>
                <w:szCs w:val="22"/>
                <w:lang w:val="sr-Latn-ME"/>
              </w:rPr>
            </w:pPr>
            <w:r w:rsidRPr="00192D83">
              <w:rPr>
                <w:sz w:val="22"/>
                <w:szCs w:val="22"/>
                <w:lang w:val="sr-Latn-ME"/>
              </w:rPr>
              <w:t>Ispitivani lijek</w:t>
            </w:r>
          </w:p>
        </w:tc>
        <w:tc>
          <w:tcPr>
            <w:tcW w:w="1417" w:type="dxa"/>
            <w:tcBorders>
              <w:top w:val="single" w:sz="4" w:space="0" w:color="000000"/>
              <w:left w:val="single" w:sz="4" w:space="0" w:color="000000"/>
              <w:bottom w:val="none" w:sz="6" w:space="0" w:color="auto"/>
              <w:right w:val="single" w:sz="4" w:space="0" w:color="000000"/>
            </w:tcBorders>
          </w:tcPr>
          <w:p w14:paraId="47FC17EA"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right="176"/>
              <w:jc w:val="center"/>
              <w:rPr>
                <w:sz w:val="22"/>
                <w:szCs w:val="22"/>
                <w:lang w:val="sr-Latn-ME"/>
              </w:rPr>
            </w:pPr>
            <w:r w:rsidRPr="00192D83">
              <w:rPr>
                <w:sz w:val="22"/>
                <w:szCs w:val="22"/>
                <w:lang w:val="sr-Latn-ME"/>
              </w:rPr>
              <w:t>Apiksaban</w:t>
            </w:r>
          </w:p>
        </w:tc>
        <w:tc>
          <w:tcPr>
            <w:tcW w:w="1418" w:type="dxa"/>
            <w:tcBorders>
              <w:top w:val="single" w:sz="4" w:space="0" w:color="000000"/>
              <w:left w:val="single" w:sz="4" w:space="0" w:color="000000"/>
              <w:bottom w:val="none" w:sz="6" w:space="0" w:color="auto"/>
              <w:right w:val="single" w:sz="4" w:space="0" w:color="000000"/>
            </w:tcBorders>
          </w:tcPr>
          <w:p w14:paraId="2D2E37D6"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146" w:right="141"/>
              <w:jc w:val="center"/>
              <w:rPr>
                <w:sz w:val="22"/>
                <w:szCs w:val="22"/>
                <w:lang w:val="sr-Latn-ME"/>
              </w:rPr>
            </w:pPr>
            <w:r w:rsidRPr="00192D83">
              <w:rPr>
                <w:sz w:val="22"/>
                <w:szCs w:val="22"/>
                <w:lang w:val="sr-Latn-ME"/>
              </w:rPr>
              <w:t>Enoksaparin</w:t>
            </w:r>
          </w:p>
        </w:tc>
        <w:tc>
          <w:tcPr>
            <w:tcW w:w="992" w:type="dxa"/>
            <w:tcBorders>
              <w:top w:val="single" w:sz="4" w:space="0" w:color="000000"/>
              <w:left w:val="single" w:sz="4" w:space="0" w:color="000000"/>
              <w:bottom w:val="none" w:sz="6" w:space="0" w:color="auto"/>
              <w:right w:val="single" w:sz="4" w:space="0" w:color="000000"/>
            </w:tcBorders>
          </w:tcPr>
          <w:p w14:paraId="6120DFB0"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117" w:right="117"/>
              <w:jc w:val="center"/>
              <w:rPr>
                <w:sz w:val="22"/>
                <w:szCs w:val="22"/>
                <w:lang w:val="sr-Latn-ME"/>
              </w:rPr>
            </w:pPr>
            <w:r w:rsidRPr="00192D83">
              <w:rPr>
                <w:sz w:val="22"/>
                <w:szCs w:val="22"/>
                <w:lang w:val="sr-Latn-ME"/>
              </w:rPr>
              <w:t>p-vrijednost</w:t>
            </w:r>
          </w:p>
        </w:tc>
        <w:tc>
          <w:tcPr>
            <w:tcW w:w="1276" w:type="dxa"/>
            <w:tcBorders>
              <w:top w:val="single" w:sz="4" w:space="0" w:color="000000"/>
              <w:left w:val="single" w:sz="4" w:space="0" w:color="000000"/>
              <w:bottom w:val="none" w:sz="6" w:space="0" w:color="auto"/>
              <w:right w:val="single" w:sz="4" w:space="0" w:color="000000"/>
            </w:tcBorders>
          </w:tcPr>
          <w:p w14:paraId="45323FB3"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74" w:right="95"/>
              <w:jc w:val="center"/>
              <w:rPr>
                <w:sz w:val="22"/>
                <w:szCs w:val="22"/>
                <w:lang w:val="sr-Latn-ME"/>
              </w:rPr>
            </w:pPr>
            <w:r w:rsidRPr="00192D83">
              <w:rPr>
                <w:sz w:val="22"/>
                <w:szCs w:val="22"/>
                <w:lang w:val="sr-Latn-ME"/>
              </w:rPr>
              <w:t>Apiksaban</w:t>
            </w:r>
          </w:p>
        </w:tc>
        <w:tc>
          <w:tcPr>
            <w:tcW w:w="1417" w:type="dxa"/>
            <w:tcBorders>
              <w:top w:val="single" w:sz="4" w:space="0" w:color="000000"/>
              <w:left w:val="single" w:sz="4" w:space="0" w:color="000000"/>
              <w:bottom w:val="none" w:sz="6" w:space="0" w:color="auto"/>
              <w:right w:val="single" w:sz="4" w:space="0" w:color="000000"/>
            </w:tcBorders>
          </w:tcPr>
          <w:p w14:paraId="33C28AEC"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85" w:right="107"/>
              <w:jc w:val="center"/>
              <w:rPr>
                <w:sz w:val="22"/>
                <w:szCs w:val="22"/>
                <w:lang w:val="sr-Latn-ME"/>
              </w:rPr>
            </w:pPr>
            <w:r w:rsidRPr="00192D83">
              <w:rPr>
                <w:sz w:val="22"/>
                <w:szCs w:val="22"/>
                <w:lang w:val="sr-Latn-ME"/>
              </w:rPr>
              <w:t>Enoksaparin</w:t>
            </w:r>
          </w:p>
        </w:tc>
        <w:tc>
          <w:tcPr>
            <w:tcW w:w="992" w:type="dxa"/>
            <w:tcBorders>
              <w:top w:val="single" w:sz="4" w:space="0" w:color="000000"/>
              <w:left w:val="single" w:sz="4" w:space="0" w:color="000000"/>
              <w:bottom w:val="none" w:sz="6" w:space="0" w:color="auto"/>
              <w:right w:val="single" w:sz="4" w:space="0" w:color="000000"/>
            </w:tcBorders>
          </w:tcPr>
          <w:p w14:paraId="495851DB"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139" w:right="135"/>
              <w:jc w:val="center"/>
              <w:rPr>
                <w:sz w:val="22"/>
                <w:szCs w:val="22"/>
                <w:lang w:val="sr-Latn-ME"/>
              </w:rPr>
            </w:pPr>
            <w:r w:rsidRPr="00192D83">
              <w:rPr>
                <w:sz w:val="22"/>
                <w:szCs w:val="22"/>
                <w:lang w:val="sr-Latn-ME"/>
              </w:rPr>
              <w:t>p-vrijednost</w:t>
            </w:r>
          </w:p>
        </w:tc>
      </w:tr>
      <w:tr w:rsidR="00ED0CEC" w:rsidRPr="00192D83" w14:paraId="10F95765" w14:textId="77777777" w:rsidTr="005C19B4">
        <w:trPr>
          <w:trHeight w:val="297"/>
        </w:trPr>
        <w:tc>
          <w:tcPr>
            <w:tcW w:w="2132" w:type="dxa"/>
            <w:tcBorders>
              <w:top w:val="none" w:sz="6" w:space="0" w:color="auto"/>
              <w:left w:val="single" w:sz="4" w:space="0" w:color="000000"/>
              <w:bottom w:val="none" w:sz="6" w:space="0" w:color="auto"/>
              <w:right w:val="single" w:sz="4" w:space="0" w:color="000000"/>
            </w:tcBorders>
          </w:tcPr>
          <w:p w14:paraId="7BACCD8D"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107"/>
              <w:rPr>
                <w:sz w:val="22"/>
                <w:szCs w:val="22"/>
                <w:lang w:val="sr-Latn-ME"/>
              </w:rPr>
            </w:pPr>
            <w:r w:rsidRPr="00192D83">
              <w:rPr>
                <w:sz w:val="22"/>
                <w:szCs w:val="22"/>
                <w:lang w:val="sr-Latn-ME"/>
              </w:rPr>
              <w:t>Doza</w:t>
            </w:r>
          </w:p>
        </w:tc>
        <w:tc>
          <w:tcPr>
            <w:tcW w:w="1417" w:type="dxa"/>
            <w:tcBorders>
              <w:top w:val="none" w:sz="6" w:space="0" w:color="auto"/>
              <w:left w:val="single" w:sz="4" w:space="0" w:color="000000"/>
              <w:bottom w:val="none" w:sz="6" w:space="0" w:color="auto"/>
              <w:right w:val="single" w:sz="4" w:space="0" w:color="000000"/>
            </w:tcBorders>
          </w:tcPr>
          <w:p w14:paraId="2F568E96" w14:textId="77777777" w:rsidR="00ED0CEC" w:rsidRPr="00192D83" w:rsidRDefault="00ED0CEC" w:rsidP="00016EC0">
            <w:pPr>
              <w:widowControl w:val="0"/>
              <w:tabs>
                <w:tab w:val="left" w:pos="567"/>
              </w:tabs>
              <w:kinsoku w:val="0"/>
              <w:overflowPunct w:val="0"/>
              <w:autoSpaceDE w:val="0"/>
              <w:autoSpaceDN w:val="0"/>
              <w:adjustRightInd w:val="0"/>
              <w:jc w:val="center"/>
              <w:rPr>
                <w:sz w:val="22"/>
                <w:szCs w:val="22"/>
                <w:lang w:val="sr-Latn-ME"/>
              </w:rPr>
            </w:pPr>
            <w:r w:rsidRPr="00192D83">
              <w:rPr>
                <w:sz w:val="22"/>
                <w:szCs w:val="22"/>
                <w:lang w:val="sr-Latn-ME"/>
              </w:rPr>
              <w:t>2,5 mg p.o.</w:t>
            </w:r>
          </w:p>
        </w:tc>
        <w:tc>
          <w:tcPr>
            <w:tcW w:w="1418" w:type="dxa"/>
            <w:tcBorders>
              <w:top w:val="none" w:sz="6" w:space="0" w:color="auto"/>
              <w:left w:val="single" w:sz="4" w:space="0" w:color="000000"/>
              <w:bottom w:val="none" w:sz="6" w:space="0" w:color="auto"/>
              <w:right w:val="single" w:sz="4" w:space="0" w:color="000000"/>
            </w:tcBorders>
          </w:tcPr>
          <w:p w14:paraId="26A8EDC8" w14:textId="77777777" w:rsidR="00ED0CEC" w:rsidRPr="00192D83" w:rsidRDefault="00ED0CEC" w:rsidP="00016EC0">
            <w:pPr>
              <w:widowControl w:val="0"/>
              <w:tabs>
                <w:tab w:val="left" w:pos="567"/>
              </w:tabs>
              <w:kinsoku w:val="0"/>
              <w:overflowPunct w:val="0"/>
              <w:autoSpaceDE w:val="0"/>
              <w:autoSpaceDN w:val="0"/>
              <w:adjustRightInd w:val="0"/>
              <w:ind w:left="144" w:right="144"/>
              <w:jc w:val="center"/>
              <w:rPr>
                <w:sz w:val="22"/>
                <w:szCs w:val="22"/>
                <w:lang w:val="sr-Latn-ME"/>
              </w:rPr>
            </w:pPr>
            <w:r w:rsidRPr="00192D83">
              <w:rPr>
                <w:sz w:val="22"/>
                <w:szCs w:val="22"/>
                <w:lang w:val="sr-Latn-ME"/>
              </w:rPr>
              <w:t>40 mg s.c.</w:t>
            </w:r>
          </w:p>
        </w:tc>
        <w:tc>
          <w:tcPr>
            <w:tcW w:w="992" w:type="dxa"/>
            <w:tcBorders>
              <w:top w:val="none" w:sz="6" w:space="0" w:color="auto"/>
              <w:left w:val="single" w:sz="4" w:space="0" w:color="000000"/>
              <w:bottom w:val="none" w:sz="6" w:space="0" w:color="auto"/>
              <w:right w:val="single" w:sz="4" w:space="0" w:color="000000"/>
            </w:tcBorders>
          </w:tcPr>
          <w:p w14:paraId="39B6CA9A"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1276" w:type="dxa"/>
            <w:tcBorders>
              <w:top w:val="none" w:sz="6" w:space="0" w:color="auto"/>
              <w:left w:val="single" w:sz="4" w:space="0" w:color="000000"/>
              <w:bottom w:val="none" w:sz="6" w:space="0" w:color="auto"/>
              <w:right w:val="single" w:sz="4" w:space="0" w:color="000000"/>
            </w:tcBorders>
          </w:tcPr>
          <w:p w14:paraId="34875195" w14:textId="77777777" w:rsidR="00ED0CEC" w:rsidRPr="00192D83" w:rsidRDefault="00ED0CEC" w:rsidP="00016EC0">
            <w:pPr>
              <w:widowControl w:val="0"/>
              <w:tabs>
                <w:tab w:val="left" w:pos="567"/>
              </w:tabs>
              <w:kinsoku w:val="0"/>
              <w:overflowPunct w:val="0"/>
              <w:autoSpaceDE w:val="0"/>
              <w:autoSpaceDN w:val="0"/>
              <w:adjustRightInd w:val="0"/>
              <w:ind w:left="187"/>
              <w:jc w:val="center"/>
              <w:rPr>
                <w:sz w:val="22"/>
                <w:szCs w:val="22"/>
                <w:lang w:val="sr-Latn-ME"/>
              </w:rPr>
            </w:pPr>
            <w:r w:rsidRPr="00192D83">
              <w:rPr>
                <w:sz w:val="22"/>
                <w:szCs w:val="22"/>
                <w:lang w:val="sr-Latn-ME"/>
              </w:rPr>
              <w:t>2,5 mg p.o.</w:t>
            </w:r>
          </w:p>
        </w:tc>
        <w:tc>
          <w:tcPr>
            <w:tcW w:w="1417" w:type="dxa"/>
            <w:tcBorders>
              <w:top w:val="none" w:sz="6" w:space="0" w:color="auto"/>
              <w:left w:val="single" w:sz="4" w:space="0" w:color="000000"/>
              <w:bottom w:val="none" w:sz="6" w:space="0" w:color="auto"/>
              <w:right w:val="single" w:sz="4" w:space="0" w:color="000000"/>
            </w:tcBorders>
          </w:tcPr>
          <w:p w14:paraId="4651A096" w14:textId="77777777" w:rsidR="00ED0CEC" w:rsidRPr="00192D83" w:rsidRDefault="00ED0CEC" w:rsidP="00016EC0">
            <w:pPr>
              <w:widowControl w:val="0"/>
              <w:tabs>
                <w:tab w:val="left" w:pos="567"/>
              </w:tabs>
              <w:kinsoku w:val="0"/>
              <w:overflowPunct w:val="0"/>
              <w:autoSpaceDE w:val="0"/>
              <w:autoSpaceDN w:val="0"/>
              <w:adjustRightInd w:val="0"/>
              <w:ind w:left="86" w:right="101"/>
              <w:jc w:val="center"/>
              <w:rPr>
                <w:sz w:val="22"/>
                <w:szCs w:val="22"/>
                <w:lang w:val="sr-Latn-ME"/>
              </w:rPr>
            </w:pPr>
            <w:r w:rsidRPr="00192D83">
              <w:rPr>
                <w:sz w:val="22"/>
                <w:szCs w:val="22"/>
                <w:lang w:val="sr-Latn-ME"/>
              </w:rPr>
              <w:t>40 mg s.c.</w:t>
            </w:r>
          </w:p>
        </w:tc>
        <w:tc>
          <w:tcPr>
            <w:tcW w:w="992" w:type="dxa"/>
            <w:tcBorders>
              <w:top w:val="none" w:sz="6" w:space="0" w:color="auto"/>
              <w:left w:val="single" w:sz="4" w:space="0" w:color="000000"/>
              <w:bottom w:val="none" w:sz="6" w:space="0" w:color="auto"/>
              <w:right w:val="single" w:sz="4" w:space="0" w:color="000000"/>
            </w:tcBorders>
          </w:tcPr>
          <w:p w14:paraId="448A8411"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r>
      <w:tr w:rsidR="00ED0CEC" w:rsidRPr="00192D83" w14:paraId="718615C1" w14:textId="77777777" w:rsidTr="005C19B4">
        <w:trPr>
          <w:trHeight w:val="253"/>
        </w:trPr>
        <w:tc>
          <w:tcPr>
            <w:tcW w:w="2132" w:type="dxa"/>
            <w:tcBorders>
              <w:top w:val="none" w:sz="6" w:space="0" w:color="auto"/>
              <w:left w:val="single" w:sz="4" w:space="0" w:color="000000"/>
              <w:bottom w:val="none" w:sz="6" w:space="0" w:color="auto"/>
              <w:right w:val="single" w:sz="4" w:space="0" w:color="000000"/>
            </w:tcBorders>
          </w:tcPr>
          <w:p w14:paraId="489A81A7"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107"/>
              <w:rPr>
                <w:sz w:val="22"/>
                <w:szCs w:val="22"/>
                <w:lang w:val="sr-Latn-ME"/>
              </w:rPr>
            </w:pPr>
            <w:r w:rsidRPr="00192D83">
              <w:rPr>
                <w:sz w:val="22"/>
                <w:szCs w:val="22"/>
                <w:lang w:val="sr-Latn-ME"/>
              </w:rPr>
              <w:t>Trajanje liječenja</w:t>
            </w:r>
          </w:p>
        </w:tc>
        <w:tc>
          <w:tcPr>
            <w:tcW w:w="1417" w:type="dxa"/>
            <w:tcBorders>
              <w:top w:val="none" w:sz="6" w:space="0" w:color="auto"/>
              <w:left w:val="single" w:sz="4" w:space="0" w:color="000000"/>
              <w:bottom w:val="none" w:sz="6" w:space="0" w:color="auto"/>
              <w:right w:val="single" w:sz="4" w:space="0" w:color="000000"/>
            </w:tcBorders>
          </w:tcPr>
          <w:p w14:paraId="6A6CB3D7"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right="177"/>
              <w:jc w:val="center"/>
              <w:rPr>
                <w:sz w:val="22"/>
                <w:szCs w:val="22"/>
                <w:lang w:val="sr-Latn-ME"/>
              </w:rPr>
            </w:pPr>
            <w:r w:rsidRPr="00192D83">
              <w:rPr>
                <w:sz w:val="22"/>
                <w:szCs w:val="22"/>
                <w:lang w:val="sr-Latn-ME"/>
              </w:rPr>
              <w:t>dva puta dnevno</w:t>
            </w:r>
          </w:p>
        </w:tc>
        <w:tc>
          <w:tcPr>
            <w:tcW w:w="1418" w:type="dxa"/>
            <w:tcBorders>
              <w:top w:val="none" w:sz="6" w:space="0" w:color="auto"/>
              <w:left w:val="single" w:sz="4" w:space="0" w:color="000000"/>
              <w:bottom w:val="none" w:sz="6" w:space="0" w:color="auto"/>
              <w:right w:val="single" w:sz="4" w:space="0" w:color="000000"/>
            </w:tcBorders>
          </w:tcPr>
          <w:p w14:paraId="673C2694"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145" w:right="141"/>
              <w:jc w:val="center"/>
              <w:rPr>
                <w:sz w:val="22"/>
                <w:szCs w:val="22"/>
                <w:lang w:val="sr-Latn-ME"/>
              </w:rPr>
            </w:pPr>
            <w:r w:rsidRPr="00192D83">
              <w:rPr>
                <w:sz w:val="22"/>
                <w:szCs w:val="22"/>
                <w:lang w:val="sr-Latn-ME"/>
              </w:rPr>
              <w:t>jednom dnevno</w:t>
            </w:r>
          </w:p>
        </w:tc>
        <w:tc>
          <w:tcPr>
            <w:tcW w:w="992" w:type="dxa"/>
            <w:tcBorders>
              <w:top w:val="none" w:sz="6" w:space="0" w:color="auto"/>
              <w:left w:val="single" w:sz="4" w:space="0" w:color="000000"/>
              <w:bottom w:val="none" w:sz="6" w:space="0" w:color="auto"/>
              <w:right w:val="single" w:sz="4" w:space="0" w:color="000000"/>
            </w:tcBorders>
          </w:tcPr>
          <w:p w14:paraId="09A0F60D"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1276" w:type="dxa"/>
            <w:tcBorders>
              <w:top w:val="none" w:sz="6" w:space="0" w:color="auto"/>
              <w:left w:val="single" w:sz="4" w:space="0" w:color="000000"/>
              <w:bottom w:val="none" w:sz="6" w:space="0" w:color="auto"/>
              <w:right w:val="single" w:sz="4" w:space="0" w:color="000000"/>
            </w:tcBorders>
          </w:tcPr>
          <w:p w14:paraId="7F0C14FB"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76" w:right="95"/>
              <w:jc w:val="center"/>
              <w:rPr>
                <w:sz w:val="22"/>
                <w:szCs w:val="22"/>
                <w:lang w:val="sr-Latn-ME"/>
              </w:rPr>
            </w:pPr>
            <w:r w:rsidRPr="00192D83">
              <w:rPr>
                <w:sz w:val="22"/>
                <w:szCs w:val="22"/>
                <w:lang w:val="sr-Latn-ME"/>
              </w:rPr>
              <w:t>dva puta dnevno</w:t>
            </w:r>
          </w:p>
        </w:tc>
        <w:tc>
          <w:tcPr>
            <w:tcW w:w="1417" w:type="dxa"/>
            <w:tcBorders>
              <w:top w:val="none" w:sz="6" w:space="0" w:color="auto"/>
              <w:left w:val="single" w:sz="4" w:space="0" w:color="000000"/>
              <w:bottom w:val="none" w:sz="6" w:space="0" w:color="auto"/>
              <w:right w:val="single" w:sz="4" w:space="0" w:color="000000"/>
            </w:tcBorders>
          </w:tcPr>
          <w:p w14:paraId="0D8DCD3C"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85" w:right="107"/>
              <w:jc w:val="center"/>
              <w:rPr>
                <w:sz w:val="22"/>
                <w:szCs w:val="22"/>
                <w:lang w:val="sr-Latn-ME"/>
              </w:rPr>
            </w:pPr>
            <w:r w:rsidRPr="00192D83">
              <w:rPr>
                <w:sz w:val="22"/>
                <w:szCs w:val="22"/>
                <w:lang w:val="sr-Latn-ME"/>
              </w:rPr>
              <w:t>jednom dnevno</w:t>
            </w:r>
          </w:p>
        </w:tc>
        <w:tc>
          <w:tcPr>
            <w:tcW w:w="992" w:type="dxa"/>
            <w:tcBorders>
              <w:top w:val="none" w:sz="6" w:space="0" w:color="auto"/>
              <w:left w:val="single" w:sz="4" w:space="0" w:color="000000"/>
              <w:bottom w:val="none" w:sz="6" w:space="0" w:color="auto"/>
              <w:right w:val="single" w:sz="4" w:space="0" w:color="000000"/>
            </w:tcBorders>
          </w:tcPr>
          <w:p w14:paraId="14072794"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r>
      <w:tr w:rsidR="00ED0CEC" w:rsidRPr="00192D83" w14:paraId="1EF25BAE" w14:textId="77777777" w:rsidTr="005C19B4">
        <w:trPr>
          <w:trHeight w:val="248"/>
        </w:trPr>
        <w:tc>
          <w:tcPr>
            <w:tcW w:w="2132" w:type="dxa"/>
            <w:tcBorders>
              <w:top w:val="none" w:sz="6" w:space="0" w:color="auto"/>
              <w:left w:val="single" w:sz="4" w:space="0" w:color="000000"/>
              <w:bottom w:val="single" w:sz="4" w:space="0" w:color="000000"/>
              <w:right w:val="single" w:sz="4" w:space="0" w:color="000000"/>
            </w:tcBorders>
          </w:tcPr>
          <w:p w14:paraId="3FFD87C5" w14:textId="77777777" w:rsidR="00ED0CEC" w:rsidRPr="00192D83"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c>
          <w:tcPr>
            <w:tcW w:w="1417" w:type="dxa"/>
            <w:tcBorders>
              <w:top w:val="none" w:sz="6" w:space="0" w:color="auto"/>
              <w:left w:val="single" w:sz="4" w:space="0" w:color="000000"/>
              <w:bottom w:val="single" w:sz="4" w:space="0" w:color="000000"/>
              <w:right w:val="single" w:sz="4" w:space="0" w:color="000000"/>
            </w:tcBorders>
          </w:tcPr>
          <w:p w14:paraId="7C4E77BD" w14:textId="77777777" w:rsidR="00ED0CEC" w:rsidRPr="00192D83" w:rsidRDefault="00ED0CEC" w:rsidP="00016EC0">
            <w:pPr>
              <w:widowControl w:val="0"/>
              <w:tabs>
                <w:tab w:val="left" w:pos="567"/>
              </w:tabs>
              <w:kinsoku w:val="0"/>
              <w:overflowPunct w:val="0"/>
              <w:autoSpaceDE w:val="0"/>
              <w:autoSpaceDN w:val="0"/>
              <w:adjustRightInd w:val="0"/>
              <w:spacing w:line="229" w:lineRule="exact"/>
              <w:ind w:right="176"/>
              <w:jc w:val="center"/>
              <w:rPr>
                <w:sz w:val="22"/>
                <w:szCs w:val="22"/>
                <w:lang w:val="sr-Latn-ME"/>
              </w:rPr>
            </w:pPr>
            <w:r w:rsidRPr="00192D83">
              <w:rPr>
                <w:sz w:val="22"/>
                <w:szCs w:val="22"/>
                <w:lang w:val="sr-Latn-ME"/>
              </w:rPr>
              <w:t>35 ± 3 d</w:t>
            </w:r>
          </w:p>
        </w:tc>
        <w:tc>
          <w:tcPr>
            <w:tcW w:w="1418" w:type="dxa"/>
            <w:tcBorders>
              <w:top w:val="none" w:sz="6" w:space="0" w:color="auto"/>
              <w:left w:val="single" w:sz="4" w:space="0" w:color="000000"/>
              <w:bottom w:val="single" w:sz="4" w:space="0" w:color="000000"/>
              <w:right w:val="single" w:sz="4" w:space="0" w:color="000000"/>
            </w:tcBorders>
          </w:tcPr>
          <w:p w14:paraId="6954926E" w14:textId="77777777" w:rsidR="00ED0CEC" w:rsidRPr="00192D83" w:rsidRDefault="00ED0CEC" w:rsidP="00016EC0">
            <w:pPr>
              <w:widowControl w:val="0"/>
              <w:tabs>
                <w:tab w:val="left" w:pos="567"/>
              </w:tabs>
              <w:kinsoku w:val="0"/>
              <w:overflowPunct w:val="0"/>
              <w:autoSpaceDE w:val="0"/>
              <w:autoSpaceDN w:val="0"/>
              <w:adjustRightInd w:val="0"/>
              <w:spacing w:line="229" w:lineRule="exact"/>
              <w:ind w:left="146" w:right="139"/>
              <w:jc w:val="center"/>
              <w:rPr>
                <w:sz w:val="22"/>
                <w:szCs w:val="22"/>
                <w:lang w:val="sr-Latn-ME"/>
              </w:rPr>
            </w:pPr>
            <w:r w:rsidRPr="00192D83">
              <w:rPr>
                <w:sz w:val="22"/>
                <w:szCs w:val="22"/>
                <w:lang w:val="sr-Latn-ME"/>
              </w:rPr>
              <w:t>35 ± 3 d</w:t>
            </w:r>
          </w:p>
        </w:tc>
        <w:tc>
          <w:tcPr>
            <w:tcW w:w="992" w:type="dxa"/>
            <w:tcBorders>
              <w:top w:val="none" w:sz="6" w:space="0" w:color="auto"/>
              <w:left w:val="single" w:sz="4" w:space="0" w:color="000000"/>
              <w:bottom w:val="single" w:sz="4" w:space="0" w:color="000000"/>
              <w:right w:val="single" w:sz="4" w:space="0" w:color="000000"/>
            </w:tcBorders>
          </w:tcPr>
          <w:p w14:paraId="6C828111"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1276" w:type="dxa"/>
            <w:tcBorders>
              <w:top w:val="none" w:sz="6" w:space="0" w:color="auto"/>
              <w:left w:val="single" w:sz="4" w:space="0" w:color="000000"/>
              <w:bottom w:val="single" w:sz="4" w:space="0" w:color="000000"/>
              <w:right w:val="single" w:sz="4" w:space="0" w:color="000000"/>
            </w:tcBorders>
          </w:tcPr>
          <w:p w14:paraId="659E53B9" w14:textId="77777777" w:rsidR="00ED0CEC" w:rsidRPr="00192D83" w:rsidRDefault="00ED0CEC" w:rsidP="00016EC0">
            <w:pPr>
              <w:widowControl w:val="0"/>
              <w:tabs>
                <w:tab w:val="left" w:pos="567"/>
              </w:tabs>
              <w:kinsoku w:val="0"/>
              <w:overflowPunct w:val="0"/>
              <w:autoSpaceDE w:val="0"/>
              <w:autoSpaceDN w:val="0"/>
              <w:adjustRightInd w:val="0"/>
              <w:spacing w:line="229" w:lineRule="exact"/>
              <w:ind w:left="74" w:right="95"/>
              <w:jc w:val="center"/>
              <w:rPr>
                <w:sz w:val="22"/>
                <w:szCs w:val="22"/>
                <w:lang w:val="sr-Latn-ME"/>
              </w:rPr>
            </w:pPr>
            <w:r w:rsidRPr="00192D83">
              <w:rPr>
                <w:sz w:val="22"/>
                <w:szCs w:val="22"/>
                <w:lang w:val="sr-Latn-ME"/>
              </w:rPr>
              <w:t>12 ± 2 d</w:t>
            </w:r>
          </w:p>
        </w:tc>
        <w:tc>
          <w:tcPr>
            <w:tcW w:w="1417" w:type="dxa"/>
            <w:tcBorders>
              <w:top w:val="none" w:sz="6" w:space="0" w:color="auto"/>
              <w:left w:val="single" w:sz="4" w:space="0" w:color="000000"/>
              <w:bottom w:val="single" w:sz="4" w:space="0" w:color="000000"/>
              <w:right w:val="single" w:sz="4" w:space="0" w:color="000000"/>
            </w:tcBorders>
          </w:tcPr>
          <w:p w14:paraId="05FEC570" w14:textId="77777777" w:rsidR="00ED0CEC" w:rsidRPr="00192D83" w:rsidRDefault="00ED0CEC" w:rsidP="00016EC0">
            <w:pPr>
              <w:widowControl w:val="0"/>
              <w:tabs>
                <w:tab w:val="left" w:pos="567"/>
              </w:tabs>
              <w:kinsoku w:val="0"/>
              <w:overflowPunct w:val="0"/>
              <w:autoSpaceDE w:val="0"/>
              <w:autoSpaceDN w:val="0"/>
              <w:adjustRightInd w:val="0"/>
              <w:spacing w:line="229" w:lineRule="exact"/>
              <w:ind w:left="85" w:right="104"/>
              <w:jc w:val="center"/>
              <w:rPr>
                <w:sz w:val="22"/>
                <w:szCs w:val="22"/>
                <w:lang w:val="sr-Latn-ME"/>
              </w:rPr>
            </w:pPr>
            <w:r w:rsidRPr="00192D83">
              <w:rPr>
                <w:sz w:val="22"/>
                <w:szCs w:val="22"/>
                <w:lang w:val="sr-Latn-ME"/>
              </w:rPr>
              <w:t>12 ± 2 d</w:t>
            </w:r>
          </w:p>
        </w:tc>
        <w:tc>
          <w:tcPr>
            <w:tcW w:w="992" w:type="dxa"/>
            <w:tcBorders>
              <w:top w:val="none" w:sz="6" w:space="0" w:color="auto"/>
              <w:left w:val="single" w:sz="4" w:space="0" w:color="000000"/>
              <w:bottom w:val="single" w:sz="4" w:space="0" w:color="000000"/>
              <w:right w:val="single" w:sz="4" w:space="0" w:color="000000"/>
            </w:tcBorders>
          </w:tcPr>
          <w:p w14:paraId="19E91C60"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r>
      <w:tr w:rsidR="00ED0CEC" w:rsidRPr="00192D83" w14:paraId="5924E695" w14:textId="77777777" w:rsidTr="005C19B4">
        <w:trPr>
          <w:trHeight w:val="254"/>
        </w:trPr>
        <w:tc>
          <w:tcPr>
            <w:tcW w:w="9644" w:type="dxa"/>
            <w:gridSpan w:val="7"/>
            <w:tcBorders>
              <w:top w:val="single" w:sz="4" w:space="0" w:color="000000"/>
              <w:left w:val="single" w:sz="4" w:space="0" w:color="000000"/>
              <w:bottom w:val="single" w:sz="4" w:space="0" w:color="000000"/>
              <w:right w:val="single" w:sz="4" w:space="0" w:color="000000"/>
            </w:tcBorders>
          </w:tcPr>
          <w:p w14:paraId="52B3DCA7"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107"/>
              <w:jc w:val="both"/>
              <w:rPr>
                <w:b/>
                <w:sz w:val="22"/>
                <w:szCs w:val="22"/>
                <w:lang w:val="sr-Latn-ME"/>
              </w:rPr>
            </w:pPr>
            <w:r w:rsidRPr="00192D83">
              <w:rPr>
                <w:b/>
                <w:sz w:val="22"/>
                <w:szCs w:val="22"/>
                <w:lang w:val="sr-Latn-ME"/>
              </w:rPr>
              <w:t>Ukupan broj VTE/smrti zbog bilo kojega razloga</w:t>
            </w:r>
          </w:p>
        </w:tc>
      </w:tr>
      <w:tr w:rsidR="00ED0CEC" w:rsidRPr="00192D83" w14:paraId="489DB6CF" w14:textId="77777777" w:rsidTr="005C19B4">
        <w:trPr>
          <w:trHeight w:val="250"/>
        </w:trPr>
        <w:tc>
          <w:tcPr>
            <w:tcW w:w="2132" w:type="dxa"/>
            <w:tcBorders>
              <w:top w:val="single" w:sz="4" w:space="0" w:color="000000"/>
              <w:left w:val="single" w:sz="4" w:space="0" w:color="000000"/>
              <w:bottom w:val="none" w:sz="6" w:space="0" w:color="auto"/>
              <w:right w:val="single" w:sz="4" w:space="0" w:color="000000"/>
            </w:tcBorders>
          </w:tcPr>
          <w:p w14:paraId="77AEBBE4" w14:textId="77777777" w:rsidR="00ED0CEC" w:rsidRPr="00192D83" w:rsidRDefault="00ED0CEC" w:rsidP="00016EC0">
            <w:pPr>
              <w:widowControl w:val="0"/>
              <w:tabs>
                <w:tab w:val="left" w:pos="567"/>
              </w:tabs>
              <w:kinsoku w:val="0"/>
              <w:overflowPunct w:val="0"/>
              <w:autoSpaceDE w:val="0"/>
              <w:autoSpaceDN w:val="0"/>
              <w:adjustRightInd w:val="0"/>
              <w:spacing w:line="230" w:lineRule="exact"/>
              <w:ind w:left="287"/>
              <w:rPr>
                <w:sz w:val="22"/>
                <w:szCs w:val="22"/>
                <w:lang w:val="sr-Latn-ME"/>
              </w:rPr>
            </w:pPr>
            <w:r w:rsidRPr="00192D83">
              <w:rPr>
                <w:sz w:val="22"/>
                <w:szCs w:val="22"/>
                <w:lang w:val="sr-Latn-ME"/>
              </w:rPr>
              <w:t>Broj</w:t>
            </w:r>
          </w:p>
        </w:tc>
        <w:tc>
          <w:tcPr>
            <w:tcW w:w="1417" w:type="dxa"/>
            <w:tcBorders>
              <w:top w:val="single" w:sz="4" w:space="0" w:color="000000"/>
              <w:left w:val="single" w:sz="4" w:space="0" w:color="000000"/>
              <w:bottom w:val="none" w:sz="6" w:space="0" w:color="auto"/>
              <w:right w:val="single" w:sz="4" w:space="0" w:color="000000"/>
            </w:tcBorders>
          </w:tcPr>
          <w:p w14:paraId="056B0AE6" w14:textId="77777777" w:rsidR="00ED0CEC" w:rsidRPr="00192D83" w:rsidRDefault="00ED0CEC" w:rsidP="00016EC0">
            <w:pPr>
              <w:widowControl w:val="0"/>
              <w:tabs>
                <w:tab w:val="left" w:pos="567"/>
              </w:tabs>
              <w:kinsoku w:val="0"/>
              <w:overflowPunct w:val="0"/>
              <w:autoSpaceDE w:val="0"/>
              <w:autoSpaceDN w:val="0"/>
              <w:adjustRightInd w:val="0"/>
              <w:spacing w:line="230" w:lineRule="exact"/>
              <w:ind w:left="186" w:right="177"/>
              <w:jc w:val="center"/>
              <w:rPr>
                <w:sz w:val="22"/>
                <w:szCs w:val="22"/>
                <w:lang w:val="sr-Latn-ME"/>
              </w:rPr>
            </w:pPr>
            <w:r w:rsidRPr="00192D83">
              <w:rPr>
                <w:sz w:val="22"/>
                <w:szCs w:val="22"/>
                <w:lang w:val="sr-Latn-ME"/>
              </w:rPr>
              <w:t>27/1949</w:t>
            </w:r>
          </w:p>
        </w:tc>
        <w:tc>
          <w:tcPr>
            <w:tcW w:w="1418" w:type="dxa"/>
            <w:tcBorders>
              <w:top w:val="single" w:sz="4" w:space="0" w:color="000000"/>
              <w:left w:val="single" w:sz="4" w:space="0" w:color="000000"/>
              <w:bottom w:val="none" w:sz="6" w:space="0" w:color="auto"/>
              <w:right w:val="single" w:sz="4" w:space="0" w:color="000000"/>
            </w:tcBorders>
          </w:tcPr>
          <w:p w14:paraId="768DD0C6" w14:textId="77777777" w:rsidR="00ED0CEC" w:rsidRPr="00192D83" w:rsidRDefault="00ED0CEC" w:rsidP="00016EC0">
            <w:pPr>
              <w:widowControl w:val="0"/>
              <w:tabs>
                <w:tab w:val="left" w:pos="567"/>
              </w:tabs>
              <w:kinsoku w:val="0"/>
              <w:overflowPunct w:val="0"/>
              <w:autoSpaceDE w:val="0"/>
              <w:autoSpaceDN w:val="0"/>
              <w:adjustRightInd w:val="0"/>
              <w:spacing w:line="230" w:lineRule="exact"/>
              <w:ind w:left="146" w:right="141"/>
              <w:jc w:val="center"/>
              <w:rPr>
                <w:sz w:val="22"/>
                <w:szCs w:val="22"/>
                <w:lang w:val="sr-Latn-ME"/>
              </w:rPr>
            </w:pPr>
            <w:r w:rsidRPr="00192D83">
              <w:rPr>
                <w:sz w:val="22"/>
                <w:szCs w:val="22"/>
                <w:lang w:val="sr-Latn-ME"/>
              </w:rPr>
              <w:t>74/1917</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98F371D" w14:textId="77777777" w:rsidR="00ED0CEC" w:rsidRPr="00192D83" w:rsidRDefault="00ED0CEC" w:rsidP="00016EC0">
            <w:pPr>
              <w:widowControl w:val="0"/>
              <w:tabs>
                <w:tab w:val="left" w:pos="567"/>
              </w:tabs>
              <w:kinsoku w:val="0"/>
              <w:overflowPunct w:val="0"/>
              <w:autoSpaceDE w:val="0"/>
              <w:autoSpaceDN w:val="0"/>
              <w:adjustRightInd w:val="0"/>
              <w:spacing w:before="1" w:line="260" w:lineRule="exact"/>
              <w:ind w:right="117"/>
              <w:jc w:val="center"/>
              <w:rPr>
                <w:sz w:val="22"/>
                <w:szCs w:val="22"/>
                <w:lang w:val="sr-Latn-ME"/>
              </w:rPr>
            </w:pPr>
            <w:r w:rsidRPr="00192D83">
              <w:rPr>
                <w:sz w:val="22"/>
                <w:szCs w:val="22"/>
                <w:lang w:val="sr-Latn-ME"/>
              </w:rPr>
              <w:t>&lt; 0,0001</w:t>
            </w:r>
          </w:p>
        </w:tc>
        <w:tc>
          <w:tcPr>
            <w:tcW w:w="1276" w:type="dxa"/>
            <w:tcBorders>
              <w:top w:val="single" w:sz="4" w:space="0" w:color="000000"/>
              <w:left w:val="single" w:sz="4" w:space="0" w:color="000000"/>
              <w:bottom w:val="none" w:sz="6" w:space="0" w:color="auto"/>
              <w:right w:val="single" w:sz="4" w:space="0" w:color="000000"/>
            </w:tcBorders>
          </w:tcPr>
          <w:p w14:paraId="46421EB0" w14:textId="77777777" w:rsidR="00ED0CEC" w:rsidRPr="00192D83" w:rsidRDefault="00ED0CEC" w:rsidP="00016EC0">
            <w:pPr>
              <w:widowControl w:val="0"/>
              <w:tabs>
                <w:tab w:val="left" w:pos="567"/>
              </w:tabs>
              <w:kinsoku w:val="0"/>
              <w:overflowPunct w:val="0"/>
              <w:autoSpaceDE w:val="0"/>
              <w:autoSpaceDN w:val="0"/>
              <w:adjustRightInd w:val="0"/>
              <w:spacing w:line="230" w:lineRule="exact"/>
              <w:ind w:left="118" w:right="94"/>
              <w:jc w:val="center"/>
              <w:rPr>
                <w:sz w:val="22"/>
                <w:szCs w:val="22"/>
                <w:lang w:val="sr-Latn-ME"/>
              </w:rPr>
            </w:pPr>
            <w:r w:rsidRPr="00192D83">
              <w:rPr>
                <w:sz w:val="22"/>
                <w:szCs w:val="22"/>
                <w:lang w:val="sr-Latn-ME"/>
              </w:rPr>
              <w:t>147/976</w:t>
            </w:r>
          </w:p>
        </w:tc>
        <w:tc>
          <w:tcPr>
            <w:tcW w:w="1417" w:type="dxa"/>
            <w:tcBorders>
              <w:top w:val="single" w:sz="4" w:space="0" w:color="000000"/>
              <w:left w:val="single" w:sz="4" w:space="0" w:color="000000"/>
              <w:bottom w:val="none" w:sz="6" w:space="0" w:color="auto"/>
              <w:right w:val="single" w:sz="4" w:space="0" w:color="000000"/>
            </w:tcBorders>
          </w:tcPr>
          <w:p w14:paraId="71A026E4" w14:textId="77777777" w:rsidR="00ED0CEC" w:rsidRPr="00192D83" w:rsidRDefault="00ED0CEC" w:rsidP="00016EC0">
            <w:pPr>
              <w:widowControl w:val="0"/>
              <w:tabs>
                <w:tab w:val="left" w:pos="567"/>
              </w:tabs>
              <w:kinsoku w:val="0"/>
              <w:overflowPunct w:val="0"/>
              <w:autoSpaceDE w:val="0"/>
              <w:autoSpaceDN w:val="0"/>
              <w:adjustRightInd w:val="0"/>
              <w:spacing w:line="230" w:lineRule="exact"/>
              <w:ind w:left="85" w:right="59"/>
              <w:jc w:val="center"/>
              <w:rPr>
                <w:sz w:val="22"/>
                <w:szCs w:val="22"/>
                <w:lang w:val="sr-Latn-ME"/>
              </w:rPr>
            </w:pPr>
            <w:r w:rsidRPr="00192D83">
              <w:rPr>
                <w:sz w:val="22"/>
                <w:szCs w:val="22"/>
                <w:lang w:val="sr-Latn-ME"/>
              </w:rPr>
              <w:t>243/997</w:t>
            </w:r>
          </w:p>
        </w:tc>
        <w:tc>
          <w:tcPr>
            <w:tcW w:w="992" w:type="dxa"/>
            <w:tcBorders>
              <w:top w:val="single" w:sz="4" w:space="0" w:color="000000"/>
              <w:left w:val="single" w:sz="4" w:space="0" w:color="000000"/>
              <w:bottom w:val="none" w:sz="6" w:space="0" w:color="auto"/>
              <w:right w:val="single" w:sz="4" w:space="0" w:color="000000"/>
            </w:tcBorders>
          </w:tcPr>
          <w:p w14:paraId="2800FAAE"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r>
      <w:tr w:rsidR="00ED0CEC" w:rsidRPr="00192D83" w14:paraId="391005B6" w14:textId="77777777" w:rsidTr="005C19B4">
        <w:trPr>
          <w:trHeight w:val="243"/>
        </w:trPr>
        <w:tc>
          <w:tcPr>
            <w:tcW w:w="2132" w:type="dxa"/>
            <w:tcBorders>
              <w:top w:val="none" w:sz="6" w:space="0" w:color="auto"/>
              <w:left w:val="single" w:sz="4" w:space="0" w:color="000000"/>
              <w:bottom w:val="none" w:sz="6" w:space="0" w:color="auto"/>
              <w:right w:val="single" w:sz="4" w:space="0" w:color="000000"/>
            </w:tcBorders>
          </w:tcPr>
          <w:p w14:paraId="657AF59E" w14:textId="77777777" w:rsidR="00ED0CEC" w:rsidRPr="00192D83" w:rsidRDefault="00ED0CEC" w:rsidP="00016EC0">
            <w:pPr>
              <w:widowControl w:val="0"/>
              <w:tabs>
                <w:tab w:val="left" w:pos="567"/>
              </w:tabs>
              <w:kinsoku w:val="0"/>
              <w:overflowPunct w:val="0"/>
              <w:autoSpaceDE w:val="0"/>
              <w:autoSpaceDN w:val="0"/>
              <w:adjustRightInd w:val="0"/>
              <w:spacing w:line="223" w:lineRule="exact"/>
              <w:ind w:left="287"/>
              <w:rPr>
                <w:sz w:val="22"/>
                <w:szCs w:val="22"/>
                <w:lang w:val="sr-Latn-ME"/>
              </w:rPr>
            </w:pPr>
            <w:r w:rsidRPr="00192D83">
              <w:rPr>
                <w:sz w:val="22"/>
                <w:szCs w:val="22"/>
                <w:lang w:val="sr-Latn-ME"/>
              </w:rPr>
              <w:t>događaja/ispitanika</w:t>
            </w:r>
          </w:p>
        </w:tc>
        <w:tc>
          <w:tcPr>
            <w:tcW w:w="1417" w:type="dxa"/>
            <w:tcBorders>
              <w:top w:val="none" w:sz="6" w:space="0" w:color="auto"/>
              <w:left w:val="single" w:sz="4" w:space="0" w:color="000000"/>
              <w:bottom w:val="none" w:sz="6" w:space="0" w:color="auto"/>
              <w:right w:val="single" w:sz="4" w:space="0" w:color="000000"/>
            </w:tcBorders>
          </w:tcPr>
          <w:p w14:paraId="392DA71C" w14:textId="77777777" w:rsidR="00ED0CEC" w:rsidRPr="00192D83" w:rsidRDefault="00ED0CEC" w:rsidP="00016EC0">
            <w:pPr>
              <w:widowControl w:val="0"/>
              <w:tabs>
                <w:tab w:val="left" w:pos="567"/>
              </w:tabs>
              <w:kinsoku w:val="0"/>
              <w:overflowPunct w:val="0"/>
              <w:autoSpaceDE w:val="0"/>
              <w:autoSpaceDN w:val="0"/>
              <w:adjustRightInd w:val="0"/>
              <w:spacing w:line="223" w:lineRule="exact"/>
              <w:ind w:left="185" w:right="177"/>
              <w:jc w:val="center"/>
              <w:rPr>
                <w:sz w:val="22"/>
                <w:szCs w:val="22"/>
                <w:lang w:val="sr-Latn-ME"/>
              </w:rPr>
            </w:pPr>
            <w:r w:rsidRPr="00192D83">
              <w:rPr>
                <w:sz w:val="22"/>
                <w:szCs w:val="22"/>
                <w:lang w:val="sr-Latn-ME"/>
              </w:rPr>
              <w:t>1,39%</w:t>
            </w:r>
          </w:p>
        </w:tc>
        <w:tc>
          <w:tcPr>
            <w:tcW w:w="1418" w:type="dxa"/>
            <w:tcBorders>
              <w:top w:val="none" w:sz="6" w:space="0" w:color="auto"/>
              <w:left w:val="single" w:sz="4" w:space="0" w:color="000000"/>
              <w:bottom w:val="none" w:sz="6" w:space="0" w:color="auto"/>
              <w:right w:val="single" w:sz="4" w:space="0" w:color="000000"/>
            </w:tcBorders>
          </w:tcPr>
          <w:p w14:paraId="2770A88D" w14:textId="77777777" w:rsidR="00ED0CEC" w:rsidRPr="00192D83" w:rsidRDefault="00ED0CEC" w:rsidP="00016EC0">
            <w:pPr>
              <w:widowControl w:val="0"/>
              <w:tabs>
                <w:tab w:val="left" w:pos="567"/>
              </w:tabs>
              <w:kinsoku w:val="0"/>
              <w:overflowPunct w:val="0"/>
              <w:autoSpaceDE w:val="0"/>
              <w:autoSpaceDN w:val="0"/>
              <w:adjustRightInd w:val="0"/>
              <w:spacing w:line="223" w:lineRule="exact"/>
              <w:ind w:left="145" w:right="141"/>
              <w:jc w:val="center"/>
              <w:rPr>
                <w:sz w:val="22"/>
                <w:szCs w:val="22"/>
                <w:lang w:val="sr-Latn-ME"/>
              </w:rPr>
            </w:pPr>
            <w:r w:rsidRPr="00192D83">
              <w:rPr>
                <w:sz w:val="22"/>
                <w:szCs w:val="22"/>
                <w:lang w:val="sr-Latn-ME"/>
              </w:rPr>
              <w:t>3,86%</w:t>
            </w:r>
          </w:p>
        </w:tc>
        <w:tc>
          <w:tcPr>
            <w:tcW w:w="992" w:type="dxa"/>
            <w:vMerge/>
            <w:tcBorders>
              <w:top w:val="nil"/>
              <w:left w:val="single" w:sz="4" w:space="0" w:color="000000"/>
              <w:bottom w:val="single" w:sz="4" w:space="0" w:color="000000"/>
              <w:right w:val="single" w:sz="4" w:space="0" w:color="000000"/>
            </w:tcBorders>
          </w:tcPr>
          <w:p w14:paraId="27FEF8B9" w14:textId="77777777" w:rsidR="00ED0CEC" w:rsidRPr="00192D83" w:rsidRDefault="00ED0CEC" w:rsidP="00016EC0">
            <w:pPr>
              <w:widowControl w:val="0"/>
              <w:tabs>
                <w:tab w:val="left" w:pos="567"/>
              </w:tabs>
              <w:kinsoku w:val="0"/>
              <w:overflowPunct w:val="0"/>
              <w:autoSpaceDE w:val="0"/>
              <w:autoSpaceDN w:val="0"/>
              <w:adjustRightInd w:val="0"/>
              <w:spacing w:line="260" w:lineRule="exact"/>
              <w:ind w:left="238"/>
              <w:jc w:val="center"/>
              <w:rPr>
                <w:sz w:val="22"/>
                <w:szCs w:val="22"/>
                <w:lang w:val="sr-Latn-ME"/>
              </w:rPr>
            </w:pPr>
          </w:p>
        </w:tc>
        <w:tc>
          <w:tcPr>
            <w:tcW w:w="1276" w:type="dxa"/>
            <w:tcBorders>
              <w:top w:val="none" w:sz="6" w:space="0" w:color="auto"/>
              <w:left w:val="single" w:sz="4" w:space="0" w:color="000000"/>
              <w:bottom w:val="none" w:sz="6" w:space="0" w:color="auto"/>
              <w:right w:val="single" w:sz="4" w:space="0" w:color="000000"/>
            </w:tcBorders>
          </w:tcPr>
          <w:p w14:paraId="7B98A054" w14:textId="77777777" w:rsidR="00ED0CEC" w:rsidRPr="00192D83" w:rsidRDefault="00ED0CEC" w:rsidP="00016EC0">
            <w:pPr>
              <w:widowControl w:val="0"/>
              <w:tabs>
                <w:tab w:val="left" w:pos="567"/>
              </w:tabs>
              <w:kinsoku w:val="0"/>
              <w:overflowPunct w:val="0"/>
              <w:autoSpaceDE w:val="0"/>
              <w:autoSpaceDN w:val="0"/>
              <w:adjustRightInd w:val="0"/>
              <w:spacing w:line="223" w:lineRule="exact"/>
              <w:ind w:left="116" w:right="95"/>
              <w:jc w:val="center"/>
              <w:rPr>
                <w:sz w:val="22"/>
                <w:szCs w:val="22"/>
                <w:lang w:val="sr-Latn-ME"/>
              </w:rPr>
            </w:pPr>
            <w:r w:rsidRPr="00192D83">
              <w:rPr>
                <w:sz w:val="22"/>
                <w:szCs w:val="22"/>
                <w:lang w:val="sr-Latn-ME"/>
              </w:rPr>
              <w:t>15,06%</w:t>
            </w:r>
          </w:p>
        </w:tc>
        <w:tc>
          <w:tcPr>
            <w:tcW w:w="1417" w:type="dxa"/>
            <w:tcBorders>
              <w:top w:val="none" w:sz="6" w:space="0" w:color="auto"/>
              <w:left w:val="single" w:sz="4" w:space="0" w:color="000000"/>
              <w:bottom w:val="none" w:sz="6" w:space="0" w:color="auto"/>
              <w:right w:val="single" w:sz="4" w:space="0" w:color="000000"/>
            </w:tcBorders>
          </w:tcPr>
          <w:p w14:paraId="294BAF87" w14:textId="77777777" w:rsidR="00ED0CEC" w:rsidRPr="00192D83" w:rsidRDefault="00ED0CEC" w:rsidP="00016EC0">
            <w:pPr>
              <w:widowControl w:val="0"/>
              <w:tabs>
                <w:tab w:val="left" w:pos="567"/>
              </w:tabs>
              <w:kinsoku w:val="0"/>
              <w:overflowPunct w:val="0"/>
              <w:autoSpaceDE w:val="0"/>
              <w:autoSpaceDN w:val="0"/>
              <w:adjustRightInd w:val="0"/>
              <w:spacing w:line="223" w:lineRule="exact"/>
              <w:ind w:left="85" w:right="62"/>
              <w:jc w:val="center"/>
              <w:rPr>
                <w:sz w:val="22"/>
                <w:szCs w:val="22"/>
                <w:lang w:val="sr-Latn-ME"/>
              </w:rPr>
            </w:pPr>
            <w:r w:rsidRPr="00192D83">
              <w:rPr>
                <w:sz w:val="22"/>
                <w:szCs w:val="22"/>
                <w:lang w:val="sr-Latn-ME"/>
              </w:rPr>
              <w:t>24,37%</w:t>
            </w:r>
          </w:p>
        </w:tc>
        <w:tc>
          <w:tcPr>
            <w:tcW w:w="992" w:type="dxa"/>
            <w:tcBorders>
              <w:top w:val="none" w:sz="6" w:space="0" w:color="auto"/>
              <w:left w:val="single" w:sz="4" w:space="0" w:color="000000"/>
              <w:bottom w:val="none" w:sz="6" w:space="0" w:color="auto"/>
              <w:right w:val="single" w:sz="4" w:space="0" w:color="000000"/>
            </w:tcBorders>
          </w:tcPr>
          <w:p w14:paraId="57998F01"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r>
      <w:tr w:rsidR="00ED0CEC" w:rsidRPr="00192D83" w14:paraId="2794F099" w14:textId="77777777" w:rsidTr="005C19B4">
        <w:trPr>
          <w:trHeight w:val="244"/>
        </w:trPr>
        <w:tc>
          <w:tcPr>
            <w:tcW w:w="2132" w:type="dxa"/>
            <w:tcBorders>
              <w:top w:val="none" w:sz="6" w:space="0" w:color="auto"/>
              <w:left w:val="single" w:sz="4" w:space="0" w:color="000000"/>
              <w:bottom w:val="single" w:sz="4" w:space="0" w:color="000000"/>
              <w:right w:val="single" w:sz="4" w:space="0" w:color="000000"/>
            </w:tcBorders>
          </w:tcPr>
          <w:p w14:paraId="36B7E39F" w14:textId="77777777" w:rsidR="00ED0CEC" w:rsidRPr="00192D83" w:rsidRDefault="00ED0CEC" w:rsidP="00016EC0">
            <w:pPr>
              <w:widowControl w:val="0"/>
              <w:tabs>
                <w:tab w:val="left" w:pos="567"/>
              </w:tabs>
              <w:kinsoku w:val="0"/>
              <w:overflowPunct w:val="0"/>
              <w:autoSpaceDE w:val="0"/>
              <w:autoSpaceDN w:val="0"/>
              <w:adjustRightInd w:val="0"/>
              <w:spacing w:line="224" w:lineRule="exact"/>
              <w:ind w:left="287"/>
              <w:rPr>
                <w:sz w:val="22"/>
                <w:szCs w:val="22"/>
                <w:lang w:val="sr-Latn-ME"/>
              </w:rPr>
            </w:pPr>
            <w:r w:rsidRPr="00192D83">
              <w:rPr>
                <w:sz w:val="22"/>
                <w:szCs w:val="22"/>
                <w:lang w:val="sr-Latn-ME"/>
              </w:rPr>
              <w:t>Stopa događaja</w:t>
            </w:r>
          </w:p>
        </w:tc>
        <w:tc>
          <w:tcPr>
            <w:tcW w:w="1417" w:type="dxa"/>
            <w:tcBorders>
              <w:top w:val="none" w:sz="6" w:space="0" w:color="auto"/>
              <w:left w:val="single" w:sz="4" w:space="0" w:color="000000"/>
              <w:bottom w:val="single" w:sz="4" w:space="0" w:color="000000"/>
              <w:right w:val="single" w:sz="4" w:space="0" w:color="000000"/>
            </w:tcBorders>
          </w:tcPr>
          <w:p w14:paraId="47A40FB2"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1418" w:type="dxa"/>
            <w:tcBorders>
              <w:top w:val="none" w:sz="6" w:space="0" w:color="auto"/>
              <w:left w:val="single" w:sz="4" w:space="0" w:color="000000"/>
              <w:bottom w:val="single" w:sz="4" w:space="0" w:color="000000"/>
              <w:right w:val="single" w:sz="4" w:space="0" w:color="000000"/>
            </w:tcBorders>
          </w:tcPr>
          <w:p w14:paraId="7BFAFDB2"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highlight w:val="yellow"/>
                <w:lang w:val="sr-Latn-ME"/>
              </w:rPr>
            </w:pPr>
          </w:p>
        </w:tc>
        <w:tc>
          <w:tcPr>
            <w:tcW w:w="992" w:type="dxa"/>
            <w:vMerge/>
            <w:tcBorders>
              <w:top w:val="nil"/>
              <w:left w:val="single" w:sz="4" w:space="0" w:color="000000"/>
              <w:bottom w:val="single" w:sz="4" w:space="0" w:color="000000"/>
              <w:right w:val="single" w:sz="4" w:space="0" w:color="000000"/>
            </w:tcBorders>
          </w:tcPr>
          <w:p w14:paraId="66E3944A" w14:textId="77777777" w:rsidR="00ED0CEC" w:rsidRPr="00192D83" w:rsidRDefault="00ED0CEC" w:rsidP="00016EC0">
            <w:pPr>
              <w:widowControl w:val="0"/>
              <w:tabs>
                <w:tab w:val="left" w:pos="567"/>
              </w:tabs>
              <w:kinsoku w:val="0"/>
              <w:overflowPunct w:val="0"/>
              <w:autoSpaceDE w:val="0"/>
              <w:autoSpaceDN w:val="0"/>
              <w:adjustRightInd w:val="0"/>
              <w:spacing w:line="260" w:lineRule="exact"/>
              <w:ind w:left="238"/>
              <w:jc w:val="center"/>
              <w:rPr>
                <w:sz w:val="22"/>
                <w:szCs w:val="22"/>
                <w:lang w:val="sr-Latn-ME"/>
              </w:rPr>
            </w:pPr>
          </w:p>
        </w:tc>
        <w:tc>
          <w:tcPr>
            <w:tcW w:w="1276" w:type="dxa"/>
            <w:tcBorders>
              <w:top w:val="none" w:sz="6" w:space="0" w:color="auto"/>
              <w:left w:val="single" w:sz="4" w:space="0" w:color="000000"/>
              <w:bottom w:val="single" w:sz="4" w:space="0" w:color="000000"/>
              <w:right w:val="single" w:sz="4" w:space="0" w:color="000000"/>
            </w:tcBorders>
          </w:tcPr>
          <w:p w14:paraId="43BCDA30"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1417" w:type="dxa"/>
            <w:tcBorders>
              <w:top w:val="none" w:sz="6" w:space="0" w:color="auto"/>
              <w:left w:val="single" w:sz="4" w:space="0" w:color="000000"/>
              <w:bottom w:val="single" w:sz="4" w:space="0" w:color="000000"/>
              <w:right w:val="single" w:sz="4" w:space="0" w:color="000000"/>
            </w:tcBorders>
          </w:tcPr>
          <w:p w14:paraId="3F0B2E37"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992" w:type="dxa"/>
            <w:tcBorders>
              <w:top w:val="none" w:sz="6" w:space="0" w:color="auto"/>
              <w:left w:val="single" w:sz="4" w:space="0" w:color="000000"/>
              <w:bottom w:val="none" w:sz="6" w:space="0" w:color="auto"/>
              <w:right w:val="single" w:sz="4" w:space="0" w:color="000000"/>
            </w:tcBorders>
          </w:tcPr>
          <w:p w14:paraId="2AF8D876" w14:textId="77777777" w:rsidR="00ED0CEC" w:rsidRPr="00192D83" w:rsidRDefault="00ED0CEC" w:rsidP="00016EC0">
            <w:pPr>
              <w:widowControl w:val="0"/>
              <w:tabs>
                <w:tab w:val="left" w:pos="567"/>
              </w:tabs>
              <w:kinsoku w:val="0"/>
              <w:overflowPunct w:val="0"/>
              <w:autoSpaceDE w:val="0"/>
              <w:autoSpaceDN w:val="0"/>
              <w:adjustRightInd w:val="0"/>
              <w:spacing w:line="224" w:lineRule="exact"/>
              <w:ind w:right="135"/>
              <w:jc w:val="center"/>
              <w:rPr>
                <w:sz w:val="22"/>
                <w:szCs w:val="22"/>
                <w:lang w:val="sr-Latn-ME"/>
              </w:rPr>
            </w:pPr>
            <w:r w:rsidRPr="00192D83">
              <w:rPr>
                <w:sz w:val="22"/>
                <w:szCs w:val="22"/>
                <w:lang w:val="sr-Latn-ME"/>
              </w:rPr>
              <w:t>&lt;0,0001</w:t>
            </w:r>
          </w:p>
        </w:tc>
      </w:tr>
      <w:tr w:rsidR="00ED0CEC" w:rsidRPr="00192D83" w14:paraId="3F40EFB9" w14:textId="77777777" w:rsidTr="005C19B4">
        <w:trPr>
          <w:trHeight w:val="251"/>
        </w:trPr>
        <w:tc>
          <w:tcPr>
            <w:tcW w:w="2132" w:type="dxa"/>
            <w:tcBorders>
              <w:top w:val="single" w:sz="4" w:space="0" w:color="000000"/>
              <w:left w:val="single" w:sz="4" w:space="0" w:color="000000"/>
              <w:bottom w:val="none" w:sz="6" w:space="0" w:color="auto"/>
              <w:right w:val="single" w:sz="4" w:space="0" w:color="000000"/>
            </w:tcBorders>
          </w:tcPr>
          <w:p w14:paraId="17DEED3C"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287"/>
              <w:rPr>
                <w:sz w:val="22"/>
                <w:szCs w:val="22"/>
                <w:lang w:val="sr-Latn-ME"/>
              </w:rPr>
            </w:pPr>
            <w:r w:rsidRPr="00192D83">
              <w:rPr>
                <w:sz w:val="22"/>
                <w:szCs w:val="22"/>
                <w:lang w:val="sr-Latn-ME"/>
              </w:rPr>
              <w:t>Relativni rizik</w:t>
            </w:r>
          </w:p>
        </w:tc>
        <w:tc>
          <w:tcPr>
            <w:tcW w:w="1417" w:type="dxa"/>
            <w:tcBorders>
              <w:top w:val="single" w:sz="4" w:space="0" w:color="000000"/>
              <w:left w:val="single" w:sz="4" w:space="0" w:color="000000"/>
              <w:bottom w:val="none" w:sz="6" w:space="0" w:color="auto"/>
              <w:right w:val="single" w:sz="4" w:space="0" w:color="000000"/>
            </w:tcBorders>
          </w:tcPr>
          <w:p w14:paraId="5E3FCD7E"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187" w:right="175"/>
              <w:jc w:val="center"/>
              <w:rPr>
                <w:sz w:val="22"/>
                <w:szCs w:val="22"/>
                <w:lang w:val="sr-Latn-ME"/>
              </w:rPr>
            </w:pPr>
            <w:r w:rsidRPr="00192D83">
              <w:rPr>
                <w:sz w:val="22"/>
                <w:szCs w:val="22"/>
                <w:lang w:val="sr-Latn-ME"/>
              </w:rPr>
              <w:t>0,36</w:t>
            </w:r>
          </w:p>
        </w:tc>
        <w:tc>
          <w:tcPr>
            <w:tcW w:w="1418" w:type="dxa"/>
            <w:vMerge w:val="restart"/>
            <w:tcBorders>
              <w:top w:val="single" w:sz="4" w:space="0" w:color="000000"/>
              <w:left w:val="single" w:sz="4" w:space="0" w:color="000000"/>
              <w:bottom w:val="single" w:sz="4" w:space="0" w:color="000000"/>
              <w:right w:val="single" w:sz="4" w:space="0" w:color="000000"/>
            </w:tcBorders>
          </w:tcPr>
          <w:p w14:paraId="50BB4B8A"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highlight w:val="yellow"/>
                <w:lang w:val="sr-Latn-ME"/>
              </w:rPr>
            </w:pPr>
          </w:p>
        </w:tc>
        <w:tc>
          <w:tcPr>
            <w:tcW w:w="992" w:type="dxa"/>
            <w:vMerge/>
            <w:tcBorders>
              <w:top w:val="nil"/>
              <w:left w:val="single" w:sz="4" w:space="0" w:color="000000"/>
              <w:bottom w:val="single" w:sz="4" w:space="0" w:color="000000"/>
              <w:right w:val="single" w:sz="4" w:space="0" w:color="000000"/>
            </w:tcBorders>
          </w:tcPr>
          <w:p w14:paraId="3C4DD522" w14:textId="77777777" w:rsidR="00ED0CEC" w:rsidRPr="00192D83" w:rsidRDefault="00ED0CEC" w:rsidP="00016EC0">
            <w:pPr>
              <w:widowControl w:val="0"/>
              <w:tabs>
                <w:tab w:val="left" w:pos="567"/>
              </w:tabs>
              <w:kinsoku w:val="0"/>
              <w:overflowPunct w:val="0"/>
              <w:autoSpaceDE w:val="0"/>
              <w:autoSpaceDN w:val="0"/>
              <w:adjustRightInd w:val="0"/>
              <w:spacing w:line="260" w:lineRule="exact"/>
              <w:ind w:left="238"/>
              <w:jc w:val="center"/>
              <w:rPr>
                <w:sz w:val="22"/>
                <w:szCs w:val="22"/>
                <w:lang w:val="sr-Latn-ME"/>
              </w:rPr>
            </w:pPr>
          </w:p>
        </w:tc>
        <w:tc>
          <w:tcPr>
            <w:tcW w:w="1276" w:type="dxa"/>
            <w:tcBorders>
              <w:top w:val="single" w:sz="4" w:space="0" w:color="000000"/>
              <w:left w:val="single" w:sz="4" w:space="0" w:color="000000"/>
              <w:bottom w:val="none" w:sz="6" w:space="0" w:color="auto"/>
              <w:right w:val="single" w:sz="4" w:space="0" w:color="000000"/>
            </w:tcBorders>
          </w:tcPr>
          <w:p w14:paraId="10F657B1"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118" w:right="94"/>
              <w:jc w:val="center"/>
              <w:rPr>
                <w:sz w:val="22"/>
                <w:szCs w:val="22"/>
                <w:lang w:val="sr-Latn-ME"/>
              </w:rPr>
            </w:pPr>
            <w:r w:rsidRPr="00192D83">
              <w:rPr>
                <w:sz w:val="22"/>
                <w:szCs w:val="22"/>
                <w:lang w:val="sr-Latn-ME"/>
              </w:rPr>
              <w:t>0,62</w:t>
            </w:r>
          </w:p>
        </w:tc>
        <w:tc>
          <w:tcPr>
            <w:tcW w:w="1417" w:type="dxa"/>
            <w:vMerge w:val="restart"/>
            <w:tcBorders>
              <w:top w:val="single" w:sz="4" w:space="0" w:color="000000"/>
              <w:left w:val="single" w:sz="4" w:space="0" w:color="000000"/>
              <w:bottom w:val="single" w:sz="4" w:space="0" w:color="000000"/>
              <w:right w:val="single" w:sz="4" w:space="0" w:color="000000"/>
            </w:tcBorders>
          </w:tcPr>
          <w:p w14:paraId="558EC8B6"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992" w:type="dxa"/>
            <w:tcBorders>
              <w:top w:val="none" w:sz="6" w:space="0" w:color="auto"/>
              <w:left w:val="single" w:sz="4" w:space="0" w:color="000000"/>
              <w:bottom w:val="none" w:sz="6" w:space="0" w:color="auto"/>
              <w:right w:val="single" w:sz="4" w:space="0" w:color="000000"/>
            </w:tcBorders>
          </w:tcPr>
          <w:p w14:paraId="61B6DCC9"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r>
      <w:tr w:rsidR="00ED0CEC" w:rsidRPr="00192D83" w14:paraId="7EB232C8" w14:textId="77777777" w:rsidTr="005C19B4">
        <w:trPr>
          <w:trHeight w:val="244"/>
        </w:trPr>
        <w:tc>
          <w:tcPr>
            <w:tcW w:w="2132" w:type="dxa"/>
            <w:tcBorders>
              <w:top w:val="none" w:sz="6" w:space="0" w:color="auto"/>
              <w:left w:val="single" w:sz="4" w:space="0" w:color="000000"/>
              <w:bottom w:val="single" w:sz="4" w:space="0" w:color="000000"/>
              <w:right w:val="single" w:sz="4" w:space="0" w:color="000000"/>
            </w:tcBorders>
          </w:tcPr>
          <w:p w14:paraId="39396AD8" w14:textId="77777777" w:rsidR="00ED0CEC" w:rsidRPr="00192D83" w:rsidRDefault="00ED0CEC" w:rsidP="00016EC0">
            <w:pPr>
              <w:widowControl w:val="0"/>
              <w:tabs>
                <w:tab w:val="left" w:pos="567"/>
              </w:tabs>
              <w:kinsoku w:val="0"/>
              <w:overflowPunct w:val="0"/>
              <w:autoSpaceDE w:val="0"/>
              <w:autoSpaceDN w:val="0"/>
              <w:adjustRightInd w:val="0"/>
              <w:spacing w:line="224" w:lineRule="exact"/>
              <w:ind w:left="287"/>
              <w:rPr>
                <w:sz w:val="22"/>
                <w:szCs w:val="22"/>
                <w:lang w:val="sr-Latn-ME"/>
              </w:rPr>
            </w:pPr>
            <w:r w:rsidRPr="00192D83">
              <w:rPr>
                <w:sz w:val="22"/>
                <w:szCs w:val="22"/>
                <w:lang w:val="sr-Latn-ME"/>
              </w:rPr>
              <w:t>95% CI</w:t>
            </w:r>
          </w:p>
        </w:tc>
        <w:tc>
          <w:tcPr>
            <w:tcW w:w="1417" w:type="dxa"/>
            <w:tcBorders>
              <w:top w:val="none" w:sz="6" w:space="0" w:color="auto"/>
              <w:left w:val="single" w:sz="4" w:space="0" w:color="000000"/>
              <w:bottom w:val="single" w:sz="4" w:space="0" w:color="000000"/>
              <w:right w:val="single" w:sz="4" w:space="0" w:color="000000"/>
            </w:tcBorders>
          </w:tcPr>
          <w:p w14:paraId="6AC4A3C1" w14:textId="77777777" w:rsidR="00ED0CEC" w:rsidRPr="00192D83" w:rsidRDefault="00ED0CEC" w:rsidP="005C19B4">
            <w:pPr>
              <w:widowControl w:val="0"/>
              <w:tabs>
                <w:tab w:val="left" w:pos="567"/>
              </w:tabs>
              <w:kinsoku w:val="0"/>
              <w:overflowPunct w:val="0"/>
              <w:autoSpaceDE w:val="0"/>
              <w:autoSpaceDN w:val="0"/>
              <w:adjustRightInd w:val="0"/>
              <w:spacing w:line="224" w:lineRule="exact"/>
              <w:ind w:left="187" w:right="177"/>
              <w:jc w:val="both"/>
              <w:rPr>
                <w:sz w:val="22"/>
                <w:szCs w:val="22"/>
                <w:lang w:val="sr-Latn-ME"/>
              </w:rPr>
            </w:pPr>
            <w:r w:rsidRPr="00192D83">
              <w:rPr>
                <w:sz w:val="22"/>
                <w:szCs w:val="22"/>
                <w:lang w:val="sr-Latn-ME"/>
              </w:rPr>
              <w:t>(0,22; 0,54)</w:t>
            </w:r>
          </w:p>
        </w:tc>
        <w:tc>
          <w:tcPr>
            <w:tcW w:w="1418" w:type="dxa"/>
            <w:vMerge/>
            <w:tcBorders>
              <w:top w:val="nil"/>
              <w:left w:val="single" w:sz="4" w:space="0" w:color="000000"/>
              <w:bottom w:val="single" w:sz="4" w:space="0" w:color="000000"/>
              <w:right w:val="single" w:sz="4" w:space="0" w:color="000000"/>
            </w:tcBorders>
          </w:tcPr>
          <w:p w14:paraId="14CB014D" w14:textId="77777777" w:rsidR="00ED0CEC" w:rsidRPr="00192D83" w:rsidRDefault="00ED0CEC" w:rsidP="005C19B4">
            <w:pPr>
              <w:widowControl w:val="0"/>
              <w:tabs>
                <w:tab w:val="left" w:pos="567"/>
              </w:tabs>
              <w:kinsoku w:val="0"/>
              <w:overflowPunct w:val="0"/>
              <w:autoSpaceDE w:val="0"/>
              <w:autoSpaceDN w:val="0"/>
              <w:adjustRightInd w:val="0"/>
              <w:spacing w:line="260" w:lineRule="exact"/>
              <w:ind w:left="238"/>
              <w:jc w:val="both"/>
              <w:rPr>
                <w:sz w:val="22"/>
                <w:szCs w:val="22"/>
                <w:highlight w:val="yellow"/>
                <w:lang w:val="sr-Latn-ME"/>
              </w:rPr>
            </w:pPr>
          </w:p>
        </w:tc>
        <w:tc>
          <w:tcPr>
            <w:tcW w:w="992" w:type="dxa"/>
            <w:vMerge/>
            <w:tcBorders>
              <w:top w:val="nil"/>
              <w:left w:val="single" w:sz="4" w:space="0" w:color="000000"/>
              <w:bottom w:val="single" w:sz="4" w:space="0" w:color="000000"/>
              <w:right w:val="single" w:sz="4" w:space="0" w:color="000000"/>
            </w:tcBorders>
          </w:tcPr>
          <w:p w14:paraId="4AFDA6E3" w14:textId="77777777" w:rsidR="00ED0CEC" w:rsidRPr="00192D83" w:rsidRDefault="00ED0CEC" w:rsidP="005C19B4">
            <w:pPr>
              <w:widowControl w:val="0"/>
              <w:tabs>
                <w:tab w:val="left" w:pos="567"/>
              </w:tabs>
              <w:kinsoku w:val="0"/>
              <w:overflowPunct w:val="0"/>
              <w:autoSpaceDE w:val="0"/>
              <w:autoSpaceDN w:val="0"/>
              <w:adjustRightInd w:val="0"/>
              <w:spacing w:line="260" w:lineRule="exact"/>
              <w:ind w:left="238"/>
              <w:jc w:val="both"/>
              <w:rPr>
                <w:sz w:val="22"/>
                <w:szCs w:val="22"/>
                <w:lang w:val="sr-Latn-ME"/>
              </w:rPr>
            </w:pPr>
          </w:p>
        </w:tc>
        <w:tc>
          <w:tcPr>
            <w:tcW w:w="1276" w:type="dxa"/>
            <w:tcBorders>
              <w:top w:val="none" w:sz="6" w:space="0" w:color="auto"/>
              <w:left w:val="single" w:sz="4" w:space="0" w:color="000000"/>
              <w:bottom w:val="single" w:sz="4" w:space="0" w:color="000000"/>
              <w:right w:val="single" w:sz="4" w:space="0" w:color="000000"/>
            </w:tcBorders>
          </w:tcPr>
          <w:p w14:paraId="7FF829FA" w14:textId="77777777" w:rsidR="00ED0CEC" w:rsidRPr="00192D83" w:rsidRDefault="00ED0CEC" w:rsidP="005C19B4">
            <w:pPr>
              <w:widowControl w:val="0"/>
              <w:tabs>
                <w:tab w:val="left" w:pos="567"/>
              </w:tabs>
              <w:kinsoku w:val="0"/>
              <w:overflowPunct w:val="0"/>
              <w:autoSpaceDE w:val="0"/>
              <w:autoSpaceDN w:val="0"/>
              <w:adjustRightInd w:val="0"/>
              <w:spacing w:line="224" w:lineRule="exact"/>
              <w:ind w:left="118" w:right="95"/>
              <w:jc w:val="both"/>
              <w:rPr>
                <w:sz w:val="22"/>
                <w:szCs w:val="22"/>
                <w:lang w:val="sr-Latn-ME"/>
              </w:rPr>
            </w:pPr>
            <w:r w:rsidRPr="00192D83">
              <w:rPr>
                <w:sz w:val="22"/>
                <w:szCs w:val="22"/>
                <w:lang w:val="sr-Latn-ME"/>
              </w:rPr>
              <w:t>(0,51; 0,74)</w:t>
            </w:r>
          </w:p>
        </w:tc>
        <w:tc>
          <w:tcPr>
            <w:tcW w:w="1417" w:type="dxa"/>
            <w:vMerge/>
            <w:tcBorders>
              <w:top w:val="nil"/>
              <w:left w:val="single" w:sz="4" w:space="0" w:color="000000"/>
              <w:bottom w:val="single" w:sz="4" w:space="0" w:color="000000"/>
              <w:right w:val="single" w:sz="4" w:space="0" w:color="000000"/>
            </w:tcBorders>
          </w:tcPr>
          <w:p w14:paraId="6E6F6204" w14:textId="77777777" w:rsidR="00ED0CEC" w:rsidRPr="00192D83" w:rsidRDefault="00ED0CEC" w:rsidP="005C19B4">
            <w:pPr>
              <w:widowControl w:val="0"/>
              <w:tabs>
                <w:tab w:val="left" w:pos="567"/>
              </w:tabs>
              <w:kinsoku w:val="0"/>
              <w:overflowPunct w:val="0"/>
              <w:autoSpaceDE w:val="0"/>
              <w:autoSpaceDN w:val="0"/>
              <w:adjustRightInd w:val="0"/>
              <w:spacing w:line="260" w:lineRule="exact"/>
              <w:ind w:left="238"/>
              <w:jc w:val="both"/>
              <w:rPr>
                <w:sz w:val="22"/>
                <w:szCs w:val="22"/>
                <w:lang w:val="sr-Latn-ME"/>
              </w:rPr>
            </w:pPr>
          </w:p>
        </w:tc>
        <w:tc>
          <w:tcPr>
            <w:tcW w:w="992" w:type="dxa"/>
            <w:tcBorders>
              <w:top w:val="none" w:sz="6" w:space="0" w:color="auto"/>
              <w:left w:val="single" w:sz="4" w:space="0" w:color="000000"/>
              <w:bottom w:val="single" w:sz="4" w:space="0" w:color="000000"/>
              <w:right w:val="single" w:sz="4" w:space="0" w:color="000000"/>
            </w:tcBorders>
          </w:tcPr>
          <w:p w14:paraId="42101995" w14:textId="77777777" w:rsidR="00ED0CEC" w:rsidRPr="00192D83"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r>
      <w:tr w:rsidR="00ED0CEC" w:rsidRPr="00192D83" w14:paraId="2EDAE15C" w14:textId="77777777" w:rsidTr="005C19B4">
        <w:trPr>
          <w:trHeight w:val="254"/>
        </w:trPr>
        <w:tc>
          <w:tcPr>
            <w:tcW w:w="9644" w:type="dxa"/>
            <w:gridSpan w:val="7"/>
            <w:tcBorders>
              <w:top w:val="single" w:sz="4" w:space="0" w:color="000000"/>
              <w:left w:val="single" w:sz="4" w:space="0" w:color="000000"/>
              <w:bottom w:val="single" w:sz="4" w:space="0" w:color="000000"/>
              <w:right w:val="single" w:sz="4" w:space="0" w:color="000000"/>
            </w:tcBorders>
          </w:tcPr>
          <w:p w14:paraId="155311B4"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107"/>
              <w:jc w:val="both"/>
              <w:rPr>
                <w:b/>
                <w:sz w:val="22"/>
                <w:szCs w:val="22"/>
                <w:lang w:val="sr-Latn-ME"/>
              </w:rPr>
            </w:pPr>
            <w:r w:rsidRPr="00192D83">
              <w:rPr>
                <w:b/>
                <w:sz w:val="22"/>
                <w:szCs w:val="22"/>
                <w:lang w:val="sr-Latn-ME"/>
              </w:rPr>
              <w:t>Glavni VTE ishodi</w:t>
            </w:r>
          </w:p>
        </w:tc>
      </w:tr>
      <w:tr w:rsidR="00ED0CEC" w:rsidRPr="00192D83" w14:paraId="376D1433" w14:textId="77777777" w:rsidTr="005C19B4">
        <w:trPr>
          <w:trHeight w:val="255"/>
        </w:trPr>
        <w:tc>
          <w:tcPr>
            <w:tcW w:w="2132" w:type="dxa"/>
            <w:tcBorders>
              <w:top w:val="single" w:sz="4" w:space="0" w:color="000000"/>
              <w:left w:val="single" w:sz="4" w:space="0" w:color="000000"/>
              <w:bottom w:val="none" w:sz="6" w:space="0" w:color="auto"/>
              <w:right w:val="single" w:sz="4" w:space="0" w:color="000000"/>
            </w:tcBorders>
          </w:tcPr>
          <w:p w14:paraId="1E045E64"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287"/>
              <w:jc w:val="center"/>
              <w:rPr>
                <w:sz w:val="22"/>
                <w:szCs w:val="22"/>
                <w:lang w:val="sr-Latn-ME"/>
              </w:rPr>
            </w:pPr>
            <w:r w:rsidRPr="00192D83">
              <w:rPr>
                <w:sz w:val="22"/>
                <w:szCs w:val="22"/>
                <w:lang w:val="sr-Latn-ME"/>
              </w:rPr>
              <w:t>Broj</w:t>
            </w:r>
          </w:p>
        </w:tc>
        <w:tc>
          <w:tcPr>
            <w:tcW w:w="1417" w:type="dxa"/>
            <w:tcBorders>
              <w:top w:val="single" w:sz="4" w:space="0" w:color="000000"/>
              <w:left w:val="single" w:sz="4" w:space="0" w:color="000000"/>
              <w:bottom w:val="none" w:sz="6" w:space="0" w:color="auto"/>
              <w:right w:val="single" w:sz="4" w:space="0" w:color="000000"/>
            </w:tcBorders>
          </w:tcPr>
          <w:p w14:paraId="28A5DF3F"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186" w:right="177"/>
              <w:jc w:val="center"/>
              <w:rPr>
                <w:sz w:val="22"/>
                <w:szCs w:val="22"/>
                <w:lang w:val="sr-Latn-ME"/>
              </w:rPr>
            </w:pPr>
            <w:r w:rsidRPr="00192D83">
              <w:rPr>
                <w:sz w:val="22"/>
                <w:szCs w:val="22"/>
                <w:lang w:val="sr-Latn-ME"/>
              </w:rPr>
              <w:t>10/2199</w:t>
            </w:r>
          </w:p>
        </w:tc>
        <w:tc>
          <w:tcPr>
            <w:tcW w:w="1418" w:type="dxa"/>
            <w:tcBorders>
              <w:top w:val="single" w:sz="4" w:space="0" w:color="000000"/>
              <w:left w:val="single" w:sz="4" w:space="0" w:color="000000"/>
              <w:bottom w:val="none" w:sz="6" w:space="0" w:color="auto"/>
              <w:right w:val="single" w:sz="4" w:space="0" w:color="000000"/>
            </w:tcBorders>
          </w:tcPr>
          <w:p w14:paraId="7E724136"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146" w:right="141"/>
              <w:jc w:val="center"/>
              <w:rPr>
                <w:sz w:val="22"/>
                <w:szCs w:val="22"/>
                <w:lang w:val="sr-Latn-ME"/>
              </w:rPr>
            </w:pPr>
            <w:r w:rsidRPr="00192D83">
              <w:rPr>
                <w:sz w:val="22"/>
                <w:szCs w:val="22"/>
                <w:lang w:val="sr-Latn-ME"/>
              </w:rPr>
              <w:t>25/2195</w:t>
            </w:r>
          </w:p>
        </w:tc>
        <w:tc>
          <w:tcPr>
            <w:tcW w:w="992" w:type="dxa"/>
            <w:tcBorders>
              <w:top w:val="single" w:sz="4" w:space="0" w:color="000000"/>
              <w:left w:val="single" w:sz="4" w:space="0" w:color="000000"/>
              <w:bottom w:val="none" w:sz="6" w:space="0" w:color="auto"/>
              <w:right w:val="single" w:sz="4" w:space="0" w:color="000000"/>
            </w:tcBorders>
          </w:tcPr>
          <w:p w14:paraId="003C9FD8"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1276" w:type="dxa"/>
            <w:tcBorders>
              <w:top w:val="single" w:sz="4" w:space="0" w:color="000000"/>
              <w:left w:val="single" w:sz="4" w:space="0" w:color="000000"/>
              <w:bottom w:val="none" w:sz="6" w:space="0" w:color="auto"/>
              <w:right w:val="single" w:sz="4" w:space="0" w:color="000000"/>
            </w:tcBorders>
          </w:tcPr>
          <w:p w14:paraId="30CCD240"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116" w:right="95"/>
              <w:jc w:val="center"/>
              <w:rPr>
                <w:sz w:val="22"/>
                <w:szCs w:val="22"/>
                <w:lang w:val="sr-Latn-ME"/>
              </w:rPr>
            </w:pPr>
            <w:r w:rsidRPr="00192D83">
              <w:rPr>
                <w:sz w:val="22"/>
                <w:szCs w:val="22"/>
                <w:lang w:val="sr-Latn-ME"/>
              </w:rPr>
              <w:t>13/1195</w:t>
            </w:r>
          </w:p>
        </w:tc>
        <w:tc>
          <w:tcPr>
            <w:tcW w:w="1417" w:type="dxa"/>
            <w:tcBorders>
              <w:top w:val="single" w:sz="4" w:space="0" w:color="000000"/>
              <w:left w:val="single" w:sz="4" w:space="0" w:color="000000"/>
              <w:bottom w:val="none" w:sz="6" w:space="0" w:color="auto"/>
              <w:right w:val="single" w:sz="4" w:space="0" w:color="000000"/>
            </w:tcBorders>
          </w:tcPr>
          <w:p w14:paraId="3CAA9E3E"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85" w:right="62"/>
              <w:jc w:val="center"/>
              <w:rPr>
                <w:sz w:val="22"/>
                <w:szCs w:val="22"/>
                <w:lang w:val="sr-Latn-ME"/>
              </w:rPr>
            </w:pPr>
            <w:r w:rsidRPr="00192D83">
              <w:rPr>
                <w:sz w:val="22"/>
                <w:szCs w:val="22"/>
                <w:lang w:val="sr-Latn-ME"/>
              </w:rPr>
              <w:t>26/1199</w:t>
            </w:r>
          </w:p>
        </w:tc>
        <w:tc>
          <w:tcPr>
            <w:tcW w:w="992" w:type="dxa"/>
            <w:tcBorders>
              <w:top w:val="single" w:sz="4" w:space="0" w:color="000000"/>
              <w:left w:val="single" w:sz="4" w:space="0" w:color="000000"/>
              <w:bottom w:val="none" w:sz="6" w:space="0" w:color="auto"/>
              <w:right w:val="single" w:sz="4" w:space="0" w:color="000000"/>
            </w:tcBorders>
          </w:tcPr>
          <w:p w14:paraId="78859333"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r>
      <w:tr w:rsidR="00ED0CEC" w:rsidRPr="00192D83" w14:paraId="03FD5727" w14:textId="77777777" w:rsidTr="005C19B4">
        <w:trPr>
          <w:trHeight w:val="253"/>
        </w:trPr>
        <w:tc>
          <w:tcPr>
            <w:tcW w:w="2132" w:type="dxa"/>
            <w:tcBorders>
              <w:top w:val="none" w:sz="6" w:space="0" w:color="auto"/>
              <w:left w:val="single" w:sz="4" w:space="0" w:color="000000"/>
              <w:bottom w:val="none" w:sz="6" w:space="0" w:color="auto"/>
              <w:right w:val="single" w:sz="4" w:space="0" w:color="000000"/>
            </w:tcBorders>
          </w:tcPr>
          <w:p w14:paraId="6EACA7FD"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287"/>
              <w:jc w:val="center"/>
              <w:rPr>
                <w:sz w:val="22"/>
                <w:szCs w:val="22"/>
                <w:lang w:val="sr-Latn-ME"/>
              </w:rPr>
            </w:pPr>
            <w:r w:rsidRPr="00192D83">
              <w:rPr>
                <w:sz w:val="22"/>
                <w:szCs w:val="22"/>
                <w:lang w:val="sr-Latn-ME"/>
              </w:rPr>
              <w:t>događaja/ispitanika</w:t>
            </w:r>
          </w:p>
        </w:tc>
        <w:tc>
          <w:tcPr>
            <w:tcW w:w="1417" w:type="dxa"/>
            <w:tcBorders>
              <w:top w:val="none" w:sz="6" w:space="0" w:color="auto"/>
              <w:left w:val="single" w:sz="4" w:space="0" w:color="000000"/>
              <w:bottom w:val="none" w:sz="6" w:space="0" w:color="auto"/>
              <w:right w:val="single" w:sz="4" w:space="0" w:color="000000"/>
            </w:tcBorders>
          </w:tcPr>
          <w:p w14:paraId="70B58F57"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185" w:right="177"/>
              <w:jc w:val="center"/>
              <w:rPr>
                <w:sz w:val="22"/>
                <w:szCs w:val="22"/>
                <w:lang w:val="sr-Latn-ME"/>
              </w:rPr>
            </w:pPr>
            <w:r w:rsidRPr="00192D83">
              <w:rPr>
                <w:sz w:val="22"/>
                <w:szCs w:val="22"/>
                <w:lang w:val="sr-Latn-ME"/>
              </w:rPr>
              <w:t>0,45%</w:t>
            </w:r>
          </w:p>
        </w:tc>
        <w:tc>
          <w:tcPr>
            <w:tcW w:w="1418" w:type="dxa"/>
            <w:tcBorders>
              <w:top w:val="none" w:sz="6" w:space="0" w:color="auto"/>
              <w:left w:val="single" w:sz="4" w:space="0" w:color="000000"/>
              <w:bottom w:val="none" w:sz="6" w:space="0" w:color="auto"/>
              <w:right w:val="single" w:sz="4" w:space="0" w:color="000000"/>
            </w:tcBorders>
          </w:tcPr>
          <w:p w14:paraId="0048F552"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145" w:right="141"/>
              <w:jc w:val="center"/>
              <w:rPr>
                <w:sz w:val="22"/>
                <w:szCs w:val="22"/>
                <w:lang w:val="sr-Latn-ME"/>
              </w:rPr>
            </w:pPr>
            <w:r w:rsidRPr="00192D83">
              <w:rPr>
                <w:sz w:val="22"/>
                <w:szCs w:val="22"/>
                <w:lang w:val="sr-Latn-ME"/>
              </w:rPr>
              <w:t>1,14%</w:t>
            </w:r>
          </w:p>
        </w:tc>
        <w:tc>
          <w:tcPr>
            <w:tcW w:w="992" w:type="dxa"/>
            <w:tcBorders>
              <w:top w:val="none" w:sz="6" w:space="0" w:color="auto"/>
              <w:left w:val="single" w:sz="4" w:space="0" w:color="000000"/>
              <w:bottom w:val="none" w:sz="6" w:space="0" w:color="auto"/>
              <w:right w:val="single" w:sz="4" w:space="0" w:color="000000"/>
            </w:tcBorders>
          </w:tcPr>
          <w:p w14:paraId="09F7EFE2"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1276" w:type="dxa"/>
            <w:tcBorders>
              <w:top w:val="none" w:sz="6" w:space="0" w:color="auto"/>
              <w:left w:val="single" w:sz="4" w:space="0" w:color="000000"/>
              <w:bottom w:val="none" w:sz="6" w:space="0" w:color="auto"/>
              <w:right w:val="single" w:sz="4" w:space="0" w:color="000000"/>
            </w:tcBorders>
          </w:tcPr>
          <w:p w14:paraId="07BA6136"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116" w:right="95"/>
              <w:jc w:val="center"/>
              <w:rPr>
                <w:sz w:val="22"/>
                <w:szCs w:val="22"/>
                <w:lang w:val="sr-Latn-ME"/>
              </w:rPr>
            </w:pPr>
            <w:r w:rsidRPr="00192D83">
              <w:rPr>
                <w:sz w:val="22"/>
                <w:szCs w:val="22"/>
                <w:lang w:val="sr-Latn-ME"/>
              </w:rPr>
              <w:t>1,09%</w:t>
            </w:r>
          </w:p>
        </w:tc>
        <w:tc>
          <w:tcPr>
            <w:tcW w:w="1417" w:type="dxa"/>
            <w:tcBorders>
              <w:top w:val="none" w:sz="6" w:space="0" w:color="auto"/>
              <w:left w:val="single" w:sz="4" w:space="0" w:color="000000"/>
              <w:bottom w:val="none" w:sz="6" w:space="0" w:color="auto"/>
              <w:right w:val="single" w:sz="4" w:space="0" w:color="000000"/>
            </w:tcBorders>
          </w:tcPr>
          <w:p w14:paraId="143007A3"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85" w:right="62"/>
              <w:jc w:val="center"/>
              <w:rPr>
                <w:sz w:val="22"/>
                <w:szCs w:val="22"/>
                <w:lang w:val="sr-Latn-ME"/>
              </w:rPr>
            </w:pPr>
            <w:r w:rsidRPr="00192D83">
              <w:rPr>
                <w:sz w:val="22"/>
                <w:szCs w:val="22"/>
                <w:lang w:val="sr-Latn-ME"/>
              </w:rPr>
              <w:t>2,17%</w:t>
            </w:r>
          </w:p>
        </w:tc>
        <w:tc>
          <w:tcPr>
            <w:tcW w:w="992" w:type="dxa"/>
            <w:tcBorders>
              <w:top w:val="none" w:sz="6" w:space="0" w:color="auto"/>
              <w:left w:val="single" w:sz="4" w:space="0" w:color="000000"/>
              <w:bottom w:val="none" w:sz="6" w:space="0" w:color="auto"/>
              <w:right w:val="single" w:sz="4" w:space="0" w:color="000000"/>
            </w:tcBorders>
          </w:tcPr>
          <w:p w14:paraId="11A1B730"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r>
      <w:tr w:rsidR="00ED0CEC" w:rsidRPr="00192D83" w14:paraId="45368051" w14:textId="77777777" w:rsidTr="005C19B4">
        <w:trPr>
          <w:trHeight w:val="249"/>
        </w:trPr>
        <w:tc>
          <w:tcPr>
            <w:tcW w:w="2132" w:type="dxa"/>
            <w:tcBorders>
              <w:top w:val="none" w:sz="6" w:space="0" w:color="auto"/>
              <w:left w:val="single" w:sz="4" w:space="0" w:color="000000"/>
              <w:bottom w:val="single" w:sz="4" w:space="0" w:color="000000"/>
              <w:right w:val="single" w:sz="4" w:space="0" w:color="000000"/>
            </w:tcBorders>
          </w:tcPr>
          <w:p w14:paraId="290514D0" w14:textId="77777777" w:rsidR="00ED0CEC" w:rsidRPr="00192D83" w:rsidRDefault="00ED0CEC" w:rsidP="00016EC0">
            <w:pPr>
              <w:widowControl w:val="0"/>
              <w:tabs>
                <w:tab w:val="left" w:pos="567"/>
              </w:tabs>
              <w:kinsoku w:val="0"/>
              <w:overflowPunct w:val="0"/>
              <w:autoSpaceDE w:val="0"/>
              <w:autoSpaceDN w:val="0"/>
              <w:adjustRightInd w:val="0"/>
              <w:spacing w:line="229" w:lineRule="exact"/>
              <w:ind w:left="287"/>
              <w:jc w:val="center"/>
              <w:rPr>
                <w:sz w:val="22"/>
                <w:szCs w:val="22"/>
                <w:lang w:val="sr-Latn-ME"/>
              </w:rPr>
            </w:pPr>
            <w:r w:rsidRPr="00192D83">
              <w:rPr>
                <w:sz w:val="22"/>
                <w:szCs w:val="22"/>
                <w:lang w:val="sr-Latn-ME"/>
              </w:rPr>
              <w:t>Stopa događaja</w:t>
            </w:r>
          </w:p>
        </w:tc>
        <w:tc>
          <w:tcPr>
            <w:tcW w:w="1417" w:type="dxa"/>
            <w:tcBorders>
              <w:top w:val="none" w:sz="6" w:space="0" w:color="auto"/>
              <w:left w:val="single" w:sz="4" w:space="0" w:color="000000"/>
              <w:bottom w:val="single" w:sz="4" w:space="0" w:color="000000"/>
              <w:right w:val="single" w:sz="4" w:space="0" w:color="000000"/>
            </w:tcBorders>
          </w:tcPr>
          <w:p w14:paraId="42FC3865"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1418" w:type="dxa"/>
            <w:tcBorders>
              <w:top w:val="none" w:sz="6" w:space="0" w:color="auto"/>
              <w:left w:val="single" w:sz="4" w:space="0" w:color="000000"/>
              <w:bottom w:val="single" w:sz="4" w:space="0" w:color="000000"/>
              <w:right w:val="single" w:sz="4" w:space="0" w:color="000000"/>
            </w:tcBorders>
          </w:tcPr>
          <w:p w14:paraId="610C4372"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highlight w:val="yellow"/>
                <w:lang w:val="sr-Latn-ME"/>
              </w:rPr>
            </w:pPr>
          </w:p>
        </w:tc>
        <w:tc>
          <w:tcPr>
            <w:tcW w:w="992" w:type="dxa"/>
            <w:tcBorders>
              <w:top w:val="none" w:sz="6" w:space="0" w:color="auto"/>
              <w:left w:val="single" w:sz="4" w:space="0" w:color="000000"/>
              <w:bottom w:val="none" w:sz="6" w:space="0" w:color="auto"/>
              <w:right w:val="single" w:sz="4" w:space="0" w:color="000000"/>
            </w:tcBorders>
          </w:tcPr>
          <w:p w14:paraId="2E845491" w14:textId="77777777" w:rsidR="00ED0CEC" w:rsidRPr="00192D83" w:rsidRDefault="00ED0CEC" w:rsidP="00016EC0">
            <w:pPr>
              <w:widowControl w:val="0"/>
              <w:tabs>
                <w:tab w:val="left" w:pos="567"/>
              </w:tabs>
              <w:kinsoku w:val="0"/>
              <w:overflowPunct w:val="0"/>
              <w:autoSpaceDE w:val="0"/>
              <w:autoSpaceDN w:val="0"/>
              <w:adjustRightInd w:val="0"/>
              <w:spacing w:before="1" w:line="228" w:lineRule="exact"/>
              <w:ind w:left="122" w:right="117"/>
              <w:jc w:val="center"/>
              <w:rPr>
                <w:sz w:val="22"/>
                <w:szCs w:val="22"/>
                <w:lang w:val="sr-Latn-ME"/>
              </w:rPr>
            </w:pPr>
            <w:r w:rsidRPr="00192D83">
              <w:rPr>
                <w:sz w:val="22"/>
                <w:szCs w:val="22"/>
                <w:lang w:val="sr-Latn-ME"/>
              </w:rPr>
              <w:t>0,0107</w:t>
            </w:r>
          </w:p>
        </w:tc>
        <w:tc>
          <w:tcPr>
            <w:tcW w:w="1276" w:type="dxa"/>
            <w:tcBorders>
              <w:top w:val="none" w:sz="6" w:space="0" w:color="auto"/>
              <w:left w:val="single" w:sz="4" w:space="0" w:color="000000"/>
              <w:bottom w:val="single" w:sz="4" w:space="0" w:color="000000"/>
              <w:right w:val="single" w:sz="4" w:space="0" w:color="000000"/>
            </w:tcBorders>
          </w:tcPr>
          <w:p w14:paraId="25AD0496"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1417" w:type="dxa"/>
            <w:tcBorders>
              <w:top w:val="none" w:sz="6" w:space="0" w:color="auto"/>
              <w:left w:val="single" w:sz="4" w:space="0" w:color="000000"/>
              <w:bottom w:val="single" w:sz="4" w:space="0" w:color="000000"/>
              <w:right w:val="single" w:sz="4" w:space="0" w:color="000000"/>
            </w:tcBorders>
          </w:tcPr>
          <w:p w14:paraId="7995B406"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992" w:type="dxa"/>
            <w:tcBorders>
              <w:top w:val="none" w:sz="6" w:space="0" w:color="auto"/>
              <w:left w:val="single" w:sz="4" w:space="0" w:color="000000"/>
              <w:bottom w:val="none" w:sz="6" w:space="0" w:color="auto"/>
              <w:right w:val="single" w:sz="4" w:space="0" w:color="000000"/>
            </w:tcBorders>
          </w:tcPr>
          <w:p w14:paraId="7F283998" w14:textId="77777777" w:rsidR="00ED0CEC" w:rsidRPr="00192D83" w:rsidRDefault="00ED0CEC" w:rsidP="00016EC0">
            <w:pPr>
              <w:widowControl w:val="0"/>
              <w:tabs>
                <w:tab w:val="left" w:pos="567"/>
              </w:tabs>
              <w:kinsoku w:val="0"/>
              <w:overflowPunct w:val="0"/>
              <w:autoSpaceDE w:val="0"/>
              <w:autoSpaceDN w:val="0"/>
              <w:adjustRightInd w:val="0"/>
              <w:spacing w:before="1" w:line="228" w:lineRule="exact"/>
              <w:ind w:left="139" w:right="134"/>
              <w:jc w:val="center"/>
              <w:rPr>
                <w:sz w:val="22"/>
                <w:szCs w:val="22"/>
                <w:lang w:val="sr-Latn-ME"/>
              </w:rPr>
            </w:pPr>
            <w:r w:rsidRPr="00192D83">
              <w:rPr>
                <w:sz w:val="22"/>
                <w:szCs w:val="22"/>
                <w:lang w:val="sr-Latn-ME"/>
              </w:rPr>
              <w:t>0,0373</w:t>
            </w:r>
          </w:p>
        </w:tc>
      </w:tr>
      <w:tr w:rsidR="00ED0CEC" w:rsidRPr="00192D83" w14:paraId="01C47EC3" w14:textId="77777777" w:rsidTr="005C19B4">
        <w:trPr>
          <w:trHeight w:val="251"/>
        </w:trPr>
        <w:tc>
          <w:tcPr>
            <w:tcW w:w="2132" w:type="dxa"/>
            <w:tcBorders>
              <w:top w:val="single" w:sz="4" w:space="0" w:color="000000"/>
              <w:left w:val="single" w:sz="4" w:space="0" w:color="000000"/>
              <w:bottom w:val="none" w:sz="6" w:space="0" w:color="auto"/>
              <w:right w:val="single" w:sz="4" w:space="0" w:color="000000"/>
            </w:tcBorders>
          </w:tcPr>
          <w:p w14:paraId="56E58641"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287"/>
              <w:jc w:val="center"/>
              <w:rPr>
                <w:sz w:val="22"/>
                <w:szCs w:val="22"/>
                <w:lang w:val="sr-Latn-ME"/>
              </w:rPr>
            </w:pPr>
            <w:r w:rsidRPr="00192D83">
              <w:rPr>
                <w:sz w:val="22"/>
                <w:szCs w:val="22"/>
                <w:lang w:val="sr-Latn-ME"/>
              </w:rPr>
              <w:t>Relativni rizik</w:t>
            </w:r>
          </w:p>
        </w:tc>
        <w:tc>
          <w:tcPr>
            <w:tcW w:w="1417" w:type="dxa"/>
            <w:tcBorders>
              <w:top w:val="single" w:sz="4" w:space="0" w:color="000000"/>
              <w:left w:val="single" w:sz="4" w:space="0" w:color="000000"/>
              <w:bottom w:val="none" w:sz="6" w:space="0" w:color="auto"/>
              <w:right w:val="single" w:sz="4" w:space="0" w:color="000000"/>
            </w:tcBorders>
          </w:tcPr>
          <w:p w14:paraId="3E5C5BDB"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187" w:right="175"/>
              <w:jc w:val="center"/>
              <w:rPr>
                <w:sz w:val="22"/>
                <w:szCs w:val="22"/>
                <w:lang w:val="sr-Latn-ME"/>
              </w:rPr>
            </w:pPr>
            <w:r w:rsidRPr="00192D83">
              <w:rPr>
                <w:sz w:val="22"/>
                <w:szCs w:val="22"/>
                <w:lang w:val="sr-Latn-ME"/>
              </w:rPr>
              <w:t>0,40</w:t>
            </w:r>
          </w:p>
        </w:tc>
        <w:tc>
          <w:tcPr>
            <w:tcW w:w="1418" w:type="dxa"/>
            <w:vMerge w:val="restart"/>
            <w:tcBorders>
              <w:top w:val="single" w:sz="4" w:space="0" w:color="000000"/>
              <w:left w:val="single" w:sz="4" w:space="0" w:color="000000"/>
              <w:bottom w:val="single" w:sz="4" w:space="0" w:color="000000"/>
              <w:right w:val="single" w:sz="4" w:space="0" w:color="000000"/>
            </w:tcBorders>
          </w:tcPr>
          <w:p w14:paraId="783CBE24"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highlight w:val="yellow"/>
                <w:lang w:val="sr-Latn-ME"/>
              </w:rPr>
            </w:pPr>
          </w:p>
        </w:tc>
        <w:tc>
          <w:tcPr>
            <w:tcW w:w="992" w:type="dxa"/>
            <w:tcBorders>
              <w:top w:val="none" w:sz="6" w:space="0" w:color="auto"/>
              <w:left w:val="single" w:sz="4" w:space="0" w:color="000000"/>
              <w:bottom w:val="none" w:sz="6" w:space="0" w:color="auto"/>
              <w:right w:val="single" w:sz="4" w:space="0" w:color="000000"/>
            </w:tcBorders>
          </w:tcPr>
          <w:p w14:paraId="4D576642"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1276" w:type="dxa"/>
            <w:tcBorders>
              <w:top w:val="single" w:sz="4" w:space="0" w:color="000000"/>
              <w:left w:val="single" w:sz="4" w:space="0" w:color="000000"/>
              <w:bottom w:val="none" w:sz="6" w:space="0" w:color="auto"/>
              <w:right w:val="single" w:sz="4" w:space="0" w:color="000000"/>
            </w:tcBorders>
          </w:tcPr>
          <w:p w14:paraId="2CFAE37F"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118" w:right="94"/>
              <w:jc w:val="center"/>
              <w:rPr>
                <w:sz w:val="22"/>
                <w:szCs w:val="22"/>
                <w:lang w:val="sr-Latn-ME"/>
              </w:rPr>
            </w:pPr>
            <w:r w:rsidRPr="00192D83">
              <w:rPr>
                <w:sz w:val="22"/>
                <w:szCs w:val="22"/>
                <w:lang w:val="sr-Latn-ME"/>
              </w:rPr>
              <w:t>0,50</w:t>
            </w:r>
          </w:p>
        </w:tc>
        <w:tc>
          <w:tcPr>
            <w:tcW w:w="1417" w:type="dxa"/>
            <w:vMerge w:val="restart"/>
            <w:tcBorders>
              <w:top w:val="single" w:sz="4" w:space="0" w:color="000000"/>
              <w:left w:val="single" w:sz="4" w:space="0" w:color="000000"/>
              <w:bottom w:val="single" w:sz="4" w:space="0" w:color="000000"/>
              <w:right w:val="single" w:sz="4" w:space="0" w:color="000000"/>
            </w:tcBorders>
          </w:tcPr>
          <w:p w14:paraId="2FF639BB"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c>
          <w:tcPr>
            <w:tcW w:w="992" w:type="dxa"/>
            <w:tcBorders>
              <w:top w:val="none" w:sz="6" w:space="0" w:color="auto"/>
              <w:left w:val="single" w:sz="4" w:space="0" w:color="000000"/>
              <w:bottom w:val="none" w:sz="6" w:space="0" w:color="auto"/>
              <w:right w:val="single" w:sz="4" w:space="0" w:color="000000"/>
            </w:tcBorders>
          </w:tcPr>
          <w:p w14:paraId="1411966D"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r>
      <w:tr w:rsidR="00ED0CEC" w:rsidRPr="00192D83" w14:paraId="3E1E2C06" w14:textId="77777777" w:rsidTr="005C19B4">
        <w:trPr>
          <w:trHeight w:val="244"/>
        </w:trPr>
        <w:tc>
          <w:tcPr>
            <w:tcW w:w="2132" w:type="dxa"/>
            <w:tcBorders>
              <w:top w:val="none" w:sz="6" w:space="0" w:color="auto"/>
              <w:left w:val="single" w:sz="4" w:space="0" w:color="000000"/>
              <w:bottom w:val="single" w:sz="4" w:space="0" w:color="000000"/>
              <w:right w:val="single" w:sz="4" w:space="0" w:color="000000"/>
            </w:tcBorders>
          </w:tcPr>
          <w:p w14:paraId="6A3FA3ED" w14:textId="77777777" w:rsidR="00ED0CEC" w:rsidRPr="00192D83" w:rsidRDefault="00ED0CEC" w:rsidP="00016EC0">
            <w:pPr>
              <w:widowControl w:val="0"/>
              <w:tabs>
                <w:tab w:val="left" w:pos="567"/>
              </w:tabs>
              <w:kinsoku w:val="0"/>
              <w:overflowPunct w:val="0"/>
              <w:autoSpaceDE w:val="0"/>
              <w:autoSpaceDN w:val="0"/>
              <w:adjustRightInd w:val="0"/>
              <w:spacing w:line="225" w:lineRule="exact"/>
              <w:ind w:left="287"/>
              <w:jc w:val="center"/>
              <w:rPr>
                <w:sz w:val="22"/>
                <w:szCs w:val="22"/>
                <w:lang w:val="sr-Latn-ME"/>
              </w:rPr>
            </w:pPr>
            <w:r w:rsidRPr="00192D83">
              <w:rPr>
                <w:sz w:val="22"/>
                <w:szCs w:val="22"/>
                <w:lang w:val="sr-Latn-ME"/>
              </w:rPr>
              <w:t>95% CI</w:t>
            </w:r>
          </w:p>
        </w:tc>
        <w:tc>
          <w:tcPr>
            <w:tcW w:w="1417" w:type="dxa"/>
            <w:tcBorders>
              <w:top w:val="none" w:sz="6" w:space="0" w:color="auto"/>
              <w:left w:val="single" w:sz="4" w:space="0" w:color="000000"/>
              <w:bottom w:val="single" w:sz="4" w:space="0" w:color="000000"/>
              <w:right w:val="single" w:sz="4" w:space="0" w:color="000000"/>
            </w:tcBorders>
          </w:tcPr>
          <w:p w14:paraId="2680B7EF" w14:textId="77777777" w:rsidR="00ED0CEC" w:rsidRPr="00192D83" w:rsidRDefault="00ED0CEC" w:rsidP="00016EC0">
            <w:pPr>
              <w:widowControl w:val="0"/>
              <w:tabs>
                <w:tab w:val="left" w:pos="567"/>
              </w:tabs>
              <w:kinsoku w:val="0"/>
              <w:overflowPunct w:val="0"/>
              <w:autoSpaceDE w:val="0"/>
              <w:autoSpaceDN w:val="0"/>
              <w:adjustRightInd w:val="0"/>
              <w:spacing w:line="225" w:lineRule="exact"/>
              <w:ind w:left="187" w:right="177"/>
              <w:jc w:val="center"/>
              <w:rPr>
                <w:sz w:val="22"/>
                <w:szCs w:val="22"/>
                <w:lang w:val="sr-Latn-ME"/>
              </w:rPr>
            </w:pPr>
            <w:r w:rsidRPr="00192D83">
              <w:rPr>
                <w:sz w:val="22"/>
                <w:szCs w:val="22"/>
                <w:lang w:val="sr-Latn-ME"/>
              </w:rPr>
              <w:t>(0,15; 0,80)</w:t>
            </w:r>
          </w:p>
        </w:tc>
        <w:tc>
          <w:tcPr>
            <w:tcW w:w="1418" w:type="dxa"/>
            <w:vMerge/>
            <w:tcBorders>
              <w:top w:val="nil"/>
              <w:left w:val="single" w:sz="4" w:space="0" w:color="000000"/>
              <w:bottom w:val="single" w:sz="4" w:space="0" w:color="000000"/>
              <w:right w:val="single" w:sz="4" w:space="0" w:color="000000"/>
            </w:tcBorders>
          </w:tcPr>
          <w:p w14:paraId="331D0778" w14:textId="77777777" w:rsidR="00ED0CEC" w:rsidRPr="00192D83" w:rsidRDefault="00ED0CEC" w:rsidP="00016EC0">
            <w:pPr>
              <w:widowControl w:val="0"/>
              <w:tabs>
                <w:tab w:val="left" w:pos="567"/>
              </w:tabs>
              <w:kinsoku w:val="0"/>
              <w:overflowPunct w:val="0"/>
              <w:autoSpaceDE w:val="0"/>
              <w:autoSpaceDN w:val="0"/>
              <w:adjustRightInd w:val="0"/>
              <w:spacing w:line="260" w:lineRule="exact"/>
              <w:ind w:left="238"/>
              <w:jc w:val="center"/>
              <w:rPr>
                <w:sz w:val="22"/>
                <w:szCs w:val="22"/>
                <w:highlight w:val="yellow"/>
                <w:lang w:val="sr-Latn-ME"/>
              </w:rPr>
            </w:pPr>
          </w:p>
        </w:tc>
        <w:tc>
          <w:tcPr>
            <w:tcW w:w="992" w:type="dxa"/>
            <w:tcBorders>
              <w:top w:val="none" w:sz="6" w:space="0" w:color="auto"/>
              <w:left w:val="single" w:sz="4" w:space="0" w:color="000000"/>
              <w:bottom w:val="single" w:sz="4" w:space="0" w:color="000000"/>
              <w:right w:val="single" w:sz="4" w:space="0" w:color="000000"/>
            </w:tcBorders>
          </w:tcPr>
          <w:p w14:paraId="7BB4508B"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highlight w:val="yellow"/>
                <w:lang w:val="sr-Latn-ME"/>
              </w:rPr>
            </w:pPr>
          </w:p>
        </w:tc>
        <w:tc>
          <w:tcPr>
            <w:tcW w:w="1276" w:type="dxa"/>
            <w:tcBorders>
              <w:top w:val="none" w:sz="6" w:space="0" w:color="auto"/>
              <w:left w:val="single" w:sz="4" w:space="0" w:color="000000"/>
              <w:bottom w:val="single" w:sz="4" w:space="0" w:color="000000"/>
              <w:right w:val="single" w:sz="4" w:space="0" w:color="000000"/>
            </w:tcBorders>
          </w:tcPr>
          <w:p w14:paraId="4F82EF6A" w14:textId="77777777" w:rsidR="00ED0CEC" w:rsidRPr="00192D83" w:rsidRDefault="00ED0CEC" w:rsidP="00016EC0">
            <w:pPr>
              <w:widowControl w:val="0"/>
              <w:tabs>
                <w:tab w:val="left" w:pos="567"/>
              </w:tabs>
              <w:kinsoku w:val="0"/>
              <w:overflowPunct w:val="0"/>
              <w:autoSpaceDE w:val="0"/>
              <w:autoSpaceDN w:val="0"/>
              <w:adjustRightInd w:val="0"/>
              <w:spacing w:line="225" w:lineRule="exact"/>
              <w:ind w:left="118" w:right="95"/>
              <w:jc w:val="center"/>
              <w:rPr>
                <w:sz w:val="22"/>
                <w:szCs w:val="22"/>
                <w:lang w:val="sr-Latn-ME"/>
              </w:rPr>
            </w:pPr>
            <w:r w:rsidRPr="00192D83">
              <w:rPr>
                <w:sz w:val="22"/>
                <w:szCs w:val="22"/>
                <w:lang w:val="sr-Latn-ME"/>
              </w:rPr>
              <w:t>(0,26; 0,97)</w:t>
            </w:r>
          </w:p>
        </w:tc>
        <w:tc>
          <w:tcPr>
            <w:tcW w:w="1417" w:type="dxa"/>
            <w:vMerge/>
            <w:tcBorders>
              <w:top w:val="nil"/>
              <w:left w:val="single" w:sz="4" w:space="0" w:color="000000"/>
              <w:bottom w:val="single" w:sz="4" w:space="0" w:color="000000"/>
              <w:right w:val="single" w:sz="4" w:space="0" w:color="000000"/>
            </w:tcBorders>
          </w:tcPr>
          <w:p w14:paraId="6D27865A" w14:textId="77777777" w:rsidR="00ED0CEC" w:rsidRPr="00192D83" w:rsidRDefault="00ED0CEC" w:rsidP="00016EC0">
            <w:pPr>
              <w:widowControl w:val="0"/>
              <w:tabs>
                <w:tab w:val="left" w:pos="567"/>
              </w:tabs>
              <w:kinsoku w:val="0"/>
              <w:overflowPunct w:val="0"/>
              <w:autoSpaceDE w:val="0"/>
              <w:autoSpaceDN w:val="0"/>
              <w:adjustRightInd w:val="0"/>
              <w:spacing w:line="260" w:lineRule="exact"/>
              <w:ind w:left="238"/>
              <w:jc w:val="center"/>
              <w:rPr>
                <w:sz w:val="22"/>
                <w:szCs w:val="22"/>
                <w:lang w:val="sr-Latn-ME"/>
              </w:rPr>
            </w:pPr>
          </w:p>
        </w:tc>
        <w:tc>
          <w:tcPr>
            <w:tcW w:w="992" w:type="dxa"/>
            <w:tcBorders>
              <w:top w:val="none" w:sz="6" w:space="0" w:color="auto"/>
              <w:left w:val="single" w:sz="4" w:space="0" w:color="000000"/>
              <w:bottom w:val="single" w:sz="4" w:space="0" w:color="000000"/>
              <w:right w:val="single" w:sz="4" w:space="0" w:color="000000"/>
            </w:tcBorders>
          </w:tcPr>
          <w:p w14:paraId="205A2A86" w14:textId="77777777" w:rsidR="00ED0CEC" w:rsidRPr="00192D83" w:rsidRDefault="00ED0CEC" w:rsidP="00016EC0">
            <w:pPr>
              <w:widowControl w:val="0"/>
              <w:tabs>
                <w:tab w:val="left" w:pos="567"/>
              </w:tabs>
              <w:kinsoku w:val="0"/>
              <w:overflowPunct w:val="0"/>
              <w:autoSpaceDE w:val="0"/>
              <w:autoSpaceDN w:val="0"/>
              <w:adjustRightInd w:val="0"/>
              <w:spacing w:line="260" w:lineRule="exact"/>
              <w:jc w:val="center"/>
              <w:rPr>
                <w:sz w:val="22"/>
                <w:szCs w:val="22"/>
                <w:lang w:val="sr-Latn-ME"/>
              </w:rPr>
            </w:pPr>
          </w:p>
        </w:tc>
      </w:tr>
    </w:tbl>
    <w:p w14:paraId="268BB7C0" w14:textId="77777777" w:rsidR="00ED0CEC" w:rsidRPr="00192D83" w:rsidRDefault="00ED0CEC" w:rsidP="00016EC0">
      <w:pPr>
        <w:widowControl w:val="0"/>
        <w:tabs>
          <w:tab w:val="left" w:pos="567"/>
        </w:tabs>
        <w:spacing w:line="260" w:lineRule="exact"/>
        <w:jc w:val="center"/>
        <w:rPr>
          <w:sz w:val="22"/>
          <w:szCs w:val="22"/>
          <w:lang w:val="sr-Latn-ME"/>
        </w:rPr>
      </w:pPr>
    </w:p>
    <w:p w14:paraId="591504DC"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Bezbjednosni parametri praćenja ishoda koji uključuju značajno krvarenje, kombinaciju većeg i klinički značajnog krvarenja koje nije veliko kao i sva krvarenja, imali su slične stope kod pacijenata na terapiji apiksabanom u dozi od 2,5 mg u poređenju sa pacijentima na terapiji enoksaparinom u dozi od 40 mg (vidjeti tabelu 5). Svi kriterijumi za krvarenje uključuju krvarenje na mjestu hirurškog zahvata.</w:t>
      </w:r>
    </w:p>
    <w:p w14:paraId="16684A09" w14:textId="77777777" w:rsidR="00ED0CEC" w:rsidRPr="00192D83" w:rsidRDefault="00ED0CEC" w:rsidP="00ED0CEC">
      <w:pPr>
        <w:widowControl w:val="0"/>
        <w:tabs>
          <w:tab w:val="left" w:pos="567"/>
        </w:tabs>
        <w:spacing w:line="260" w:lineRule="exact"/>
        <w:jc w:val="both"/>
        <w:rPr>
          <w:sz w:val="22"/>
          <w:szCs w:val="22"/>
          <w:lang w:val="sr-Latn-ME"/>
        </w:rPr>
      </w:pPr>
    </w:p>
    <w:p w14:paraId="39ECF424" w14:textId="77777777" w:rsidR="00ED0CEC" w:rsidRPr="00192D83" w:rsidRDefault="00ED0CEC" w:rsidP="00ED0CEC">
      <w:pPr>
        <w:widowControl w:val="0"/>
        <w:tabs>
          <w:tab w:val="left" w:pos="567"/>
        </w:tabs>
        <w:spacing w:line="260" w:lineRule="exact"/>
        <w:jc w:val="both"/>
        <w:rPr>
          <w:b/>
          <w:sz w:val="22"/>
          <w:szCs w:val="22"/>
          <w:lang w:val="sr-Latn-ME"/>
        </w:rPr>
      </w:pPr>
      <w:r w:rsidRPr="00192D83">
        <w:rPr>
          <w:b/>
          <w:sz w:val="22"/>
          <w:szCs w:val="22"/>
          <w:lang w:val="sr-Latn-ME"/>
        </w:rPr>
        <w:t>Tabela 5: Rezultati krvarenja iz pivotalnih ispitivanja faze III*</w:t>
      </w:r>
    </w:p>
    <w:tbl>
      <w:tblPr>
        <w:tblW w:w="0" w:type="auto"/>
        <w:tblLayout w:type="fixed"/>
        <w:tblCellMar>
          <w:left w:w="0" w:type="dxa"/>
          <w:right w:w="0" w:type="dxa"/>
        </w:tblCellMar>
        <w:tblLook w:val="0000" w:firstRow="0" w:lastRow="0" w:firstColumn="0" w:lastColumn="0" w:noHBand="0" w:noVBand="0"/>
      </w:tblPr>
      <w:tblGrid>
        <w:gridCol w:w="1848"/>
        <w:gridCol w:w="1701"/>
        <w:gridCol w:w="1698"/>
        <w:gridCol w:w="1704"/>
        <w:gridCol w:w="2122"/>
      </w:tblGrid>
      <w:tr w:rsidR="00ED0CEC" w:rsidRPr="00192D83" w14:paraId="3B6EA433" w14:textId="77777777" w:rsidTr="005C19B4">
        <w:trPr>
          <w:trHeight w:val="252"/>
        </w:trPr>
        <w:tc>
          <w:tcPr>
            <w:tcW w:w="1848" w:type="dxa"/>
            <w:tcBorders>
              <w:top w:val="single" w:sz="4" w:space="0" w:color="000000"/>
              <w:left w:val="single" w:sz="4" w:space="0" w:color="000000"/>
              <w:bottom w:val="single" w:sz="4" w:space="0" w:color="000000"/>
              <w:right w:val="single" w:sz="4" w:space="0" w:color="000000"/>
            </w:tcBorders>
          </w:tcPr>
          <w:p w14:paraId="525EDDBF" w14:textId="77777777" w:rsidR="00ED0CEC" w:rsidRPr="00192D83"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c>
          <w:tcPr>
            <w:tcW w:w="3399" w:type="dxa"/>
            <w:gridSpan w:val="2"/>
            <w:tcBorders>
              <w:top w:val="single" w:sz="4" w:space="0" w:color="000000"/>
              <w:left w:val="single" w:sz="4" w:space="0" w:color="000000"/>
              <w:bottom w:val="single" w:sz="4" w:space="0" w:color="000000"/>
              <w:right w:val="single" w:sz="4" w:space="0" w:color="000000"/>
            </w:tcBorders>
          </w:tcPr>
          <w:p w14:paraId="1C6DCBF8" w14:textId="77777777" w:rsidR="00ED0CEC" w:rsidRPr="00192D83" w:rsidRDefault="00ED0CEC" w:rsidP="005C19B4">
            <w:pPr>
              <w:widowControl w:val="0"/>
              <w:tabs>
                <w:tab w:val="left" w:pos="567"/>
              </w:tabs>
              <w:kinsoku w:val="0"/>
              <w:overflowPunct w:val="0"/>
              <w:autoSpaceDE w:val="0"/>
              <w:autoSpaceDN w:val="0"/>
              <w:adjustRightInd w:val="0"/>
              <w:spacing w:line="232" w:lineRule="exact"/>
              <w:ind w:left="1116"/>
              <w:jc w:val="both"/>
              <w:rPr>
                <w:b/>
                <w:bCs/>
                <w:sz w:val="22"/>
                <w:szCs w:val="22"/>
                <w:lang w:val="sr-Latn-ME"/>
              </w:rPr>
            </w:pPr>
            <w:r w:rsidRPr="00192D83">
              <w:rPr>
                <w:b/>
                <w:bCs/>
                <w:sz w:val="22"/>
                <w:szCs w:val="22"/>
                <w:lang w:val="sr-Latn-ME"/>
              </w:rPr>
              <w:t>ADVANCE-3</w:t>
            </w:r>
          </w:p>
        </w:tc>
        <w:tc>
          <w:tcPr>
            <w:tcW w:w="3826" w:type="dxa"/>
            <w:gridSpan w:val="2"/>
            <w:tcBorders>
              <w:top w:val="single" w:sz="4" w:space="0" w:color="000000"/>
              <w:left w:val="single" w:sz="4" w:space="0" w:color="000000"/>
              <w:bottom w:val="single" w:sz="4" w:space="0" w:color="000000"/>
              <w:right w:val="single" w:sz="4" w:space="0" w:color="000000"/>
            </w:tcBorders>
          </w:tcPr>
          <w:p w14:paraId="3B36ABEE" w14:textId="77777777" w:rsidR="00ED0CEC" w:rsidRPr="00192D83" w:rsidRDefault="00ED0CEC" w:rsidP="005C19B4">
            <w:pPr>
              <w:widowControl w:val="0"/>
              <w:tabs>
                <w:tab w:val="left" w:pos="567"/>
              </w:tabs>
              <w:kinsoku w:val="0"/>
              <w:overflowPunct w:val="0"/>
              <w:autoSpaceDE w:val="0"/>
              <w:autoSpaceDN w:val="0"/>
              <w:adjustRightInd w:val="0"/>
              <w:spacing w:line="232" w:lineRule="exact"/>
              <w:ind w:left="1269"/>
              <w:jc w:val="both"/>
              <w:rPr>
                <w:b/>
                <w:bCs/>
                <w:sz w:val="22"/>
                <w:szCs w:val="22"/>
                <w:lang w:val="sr-Latn-ME"/>
              </w:rPr>
            </w:pPr>
            <w:r w:rsidRPr="00192D83">
              <w:rPr>
                <w:b/>
                <w:bCs/>
                <w:sz w:val="22"/>
                <w:szCs w:val="22"/>
                <w:lang w:val="sr-Latn-ME"/>
              </w:rPr>
              <w:t>ADVANCE-2</w:t>
            </w:r>
          </w:p>
        </w:tc>
      </w:tr>
      <w:tr w:rsidR="00ED0CEC" w:rsidRPr="00192D83" w14:paraId="32528916" w14:textId="77777777" w:rsidTr="005C19B4">
        <w:trPr>
          <w:trHeight w:val="1012"/>
        </w:trPr>
        <w:tc>
          <w:tcPr>
            <w:tcW w:w="1848" w:type="dxa"/>
            <w:tcBorders>
              <w:top w:val="single" w:sz="4" w:space="0" w:color="000000"/>
              <w:left w:val="single" w:sz="4" w:space="0" w:color="000000"/>
              <w:bottom w:val="single" w:sz="4" w:space="0" w:color="000000"/>
              <w:right w:val="single" w:sz="4" w:space="0" w:color="000000"/>
            </w:tcBorders>
          </w:tcPr>
          <w:p w14:paraId="1E9E1118" w14:textId="77777777" w:rsidR="00ED0CEC" w:rsidRPr="00192D83"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31029405" w14:textId="77777777" w:rsidR="00ED0CEC" w:rsidRPr="00192D83" w:rsidRDefault="00ED0CEC" w:rsidP="00016EC0">
            <w:pPr>
              <w:widowControl w:val="0"/>
              <w:tabs>
                <w:tab w:val="left" w:pos="567"/>
              </w:tabs>
              <w:kinsoku w:val="0"/>
              <w:overflowPunct w:val="0"/>
              <w:autoSpaceDE w:val="0"/>
              <w:autoSpaceDN w:val="0"/>
              <w:adjustRightInd w:val="0"/>
              <w:spacing w:before="1" w:line="252" w:lineRule="exact"/>
              <w:ind w:left="115"/>
              <w:jc w:val="center"/>
              <w:rPr>
                <w:sz w:val="22"/>
                <w:szCs w:val="22"/>
                <w:lang w:val="sr-Latn-ME"/>
              </w:rPr>
            </w:pPr>
            <w:r w:rsidRPr="00192D83">
              <w:rPr>
                <w:sz w:val="22"/>
                <w:szCs w:val="22"/>
                <w:lang w:val="sr-Latn-ME"/>
              </w:rPr>
              <w:t>Apiksaban</w:t>
            </w:r>
          </w:p>
          <w:p w14:paraId="4AF55689" w14:textId="77777777" w:rsidR="00ED0CEC" w:rsidRPr="00192D83" w:rsidRDefault="00ED0CEC" w:rsidP="00016EC0">
            <w:pPr>
              <w:widowControl w:val="0"/>
              <w:tabs>
                <w:tab w:val="left" w:pos="567"/>
              </w:tabs>
              <w:kinsoku w:val="0"/>
              <w:overflowPunct w:val="0"/>
              <w:autoSpaceDE w:val="0"/>
              <w:autoSpaceDN w:val="0"/>
              <w:adjustRightInd w:val="0"/>
              <w:spacing w:before="1" w:line="252" w:lineRule="exact"/>
              <w:ind w:left="115"/>
              <w:jc w:val="center"/>
              <w:rPr>
                <w:sz w:val="22"/>
                <w:szCs w:val="22"/>
                <w:lang w:val="sr-Latn-ME"/>
              </w:rPr>
            </w:pPr>
            <w:r w:rsidRPr="00192D83">
              <w:rPr>
                <w:sz w:val="22"/>
                <w:szCs w:val="22"/>
                <w:lang w:val="sr-Latn-ME"/>
              </w:rPr>
              <w:t>2,5 mg p.o.</w:t>
            </w:r>
          </w:p>
          <w:p w14:paraId="4105B3FD" w14:textId="77777777" w:rsidR="00ED0CEC" w:rsidRPr="00192D83" w:rsidRDefault="00ED0CEC" w:rsidP="00016EC0">
            <w:pPr>
              <w:widowControl w:val="0"/>
              <w:tabs>
                <w:tab w:val="left" w:pos="567"/>
              </w:tabs>
              <w:kinsoku w:val="0"/>
              <w:overflowPunct w:val="0"/>
              <w:autoSpaceDE w:val="0"/>
              <w:autoSpaceDN w:val="0"/>
              <w:adjustRightInd w:val="0"/>
              <w:spacing w:before="1" w:line="252" w:lineRule="exact"/>
              <w:ind w:left="115"/>
              <w:jc w:val="center"/>
              <w:rPr>
                <w:sz w:val="22"/>
                <w:szCs w:val="22"/>
                <w:lang w:val="sr-Latn-ME"/>
              </w:rPr>
            </w:pPr>
            <w:r w:rsidRPr="00192D83">
              <w:rPr>
                <w:sz w:val="22"/>
                <w:szCs w:val="22"/>
                <w:lang w:val="sr-Latn-ME"/>
              </w:rPr>
              <w:t>dva puta dnevno</w:t>
            </w:r>
          </w:p>
          <w:p w14:paraId="12D6D22C"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115"/>
              <w:jc w:val="center"/>
              <w:rPr>
                <w:sz w:val="22"/>
                <w:szCs w:val="22"/>
                <w:lang w:val="sr-Latn-ME"/>
              </w:rPr>
            </w:pPr>
            <w:r w:rsidRPr="00192D83">
              <w:rPr>
                <w:sz w:val="22"/>
                <w:szCs w:val="22"/>
                <w:lang w:val="sr-Latn-ME"/>
              </w:rPr>
              <w:t>35 ± 3 d</w:t>
            </w:r>
          </w:p>
        </w:tc>
        <w:tc>
          <w:tcPr>
            <w:tcW w:w="1698" w:type="dxa"/>
            <w:tcBorders>
              <w:top w:val="single" w:sz="4" w:space="0" w:color="000000"/>
              <w:left w:val="single" w:sz="4" w:space="0" w:color="000000"/>
              <w:bottom w:val="single" w:sz="4" w:space="0" w:color="000000"/>
              <w:right w:val="single" w:sz="4" w:space="0" w:color="000000"/>
            </w:tcBorders>
          </w:tcPr>
          <w:p w14:paraId="56498C9E" w14:textId="77777777" w:rsidR="00ED0CEC" w:rsidRPr="00192D83" w:rsidRDefault="00ED0CEC" w:rsidP="00016EC0">
            <w:pPr>
              <w:widowControl w:val="0"/>
              <w:tabs>
                <w:tab w:val="left" w:pos="567"/>
              </w:tabs>
              <w:kinsoku w:val="0"/>
              <w:overflowPunct w:val="0"/>
              <w:autoSpaceDE w:val="0"/>
              <w:autoSpaceDN w:val="0"/>
              <w:adjustRightInd w:val="0"/>
              <w:spacing w:before="1" w:line="260" w:lineRule="exact"/>
              <w:ind w:left="149" w:right="139" w:firstLine="5"/>
              <w:jc w:val="center"/>
              <w:rPr>
                <w:sz w:val="22"/>
                <w:szCs w:val="22"/>
                <w:lang w:val="sr-Latn-ME"/>
              </w:rPr>
            </w:pPr>
            <w:r w:rsidRPr="00192D83">
              <w:rPr>
                <w:sz w:val="22"/>
                <w:szCs w:val="22"/>
                <w:lang w:val="sr-Latn-ME"/>
              </w:rPr>
              <w:t>Enoksaparin 40 mg s.c.</w:t>
            </w:r>
            <w:r w:rsidRPr="00192D83">
              <w:rPr>
                <w:spacing w:val="-2"/>
                <w:sz w:val="22"/>
                <w:szCs w:val="22"/>
                <w:lang w:val="sr-Latn-ME"/>
              </w:rPr>
              <w:t xml:space="preserve"> </w:t>
            </w:r>
            <w:r w:rsidRPr="00192D83">
              <w:rPr>
                <w:sz w:val="22"/>
                <w:szCs w:val="22"/>
                <w:lang w:val="sr-Latn-ME"/>
              </w:rPr>
              <w:t>jednom dnevno</w:t>
            </w:r>
          </w:p>
          <w:p w14:paraId="5EA470CC"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467" w:right="458"/>
              <w:jc w:val="center"/>
              <w:rPr>
                <w:sz w:val="22"/>
                <w:szCs w:val="22"/>
                <w:lang w:val="sr-Latn-ME"/>
              </w:rPr>
            </w:pPr>
            <w:r w:rsidRPr="00192D83">
              <w:rPr>
                <w:sz w:val="22"/>
                <w:szCs w:val="22"/>
                <w:lang w:val="sr-Latn-ME"/>
              </w:rPr>
              <w:t>35 ± 3 d</w:t>
            </w:r>
          </w:p>
        </w:tc>
        <w:tc>
          <w:tcPr>
            <w:tcW w:w="1704" w:type="dxa"/>
            <w:tcBorders>
              <w:top w:val="single" w:sz="4" w:space="0" w:color="000000"/>
              <w:left w:val="single" w:sz="4" w:space="0" w:color="000000"/>
              <w:bottom w:val="single" w:sz="4" w:space="0" w:color="000000"/>
              <w:right w:val="single" w:sz="4" w:space="0" w:color="000000"/>
            </w:tcBorders>
          </w:tcPr>
          <w:p w14:paraId="6588356C" w14:textId="77777777" w:rsidR="00ED0CEC" w:rsidRPr="00192D83" w:rsidRDefault="00ED0CEC" w:rsidP="00016EC0">
            <w:pPr>
              <w:widowControl w:val="0"/>
              <w:tabs>
                <w:tab w:val="left" w:pos="567"/>
              </w:tabs>
              <w:kinsoku w:val="0"/>
              <w:overflowPunct w:val="0"/>
              <w:autoSpaceDE w:val="0"/>
              <w:autoSpaceDN w:val="0"/>
              <w:adjustRightInd w:val="0"/>
              <w:spacing w:before="1" w:line="252" w:lineRule="exact"/>
              <w:ind w:left="145"/>
              <w:jc w:val="center"/>
              <w:rPr>
                <w:sz w:val="22"/>
                <w:szCs w:val="22"/>
                <w:lang w:val="sr-Latn-ME"/>
              </w:rPr>
            </w:pPr>
            <w:r w:rsidRPr="00192D83">
              <w:rPr>
                <w:sz w:val="22"/>
                <w:szCs w:val="22"/>
                <w:lang w:val="sr-Latn-ME"/>
              </w:rPr>
              <w:t>Apiksaban</w:t>
            </w:r>
          </w:p>
          <w:p w14:paraId="35765EFB" w14:textId="77777777" w:rsidR="00ED0CEC" w:rsidRPr="00192D83" w:rsidRDefault="00ED0CEC" w:rsidP="00016EC0">
            <w:pPr>
              <w:widowControl w:val="0"/>
              <w:tabs>
                <w:tab w:val="left" w:pos="567"/>
              </w:tabs>
              <w:kinsoku w:val="0"/>
              <w:overflowPunct w:val="0"/>
              <w:autoSpaceDE w:val="0"/>
              <w:autoSpaceDN w:val="0"/>
              <w:adjustRightInd w:val="0"/>
              <w:spacing w:line="260" w:lineRule="exact"/>
              <w:ind w:left="145" w:right="115"/>
              <w:jc w:val="center"/>
              <w:rPr>
                <w:sz w:val="22"/>
                <w:szCs w:val="22"/>
                <w:lang w:val="sr-Latn-ME"/>
              </w:rPr>
            </w:pPr>
            <w:r w:rsidRPr="00192D83">
              <w:rPr>
                <w:sz w:val="22"/>
                <w:szCs w:val="22"/>
                <w:lang w:val="sr-Latn-ME"/>
              </w:rPr>
              <w:t>2,5 mg p.o. dva puta dnevno</w:t>
            </w:r>
          </w:p>
          <w:p w14:paraId="1926887F" w14:textId="77777777" w:rsidR="00ED0CEC" w:rsidRPr="00192D83" w:rsidRDefault="00ED0CEC" w:rsidP="00016EC0">
            <w:pPr>
              <w:widowControl w:val="0"/>
              <w:tabs>
                <w:tab w:val="left" w:pos="567"/>
              </w:tabs>
              <w:kinsoku w:val="0"/>
              <w:overflowPunct w:val="0"/>
              <w:autoSpaceDE w:val="0"/>
              <w:autoSpaceDN w:val="0"/>
              <w:adjustRightInd w:val="0"/>
              <w:spacing w:line="233" w:lineRule="exact"/>
              <w:ind w:left="145"/>
              <w:jc w:val="center"/>
              <w:rPr>
                <w:sz w:val="22"/>
                <w:szCs w:val="22"/>
                <w:lang w:val="sr-Latn-ME"/>
              </w:rPr>
            </w:pPr>
            <w:r w:rsidRPr="00192D83">
              <w:rPr>
                <w:sz w:val="22"/>
                <w:szCs w:val="22"/>
                <w:lang w:val="sr-Latn-ME"/>
              </w:rPr>
              <w:t>12 ± 2 d</w:t>
            </w:r>
          </w:p>
        </w:tc>
        <w:tc>
          <w:tcPr>
            <w:tcW w:w="2122" w:type="dxa"/>
            <w:tcBorders>
              <w:top w:val="single" w:sz="4" w:space="0" w:color="000000"/>
              <w:left w:val="single" w:sz="4" w:space="0" w:color="000000"/>
              <w:bottom w:val="single" w:sz="4" w:space="0" w:color="000000"/>
              <w:right w:val="single" w:sz="4" w:space="0" w:color="000000"/>
            </w:tcBorders>
          </w:tcPr>
          <w:p w14:paraId="764F2449" w14:textId="77777777" w:rsidR="00ED0CEC" w:rsidRPr="00192D83" w:rsidRDefault="00ED0CEC" w:rsidP="00016EC0">
            <w:pPr>
              <w:widowControl w:val="0"/>
              <w:tabs>
                <w:tab w:val="left" w:pos="567"/>
              </w:tabs>
              <w:kinsoku w:val="0"/>
              <w:overflowPunct w:val="0"/>
              <w:autoSpaceDE w:val="0"/>
              <w:autoSpaceDN w:val="0"/>
              <w:adjustRightInd w:val="0"/>
              <w:spacing w:before="1" w:line="252" w:lineRule="exact"/>
              <w:ind w:left="141"/>
              <w:jc w:val="center"/>
              <w:rPr>
                <w:sz w:val="22"/>
                <w:szCs w:val="22"/>
                <w:lang w:val="sr-Latn-ME"/>
              </w:rPr>
            </w:pPr>
            <w:r w:rsidRPr="00192D83">
              <w:rPr>
                <w:sz w:val="22"/>
                <w:szCs w:val="22"/>
                <w:lang w:val="sr-Latn-ME"/>
              </w:rPr>
              <w:t>Enoksaparin</w:t>
            </w:r>
          </w:p>
          <w:p w14:paraId="552FEE8B" w14:textId="77777777" w:rsidR="00ED0CEC" w:rsidRPr="00192D83" w:rsidRDefault="00ED0CEC" w:rsidP="00016EC0">
            <w:pPr>
              <w:widowControl w:val="0"/>
              <w:tabs>
                <w:tab w:val="left" w:pos="567"/>
              </w:tabs>
              <w:kinsoku w:val="0"/>
              <w:overflowPunct w:val="0"/>
              <w:autoSpaceDE w:val="0"/>
              <w:autoSpaceDN w:val="0"/>
              <w:adjustRightInd w:val="0"/>
              <w:spacing w:line="260" w:lineRule="exact"/>
              <w:ind w:left="141" w:right="170"/>
              <w:jc w:val="center"/>
              <w:rPr>
                <w:sz w:val="22"/>
                <w:szCs w:val="22"/>
                <w:lang w:val="sr-Latn-ME"/>
              </w:rPr>
            </w:pPr>
            <w:r w:rsidRPr="00192D83">
              <w:rPr>
                <w:sz w:val="22"/>
                <w:szCs w:val="22"/>
                <w:lang w:val="sr-Latn-ME"/>
              </w:rPr>
              <w:t>40 mg s.c.</w:t>
            </w:r>
          </w:p>
          <w:p w14:paraId="2ADF253C" w14:textId="77777777" w:rsidR="00ED0CEC" w:rsidRPr="00192D83" w:rsidRDefault="00ED0CEC" w:rsidP="00016EC0">
            <w:pPr>
              <w:widowControl w:val="0"/>
              <w:tabs>
                <w:tab w:val="left" w:pos="567"/>
              </w:tabs>
              <w:kinsoku w:val="0"/>
              <w:overflowPunct w:val="0"/>
              <w:autoSpaceDE w:val="0"/>
              <w:autoSpaceDN w:val="0"/>
              <w:adjustRightInd w:val="0"/>
              <w:spacing w:line="260" w:lineRule="exact"/>
              <w:ind w:left="141" w:right="170"/>
              <w:jc w:val="center"/>
              <w:rPr>
                <w:sz w:val="22"/>
                <w:szCs w:val="22"/>
                <w:lang w:val="sr-Latn-ME"/>
              </w:rPr>
            </w:pPr>
            <w:r w:rsidRPr="00192D83">
              <w:rPr>
                <w:sz w:val="22"/>
                <w:szCs w:val="22"/>
                <w:lang w:val="sr-Latn-ME"/>
              </w:rPr>
              <w:t>jednom dnevno</w:t>
            </w:r>
          </w:p>
          <w:p w14:paraId="4DA4475D" w14:textId="77777777" w:rsidR="00ED0CEC" w:rsidRPr="00192D83" w:rsidRDefault="00ED0CEC" w:rsidP="00016EC0">
            <w:pPr>
              <w:widowControl w:val="0"/>
              <w:tabs>
                <w:tab w:val="left" w:pos="567"/>
              </w:tabs>
              <w:kinsoku w:val="0"/>
              <w:overflowPunct w:val="0"/>
              <w:autoSpaceDE w:val="0"/>
              <w:autoSpaceDN w:val="0"/>
              <w:adjustRightInd w:val="0"/>
              <w:spacing w:line="260" w:lineRule="exact"/>
              <w:ind w:left="141" w:right="170"/>
              <w:jc w:val="center"/>
              <w:rPr>
                <w:sz w:val="22"/>
                <w:szCs w:val="22"/>
                <w:lang w:val="sr-Latn-ME"/>
              </w:rPr>
            </w:pPr>
            <w:r w:rsidRPr="00192D83">
              <w:rPr>
                <w:sz w:val="22"/>
                <w:szCs w:val="22"/>
                <w:lang w:val="sr-Latn-ME"/>
              </w:rPr>
              <w:t>12 ± 2 d</w:t>
            </w:r>
          </w:p>
        </w:tc>
      </w:tr>
      <w:tr w:rsidR="00ED0CEC" w:rsidRPr="00192D83" w14:paraId="37D6C7DE" w14:textId="77777777" w:rsidTr="005C19B4">
        <w:trPr>
          <w:trHeight w:val="253"/>
        </w:trPr>
        <w:tc>
          <w:tcPr>
            <w:tcW w:w="1848" w:type="dxa"/>
            <w:tcBorders>
              <w:top w:val="single" w:sz="4" w:space="0" w:color="000000"/>
              <w:left w:val="single" w:sz="4" w:space="0" w:color="000000"/>
              <w:bottom w:val="single" w:sz="4" w:space="0" w:color="000000"/>
              <w:right w:val="single" w:sz="4" w:space="0" w:color="000000"/>
            </w:tcBorders>
          </w:tcPr>
          <w:p w14:paraId="2361E3B7"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left="107"/>
              <w:rPr>
                <w:sz w:val="22"/>
                <w:szCs w:val="22"/>
                <w:lang w:val="sr-Latn-ME"/>
              </w:rPr>
            </w:pPr>
            <w:r w:rsidRPr="00192D83">
              <w:rPr>
                <w:sz w:val="22"/>
                <w:szCs w:val="22"/>
                <w:lang w:val="sr-Latn-ME"/>
              </w:rPr>
              <w:t>Svi liječeni pacijenti</w:t>
            </w:r>
          </w:p>
        </w:tc>
        <w:tc>
          <w:tcPr>
            <w:tcW w:w="1701" w:type="dxa"/>
            <w:tcBorders>
              <w:top w:val="single" w:sz="4" w:space="0" w:color="000000"/>
              <w:left w:val="single" w:sz="4" w:space="0" w:color="000000"/>
              <w:bottom w:val="single" w:sz="4" w:space="0" w:color="000000"/>
              <w:right w:val="single" w:sz="4" w:space="0" w:color="000000"/>
            </w:tcBorders>
          </w:tcPr>
          <w:p w14:paraId="7D69AB55"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487"/>
              <w:jc w:val="both"/>
              <w:rPr>
                <w:sz w:val="22"/>
                <w:szCs w:val="22"/>
                <w:lang w:val="sr-Latn-ME"/>
              </w:rPr>
            </w:pPr>
            <w:r w:rsidRPr="00192D83">
              <w:rPr>
                <w:sz w:val="22"/>
                <w:szCs w:val="22"/>
                <w:lang w:val="sr-Latn-ME"/>
              </w:rPr>
              <w:t>n = 2673</w:t>
            </w:r>
          </w:p>
        </w:tc>
        <w:tc>
          <w:tcPr>
            <w:tcW w:w="1698" w:type="dxa"/>
            <w:tcBorders>
              <w:top w:val="single" w:sz="4" w:space="0" w:color="000000"/>
              <w:left w:val="single" w:sz="4" w:space="0" w:color="000000"/>
              <w:bottom w:val="single" w:sz="4" w:space="0" w:color="000000"/>
              <w:right w:val="single" w:sz="4" w:space="0" w:color="000000"/>
            </w:tcBorders>
          </w:tcPr>
          <w:p w14:paraId="59DEE37F"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429"/>
              <w:jc w:val="both"/>
              <w:rPr>
                <w:sz w:val="22"/>
                <w:szCs w:val="22"/>
                <w:lang w:val="sr-Latn-ME"/>
              </w:rPr>
            </w:pPr>
            <w:r w:rsidRPr="00192D83">
              <w:rPr>
                <w:sz w:val="22"/>
                <w:szCs w:val="22"/>
                <w:lang w:val="sr-Latn-ME"/>
              </w:rPr>
              <w:t>n = 2659</w:t>
            </w:r>
          </w:p>
        </w:tc>
        <w:tc>
          <w:tcPr>
            <w:tcW w:w="1704" w:type="dxa"/>
            <w:tcBorders>
              <w:top w:val="single" w:sz="4" w:space="0" w:color="000000"/>
              <w:left w:val="single" w:sz="4" w:space="0" w:color="000000"/>
              <w:bottom w:val="single" w:sz="4" w:space="0" w:color="000000"/>
              <w:right w:val="single" w:sz="4" w:space="0" w:color="000000"/>
            </w:tcBorders>
          </w:tcPr>
          <w:p w14:paraId="56CA76A5"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332" w:right="325"/>
              <w:jc w:val="both"/>
              <w:rPr>
                <w:sz w:val="22"/>
                <w:szCs w:val="22"/>
                <w:lang w:val="sr-Latn-ME"/>
              </w:rPr>
            </w:pPr>
            <w:r w:rsidRPr="00192D83">
              <w:rPr>
                <w:sz w:val="22"/>
                <w:szCs w:val="22"/>
                <w:lang w:val="sr-Latn-ME"/>
              </w:rPr>
              <w:t>n = 1501</w:t>
            </w:r>
          </w:p>
        </w:tc>
        <w:tc>
          <w:tcPr>
            <w:tcW w:w="2122" w:type="dxa"/>
            <w:tcBorders>
              <w:top w:val="single" w:sz="4" w:space="0" w:color="000000"/>
              <w:left w:val="single" w:sz="4" w:space="0" w:color="000000"/>
              <w:bottom w:val="single" w:sz="4" w:space="0" w:color="000000"/>
              <w:right w:val="single" w:sz="4" w:space="0" w:color="000000"/>
            </w:tcBorders>
          </w:tcPr>
          <w:p w14:paraId="30368D48"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right="628"/>
              <w:jc w:val="both"/>
              <w:rPr>
                <w:sz w:val="22"/>
                <w:szCs w:val="22"/>
                <w:lang w:val="sr-Latn-ME"/>
              </w:rPr>
            </w:pPr>
            <w:r w:rsidRPr="00192D83">
              <w:rPr>
                <w:sz w:val="22"/>
                <w:szCs w:val="22"/>
                <w:lang w:val="sr-Latn-ME"/>
              </w:rPr>
              <w:t>n = 1508</w:t>
            </w:r>
          </w:p>
        </w:tc>
      </w:tr>
      <w:tr w:rsidR="00ED0CEC" w:rsidRPr="00192D83" w14:paraId="3260AEEC" w14:textId="77777777" w:rsidTr="005C19B4">
        <w:trPr>
          <w:trHeight w:val="251"/>
        </w:trPr>
        <w:tc>
          <w:tcPr>
            <w:tcW w:w="9073" w:type="dxa"/>
            <w:gridSpan w:val="5"/>
            <w:tcBorders>
              <w:top w:val="single" w:sz="4" w:space="0" w:color="000000"/>
              <w:left w:val="single" w:sz="4" w:space="0" w:color="000000"/>
              <w:bottom w:val="single" w:sz="4" w:space="0" w:color="000000"/>
              <w:right w:val="single" w:sz="4" w:space="0" w:color="000000"/>
            </w:tcBorders>
          </w:tcPr>
          <w:p w14:paraId="45BE58C7" w14:textId="77777777" w:rsidR="00ED0CEC" w:rsidRPr="00192D83" w:rsidRDefault="00ED0CEC" w:rsidP="005C19B4">
            <w:pPr>
              <w:widowControl w:val="0"/>
              <w:tabs>
                <w:tab w:val="left" w:pos="567"/>
              </w:tabs>
              <w:kinsoku w:val="0"/>
              <w:overflowPunct w:val="0"/>
              <w:autoSpaceDE w:val="0"/>
              <w:autoSpaceDN w:val="0"/>
              <w:adjustRightInd w:val="0"/>
              <w:spacing w:line="232" w:lineRule="exact"/>
              <w:ind w:left="107"/>
              <w:jc w:val="both"/>
              <w:rPr>
                <w:position w:val="8"/>
                <w:sz w:val="22"/>
                <w:szCs w:val="22"/>
                <w:lang w:val="sr-Latn-ME"/>
              </w:rPr>
            </w:pPr>
            <w:r w:rsidRPr="00192D83">
              <w:rPr>
                <w:b/>
                <w:bCs/>
                <w:i/>
                <w:iCs/>
                <w:sz w:val="22"/>
                <w:szCs w:val="22"/>
                <w:lang w:val="sr-Latn-ME"/>
              </w:rPr>
              <w:t>Period liječenja</w:t>
            </w:r>
            <w:r w:rsidRPr="00192D83">
              <w:rPr>
                <w:b/>
                <w:bCs/>
                <w:i/>
                <w:iCs/>
                <w:sz w:val="22"/>
                <w:szCs w:val="22"/>
                <w:vertAlign w:val="superscript"/>
                <w:lang w:val="sr-Latn-ME"/>
              </w:rPr>
              <w:t>1</w:t>
            </w:r>
          </w:p>
        </w:tc>
      </w:tr>
      <w:tr w:rsidR="00ED0CEC" w:rsidRPr="00192D83" w14:paraId="35F4C5CF" w14:textId="77777777" w:rsidTr="005C19B4">
        <w:trPr>
          <w:trHeight w:val="253"/>
        </w:trPr>
        <w:tc>
          <w:tcPr>
            <w:tcW w:w="1848" w:type="dxa"/>
            <w:tcBorders>
              <w:top w:val="single" w:sz="4" w:space="0" w:color="000000"/>
              <w:left w:val="single" w:sz="4" w:space="0" w:color="000000"/>
              <w:bottom w:val="single" w:sz="4" w:space="0" w:color="000000"/>
              <w:right w:val="single" w:sz="4" w:space="0" w:color="000000"/>
            </w:tcBorders>
          </w:tcPr>
          <w:p w14:paraId="42236B67" w14:textId="77777777" w:rsidR="00ED0CEC" w:rsidRPr="00192D83" w:rsidRDefault="00ED0CEC" w:rsidP="00016EC0">
            <w:pPr>
              <w:widowControl w:val="0"/>
              <w:tabs>
                <w:tab w:val="left" w:pos="567"/>
              </w:tabs>
              <w:kinsoku w:val="0"/>
              <w:overflowPunct w:val="0"/>
              <w:autoSpaceDE w:val="0"/>
              <w:autoSpaceDN w:val="0"/>
              <w:adjustRightInd w:val="0"/>
              <w:spacing w:before="1" w:line="233" w:lineRule="exact"/>
              <w:ind w:left="107"/>
              <w:rPr>
                <w:sz w:val="22"/>
                <w:szCs w:val="22"/>
                <w:lang w:val="sr-Latn-ME"/>
              </w:rPr>
            </w:pPr>
            <w:r w:rsidRPr="00192D83">
              <w:rPr>
                <w:sz w:val="22"/>
                <w:szCs w:val="22"/>
                <w:lang w:val="sr-Latn-ME"/>
              </w:rPr>
              <w:t>Veće</w:t>
            </w:r>
          </w:p>
        </w:tc>
        <w:tc>
          <w:tcPr>
            <w:tcW w:w="1701" w:type="dxa"/>
            <w:tcBorders>
              <w:top w:val="single" w:sz="4" w:space="0" w:color="000000"/>
              <w:left w:val="single" w:sz="4" w:space="0" w:color="000000"/>
              <w:bottom w:val="single" w:sz="4" w:space="0" w:color="000000"/>
              <w:right w:val="single" w:sz="4" w:space="0" w:color="000000"/>
            </w:tcBorders>
          </w:tcPr>
          <w:p w14:paraId="63DC15D3" w14:textId="77777777" w:rsidR="00ED0CEC" w:rsidRPr="00192D83" w:rsidRDefault="00ED0CEC" w:rsidP="00016EC0">
            <w:pPr>
              <w:widowControl w:val="0"/>
              <w:tabs>
                <w:tab w:val="left" w:pos="567"/>
              </w:tabs>
              <w:kinsoku w:val="0"/>
              <w:overflowPunct w:val="0"/>
              <w:autoSpaceDE w:val="0"/>
              <w:autoSpaceDN w:val="0"/>
              <w:adjustRightInd w:val="0"/>
              <w:spacing w:before="1" w:line="233" w:lineRule="exact"/>
              <w:ind w:right="454"/>
              <w:jc w:val="center"/>
              <w:rPr>
                <w:sz w:val="22"/>
                <w:szCs w:val="22"/>
                <w:lang w:val="sr-Latn-ME"/>
              </w:rPr>
            </w:pPr>
            <w:r w:rsidRPr="00192D83">
              <w:rPr>
                <w:sz w:val="22"/>
                <w:szCs w:val="22"/>
                <w:lang w:val="sr-Latn-ME"/>
              </w:rPr>
              <w:t>22 (0,8%)</w:t>
            </w:r>
          </w:p>
        </w:tc>
        <w:tc>
          <w:tcPr>
            <w:tcW w:w="1698" w:type="dxa"/>
            <w:tcBorders>
              <w:top w:val="single" w:sz="4" w:space="0" w:color="000000"/>
              <w:left w:val="single" w:sz="4" w:space="0" w:color="000000"/>
              <w:bottom w:val="single" w:sz="4" w:space="0" w:color="000000"/>
              <w:right w:val="single" w:sz="4" w:space="0" w:color="000000"/>
            </w:tcBorders>
          </w:tcPr>
          <w:p w14:paraId="0D3E1D77" w14:textId="77777777" w:rsidR="00ED0CEC" w:rsidRPr="00192D83" w:rsidRDefault="00ED0CEC" w:rsidP="00016EC0">
            <w:pPr>
              <w:widowControl w:val="0"/>
              <w:tabs>
                <w:tab w:val="left" w:pos="567"/>
              </w:tabs>
              <w:kinsoku w:val="0"/>
              <w:overflowPunct w:val="0"/>
              <w:autoSpaceDE w:val="0"/>
              <w:autoSpaceDN w:val="0"/>
              <w:adjustRightInd w:val="0"/>
              <w:spacing w:before="1" w:line="233" w:lineRule="exact"/>
              <w:ind w:right="397"/>
              <w:jc w:val="center"/>
              <w:rPr>
                <w:sz w:val="22"/>
                <w:szCs w:val="22"/>
                <w:lang w:val="sr-Latn-ME"/>
              </w:rPr>
            </w:pPr>
            <w:r w:rsidRPr="00192D83">
              <w:rPr>
                <w:sz w:val="22"/>
                <w:szCs w:val="22"/>
                <w:lang w:val="sr-Latn-ME"/>
              </w:rPr>
              <w:t>18 (0,7%)</w:t>
            </w:r>
          </w:p>
        </w:tc>
        <w:tc>
          <w:tcPr>
            <w:tcW w:w="1704" w:type="dxa"/>
            <w:tcBorders>
              <w:top w:val="single" w:sz="4" w:space="0" w:color="000000"/>
              <w:left w:val="single" w:sz="4" w:space="0" w:color="000000"/>
              <w:bottom w:val="single" w:sz="4" w:space="0" w:color="000000"/>
              <w:right w:val="single" w:sz="4" w:space="0" w:color="000000"/>
            </w:tcBorders>
          </w:tcPr>
          <w:p w14:paraId="22FD2198" w14:textId="77777777" w:rsidR="00ED0CEC" w:rsidRPr="00192D83" w:rsidRDefault="00ED0CEC" w:rsidP="00016EC0">
            <w:pPr>
              <w:widowControl w:val="0"/>
              <w:tabs>
                <w:tab w:val="left" w:pos="567"/>
              </w:tabs>
              <w:kinsoku w:val="0"/>
              <w:overflowPunct w:val="0"/>
              <w:autoSpaceDE w:val="0"/>
              <w:autoSpaceDN w:val="0"/>
              <w:adjustRightInd w:val="0"/>
              <w:spacing w:before="1" w:line="233" w:lineRule="exact"/>
              <w:ind w:left="332" w:right="323"/>
              <w:jc w:val="center"/>
              <w:rPr>
                <w:sz w:val="22"/>
                <w:szCs w:val="22"/>
                <w:lang w:val="sr-Latn-ME"/>
              </w:rPr>
            </w:pPr>
            <w:r w:rsidRPr="00192D83">
              <w:rPr>
                <w:sz w:val="22"/>
                <w:szCs w:val="22"/>
                <w:lang w:val="sr-Latn-ME"/>
              </w:rPr>
              <w:t>9 (0,6%)</w:t>
            </w:r>
          </w:p>
        </w:tc>
        <w:tc>
          <w:tcPr>
            <w:tcW w:w="2122" w:type="dxa"/>
            <w:tcBorders>
              <w:top w:val="single" w:sz="4" w:space="0" w:color="000000"/>
              <w:left w:val="single" w:sz="4" w:space="0" w:color="000000"/>
              <w:bottom w:val="single" w:sz="4" w:space="0" w:color="000000"/>
              <w:right w:val="single" w:sz="4" w:space="0" w:color="000000"/>
            </w:tcBorders>
          </w:tcPr>
          <w:p w14:paraId="63FE8302" w14:textId="77777777" w:rsidR="00ED0CEC" w:rsidRPr="00192D83" w:rsidRDefault="00ED0CEC" w:rsidP="00016EC0">
            <w:pPr>
              <w:widowControl w:val="0"/>
              <w:tabs>
                <w:tab w:val="left" w:pos="567"/>
              </w:tabs>
              <w:kinsoku w:val="0"/>
              <w:overflowPunct w:val="0"/>
              <w:autoSpaceDE w:val="0"/>
              <w:autoSpaceDN w:val="0"/>
              <w:adjustRightInd w:val="0"/>
              <w:spacing w:before="1" w:line="233" w:lineRule="exact"/>
              <w:ind w:right="610"/>
              <w:jc w:val="center"/>
              <w:rPr>
                <w:sz w:val="22"/>
                <w:szCs w:val="22"/>
                <w:lang w:val="sr-Latn-ME"/>
              </w:rPr>
            </w:pPr>
            <w:r w:rsidRPr="00192D83">
              <w:rPr>
                <w:sz w:val="22"/>
                <w:szCs w:val="22"/>
                <w:lang w:val="sr-Latn-ME"/>
              </w:rPr>
              <w:t>14 (0,9%)</w:t>
            </w:r>
          </w:p>
        </w:tc>
      </w:tr>
      <w:tr w:rsidR="00ED0CEC" w:rsidRPr="00192D83" w14:paraId="35FEEC66" w14:textId="77777777" w:rsidTr="005C19B4">
        <w:trPr>
          <w:trHeight w:val="254"/>
        </w:trPr>
        <w:tc>
          <w:tcPr>
            <w:tcW w:w="1848" w:type="dxa"/>
            <w:tcBorders>
              <w:top w:val="single" w:sz="4" w:space="0" w:color="000000"/>
              <w:left w:val="single" w:sz="4" w:space="0" w:color="000000"/>
              <w:bottom w:val="single" w:sz="4" w:space="0" w:color="000000"/>
              <w:right w:val="single" w:sz="4" w:space="0" w:color="000000"/>
            </w:tcBorders>
          </w:tcPr>
          <w:p w14:paraId="0A556720"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left="220"/>
              <w:rPr>
                <w:sz w:val="22"/>
                <w:szCs w:val="22"/>
                <w:lang w:val="sr-Latn-ME"/>
              </w:rPr>
            </w:pPr>
            <w:r w:rsidRPr="00192D83">
              <w:rPr>
                <w:sz w:val="22"/>
                <w:szCs w:val="22"/>
                <w:lang w:val="sr-Latn-ME"/>
              </w:rPr>
              <w:t>Smrtonosno</w:t>
            </w:r>
          </w:p>
        </w:tc>
        <w:tc>
          <w:tcPr>
            <w:tcW w:w="1701" w:type="dxa"/>
            <w:tcBorders>
              <w:top w:val="single" w:sz="4" w:space="0" w:color="000000"/>
              <w:left w:val="single" w:sz="4" w:space="0" w:color="000000"/>
              <w:bottom w:val="single" w:sz="4" w:space="0" w:color="000000"/>
              <w:right w:val="single" w:sz="4" w:space="0" w:color="000000"/>
            </w:tcBorders>
          </w:tcPr>
          <w:p w14:paraId="0961F0B3"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left="8"/>
              <w:jc w:val="center"/>
              <w:rPr>
                <w:sz w:val="22"/>
                <w:szCs w:val="22"/>
                <w:lang w:val="sr-Latn-ME"/>
              </w:rPr>
            </w:pPr>
            <w:r w:rsidRPr="00192D83">
              <w:rPr>
                <w:sz w:val="22"/>
                <w:szCs w:val="22"/>
                <w:lang w:val="sr-Latn-ME"/>
              </w:rPr>
              <w:t>0</w:t>
            </w:r>
          </w:p>
        </w:tc>
        <w:tc>
          <w:tcPr>
            <w:tcW w:w="1698" w:type="dxa"/>
            <w:tcBorders>
              <w:top w:val="single" w:sz="4" w:space="0" w:color="000000"/>
              <w:left w:val="single" w:sz="4" w:space="0" w:color="000000"/>
              <w:bottom w:val="single" w:sz="4" w:space="0" w:color="000000"/>
              <w:right w:val="single" w:sz="4" w:space="0" w:color="000000"/>
            </w:tcBorders>
          </w:tcPr>
          <w:p w14:paraId="0D5BADBD"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left="7"/>
              <w:jc w:val="center"/>
              <w:rPr>
                <w:sz w:val="22"/>
                <w:szCs w:val="22"/>
                <w:lang w:val="sr-Latn-ME"/>
              </w:rPr>
            </w:pPr>
            <w:r w:rsidRPr="00192D83">
              <w:rPr>
                <w:sz w:val="22"/>
                <w:szCs w:val="22"/>
                <w:lang w:val="sr-Latn-ME"/>
              </w:rPr>
              <w:t>0</w:t>
            </w:r>
          </w:p>
        </w:tc>
        <w:tc>
          <w:tcPr>
            <w:tcW w:w="1704" w:type="dxa"/>
            <w:tcBorders>
              <w:top w:val="single" w:sz="4" w:space="0" w:color="000000"/>
              <w:left w:val="single" w:sz="4" w:space="0" w:color="000000"/>
              <w:bottom w:val="single" w:sz="4" w:space="0" w:color="000000"/>
              <w:right w:val="single" w:sz="4" w:space="0" w:color="000000"/>
            </w:tcBorders>
          </w:tcPr>
          <w:p w14:paraId="1124F3AB"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left="5"/>
              <w:jc w:val="center"/>
              <w:rPr>
                <w:sz w:val="22"/>
                <w:szCs w:val="22"/>
                <w:lang w:val="sr-Latn-ME"/>
              </w:rPr>
            </w:pPr>
            <w:r w:rsidRPr="00192D83">
              <w:rPr>
                <w:sz w:val="22"/>
                <w:szCs w:val="22"/>
                <w:lang w:val="sr-Latn-ME"/>
              </w:rPr>
              <w:t>0</w:t>
            </w:r>
          </w:p>
        </w:tc>
        <w:tc>
          <w:tcPr>
            <w:tcW w:w="2122" w:type="dxa"/>
            <w:tcBorders>
              <w:top w:val="single" w:sz="4" w:space="0" w:color="000000"/>
              <w:left w:val="single" w:sz="4" w:space="0" w:color="000000"/>
              <w:bottom w:val="single" w:sz="4" w:space="0" w:color="000000"/>
              <w:right w:val="single" w:sz="4" w:space="0" w:color="000000"/>
            </w:tcBorders>
          </w:tcPr>
          <w:p w14:paraId="51A4AFF3"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left="11"/>
              <w:jc w:val="center"/>
              <w:rPr>
                <w:sz w:val="22"/>
                <w:szCs w:val="22"/>
                <w:lang w:val="sr-Latn-ME"/>
              </w:rPr>
            </w:pPr>
            <w:r w:rsidRPr="00192D83">
              <w:rPr>
                <w:sz w:val="22"/>
                <w:szCs w:val="22"/>
                <w:lang w:val="sr-Latn-ME"/>
              </w:rPr>
              <w:t>0</w:t>
            </w:r>
          </w:p>
        </w:tc>
      </w:tr>
      <w:tr w:rsidR="00ED0CEC" w:rsidRPr="00192D83" w14:paraId="3619960B" w14:textId="77777777" w:rsidTr="005C19B4">
        <w:trPr>
          <w:trHeight w:val="251"/>
        </w:trPr>
        <w:tc>
          <w:tcPr>
            <w:tcW w:w="1848" w:type="dxa"/>
            <w:tcBorders>
              <w:top w:val="single" w:sz="4" w:space="0" w:color="000000"/>
              <w:left w:val="single" w:sz="4" w:space="0" w:color="000000"/>
              <w:bottom w:val="single" w:sz="4" w:space="0" w:color="000000"/>
              <w:right w:val="single" w:sz="4" w:space="0" w:color="000000"/>
            </w:tcBorders>
          </w:tcPr>
          <w:p w14:paraId="0FBFC6D8"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107"/>
              <w:rPr>
                <w:sz w:val="22"/>
                <w:szCs w:val="22"/>
                <w:lang w:val="sr-Latn-ME"/>
              </w:rPr>
            </w:pPr>
            <w:r w:rsidRPr="00192D83">
              <w:rPr>
                <w:sz w:val="22"/>
                <w:szCs w:val="22"/>
                <w:lang w:val="sr-Latn-ME"/>
              </w:rPr>
              <w:t>Veće + klinički značajno ali koje nije veliko krvarenje</w:t>
            </w:r>
          </w:p>
        </w:tc>
        <w:tc>
          <w:tcPr>
            <w:tcW w:w="1701" w:type="dxa"/>
            <w:tcBorders>
              <w:top w:val="single" w:sz="4" w:space="0" w:color="000000"/>
              <w:left w:val="single" w:sz="4" w:space="0" w:color="000000"/>
              <w:bottom w:val="single" w:sz="4" w:space="0" w:color="000000"/>
              <w:right w:val="single" w:sz="4" w:space="0" w:color="000000"/>
            </w:tcBorders>
          </w:tcPr>
          <w:p w14:paraId="4B3C1260"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right="402"/>
              <w:jc w:val="center"/>
              <w:rPr>
                <w:sz w:val="22"/>
                <w:szCs w:val="22"/>
                <w:lang w:val="sr-Latn-ME"/>
              </w:rPr>
            </w:pPr>
            <w:r w:rsidRPr="00192D83">
              <w:rPr>
                <w:sz w:val="22"/>
                <w:szCs w:val="22"/>
                <w:lang w:val="sr-Latn-ME"/>
              </w:rPr>
              <w:t>129 (4,8%)</w:t>
            </w:r>
          </w:p>
        </w:tc>
        <w:tc>
          <w:tcPr>
            <w:tcW w:w="1698" w:type="dxa"/>
            <w:tcBorders>
              <w:top w:val="single" w:sz="4" w:space="0" w:color="000000"/>
              <w:left w:val="single" w:sz="4" w:space="0" w:color="000000"/>
              <w:bottom w:val="single" w:sz="4" w:space="0" w:color="000000"/>
              <w:right w:val="single" w:sz="4" w:space="0" w:color="000000"/>
            </w:tcBorders>
          </w:tcPr>
          <w:p w14:paraId="5A99D8C5"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right="344"/>
              <w:jc w:val="center"/>
              <w:rPr>
                <w:sz w:val="22"/>
                <w:szCs w:val="22"/>
                <w:lang w:val="sr-Latn-ME"/>
              </w:rPr>
            </w:pPr>
            <w:r w:rsidRPr="00192D83">
              <w:rPr>
                <w:sz w:val="22"/>
                <w:szCs w:val="22"/>
                <w:lang w:val="sr-Latn-ME"/>
              </w:rPr>
              <w:t>134 (5,0%)</w:t>
            </w:r>
          </w:p>
        </w:tc>
        <w:tc>
          <w:tcPr>
            <w:tcW w:w="1704" w:type="dxa"/>
            <w:tcBorders>
              <w:top w:val="single" w:sz="4" w:space="0" w:color="000000"/>
              <w:left w:val="single" w:sz="4" w:space="0" w:color="000000"/>
              <w:bottom w:val="single" w:sz="4" w:space="0" w:color="000000"/>
              <w:right w:val="single" w:sz="4" w:space="0" w:color="000000"/>
            </w:tcBorders>
          </w:tcPr>
          <w:p w14:paraId="5B1DECFC"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332" w:right="323"/>
              <w:jc w:val="center"/>
              <w:rPr>
                <w:sz w:val="22"/>
                <w:szCs w:val="22"/>
                <w:lang w:val="sr-Latn-ME"/>
              </w:rPr>
            </w:pPr>
            <w:r w:rsidRPr="00192D83">
              <w:rPr>
                <w:sz w:val="22"/>
                <w:szCs w:val="22"/>
                <w:lang w:val="sr-Latn-ME"/>
              </w:rPr>
              <w:t>53 (3,5%)</w:t>
            </w:r>
          </w:p>
        </w:tc>
        <w:tc>
          <w:tcPr>
            <w:tcW w:w="2122" w:type="dxa"/>
            <w:tcBorders>
              <w:top w:val="single" w:sz="4" w:space="0" w:color="000000"/>
              <w:left w:val="single" w:sz="4" w:space="0" w:color="000000"/>
              <w:bottom w:val="single" w:sz="4" w:space="0" w:color="000000"/>
              <w:right w:val="single" w:sz="4" w:space="0" w:color="000000"/>
            </w:tcBorders>
          </w:tcPr>
          <w:p w14:paraId="26195D36"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right="610"/>
              <w:jc w:val="center"/>
              <w:rPr>
                <w:sz w:val="22"/>
                <w:szCs w:val="22"/>
                <w:lang w:val="sr-Latn-ME"/>
              </w:rPr>
            </w:pPr>
            <w:r w:rsidRPr="00192D83">
              <w:rPr>
                <w:sz w:val="22"/>
                <w:szCs w:val="22"/>
                <w:lang w:val="sr-Latn-ME"/>
              </w:rPr>
              <w:t>72 (4,8%)</w:t>
            </w:r>
          </w:p>
        </w:tc>
      </w:tr>
      <w:tr w:rsidR="00ED0CEC" w:rsidRPr="00192D83" w14:paraId="4D39829B" w14:textId="77777777" w:rsidTr="005C19B4">
        <w:trPr>
          <w:trHeight w:val="254"/>
        </w:trPr>
        <w:tc>
          <w:tcPr>
            <w:tcW w:w="1848" w:type="dxa"/>
            <w:tcBorders>
              <w:top w:val="single" w:sz="4" w:space="0" w:color="000000"/>
              <w:left w:val="single" w:sz="4" w:space="0" w:color="000000"/>
              <w:bottom w:val="single" w:sz="4" w:space="0" w:color="000000"/>
              <w:right w:val="single" w:sz="4" w:space="0" w:color="000000"/>
            </w:tcBorders>
          </w:tcPr>
          <w:p w14:paraId="0E9DEB08"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107"/>
              <w:jc w:val="both"/>
              <w:rPr>
                <w:sz w:val="22"/>
                <w:szCs w:val="22"/>
                <w:lang w:val="sr-Latn-ME"/>
              </w:rPr>
            </w:pPr>
            <w:r w:rsidRPr="00192D83">
              <w:rPr>
                <w:sz w:val="22"/>
                <w:szCs w:val="22"/>
                <w:lang w:val="sr-Latn-ME"/>
              </w:rPr>
              <w:t>Sva krvarenja</w:t>
            </w:r>
          </w:p>
        </w:tc>
        <w:tc>
          <w:tcPr>
            <w:tcW w:w="1701" w:type="dxa"/>
            <w:tcBorders>
              <w:top w:val="single" w:sz="4" w:space="0" w:color="000000"/>
              <w:left w:val="single" w:sz="4" w:space="0" w:color="000000"/>
              <w:bottom w:val="single" w:sz="4" w:space="0" w:color="000000"/>
              <w:right w:val="single" w:sz="4" w:space="0" w:color="000000"/>
            </w:tcBorders>
          </w:tcPr>
          <w:p w14:paraId="5B4E4CE0"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right="347"/>
              <w:jc w:val="center"/>
              <w:rPr>
                <w:sz w:val="22"/>
                <w:szCs w:val="22"/>
                <w:lang w:val="sr-Latn-ME"/>
              </w:rPr>
            </w:pPr>
            <w:r w:rsidRPr="00192D83">
              <w:rPr>
                <w:sz w:val="22"/>
                <w:szCs w:val="22"/>
                <w:lang w:val="sr-Latn-ME"/>
              </w:rPr>
              <w:t>313 (11,7%)</w:t>
            </w:r>
          </w:p>
        </w:tc>
        <w:tc>
          <w:tcPr>
            <w:tcW w:w="1698" w:type="dxa"/>
            <w:tcBorders>
              <w:top w:val="single" w:sz="4" w:space="0" w:color="000000"/>
              <w:left w:val="single" w:sz="4" w:space="0" w:color="000000"/>
              <w:bottom w:val="single" w:sz="4" w:space="0" w:color="000000"/>
              <w:right w:val="single" w:sz="4" w:space="0" w:color="000000"/>
            </w:tcBorders>
          </w:tcPr>
          <w:p w14:paraId="65E80557"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right="289"/>
              <w:jc w:val="center"/>
              <w:rPr>
                <w:sz w:val="22"/>
                <w:szCs w:val="22"/>
                <w:lang w:val="sr-Latn-ME"/>
              </w:rPr>
            </w:pPr>
            <w:r w:rsidRPr="00192D83">
              <w:rPr>
                <w:sz w:val="22"/>
                <w:szCs w:val="22"/>
                <w:lang w:val="sr-Latn-ME"/>
              </w:rPr>
              <w:t>334 (12,6%)</w:t>
            </w:r>
          </w:p>
        </w:tc>
        <w:tc>
          <w:tcPr>
            <w:tcW w:w="1704" w:type="dxa"/>
            <w:tcBorders>
              <w:top w:val="single" w:sz="4" w:space="0" w:color="000000"/>
              <w:left w:val="single" w:sz="4" w:space="0" w:color="000000"/>
              <w:bottom w:val="single" w:sz="4" w:space="0" w:color="000000"/>
              <w:right w:val="single" w:sz="4" w:space="0" w:color="000000"/>
            </w:tcBorders>
          </w:tcPr>
          <w:p w14:paraId="1121BDE3"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left="332" w:right="326"/>
              <w:jc w:val="center"/>
              <w:rPr>
                <w:sz w:val="22"/>
                <w:szCs w:val="22"/>
                <w:lang w:val="sr-Latn-ME"/>
              </w:rPr>
            </w:pPr>
            <w:r w:rsidRPr="00192D83">
              <w:rPr>
                <w:sz w:val="22"/>
                <w:szCs w:val="22"/>
                <w:lang w:val="sr-Latn-ME"/>
              </w:rPr>
              <w:t>104 (6,9%)</w:t>
            </w:r>
          </w:p>
        </w:tc>
        <w:tc>
          <w:tcPr>
            <w:tcW w:w="2122" w:type="dxa"/>
            <w:tcBorders>
              <w:top w:val="single" w:sz="4" w:space="0" w:color="000000"/>
              <w:left w:val="single" w:sz="4" w:space="0" w:color="000000"/>
              <w:bottom w:val="single" w:sz="4" w:space="0" w:color="000000"/>
              <w:right w:val="single" w:sz="4" w:space="0" w:color="000000"/>
            </w:tcBorders>
          </w:tcPr>
          <w:p w14:paraId="567E7ACA"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right="555"/>
              <w:jc w:val="center"/>
              <w:rPr>
                <w:sz w:val="22"/>
                <w:szCs w:val="22"/>
                <w:lang w:val="sr-Latn-ME"/>
              </w:rPr>
            </w:pPr>
            <w:r w:rsidRPr="00192D83">
              <w:rPr>
                <w:sz w:val="22"/>
                <w:szCs w:val="22"/>
                <w:lang w:val="sr-Latn-ME"/>
              </w:rPr>
              <w:t>126 (8,4%)</w:t>
            </w:r>
          </w:p>
        </w:tc>
      </w:tr>
      <w:tr w:rsidR="00ED0CEC" w:rsidRPr="00192D83" w14:paraId="66DC7E42" w14:textId="77777777" w:rsidTr="005C19B4">
        <w:trPr>
          <w:trHeight w:val="251"/>
        </w:trPr>
        <w:tc>
          <w:tcPr>
            <w:tcW w:w="9073" w:type="dxa"/>
            <w:gridSpan w:val="5"/>
            <w:tcBorders>
              <w:top w:val="single" w:sz="4" w:space="0" w:color="000000"/>
              <w:left w:val="single" w:sz="4" w:space="0" w:color="000000"/>
              <w:bottom w:val="single" w:sz="4" w:space="0" w:color="000000"/>
              <w:right w:val="single" w:sz="4" w:space="0" w:color="000000"/>
            </w:tcBorders>
          </w:tcPr>
          <w:p w14:paraId="32544B60" w14:textId="77777777" w:rsidR="00ED0CEC" w:rsidRPr="00192D83" w:rsidRDefault="00ED0CEC" w:rsidP="005C19B4">
            <w:pPr>
              <w:widowControl w:val="0"/>
              <w:tabs>
                <w:tab w:val="left" w:pos="567"/>
              </w:tabs>
              <w:kinsoku w:val="0"/>
              <w:overflowPunct w:val="0"/>
              <w:autoSpaceDE w:val="0"/>
              <w:autoSpaceDN w:val="0"/>
              <w:adjustRightInd w:val="0"/>
              <w:spacing w:line="232" w:lineRule="exact"/>
              <w:ind w:left="107"/>
              <w:jc w:val="both"/>
              <w:rPr>
                <w:position w:val="8"/>
                <w:sz w:val="22"/>
                <w:szCs w:val="22"/>
                <w:lang w:val="sr-Latn-ME"/>
              </w:rPr>
            </w:pPr>
            <w:r w:rsidRPr="00192D83">
              <w:rPr>
                <w:b/>
                <w:bCs/>
                <w:i/>
                <w:iCs/>
                <w:sz w:val="22"/>
                <w:szCs w:val="22"/>
                <w:lang w:val="sr-Latn-ME"/>
              </w:rPr>
              <w:t>Period liječenja nakon hirurškog zahvata</w:t>
            </w:r>
            <w:r w:rsidRPr="00192D83">
              <w:rPr>
                <w:b/>
                <w:bCs/>
                <w:i/>
                <w:iCs/>
                <w:sz w:val="22"/>
                <w:szCs w:val="22"/>
                <w:vertAlign w:val="superscript"/>
                <w:lang w:val="sr-Latn-ME"/>
              </w:rPr>
              <w:t>2</w:t>
            </w:r>
          </w:p>
        </w:tc>
      </w:tr>
      <w:tr w:rsidR="00ED0CEC" w:rsidRPr="00192D83" w14:paraId="4EB4525E" w14:textId="77777777" w:rsidTr="005C19B4">
        <w:trPr>
          <w:trHeight w:val="254"/>
        </w:trPr>
        <w:tc>
          <w:tcPr>
            <w:tcW w:w="1848" w:type="dxa"/>
            <w:tcBorders>
              <w:top w:val="single" w:sz="4" w:space="0" w:color="000000"/>
              <w:left w:val="single" w:sz="4" w:space="0" w:color="000000"/>
              <w:bottom w:val="single" w:sz="4" w:space="0" w:color="000000"/>
              <w:right w:val="single" w:sz="4" w:space="0" w:color="000000"/>
            </w:tcBorders>
          </w:tcPr>
          <w:p w14:paraId="33E4A8C2" w14:textId="77777777" w:rsidR="00ED0CEC" w:rsidRPr="00192D83" w:rsidRDefault="00ED0CEC" w:rsidP="005C19B4">
            <w:pPr>
              <w:widowControl w:val="0"/>
              <w:tabs>
                <w:tab w:val="left" w:pos="567"/>
              </w:tabs>
              <w:kinsoku w:val="0"/>
              <w:overflowPunct w:val="0"/>
              <w:autoSpaceDE w:val="0"/>
              <w:autoSpaceDN w:val="0"/>
              <w:adjustRightInd w:val="0"/>
              <w:spacing w:line="235" w:lineRule="exact"/>
              <w:ind w:left="107"/>
              <w:jc w:val="both"/>
              <w:rPr>
                <w:sz w:val="22"/>
                <w:szCs w:val="22"/>
                <w:lang w:val="sr-Latn-ME"/>
              </w:rPr>
            </w:pPr>
            <w:r w:rsidRPr="00192D83">
              <w:rPr>
                <w:sz w:val="22"/>
                <w:szCs w:val="22"/>
                <w:lang w:val="sr-Latn-ME"/>
              </w:rPr>
              <w:t>Značajna</w:t>
            </w:r>
          </w:p>
        </w:tc>
        <w:tc>
          <w:tcPr>
            <w:tcW w:w="1701" w:type="dxa"/>
            <w:tcBorders>
              <w:top w:val="single" w:sz="4" w:space="0" w:color="000000"/>
              <w:left w:val="single" w:sz="4" w:space="0" w:color="000000"/>
              <w:bottom w:val="single" w:sz="4" w:space="0" w:color="000000"/>
              <w:right w:val="single" w:sz="4" w:space="0" w:color="000000"/>
            </w:tcBorders>
          </w:tcPr>
          <w:p w14:paraId="662ADAD7"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523"/>
              <w:jc w:val="center"/>
              <w:rPr>
                <w:sz w:val="22"/>
                <w:szCs w:val="22"/>
                <w:lang w:val="sr-Latn-ME"/>
              </w:rPr>
            </w:pPr>
            <w:r w:rsidRPr="00192D83">
              <w:rPr>
                <w:sz w:val="22"/>
                <w:szCs w:val="22"/>
                <w:lang w:val="sr-Latn-ME"/>
              </w:rPr>
              <w:t>9 (0,3%)</w:t>
            </w:r>
          </w:p>
        </w:tc>
        <w:tc>
          <w:tcPr>
            <w:tcW w:w="1698" w:type="dxa"/>
            <w:tcBorders>
              <w:top w:val="single" w:sz="4" w:space="0" w:color="000000"/>
              <w:left w:val="single" w:sz="4" w:space="0" w:color="000000"/>
              <w:bottom w:val="single" w:sz="4" w:space="0" w:color="000000"/>
              <w:right w:val="single" w:sz="4" w:space="0" w:color="000000"/>
            </w:tcBorders>
          </w:tcPr>
          <w:p w14:paraId="151A4512"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right="397"/>
              <w:jc w:val="center"/>
              <w:rPr>
                <w:sz w:val="22"/>
                <w:szCs w:val="22"/>
                <w:lang w:val="sr-Latn-ME"/>
              </w:rPr>
            </w:pPr>
            <w:r w:rsidRPr="00192D83">
              <w:rPr>
                <w:sz w:val="22"/>
                <w:szCs w:val="22"/>
                <w:lang w:val="sr-Latn-ME"/>
              </w:rPr>
              <w:t>11 (0,4%)</w:t>
            </w:r>
          </w:p>
        </w:tc>
        <w:tc>
          <w:tcPr>
            <w:tcW w:w="1704" w:type="dxa"/>
            <w:tcBorders>
              <w:top w:val="single" w:sz="4" w:space="0" w:color="000000"/>
              <w:left w:val="single" w:sz="4" w:space="0" w:color="000000"/>
              <w:bottom w:val="single" w:sz="4" w:space="0" w:color="000000"/>
              <w:right w:val="single" w:sz="4" w:space="0" w:color="000000"/>
            </w:tcBorders>
          </w:tcPr>
          <w:p w14:paraId="2BD88AA6"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332" w:right="323"/>
              <w:jc w:val="center"/>
              <w:rPr>
                <w:sz w:val="22"/>
                <w:szCs w:val="22"/>
                <w:lang w:val="sr-Latn-ME"/>
              </w:rPr>
            </w:pPr>
            <w:r w:rsidRPr="00192D83">
              <w:rPr>
                <w:sz w:val="22"/>
                <w:szCs w:val="22"/>
                <w:lang w:val="sr-Latn-ME"/>
              </w:rPr>
              <w:t>4 (0,3%)</w:t>
            </w:r>
          </w:p>
        </w:tc>
        <w:tc>
          <w:tcPr>
            <w:tcW w:w="2122" w:type="dxa"/>
            <w:tcBorders>
              <w:top w:val="single" w:sz="4" w:space="0" w:color="000000"/>
              <w:left w:val="single" w:sz="4" w:space="0" w:color="000000"/>
              <w:bottom w:val="single" w:sz="4" w:space="0" w:color="000000"/>
              <w:right w:val="single" w:sz="4" w:space="0" w:color="000000"/>
            </w:tcBorders>
          </w:tcPr>
          <w:p w14:paraId="2D4BC43E" w14:textId="77777777" w:rsidR="00ED0CEC" w:rsidRPr="00192D83" w:rsidRDefault="00ED0CEC" w:rsidP="00016EC0">
            <w:pPr>
              <w:widowControl w:val="0"/>
              <w:tabs>
                <w:tab w:val="left" w:pos="567"/>
              </w:tabs>
              <w:kinsoku w:val="0"/>
              <w:overflowPunct w:val="0"/>
              <w:autoSpaceDE w:val="0"/>
              <w:autoSpaceDN w:val="0"/>
              <w:adjustRightInd w:val="0"/>
              <w:spacing w:line="235" w:lineRule="exact"/>
              <w:ind w:left="677"/>
              <w:jc w:val="center"/>
              <w:rPr>
                <w:sz w:val="22"/>
                <w:szCs w:val="22"/>
                <w:lang w:val="sr-Latn-ME"/>
              </w:rPr>
            </w:pPr>
            <w:r w:rsidRPr="00192D83">
              <w:rPr>
                <w:sz w:val="22"/>
                <w:szCs w:val="22"/>
                <w:lang w:val="sr-Latn-ME"/>
              </w:rPr>
              <w:t>9 (0,6%)</w:t>
            </w:r>
          </w:p>
        </w:tc>
      </w:tr>
      <w:tr w:rsidR="00ED0CEC" w:rsidRPr="00192D83" w14:paraId="745C7D2C" w14:textId="77777777" w:rsidTr="005C19B4">
        <w:trPr>
          <w:trHeight w:val="251"/>
        </w:trPr>
        <w:tc>
          <w:tcPr>
            <w:tcW w:w="1848" w:type="dxa"/>
            <w:tcBorders>
              <w:top w:val="single" w:sz="4" w:space="0" w:color="000000"/>
              <w:left w:val="single" w:sz="4" w:space="0" w:color="000000"/>
              <w:bottom w:val="single" w:sz="4" w:space="0" w:color="000000"/>
              <w:right w:val="single" w:sz="4" w:space="0" w:color="000000"/>
            </w:tcBorders>
          </w:tcPr>
          <w:p w14:paraId="76C8C3CD" w14:textId="77777777" w:rsidR="00ED0CEC" w:rsidRPr="00192D83" w:rsidRDefault="00ED0CEC" w:rsidP="005C19B4">
            <w:pPr>
              <w:widowControl w:val="0"/>
              <w:tabs>
                <w:tab w:val="left" w:pos="567"/>
              </w:tabs>
              <w:kinsoku w:val="0"/>
              <w:overflowPunct w:val="0"/>
              <w:autoSpaceDE w:val="0"/>
              <w:autoSpaceDN w:val="0"/>
              <w:adjustRightInd w:val="0"/>
              <w:spacing w:line="232" w:lineRule="exact"/>
              <w:ind w:left="220"/>
              <w:jc w:val="both"/>
              <w:rPr>
                <w:sz w:val="22"/>
                <w:szCs w:val="22"/>
                <w:lang w:val="sr-Latn-ME"/>
              </w:rPr>
            </w:pPr>
            <w:r w:rsidRPr="00192D83">
              <w:rPr>
                <w:sz w:val="22"/>
                <w:szCs w:val="22"/>
                <w:lang w:val="sr-Latn-ME"/>
              </w:rPr>
              <w:t>Smrtonosna</w:t>
            </w:r>
          </w:p>
        </w:tc>
        <w:tc>
          <w:tcPr>
            <w:tcW w:w="1701" w:type="dxa"/>
            <w:tcBorders>
              <w:top w:val="single" w:sz="4" w:space="0" w:color="000000"/>
              <w:left w:val="single" w:sz="4" w:space="0" w:color="000000"/>
              <w:bottom w:val="single" w:sz="4" w:space="0" w:color="000000"/>
              <w:right w:val="single" w:sz="4" w:space="0" w:color="000000"/>
            </w:tcBorders>
          </w:tcPr>
          <w:p w14:paraId="0F0C7FA5"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8"/>
              <w:jc w:val="center"/>
              <w:rPr>
                <w:sz w:val="22"/>
                <w:szCs w:val="22"/>
                <w:lang w:val="sr-Latn-ME"/>
              </w:rPr>
            </w:pPr>
            <w:r w:rsidRPr="00192D83">
              <w:rPr>
                <w:sz w:val="22"/>
                <w:szCs w:val="22"/>
                <w:lang w:val="sr-Latn-ME"/>
              </w:rPr>
              <w:t>0</w:t>
            </w:r>
          </w:p>
        </w:tc>
        <w:tc>
          <w:tcPr>
            <w:tcW w:w="1698" w:type="dxa"/>
            <w:tcBorders>
              <w:top w:val="single" w:sz="4" w:space="0" w:color="000000"/>
              <w:left w:val="single" w:sz="4" w:space="0" w:color="000000"/>
              <w:bottom w:val="single" w:sz="4" w:space="0" w:color="000000"/>
              <w:right w:val="single" w:sz="4" w:space="0" w:color="000000"/>
            </w:tcBorders>
          </w:tcPr>
          <w:p w14:paraId="6D898D45"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7"/>
              <w:jc w:val="center"/>
              <w:rPr>
                <w:sz w:val="22"/>
                <w:szCs w:val="22"/>
                <w:lang w:val="sr-Latn-ME"/>
              </w:rPr>
            </w:pPr>
            <w:r w:rsidRPr="00192D83">
              <w:rPr>
                <w:sz w:val="22"/>
                <w:szCs w:val="22"/>
                <w:lang w:val="sr-Latn-ME"/>
              </w:rPr>
              <w:t>0</w:t>
            </w:r>
          </w:p>
        </w:tc>
        <w:tc>
          <w:tcPr>
            <w:tcW w:w="1704" w:type="dxa"/>
            <w:tcBorders>
              <w:top w:val="single" w:sz="4" w:space="0" w:color="000000"/>
              <w:left w:val="single" w:sz="4" w:space="0" w:color="000000"/>
              <w:bottom w:val="single" w:sz="4" w:space="0" w:color="000000"/>
              <w:right w:val="single" w:sz="4" w:space="0" w:color="000000"/>
            </w:tcBorders>
          </w:tcPr>
          <w:p w14:paraId="50FD6FF9"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5"/>
              <w:jc w:val="center"/>
              <w:rPr>
                <w:sz w:val="22"/>
                <w:szCs w:val="22"/>
                <w:lang w:val="sr-Latn-ME"/>
              </w:rPr>
            </w:pPr>
            <w:r w:rsidRPr="00192D83">
              <w:rPr>
                <w:sz w:val="22"/>
                <w:szCs w:val="22"/>
                <w:lang w:val="sr-Latn-ME"/>
              </w:rPr>
              <w:t>0</w:t>
            </w:r>
          </w:p>
        </w:tc>
        <w:tc>
          <w:tcPr>
            <w:tcW w:w="2122" w:type="dxa"/>
            <w:tcBorders>
              <w:top w:val="single" w:sz="4" w:space="0" w:color="000000"/>
              <w:left w:val="single" w:sz="4" w:space="0" w:color="000000"/>
              <w:bottom w:val="single" w:sz="4" w:space="0" w:color="000000"/>
              <w:right w:val="single" w:sz="4" w:space="0" w:color="000000"/>
            </w:tcBorders>
          </w:tcPr>
          <w:p w14:paraId="25BD907B" w14:textId="77777777" w:rsidR="00ED0CEC" w:rsidRPr="00192D83" w:rsidRDefault="00ED0CEC" w:rsidP="00016EC0">
            <w:pPr>
              <w:widowControl w:val="0"/>
              <w:tabs>
                <w:tab w:val="left" w:pos="567"/>
              </w:tabs>
              <w:kinsoku w:val="0"/>
              <w:overflowPunct w:val="0"/>
              <w:autoSpaceDE w:val="0"/>
              <w:autoSpaceDN w:val="0"/>
              <w:adjustRightInd w:val="0"/>
              <w:spacing w:line="232" w:lineRule="exact"/>
              <w:ind w:left="11"/>
              <w:jc w:val="center"/>
              <w:rPr>
                <w:sz w:val="22"/>
                <w:szCs w:val="22"/>
                <w:lang w:val="sr-Latn-ME"/>
              </w:rPr>
            </w:pPr>
            <w:r w:rsidRPr="00192D83">
              <w:rPr>
                <w:sz w:val="22"/>
                <w:szCs w:val="22"/>
                <w:lang w:val="sr-Latn-ME"/>
              </w:rPr>
              <w:t>0</w:t>
            </w:r>
          </w:p>
        </w:tc>
      </w:tr>
      <w:tr w:rsidR="00ED0CEC" w:rsidRPr="00192D83" w14:paraId="5473AC53" w14:textId="77777777" w:rsidTr="005C19B4">
        <w:trPr>
          <w:trHeight w:val="253"/>
        </w:trPr>
        <w:tc>
          <w:tcPr>
            <w:tcW w:w="1848" w:type="dxa"/>
            <w:tcBorders>
              <w:top w:val="single" w:sz="4" w:space="0" w:color="000000"/>
              <w:left w:val="single" w:sz="4" w:space="0" w:color="000000"/>
              <w:bottom w:val="single" w:sz="4" w:space="0" w:color="000000"/>
              <w:right w:val="single" w:sz="4" w:space="0" w:color="000000"/>
            </w:tcBorders>
          </w:tcPr>
          <w:p w14:paraId="1B3AED8F" w14:textId="77777777" w:rsidR="00ED0CEC" w:rsidRPr="00192D83" w:rsidRDefault="00ED0CEC" w:rsidP="00016EC0">
            <w:pPr>
              <w:widowControl w:val="0"/>
              <w:tabs>
                <w:tab w:val="left" w:pos="567"/>
              </w:tabs>
              <w:kinsoku w:val="0"/>
              <w:overflowPunct w:val="0"/>
              <w:autoSpaceDE w:val="0"/>
              <w:autoSpaceDN w:val="0"/>
              <w:adjustRightInd w:val="0"/>
              <w:spacing w:before="1" w:line="233" w:lineRule="exact"/>
              <w:ind w:left="107"/>
              <w:rPr>
                <w:sz w:val="22"/>
                <w:szCs w:val="22"/>
                <w:lang w:val="sr-Latn-ME"/>
              </w:rPr>
            </w:pPr>
            <w:r w:rsidRPr="00192D83">
              <w:rPr>
                <w:sz w:val="22"/>
                <w:szCs w:val="22"/>
                <w:lang w:val="sr-Latn-ME"/>
              </w:rPr>
              <w:lastRenderedPageBreak/>
              <w:t>Veće + klinički značajno krvarenje ali koje nije veliko krvarenje</w:t>
            </w:r>
          </w:p>
        </w:tc>
        <w:tc>
          <w:tcPr>
            <w:tcW w:w="1701" w:type="dxa"/>
            <w:tcBorders>
              <w:top w:val="single" w:sz="4" w:space="0" w:color="000000"/>
              <w:left w:val="single" w:sz="4" w:space="0" w:color="000000"/>
              <w:bottom w:val="single" w:sz="4" w:space="0" w:color="000000"/>
              <w:right w:val="single" w:sz="4" w:space="0" w:color="000000"/>
            </w:tcBorders>
          </w:tcPr>
          <w:p w14:paraId="3EB84211" w14:textId="77777777" w:rsidR="00ED0CEC" w:rsidRPr="00192D83" w:rsidRDefault="00ED0CEC" w:rsidP="00016EC0">
            <w:pPr>
              <w:widowControl w:val="0"/>
              <w:tabs>
                <w:tab w:val="left" w:pos="567"/>
              </w:tabs>
              <w:kinsoku w:val="0"/>
              <w:overflowPunct w:val="0"/>
              <w:autoSpaceDE w:val="0"/>
              <w:autoSpaceDN w:val="0"/>
              <w:adjustRightInd w:val="0"/>
              <w:spacing w:before="1" w:line="233" w:lineRule="exact"/>
              <w:ind w:right="454"/>
              <w:jc w:val="center"/>
              <w:rPr>
                <w:sz w:val="22"/>
                <w:szCs w:val="22"/>
                <w:lang w:val="sr-Latn-ME"/>
              </w:rPr>
            </w:pPr>
            <w:r w:rsidRPr="00192D83">
              <w:rPr>
                <w:sz w:val="22"/>
                <w:szCs w:val="22"/>
                <w:lang w:val="sr-Latn-ME"/>
              </w:rPr>
              <w:t>96 (3,6%)</w:t>
            </w:r>
          </w:p>
        </w:tc>
        <w:tc>
          <w:tcPr>
            <w:tcW w:w="1698" w:type="dxa"/>
            <w:tcBorders>
              <w:top w:val="single" w:sz="4" w:space="0" w:color="000000"/>
              <w:left w:val="single" w:sz="4" w:space="0" w:color="000000"/>
              <w:bottom w:val="single" w:sz="4" w:space="0" w:color="000000"/>
              <w:right w:val="single" w:sz="4" w:space="0" w:color="000000"/>
            </w:tcBorders>
          </w:tcPr>
          <w:p w14:paraId="3DCB6C14" w14:textId="77777777" w:rsidR="00ED0CEC" w:rsidRPr="00192D83" w:rsidRDefault="00ED0CEC" w:rsidP="00016EC0">
            <w:pPr>
              <w:widowControl w:val="0"/>
              <w:tabs>
                <w:tab w:val="left" w:pos="567"/>
              </w:tabs>
              <w:kinsoku w:val="0"/>
              <w:overflowPunct w:val="0"/>
              <w:autoSpaceDE w:val="0"/>
              <w:autoSpaceDN w:val="0"/>
              <w:adjustRightInd w:val="0"/>
              <w:spacing w:before="1" w:line="233" w:lineRule="exact"/>
              <w:ind w:right="344"/>
              <w:jc w:val="center"/>
              <w:rPr>
                <w:sz w:val="22"/>
                <w:szCs w:val="22"/>
                <w:lang w:val="sr-Latn-ME"/>
              </w:rPr>
            </w:pPr>
            <w:r w:rsidRPr="00192D83">
              <w:rPr>
                <w:sz w:val="22"/>
                <w:szCs w:val="22"/>
                <w:lang w:val="sr-Latn-ME"/>
              </w:rPr>
              <w:t>115 (4,3%)</w:t>
            </w:r>
          </w:p>
        </w:tc>
        <w:tc>
          <w:tcPr>
            <w:tcW w:w="1704" w:type="dxa"/>
            <w:tcBorders>
              <w:top w:val="single" w:sz="4" w:space="0" w:color="000000"/>
              <w:left w:val="single" w:sz="4" w:space="0" w:color="000000"/>
              <w:bottom w:val="single" w:sz="4" w:space="0" w:color="000000"/>
              <w:right w:val="single" w:sz="4" w:space="0" w:color="000000"/>
            </w:tcBorders>
          </w:tcPr>
          <w:p w14:paraId="3FFE164E" w14:textId="77777777" w:rsidR="00ED0CEC" w:rsidRPr="00192D83" w:rsidRDefault="00ED0CEC" w:rsidP="00016EC0">
            <w:pPr>
              <w:widowControl w:val="0"/>
              <w:tabs>
                <w:tab w:val="left" w:pos="567"/>
              </w:tabs>
              <w:kinsoku w:val="0"/>
              <w:overflowPunct w:val="0"/>
              <w:autoSpaceDE w:val="0"/>
              <w:autoSpaceDN w:val="0"/>
              <w:adjustRightInd w:val="0"/>
              <w:spacing w:before="1" w:line="233" w:lineRule="exact"/>
              <w:ind w:left="332" w:right="323"/>
              <w:jc w:val="center"/>
              <w:rPr>
                <w:sz w:val="22"/>
                <w:szCs w:val="22"/>
                <w:lang w:val="sr-Latn-ME"/>
              </w:rPr>
            </w:pPr>
            <w:r w:rsidRPr="00192D83">
              <w:rPr>
                <w:sz w:val="22"/>
                <w:szCs w:val="22"/>
                <w:lang w:val="sr-Latn-ME"/>
              </w:rPr>
              <w:t>41 (2,7%)</w:t>
            </w:r>
          </w:p>
        </w:tc>
        <w:tc>
          <w:tcPr>
            <w:tcW w:w="2122" w:type="dxa"/>
            <w:tcBorders>
              <w:top w:val="single" w:sz="4" w:space="0" w:color="000000"/>
              <w:left w:val="single" w:sz="4" w:space="0" w:color="000000"/>
              <w:bottom w:val="single" w:sz="4" w:space="0" w:color="000000"/>
              <w:right w:val="single" w:sz="4" w:space="0" w:color="000000"/>
            </w:tcBorders>
          </w:tcPr>
          <w:p w14:paraId="11AA7C6A" w14:textId="77777777" w:rsidR="00ED0CEC" w:rsidRPr="00192D83" w:rsidRDefault="00ED0CEC" w:rsidP="00016EC0">
            <w:pPr>
              <w:widowControl w:val="0"/>
              <w:tabs>
                <w:tab w:val="left" w:pos="567"/>
              </w:tabs>
              <w:kinsoku w:val="0"/>
              <w:overflowPunct w:val="0"/>
              <w:autoSpaceDE w:val="0"/>
              <w:autoSpaceDN w:val="0"/>
              <w:adjustRightInd w:val="0"/>
              <w:spacing w:before="1" w:line="233" w:lineRule="exact"/>
              <w:ind w:right="610"/>
              <w:jc w:val="center"/>
              <w:rPr>
                <w:sz w:val="22"/>
                <w:szCs w:val="22"/>
                <w:lang w:val="sr-Latn-ME"/>
              </w:rPr>
            </w:pPr>
            <w:r w:rsidRPr="00192D83">
              <w:rPr>
                <w:sz w:val="22"/>
                <w:szCs w:val="22"/>
                <w:lang w:val="sr-Latn-ME"/>
              </w:rPr>
              <w:t>56 (3,7%)</w:t>
            </w:r>
          </w:p>
        </w:tc>
      </w:tr>
      <w:tr w:rsidR="00ED0CEC" w:rsidRPr="00192D83" w14:paraId="33283F1E" w14:textId="77777777" w:rsidTr="005C19B4">
        <w:trPr>
          <w:trHeight w:val="253"/>
        </w:trPr>
        <w:tc>
          <w:tcPr>
            <w:tcW w:w="1848" w:type="dxa"/>
            <w:tcBorders>
              <w:top w:val="single" w:sz="4" w:space="0" w:color="000000"/>
              <w:left w:val="single" w:sz="4" w:space="0" w:color="000000"/>
              <w:bottom w:val="single" w:sz="4" w:space="0" w:color="000000"/>
              <w:right w:val="single" w:sz="4" w:space="0" w:color="000000"/>
            </w:tcBorders>
          </w:tcPr>
          <w:p w14:paraId="74A6C05E"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107"/>
              <w:jc w:val="both"/>
              <w:rPr>
                <w:sz w:val="22"/>
                <w:szCs w:val="22"/>
                <w:lang w:val="sr-Latn-ME"/>
              </w:rPr>
            </w:pPr>
            <w:r w:rsidRPr="00192D83">
              <w:rPr>
                <w:sz w:val="22"/>
                <w:szCs w:val="22"/>
                <w:lang w:val="sr-Latn-ME"/>
              </w:rPr>
              <w:t>Sva krvarenja</w:t>
            </w:r>
          </w:p>
        </w:tc>
        <w:tc>
          <w:tcPr>
            <w:tcW w:w="1701" w:type="dxa"/>
            <w:tcBorders>
              <w:top w:val="single" w:sz="4" w:space="0" w:color="000000"/>
              <w:left w:val="single" w:sz="4" w:space="0" w:color="000000"/>
              <w:bottom w:val="single" w:sz="4" w:space="0" w:color="000000"/>
              <w:right w:val="single" w:sz="4" w:space="0" w:color="000000"/>
            </w:tcBorders>
          </w:tcPr>
          <w:p w14:paraId="3C2EDCA5"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right="402"/>
              <w:jc w:val="center"/>
              <w:rPr>
                <w:sz w:val="22"/>
                <w:szCs w:val="22"/>
                <w:lang w:val="sr-Latn-ME"/>
              </w:rPr>
            </w:pPr>
            <w:r w:rsidRPr="00192D83">
              <w:rPr>
                <w:sz w:val="22"/>
                <w:szCs w:val="22"/>
                <w:lang w:val="sr-Latn-ME"/>
              </w:rPr>
              <w:t>261 (9,8%)</w:t>
            </w:r>
          </w:p>
        </w:tc>
        <w:tc>
          <w:tcPr>
            <w:tcW w:w="1698" w:type="dxa"/>
            <w:tcBorders>
              <w:top w:val="single" w:sz="4" w:space="0" w:color="000000"/>
              <w:left w:val="single" w:sz="4" w:space="0" w:color="000000"/>
              <w:bottom w:val="single" w:sz="4" w:space="0" w:color="000000"/>
              <w:right w:val="single" w:sz="4" w:space="0" w:color="000000"/>
            </w:tcBorders>
          </w:tcPr>
          <w:p w14:paraId="6CD38194"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right="289"/>
              <w:jc w:val="center"/>
              <w:rPr>
                <w:sz w:val="22"/>
                <w:szCs w:val="22"/>
                <w:lang w:val="sr-Latn-ME"/>
              </w:rPr>
            </w:pPr>
            <w:r w:rsidRPr="00192D83">
              <w:rPr>
                <w:sz w:val="22"/>
                <w:szCs w:val="22"/>
                <w:lang w:val="sr-Latn-ME"/>
              </w:rPr>
              <w:t>293 (11,0%)</w:t>
            </w:r>
          </w:p>
        </w:tc>
        <w:tc>
          <w:tcPr>
            <w:tcW w:w="1704" w:type="dxa"/>
            <w:tcBorders>
              <w:top w:val="single" w:sz="4" w:space="0" w:color="000000"/>
              <w:left w:val="single" w:sz="4" w:space="0" w:color="000000"/>
              <w:bottom w:val="single" w:sz="4" w:space="0" w:color="000000"/>
              <w:right w:val="single" w:sz="4" w:space="0" w:color="000000"/>
            </w:tcBorders>
          </w:tcPr>
          <w:p w14:paraId="091EEA3A"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left="332" w:right="323"/>
              <w:jc w:val="center"/>
              <w:rPr>
                <w:sz w:val="22"/>
                <w:szCs w:val="22"/>
                <w:lang w:val="sr-Latn-ME"/>
              </w:rPr>
            </w:pPr>
            <w:r w:rsidRPr="00192D83">
              <w:rPr>
                <w:sz w:val="22"/>
                <w:szCs w:val="22"/>
                <w:lang w:val="sr-Latn-ME"/>
              </w:rPr>
              <w:t>89 (5,9%)</w:t>
            </w:r>
          </w:p>
        </w:tc>
        <w:tc>
          <w:tcPr>
            <w:tcW w:w="2122" w:type="dxa"/>
            <w:tcBorders>
              <w:top w:val="single" w:sz="4" w:space="0" w:color="000000"/>
              <w:left w:val="single" w:sz="4" w:space="0" w:color="000000"/>
              <w:bottom w:val="single" w:sz="4" w:space="0" w:color="000000"/>
              <w:right w:val="single" w:sz="4" w:space="0" w:color="000000"/>
            </w:tcBorders>
          </w:tcPr>
          <w:p w14:paraId="020C766F" w14:textId="77777777" w:rsidR="00ED0CEC" w:rsidRPr="00192D83" w:rsidRDefault="00ED0CEC" w:rsidP="00016EC0">
            <w:pPr>
              <w:widowControl w:val="0"/>
              <w:tabs>
                <w:tab w:val="left" w:pos="567"/>
              </w:tabs>
              <w:kinsoku w:val="0"/>
              <w:overflowPunct w:val="0"/>
              <w:autoSpaceDE w:val="0"/>
              <w:autoSpaceDN w:val="0"/>
              <w:adjustRightInd w:val="0"/>
              <w:spacing w:line="234" w:lineRule="exact"/>
              <w:ind w:right="555"/>
              <w:jc w:val="center"/>
              <w:rPr>
                <w:sz w:val="22"/>
                <w:szCs w:val="22"/>
                <w:lang w:val="sr-Latn-ME"/>
              </w:rPr>
            </w:pPr>
            <w:r w:rsidRPr="00192D83">
              <w:rPr>
                <w:sz w:val="22"/>
                <w:szCs w:val="22"/>
                <w:lang w:val="sr-Latn-ME"/>
              </w:rPr>
              <w:t>103 (6,8%)</w:t>
            </w:r>
          </w:p>
        </w:tc>
      </w:tr>
    </w:tbl>
    <w:p w14:paraId="2A0A1D9F" w14:textId="77777777" w:rsidR="00ED0CEC" w:rsidRPr="00192D83" w:rsidRDefault="00ED0CEC" w:rsidP="00ED0CEC">
      <w:pPr>
        <w:widowControl w:val="0"/>
        <w:tabs>
          <w:tab w:val="left" w:pos="567"/>
        </w:tabs>
        <w:spacing w:line="260" w:lineRule="exact"/>
        <w:jc w:val="both"/>
        <w:rPr>
          <w:sz w:val="18"/>
          <w:szCs w:val="18"/>
          <w:lang w:val="sr-Latn-ME"/>
        </w:rPr>
      </w:pPr>
      <w:r w:rsidRPr="00192D83">
        <w:rPr>
          <w:sz w:val="17"/>
          <w:szCs w:val="17"/>
          <w:lang w:val="sr-Latn-ME"/>
        </w:rPr>
        <w:t>*</w:t>
      </w:r>
      <w:r w:rsidRPr="00192D83">
        <w:rPr>
          <w:sz w:val="18"/>
          <w:szCs w:val="18"/>
          <w:lang w:val="sr-Latn-ME"/>
        </w:rPr>
        <w:t xml:space="preserve"> Svi kriterijumi za krvarenje uključuju krvarenje na mjestu hirurškog zahvata</w:t>
      </w:r>
    </w:p>
    <w:p w14:paraId="611F1E53" w14:textId="77777777" w:rsidR="00ED0CEC" w:rsidRPr="00192D83" w:rsidRDefault="00ED0CEC" w:rsidP="00ED0CEC">
      <w:pPr>
        <w:widowControl w:val="0"/>
        <w:tabs>
          <w:tab w:val="left" w:pos="567"/>
        </w:tabs>
        <w:spacing w:line="260" w:lineRule="exact"/>
        <w:jc w:val="both"/>
        <w:rPr>
          <w:sz w:val="18"/>
          <w:szCs w:val="18"/>
          <w:lang w:val="sr-Latn-ME"/>
        </w:rPr>
      </w:pPr>
      <w:r w:rsidRPr="00192D83">
        <w:rPr>
          <w:sz w:val="17"/>
          <w:szCs w:val="17"/>
          <w:vertAlign w:val="superscript"/>
          <w:lang w:val="sr-Latn-ME"/>
        </w:rPr>
        <w:t>1</w:t>
      </w:r>
      <w:r w:rsidRPr="00192D83">
        <w:rPr>
          <w:sz w:val="17"/>
          <w:szCs w:val="17"/>
          <w:lang w:val="sr-Latn-ME"/>
        </w:rPr>
        <w:t xml:space="preserve"> </w:t>
      </w:r>
      <w:r w:rsidRPr="00192D83">
        <w:rPr>
          <w:sz w:val="18"/>
          <w:szCs w:val="18"/>
          <w:lang w:val="sr-Latn-ME"/>
        </w:rPr>
        <w:t>Uključuje događaje koji su nastupili nakon prve doze enoksaparina (prije hirurškog zahvata)</w:t>
      </w:r>
    </w:p>
    <w:p w14:paraId="01DB2D86" w14:textId="77777777" w:rsidR="00ED0CEC" w:rsidRPr="00192D83" w:rsidRDefault="00ED0CEC" w:rsidP="00ED0CEC">
      <w:pPr>
        <w:widowControl w:val="0"/>
        <w:tabs>
          <w:tab w:val="left" w:pos="567"/>
        </w:tabs>
        <w:spacing w:line="260" w:lineRule="exact"/>
        <w:jc w:val="both"/>
        <w:rPr>
          <w:sz w:val="18"/>
          <w:szCs w:val="18"/>
          <w:lang w:val="sr-Latn-ME"/>
        </w:rPr>
      </w:pPr>
      <w:r w:rsidRPr="00192D83">
        <w:rPr>
          <w:sz w:val="17"/>
          <w:szCs w:val="17"/>
          <w:vertAlign w:val="superscript"/>
          <w:lang w:val="sr-Latn-ME"/>
        </w:rPr>
        <w:t>2</w:t>
      </w:r>
      <w:r w:rsidRPr="00192D83">
        <w:rPr>
          <w:sz w:val="17"/>
          <w:szCs w:val="17"/>
          <w:lang w:val="sr-Latn-ME"/>
        </w:rPr>
        <w:t xml:space="preserve"> </w:t>
      </w:r>
      <w:r w:rsidRPr="00192D83">
        <w:rPr>
          <w:sz w:val="18"/>
          <w:szCs w:val="18"/>
          <w:lang w:val="sr-Latn-ME"/>
        </w:rPr>
        <w:t xml:space="preserve"> Uključuje događaje koji su nastupili nakon prve doze apiksabana (nakon hirurškog zahvata)</w:t>
      </w:r>
    </w:p>
    <w:p w14:paraId="506E1936" w14:textId="77777777" w:rsidR="00ED0CEC" w:rsidRPr="00192D83" w:rsidRDefault="00ED0CEC" w:rsidP="00ED0CEC">
      <w:pPr>
        <w:widowControl w:val="0"/>
        <w:tabs>
          <w:tab w:val="left" w:pos="567"/>
        </w:tabs>
        <w:spacing w:line="260" w:lineRule="exact"/>
        <w:jc w:val="both"/>
        <w:rPr>
          <w:sz w:val="22"/>
          <w:szCs w:val="22"/>
          <w:lang w:val="sr-Latn-ME"/>
        </w:rPr>
      </w:pPr>
    </w:p>
    <w:p w14:paraId="2ACA1AEA"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U ispitivanjima faze II i III u elektivnim hirurškim zahvatima ugradnje endoproteze kuka i koljena ukupne incidencije neželjenih reakcija krvarenja, anemije i odstupanja od normalnih vrijednosti transaminaza (npr. koncentracije ALT-a) bile su brojčano niže kod pacijenata koji su uzimali apiksaban nego kod onih koji su koristili enoksaparin.</w:t>
      </w:r>
    </w:p>
    <w:p w14:paraId="26775BE0" w14:textId="77777777" w:rsidR="00ED0CEC" w:rsidRPr="00192D83" w:rsidRDefault="00ED0CEC" w:rsidP="00ED0CEC">
      <w:pPr>
        <w:widowControl w:val="0"/>
        <w:tabs>
          <w:tab w:val="left" w:pos="567"/>
        </w:tabs>
        <w:spacing w:line="260" w:lineRule="exact"/>
        <w:jc w:val="both"/>
        <w:rPr>
          <w:sz w:val="22"/>
          <w:szCs w:val="22"/>
          <w:lang w:val="sr-Latn-ME"/>
        </w:rPr>
      </w:pPr>
    </w:p>
    <w:p w14:paraId="4C0C642F"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U ispitivanju u hirurškim zahvatima ugradnje endoproteze koljena su tokom predviđenog perioda liječenja u grupi koja je koristila apiksaban zabilježena 4 slučaja plućne embolije, a u grupi koja je uzimala enoksaparin ni jedan. Ne postoji objašnjenje za tako visok broj slučajeva plućne embolije.</w:t>
      </w:r>
    </w:p>
    <w:p w14:paraId="126C47AD" w14:textId="77777777" w:rsidR="00ED0CEC" w:rsidRPr="00192D83" w:rsidRDefault="00ED0CEC" w:rsidP="00ED0CEC">
      <w:pPr>
        <w:widowControl w:val="0"/>
        <w:tabs>
          <w:tab w:val="left" w:pos="567"/>
        </w:tabs>
        <w:spacing w:line="260" w:lineRule="exact"/>
        <w:jc w:val="both"/>
        <w:rPr>
          <w:sz w:val="22"/>
          <w:szCs w:val="22"/>
          <w:lang w:val="sr-Latn-ME"/>
        </w:rPr>
      </w:pPr>
    </w:p>
    <w:p w14:paraId="5F068133" w14:textId="77777777" w:rsidR="00ED0CEC" w:rsidRPr="00192D83" w:rsidRDefault="00ED0CEC" w:rsidP="00ED0CEC">
      <w:pPr>
        <w:widowControl w:val="0"/>
        <w:tabs>
          <w:tab w:val="left" w:pos="567"/>
        </w:tabs>
        <w:spacing w:line="260" w:lineRule="exact"/>
        <w:jc w:val="both"/>
        <w:rPr>
          <w:i/>
          <w:iCs/>
          <w:sz w:val="22"/>
          <w:szCs w:val="22"/>
          <w:u w:val="single"/>
          <w:lang w:val="sr-Latn-ME"/>
        </w:rPr>
      </w:pPr>
      <w:r w:rsidRPr="00192D83">
        <w:rPr>
          <w:i/>
          <w:iCs/>
          <w:sz w:val="22"/>
          <w:szCs w:val="22"/>
          <w:u w:val="single"/>
          <w:lang w:val="sr-Latn-ME"/>
        </w:rPr>
        <w:t xml:space="preserve">Prevencija moždanog udara i sistemske embolije kod pacijenata s nevalvularnom atrijalnom fibrilacijom </w:t>
      </w:r>
    </w:p>
    <w:p w14:paraId="17977B10"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Ukupno 23 799 pacijenata je u kliničkom programu randomizovano (ARISTOTLE: apiksaban u poređenju sa varfarinom, AVERROES: apiksaban u poređenju sa ASK), uključujući 11 927 pacijenata koji koriste apiksaban. Program je osmišljen da bi pokazao efikasnost i bezbjednost apiksabana u prevenciji moždanog udara i sistemske embolije kod pacijenata sa nevalvularnom atrijalnom fibrilacijom koji imaju još jedan dodatni faktor rizika, kao što je:</w:t>
      </w:r>
    </w:p>
    <w:p w14:paraId="2958E01E" w14:textId="77777777" w:rsidR="00ED0CEC" w:rsidRPr="00192D83" w:rsidRDefault="00ED0CEC" w:rsidP="00ED0CEC">
      <w:pPr>
        <w:widowControl w:val="0"/>
        <w:numPr>
          <w:ilvl w:val="0"/>
          <w:numId w:val="37"/>
        </w:numPr>
        <w:tabs>
          <w:tab w:val="left" w:pos="567"/>
        </w:tabs>
        <w:spacing w:line="260" w:lineRule="exact"/>
        <w:ind w:left="567" w:hanging="567"/>
        <w:jc w:val="both"/>
        <w:rPr>
          <w:sz w:val="22"/>
          <w:szCs w:val="22"/>
          <w:lang w:val="sr-Latn-ME"/>
        </w:rPr>
      </w:pPr>
      <w:r w:rsidRPr="00192D83">
        <w:rPr>
          <w:sz w:val="22"/>
          <w:szCs w:val="22"/>
          <w:lang w:val="sr-Latn-ME"/>
        </w:rPr>
        <w:t>preživljen moždani udar ili tranzitorni ishemijski atak (TIA)</w:t>
      </w:r>
    </w:p>
    <w:p w14:paraId="519AA76E" w14:textId="77777777" w:rsidR="00ED0CEC" w:rsidRPr="00192D83" w:rsidRDefault="00ED0CEC" w:rsidP="00ED0CEC">
      <w:pPr>
        <w:widowControl w:val="0"/>
        <w:numPr>
          <w:ilvl w:val="0"/>
          <w:numId w:val="37"/>
        </w:numPr>
        <w:tabs>
          <w:tab w:val="left" w:pos="567"/>
        </w:tabs>
        <w:spacing w:line="260" w:lineRule="exact"/>
        <w:ind w:left="567" w:hanging="567"/>
        <w:jc w:val="both"/>
        <w:rPr>
          <w:sz w:val="22"/>
          <w:szCs w:val="22"/>
          <w:lang w:val="sr-Latn-ME"/>
        </w:rPr>
      </w:pPr>
      <w:r w:rsidRPr="00192D83">
        <w:rPr>
          <w:sz w:val="22"/>
          <w:szCs w:val="22"/>
          <w:lang w:val="sr-Latn-ME"/>
        </w:rPr>
        <w:t>starosno doba ≥ 75 godina</w:t>
      </w:r>
    </w:p>
    <w:p w14:paraId="3515FA35" w14:textId="77777777" w:rsidR="00ED0CEC" w:rsidRPr="00192D83" w:rsidRDefault="00ED0CEC" w:rsidP="00ED0CEC">
      <w:pPr>
        <w:widowControl w:val="0"/>
        <w:numPr>
          <w:ilvl w:val="0"/>
          <w:numId w:val="37"/>
        </w:numPr>
        <w:tabs>
          <w:tab w:val="left" w:pos="567"/>
        </w:tabs>
        <w:spacing w:line="260" w:lineRule="exact"/>
        <w:ind w:left="567" w:hanging="567"/>
        <w:jc w:val="both"/>
        <w:rPr>
          <w:sz w:val="22"/>
          <w:szCs w:val="22"/>
          <w:lang w:val="sr-Latn-ME"/>
        </w:rPr>
      </w:pPr>
      <w:r w:rsidRPr="00192D83">
        <w:rPr>
          <w:sz w:val="22"/>
          <w:szCs w:val="22"/>
          <w:lang w:val="sr-Latn-ME"/>
        </w:rPr>
        <w:t>hipertenzija</w:t>
      </w:r>
    </w:p>
    <w:p w14:paraId="272C9587" w14:textId="77777777" w:rsidR="00ED0CEC" w:rsidRPr="00192D83" w:rsidRDefault="00ED0CEC" w:rsidP="00ED0CEC">
      <w:pPr>
        <w:widowControl w:val="0"/>
        <w:numPr>
          <w:ilvl w:val="0"/>
          <w:numId w:val="37"/>
        </w:numPr>
        <w:tabs>
          <w:tab w:val="left" w:pos="567"/>
        </w:tabs>
        <w:spacing w:line="260" w:lineRule="exact"/>
        <w:ind w:left="567" w:hanging="567"/>
        <w:jc w:val="both"/>
        <w:rPr>
          <w:sz w:val="22"/>
          <w:szCs w:val="22"/>
          <w:lang w:val="sr-Latn-ME"/>
        </w:rPr>
      </w:pPr>
      <w:r w:rsidRPr="00192D83">
        <w:rPr>
          <w:sz w:val="22"/>
          <w:szCs w:val="22"/>
          <w:lang w:val="sr-Latn-ME"/>
        </w:rPr>
        <w:t>dijabetes</w:t>
      </w:r>
    </w:p>
    <w:p w14:paraId="74712073" w14:textId="77777777" w:rsidR="00ED0CEC" w:rsidRPr="00192D83" w:rsidRDefault="00ED0CEC" w:rsidP="00ED0CEC">
      <w:pPr>
        <w:widowControl w:val="0"/>
        <w:jc w:val="both"/>
        <w:rPr>
          <w:sz w:val="22"/>
          <w:szCs w:val="22"/>
          <w:lang w:val="sr-Latn-ME"/>
        </w:rPr>
      </w:pPr>
      <w:r w:rsidRPr="00192D83">
        <w:rPr>
          <w:sz w:val="22"/>
          <w:szCs w:val="22"/>
          <w:lang w:val="sr-Latn-ME"/>
        </w:rPr>
        <w:t>-         simptomatska srčana insuficijencija</w:t>
      </w:r>
      <w:r w:rsidRPr="00192D83" w:rsidDel="00634669">
        <w:rPr>
          <w:sz w:val="22"/>
          <w:szCs w:val="22"/>
          <w:lang w:val="sr-Latn-ME"/>
        </w:rPr>
        <w:t xml:space="preserve"> </w:t>
      </w:r>
      <w:r w:rsidRPr="00192D83">
        <w:rPr>
          <w:sz w:val="22"/>
          <w:szCs w:val="22"/>
          <w:lang w:val="sr-Latn-ME"/>
        </w:rPr>
        <w:t>(NYHA kategorija ≥ II)</w:t>
      </w:r>
    </w:p>
    <w:p w14:paraId="32F6D5C3" w14:textId="77777777" w:rsidR="00ED0CEC" w:rsidRPr="00192D83" w:rsidRDefault="00ED0CEC" w:rsidP="00ED0CEC">
      <w:pPr>
        <w:widowControl w:val="0"/>
        <w:tabs>
          <w:tab w:val="left" w:pos="567"/>
        </w:tabs>
        <w:spacing w:line="260" w:lineRule="exact"/>
        <w:jc w:val="both"/>
        <w:rPr>
          <w:sz w:val="22"/>
          <w:szCs w:val="22"/>
          <w:lang w:val="sr-Latn-ME"/>
        </w:rPr>
      </w:pPr>
    </w:p>
    <w:p w14:paraId="42736897" w14:textId="77777777" w:rsidR="00ED0CEC" w:rsidRPr="00192D83" w:rsidRDefault="00ED0CEC" w:rsidP="00ED0CEC">
      <w:pPr>
        <w:keepNext/>
        <w:widowControl w:val="0"/>
        <w:tabs>
          <w:tab w:val="left" w:pos="567"/>
        </w:tabs>
        <w:spacing w:line="260" w:lineRule="exact"/>
        <w:jc w:val="both"/>
        <w:rPr>
          <w:i/>
          <w:iCs/>
          <w:sz w:val="22"/>
          <w:szCs w:val="22"/>
          <w:lang w:val="sr-Latn-ME"/>
        </w:rPr>
      </w:pPr>
      <w:r w:rsidRPr="00192D83">
        <w:rPr>
          <w:i/>
          <w:iCs/>
          <w:sz w:val="22"/>
          <w:szCs w:val="22"/>
          <w:u w:val="single"/>
          <w:lang w:val="sr-Latn-ME"/>
        </w:rPr>
        <w:t>Ispitivanje ARISTOTLE</w:t>
      </w:r>
    </w:p>
    <w:p w14:paraId="60803F05"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U ispitivanju ARISTOTLE je ukupno 18 201 pacijent randomizovan da prima dvostruko slijepu terapiju apiksabanom u dozi od 5 mg dva puta dnevno (ili 2,5 mg dva puta dnevno kod odabranih pacijenata [4,7%], vidjeti dio 4.2) ili varfarinom (ciljni raspon INR-a 2,0-3,0). Pacijenti su bili izloženi ispitivanom lijeku prosječno 20 mjeseci. Prosječna starost pacijenata bila je 69,1 godinu, prosječan rezultat na ljestvici CHADS</w:t>
      </w:r>
      <w:r w:rsidRPr="00192D83">
        <w:rPr>
          <w:sz w:val="22"/>
          <w:szCs w:val="22"/>
          <w:vertAlign w:val="subscript"/>
          <w:lang w:val="sr-Latn-ME"/>
        </w:rPr>
        <w:t>2</w:t>
      </w:r>
      <w:r w:rsidRPr="00192D83">
        <w:rPr>
          <w:sz w:val="22"/>
          <w:szCs w:val="22"/>
          <w:lang w:val="sr-Latn-ME"/>
        </w:rPr>
        <w:t xml:space="preserve"> 2,1, a 18,9% pacijenata prethodno je pretrpjelo moždani udar ili tranzitorni ishemijsk atak (TIA).</w:t>
      </w:r>
    </w:p>
    <w:p w14:paraId="32FE9EAD" w14:textId="77777777" w:rsidR="00ED0CEC" w:rsidRPr="00192D83" w:rsidRDefault="00ED0CEC" w:rsidP="00ED0CEC">
      <w:pPr>
        <w:widowControl w:val="0"/>
        <w:tabs>
          <w:tab w:val="left" w:pos="567"/>
        </w:tabs>
        <w:spacing w:line="260" w:lineRule="exact"/>
        <w:jc w:val="both"/>
        <w:rPr>
          <w:sz w:val="22"/>
          <w:szCs w:val="22"/>
          <w:lang w:val="sr-Latn-ME"/>
        </w:rPr>
      </w:pPr>
    </w:p>
    <w:p w14:paraId="6D1A0FFD"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U ovom ispitivanju apiksaban je postigao statistički značajnu superiornost kod primarnog parametra praćenja ishoda prevencije moždanog udara (hemoragičnog ili ishemijskog) i sistemske embolije (vidjeti Tabelu 6) u poređenju sa varfarinom.</w:t>
      </w:r>
    </w:p>
    <w:p w14:paraId="1BE43F25" w14:textId="77777777" w:rsidR="00ED0CEC" w:rsidRPr="00192D83" w:rsidRDefault="00ED0CEC" w:rsidP="00ED0CEC">
      <w:pPr>
        <w:widowControl w:val="0"/>
        <w:tabs>
          <w:tab w:val="left" w:pos="567"/>
        </w:tabs>
        <w:spacing w:line="260" w:lineRule="exact"/>
        <w:jc w:val="both"/>
        <w:rPr>
          <w:sz w:val="22"/>
          <w:szCs w:val="22"/>
          <w:lang w:val="sr-Latn-ME"/>
        </w:rPr>
      </w:pPr>
    </w:p>
    <w:p w14:paraId="1E572704" w14:textId="77777777" w:rsidR="00ED0CEC" w:rsidRPr="00192D83" w:rsidRDefault="00ED0CEC" w:rsidP="00ED0CEC">
      <w:pPr>
        <w:widowControl w:val="0"/>
        <w:tabs>
          <w:tab w:val="left" w:pos="567"/>
        </w:tabs>
        <w:spacing w:line="260" w:lineRule="exact"/>
        <w:jc w:val="both"/>
        <w:rPr>
          <w:b/>
          <w:sz w:val="22"/>
          <w:szCs w:val="22"/>
          <w:lang w:val="sr-Latn-ME"/>
        </w:rPr>
      </w:pPr>
      <w:r w:rsidRPr="00192D83">
        <w:rPr>
          <w:b/>
          <w:sz w:val="22"/>
          <w:szCs w:val="22"/>
          <w:lang w:val="sr-Latn-ME"/>
        </w:rPr>
        <w:t>Tabela 6: Rezultati efikasnosti kod pacijenata sa atrijalnom fibrilacijom u ispitivanju ARISTOTLE</w:t>
      </w:r>
    </w:p>
    <w:tbl>
      <w:tblPr>
        <w:tblW w:w="0" w:type="auto"/>
        <w:tblLayout w:type="fixed"/>
        <w:tblCellMar>
          <w:left w:w="0" w:type="dxa"/>
          <w:right w:w="0" w:type="dxa"/>
        </w:tblCellMar>
        <w:tblLook w:val="0000" w:firstRow="0" w:lastRow="0" w:firstColumn="0" w:lastColumn="0" w:noHBand="0" w:noVBand="0"/>
      </w:tblPr>
      <w:tblGrid>
        <w:gridCol w:w="2982"/>
        <w:gridCol w:w="1559"/>
        <w:gridCol w:w="1701"/>
        <w:gridCol w:w="1701"/>
        <w:gridCol w:w="1134"/>
      </w:tblGrid>
      <w:tr w:rsidR="00ED0CEC" w:rsidRPr="00192D83" w14:paraId="0021742A" w14:textId="77777777" w:rsidTr="005C19B4">
        <w:trPr>
          <w:trHeight w:val="758"/>
        </w:trPr>
        <w:tc>
          <w:tcPr>
            <w:tcW w:w="2982" w:type="dxa"/>
            <w:tcBorders>
              <w:top w:val="single" w:sz="4" w:space="0" w:color="000000"/>
              <w:left w:val="single" w:sz="4" w:space="0" w:color="000000"/>
              <w:bottom w:val="single" w:sz="4" w:space="0" w:color="000000"/>
              <w:right w:val="single" w:sz="4" w:space="0" w:color="000000"/>
            </w:tcBorders>
          </w:tcPr>
          <w:p w14:paraId="10807D41" w14:textId="77777777" w:rsidR="00ED0CEC" w:rsidRPr="00192D83" w:rsidRDefault="00ED0CEC" w:rsidP="005C19B4">
            <w:pPr>
              <w:widowControl w:val="0"/>
              <w:kinsoku w:val="0"/>
              <w:overflowPunct w:val="0"/>
              <w:autoSpaceDE w:val="0"/>
              <w:autoSpaceDN w:val="0"/>
              <w:adjustRightInd w:val="0"/>
              <w:jc w:val="both"/>
              <w:rPr>
                <w:sz w:val="22"/>
                <w:szCs w:val="22"/>
                <w:lang w:val="sr-Latn-ME" w:eastAsia="sl-SI"/>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C51CDF4" w14:textId="77777777" w:rsidR="00ED0CEC" w:rsidRPr="00192D83" w:rsidRDefault="00ED0CEC" w:rsidP="00016EC0">
            <w:pPr>
              <w:widowControl w:val="0"/>
              <w:kinsoku w:val="0"/>
              <w:overflowPunct w:val="0"/>
              <w:autoSpaceDE w:val="0"/>
              <w:autoSpaceDN w:val="0"/>
              <w:adjustRightInd w:val="0"/>
              <w:ind w:right="80" w:hanging="2"/>
              <w:jc w:val="center"/>
              <w:rPr>
                <w:b/>
                <w:bCs/>
                <w:sz w:val="22"/>
                <w:szCs w:val="22"/>
                <w:lang w:val="sr-Latn-ME" w:eastAsia="sl-SI"/>
              </w:rPr>
            </w:pPr>
            <w:r w:rsidRPr="00192D83">
              <w:rPr>
                <w:b/>
                <w:bCs/>
                <w:sz w:val="22"/>
                <w:szCs w:val="22"/>
                <w:lang w:val="sr-Latn-ME" w:eastAsia="sl-SI"/>
              </w:rPr>
              <w:t>Apiksaban N=9120</w:t>
            </w:r>
          </w:p>
          <w:p w14:paraId="5956CAFA" w14:textId="77777777" w:rsidR="00ED0CEC" w:rsidRPr="00192D83" w:rsidRDefault="00ED0CEC" w:rsidP="00016EC0">
            <w:pPr>
              <w:widowControl w:val="0"/>
              <w:kinsoku w:val="0"/>
              <w:overflowPunct w:val="0"/>
              <w:autoSpaceDE w:val="0"/>
              <w:autoSpaceDN w:val="0"/>
              <w:adjustRightInd w:val="0"/>
              <w:spacing w:line="233" w:lineRule="exact"/>
              <w:ind w:hanging="2"/>
              <w:jc w:val="center"/>
              <w:rPr>
                <w:b/>
                <w:bCs/>
                <w:sz w:val="22"/>
                <w:szCs w:val="22"/>
                <w:lang w:val="sr-Latn-ME" w:eastAsia="sl-SI"/>
              </w:rPr>
            </w:pPr>
            <w:r w:rsidRPr="00192D83">
              <w:rPr>
                <w:b/>
                <w:bCs/>
                <w:sz w:val="22"/>
                <w:szCs w:val="22"/>
                <w:lang w:val="sr-Latn-ME" w:eastAsia="sl-SI"/>
              </w:rPr>
              <w:t>n (% na godinu)</w:t>
            </w:r>
          </w:p>
        </w:tc>
        <w:tc>
          <w:tcPr>
            <w:tcW w:w="1701" w:type="dxa"/>
            <w:tcBorders>
              <w:top w:val="single" w:sz="4" w:space="0" w:color="000000"/>
              <w:left w:val="single" w:sz="4" w:space="0" w:color="000000"/>
              <w:bottom w:val="single" w:sz="4" w:space="0" w:color="000000"/>
              <w:right w:val="single" w:sz="4" w:space="0" w:color="000000"/>
            </w:tcBorders>
            <w:vAlign w:val="center"/>
          </w:tcPr>
          <w:p w14:paraId="71B5C1A4" w14:textId="77777777" w:rsidR="00ED0CEC" w:rsidRPr="00192D83" w:rsidRDefault="00ED0CEC" w:rsidP="00016EC0">
            <w:pPr>
              <w:widowControl w:val="0"/>
              <w:kinsoku w:val="0"/>
              <w:overflowPunct w:val="0"/>
              <w:autoSpaceDE w:val="0"/>
              <w:autoSpaceDN w:val="0"/>
              <w:adjustRightInd w:val="0"/>
              <w:ind w:left="136" w:right="93" w:hanging="19"/>
              <w:jc w:val="center"/>
              <w:rPr>
                <w:b/>
                <w:bCs/>
                <w:sz w:val="22"/>
                <w:szCs w:val="22"/>
                <w:lang w:val="sr-Latn-ME" w:eastAsia="sl-SI"/>
              </w:rPr>
            </w:pPr>
            <w:r w:rsidRPr="00192D83">
              <w:rPr>
                <w:b/>
                <w:bCs/>
                <w:sz w:val="22"/>
                <w:szCs w:val="22"/>
                <w:lang w:val="sr-Latn-ME" w:eastAsia="sl-SI"/>
              </w:rPr>
              <w:t>Varfarin N=9081</w:t>
            </w:r>
          </w:p>
          <w:p w14:paraId="64D2B533" w14:textId="77777777" w:rsidR="00ED0CEC" w:rsidRPr="00192D83" w:rsidRDefault="00ED0CEC" w:rsidP="00016EC0">
            <w:pPr>
              <w:widowControl w:val="0"/>
              <w:kinsoku w:val="0"/>
              <w:overflowPunct w:val="0"/>
              <w:autoSpaceDE w:val="0"/>
              <w:autoSpaceDN w:val="0"/>
              <w:adjustRightInd w:val="0"/>
              <w:spacing w:line="233" w:lineRule="exact"/>
              <w:ind w:left="136" w:hanging="19"/>
              <w:jc w:val="center"/>
              <w:rPr>
                <w:b/>
                <w:bCs/>
                <w:sz w:val="22"/>
                <w:szCs w:val="22"/>
                <w:lang w:val="sr-Latn-ME" w:eastAsia="sl-SI"/>
              </w:rPr>
            </w:pPr>
            <w:r w:rsidRPr="00192D83">
              <w:rPr>
                <w:b/>
                <w:bCs/>
                <w:sz w:val="22"/>
                <w:szCs w:val="22"/>
                <w:lang w:val="sr-Latn-ME" w:eastAsia="sl-SI"/>
              </w:rPr>
              <w:t>n (% na godinu)</w:t>
            </w:r>
          </w:p>
        </w:tc>
        <w:tc>
          <w:tcPr>
            <w:tcW w:w="1701" w:type="dxa"/>
            <w:tcBorders>
              <w:top w:val="single" w:sz="4" w:space="0" w:color="000000"/>
              <w:left w:val="single" w:sz="4" w:space="0" w:color="000000"/>
              <w:bottom w:val="single" w:sz="4" w:space="0" w:color="000000"/>
              <w:right w:val="single" w:sz="4" w:space="0" w:color="000000"/>
            </w:tcBorders>
            <w:vAlign w:val="center"/>
          </w:tcPr>
          <w:p w14:paraId="027E52DA" w14:textId="3C60C8A2" w:rsidR="00ED0CEC" w:rsidRPr="00192D83" w:rsidRDefault="00265DB7" w:rsidP="00016EC0">
            <w:pPr>
              <w:widowControl w:val="0"/>
              <w:kinsoku w:val="0"/>
              <w:overflowPunct w:val="0"/>
              <w:autoSpaceDE w:val="0"/>
              <w:autoSpaceDN w:val="0"/>
              <w:adjustRightInd w:val="0"/>
              <w:ind w:left="136" w:right="93" w:hanging="19"/>
              <w:jc w:val="center"/>
              <w:rPr>
                <w:b/>
                <w:bCs/>
                <w:sz w:val="22"/>
                <w:szCs w:val="22"/>
                <w:lang w:val="sr-Latn-ME" w:eastAsia="sl-SI"/>
              </w:rPr>
            </w:pPr>
            <w:r w:rsidRPr="00192D83">
              <w:rPr>
                <w:b/>
                <w:bCs/>
                <w:sz w:val="22"/>
                <w:szCs w:val="22"/>
                <w:lang w:val="sr-Latn-ME" w:eastAsia="sl-SI"/>
              </w:rPr>
              <w:t>Ratio hazarda</w:t>
            </w:r>
          </w:p>
          <w:p w14:paraId="433D2932" w14:textId="77777777" w:rsidR="00ED0CEC" w:rsidRPr="00192D83" w:rsidRDefault="00ED0CEC" w:rsidP="00016EC0">
            <w:pPr>
              <w:widowControl w:val="0"/>
              <w:kinsoku w:val="0"/>
              <w:overflowPunct w:val="0"/>
              <w:autoSpaceDE w:val="0"/>
              <w:autoSpaceDN w:val="0"/>
              <w:adjustRightInd w:val="0"/>
              <w:ind w:left="136" w:right="93" w:hanging="19"/>
              <w:jc w:val="center"/>
              <w:rPr>
                <w:b/>
                <w:bCs/>
                <w:sz w:val="22"/>
                <w:szCs w:val="22"/>
                <w:lang w:val="sr-Latn-ME" w:eastAsia="sl-SI"/>
              </w:rPr>
            </w:pPr>
            <w:r w:rsidRPr="00192D83">
              <w:rPr>
                <w:b/>
                <w:bCs/>
                <w:sz w:val="22"/>
                <w:szCs w:val="22"/>
                <w:lang w:val="sr-Latn-ME" w:eastAsia="sl-SI"/>
              </w:rPr>
              <w:t>(95% CI)</w:t>
            </w:r>
          </w:p>
        </w:tc>
        <w:tc>
          <w:tcPr>
            <w:tcW w:w="1134" w:type="dxa"/>
            <w:tcBorders>
              <w:top w:val="single" w:sz="4" w:space="0" w:color="000000"/>
              <w:left w:val="single" w:sz="4" w:space="0" w:color="000000"/>
              <w:bottom w:val="single" w:sz="4" w:space="0" w:color="000000"/>
              <w:right w:val="single" w:sz="4" w:space="0" w:color="000000"/>
            </w:tcBorders>
            <w:vAlign w:val="center"/>
          </w:tcPr>
          <w:p w14:paraId="1C623F41" w14:textId="77777777" w:rsidR="00ED0CEC" w:rsidRPr="00192D83" w:rsidRDefault="00ED0CEC" w:rsidP="00016EC0">
            <w:pPr>
              <w:widowControl w:val="0"/>
              <w:kinsoku w:val="0"/>
              <w:overflowPunct w:val="0"/>
              <w:autoSpaceDE w:val="0"/>
              <w:autoSpaceDN w:val="0"/>
              <w:adjustRightInd w:val="0"/>
              <w:ind w:left="148"/>
              <w:jc w:val="center"/>
              <w:rPr>
                <w:b/>
                <w:bCs/>
                <w:sz w:val="22"/>
                <w:szCs w:val="22"/>
                <w:lang w:val="sr-Latn-ME" w:eastAsia="sl-SI"/>
              </w:rPr>
            </w:pPr>
            <w:r w:rsidRPr="00192D83">
              <w:rPr>
                <w:b/>
                <w:bCs/>
                <w:sz w:val="22"/>
                <w:szCs w:val="22"/>
                <w:lang w:val="sr-Latn-ME" w:eastAsia="sl-SI"/>
              </w:rPr>
              <w:t>p-vrijednost</w:t>
            </w:r>
          </w:p>
        </w:tc>
      </w:tr>
      <w:tr w:rsidR="00ED0CEC" w:rsidRPr="00192D83" w14:paraId="074757AF" w14:textId="77777777" w:rsidTr="005C19B4">
        <w:trPr>
          <w:trHeight w:val="253"/>
        </w:trPr>
        <w:tc>
          <w:tcPr>
            <w:tcW w:w="2982" w:type="dxa"/>
            <w:tcBorders>
              <w:top w:val="single" w:sz="4" w:space="0" w:color="000000"/>
              <w:left w:val="single" w:sz="4" w:space="0" w:color="000000"/>
              <w:bottom w:val="single" w:sz="4" w:space="0" w:color="000000"/>
              <w:right w:val="single" w:sz="4" w:space="0" w:color="000000"/>
            </w:tcBorders>
          </w:tcPr>
          <w:p w14:paraId="1E7210AE" w14:textId="77777777" w:rsidR="00ED0CEC" w:rsidRPr="00192D83" w:rsidRDefault="00ED0CEC" w:rsidP="00016EC0">
            <w:pPr>
              <w:widowControl w:val="0"/>
              <w:kinsoku w:val="0"/>
              <w:overflowPunct w:val="0"/>
              <w:autoSpaceDE w:val="0"/>
              <w:autoSpaceDN w:val="0"/>
              <w:adjustRightInd w:val="0"/>
              <w:spacing w:line="234" w:lineRule="exact"/>
              <w:ind w:right="161"/>
              <w:rPr>
                <w:sz w:val="22"/>
                <w:szCs w:val="22"/>
                <w:lang w:val="sr-Latn-ME" w:eastAsia="sl-SI"/>
              </w:rPr>
            </w:pPr>
            <w:r w:rsidRPr="00192D83">
              <w:rPr>
                <w:sz w:val="22"/>
                <w:szCs w:val="22"/>
                <w:lang w:val="sr-Latn-ME" w:eastAsia="sl-SI"/>
              </w:rPr>
              <w:t>Moždani udar ili sistemska embolija</w:t>
            </w:r>
          </w:p>
        </w:tc>
        <w:tc>
          <w:tcPr>
            <w:tcW w:w="1559" w:type="dxa"/>
            <w:tcBorders>
              <w:top w:val="single" w:sz="4" w:space="0" w:color="000000"/>
              <w:left w:val="single" w:sz="4" w:space="0" w:color="000000"/>
              <w:bottom w:val="single" w:sz="4" w:space="0" w:color="000000"/>
              <w:right w:val="single" w:sz="4" w:space="0" w:color="000000"/>
            </w:tcBorders>
          </w:tcPr>
          <w:p w14:paraId="18F69724" w14:textId="77777777" w:rsidR="00ED0CEC" w:rsidRPr="00192D83" w:rsidRDefault="00ED0CEC" w:rsidP="00016EC0">
            <w:pPr>
              <w:widowControl w:val="0"/>
              <w:kinsoku w:val="0"/>
              <w:overflowPunct w:val="0"/>
              <w:autoSpaceDE w:val="0"/>
              <w:autoSpaceDN w:val="0"/>
              <w:adjustRightInd w:val="0"/>
              <w:spacing w:line="234" w:lineRule="exact"/>
              <w:ind w:left="88" w:right="80"/>
              <w:jc w:val="center"/>
              <w:rPr>
                <w:sz w:val="22"/>
                <w:szCs w:val="22"/>
                <w:lang w:val="sr-Latn-ME" w:eastAsia="sl-SI"/>
              </w:rPr>
            </w:pPr>
            <w:r w:rsidRPr="00192D83">
              <w:rPr>
                <w:sz w:val="22"/>
                <w:szCs w:val="22"/>
                <w:lang w:val="sr-Latn-ME" w:eastAsia="sl-SI"/>
              </w:rPr>
              <w:t>212 (1,27)</w:t>
            </w:r>
          </w:p>
        </w:tc>
        <w:tc>
          <w:tcPr>
            <w:tcW w:w="1701" w:type="dxa"/>
            <w:tcBorders>
              <w:top w:val="single" w:sz="4" w:space="0" w:color="000000"/>
              <w:left w:val="single" w:sz="4" w:space="0" w:color="000000"/>
              <w:bottom w:val="single" w:sz="4" w:space="0" w:color="000000"/>
              <w:right w:val="single" w:sz="4" w:space="0" w:color="000000"/>
            </w:tcBorders>
          </w:tcPr>
          <w:p w14:paraId="4710FD38" w14:textId="77777777" w:rsidR="00ED0CEC" w:rsidRPr="00192D83" w:rsidRDefault="00ED0CEC" w:rsidP="00016EC0">
            <w:pPr>
              <w:widowControl w:val="0"/>
              <w:kinsoku w:val="0"/>
              <w:overflowPunct w:val="0"/>
              <w:autoSpaceDE w:val="0"/>
              <w:autoSpaceDN w:val="0"/>
              <w:adjustRightInd w:val="0"/>
              <w:spacing w:line="234" w:lineRule="exact"/>
              <w:ind w:right="94"/>
              <w:jc w:val="center"/>
              <w:rPr>
                <w:sz w:val="22"/>
                <w:szCs w:val="22"/>
                <w:lang w:val="sr-Latn-ME" w:eastAsia="sl-SI"/>
              </w:rPr>
            </w:pPr>
            <w:r w:rsidRPr="00192D83">
              <w:rPr>
                <w:sz w:val="22"/>
                <w:szCs w:val="22"/>
                <w:lang w:val="sr-Latn-ME" w:eastAsia="sl-SI"/>
              </w:rPr>
              <w:t>265 (1,60)</w:t>
            </w:r>
          </w:p>
        </w:tc>
        <w:tc>
          <w:tcPr>
            <w:tcW w:w="1701" w:type="dxa"/>
            <w:tcBorders>
              <w:top w:val="single" w:sz="4" w:space="0" w:color="000000"/>
              <w:left w:val="single" w:sz="4" w:space="0" w:color="000000"/>
              <w:bottom w:val="single" w:sz="4" w:space="0" w:color="000000"/>
              <w:right w:val="single" w:sz="4" w:space="0" w:color="000000"/>
            </w:tcBorders>
          </w:tcPr>
          <w:p w14:paraId="71CF2F92" w14:textId="77777777" w:rsidR="00ED0CEC" w:rsidRPr="00192D83" w:rsidRDefault="00ED0CEC" w:rsidP="00016EC0">
            <w:pPr>
              <w:widowControl w:val="0"/>
              <w:kinsoku w:val="0"/>
              <w:overflowPunct w:val="0"/>
              <w:autoSpaceDE w:val="0"/>
              <w:autoSpaceDN w:val="0"/>
              <w:adjustRightInd w:val="0"/>
              <w:spacing w:line="234" w:lineRule="exact"/>
              <w:ind w:left="108"/>
              <w:jc w:val="center"/>
              <w:rPr>
                <w:sz w:val="22"/>
                <w:szCs w:val="22"/>
                <w:lang w:val="sr-Latn-ME" w:eastAsia="sl-SI"/>
              </w:rPr>
            </w:pPr>
            <w:r w:rsidRPr="00192D83">
              <w:rPr>
                <w:sz w:val="22"/>
                <w:szCs w:val="22"/>
                <w:lang w:val="sr-Latn-ME" w:eastAsia="sl-SI"/>
              </w:rPr>
              <w:t>0,79 (0,66; 0,95)</w:t>
            </w:r>
          </w:p>
        </w:tc>
        <w:tc>
          <w:tcPr>
            <w:tcW w:w="1134" w:type="dxa"/>
            <w:tcBorders>
              <w:top w:val="single" w:sz="4" w:space="0" w:color="000000"/>
              <w:left w:val="single" w:sz="4" w:space="0" w:color="000000"/>
              <w:bottom w:val="single" w:sz="4" w:space="0" w:color="000000"/>
              <w:right w:val="single" w:sz="4" w:space="0" w:color="000000"/>
            </w:tcBorders>
          </w:tcPr>
          <w:p w14:paraId="3460F943" w14:textId="77777777" w:rsidR="00ED0CEC" w:rsidRPr="00192D83" w:rsidRDefault="00ED0CEC" w:rsidP="00016EC0">
            <w:pPr>
              <w:widowControl w:val="0"/>
              <w:kinsoku w:val="0"/>
              <w:overflowPunct w:val="0"/>
              <w:autoSpaceDE w:val="0"/>
              <w:autoSpaceDN w:val="0"/>
              <w:adjustRightInd w:val="0"/>
              <w:spacing w:line="234" w:lineRule="exact"/>
              <w:ind w:left="154"/>
              <w:jc w:val="center"/>
              <w:rPr>
                <w:sz w:val="22"/>
                <w:szCs w:val="22"/>
                <w:lang w:val="sr-Latn-ME" w:eastAsia="sl-SI"/>
              </w:rPr>
            </w:pPr>
            <w:r w:rsidRPr="00192D83">
              <w:rPr>
                <w:sz w:val="22"/>
                <w:szCs w:val="22"/>
                <w:lang w:val="sr-Latn-ME" w:eastAsia="sl-SI"/>
              </w:rPr>
              <w:t>0,0114</w:t>
            </w:r>
          </w:p>
        </w:tc>
      </w:tr>
      <w:tr w:rsidR="00ED0CEC" w:rsidRPr="00192D83" w14:paraId="39871AA6" w14:textId="77777777" w:rsidTr="005C19B4">
        <w:trPr>
          <w:trHeight w:val="251"/>
        </w:trPr>
        <w:tc>
          <w:tcPr>
            <w:tcW w:w="2982" w:type="dxa"/>
            <w:tcBorders>
              <w:top w:val="single" w:sz="4" w:space="0" w:color="000000"/>
              <w:left w:val="single" w:sz="4" w:space="0" w:color="000000"/>
              <w:bottom w:val="single" w:sz="4" w:space="0" w:color="000000"/>
              <w:right w:val="single" w:sz="4" w:space="0" w:color="000000"/>
            </w:tcBorders>
          </w:tcPr>
          <w:p w14:paraId="56FB8DF8" w14:textId="77777777" w:rsidR="00ED0CEC" w:rsidRPr="00192D83" w:rsidRDefault="00ED0CEC" w:rsidP="00016EC0">
            <w:pPr>
              <w:widowControl w:val="0"/>
              <w:kinsoku w:val="0"/>
              <w:overflowPunct w:val="0"/>
              <w:autoSpaceDE w:val="0"/>
              <w:autoSpaceDN w:val="0"/>
              <w:adjustRightInd w:val="0"/>
              <w:spacing w:line="232" w:lineRule="exact"/>
              <w:rPr>
                <w:sz w:val="22"/>
                <w:szCs w:val="22"/>
                <w:lang w:val="sr-Latn-ME" w:eastAsia="sl-SI"/>
              </w:rPr>
            </w:pPr>
            <w:r w:rsidRPr="00192D83">
              <w:rPr>
                <w:sz w:val="22"/>
                <w:szCs w:val="22"/>
                <w:lang w:val="sr-Latn-ME" w:eastAsia="sl-SI"/>
              </w:rPr>
              <w:t>Moždani udar</w:t>
            </w:r>
          </w:p>
        </w:tc>
        <w:tc>
          <w:tcPr>
            <w:tcW w:w="1559" w:type="dxa"/>
            <w:tcBorders>
              <w:top w:val="single" w:sz="4" w:space="0" w:color="000000"/>
              <w:left w:val="single" w:sz="4" w:space="0" w:color="000000"/>
              <w:bottom w:val="single" w:sz="4" w:space="0" w:color="000000"/>
              <w:right w:val="single" w:sz="4" w:space="0" w:color="000000"/>
            </w:tcBorders>
          </w:tcPr>
          <w:p w14:paraId="0B82422E"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c>
          <w:tcPr>
            <w:tcW w:w="1701" w:type="dxa"/>
            <w:tcBorders>
              <w:top w:val="single" w:sz="4" w:space="0" w:color="000000"/>
              <w:left w:val="single" w:sz="4" w:space="0" w:color="000000"/>
              <w:bottom w:val="single" w:sz="4" w:space="0" w:color="000000"/>
              <w:right w:val="single" w:sz="4" w:space="0" w:color="000000"/>
            </w:tcBorders>
          </w:tcPr>
          <w:p w14:paraId="1F31A572"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c>
          <w:tcPr>
            <w:tcW w:w="1701" w:type="dxa"/>
            <w:tcBorders>
              <w:top w:val="single" w:sz="4" w:space="0" w:color="000000"/>
              <w:left w:val="single" w:sz="4" w:space="0" w:color="000000"/>
              <w:bottom w:val="single" w:sz="4" w:space="0" w:color="000000"/>
              <w:right w:val="single" w:sz="4" w:space="0" w:color="000000"/>
            </w:tcBorders>
          </w:tcPr>
          <w:p w14:paraId="4EA4CBDF"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c>
          <w:tcPr>
            <w:tcW w:w="1134" w:type="dxa"/>
            <w:tcBorders>
              <w:top w:val="single" w:sz="4" w:space="0" w:color="000000"/>
              <w:left w:val="single" w:sz="4" w:space="0" w:color="000000"/>
              <w:bottom w:val="single" w:sz="4" w:space="0" w:color="000000"/>
              <w:right w:val="single" w:sz="4" w:space="0" w:color="000000"/>
            </w:tcBorders>
          </w:tcPr>
          <w:p w14:paraId="232E1277"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r w:rsidR="00ED0CEC" w:rsidRPr="00192D83" w14:paraId="73D77C4A" w14:textId="77777777" w:rsidTr="005C19B4">
        <w:trPr>
          <w:trHeight w:val="254"/>
        </w:trPr>
        <w:tc>
          <w:tcPr>
            <w:tcW w:w="2982" w:type="dxa"/>
            <w:tcBorders>
              <w:top w:val="single" w:sz="4" w:space="0" w:color="000000"/>
              <w:left w:val="single" w:sz="4" w:space="0" w:color="000000"/>
              <w:bottom w:val="single" w:sz="4" w:space="0" w:color="000000"/>
              <w:right w:val="single" w:sz="4" w:space="0" w:color="000000"/>
            </w:tcBorders>
          </w:tcPr>
          <w:p w14:paraId="0F162DB8" w14:textId="77777777" w:rsidR="00ED0CEC" w:rsidRPr="00192D83" w:rsidRDefault="00ED0CEC" w:rsidP="00016EC0">
            <w:pPr>
              <w:pStyle w:val="ListParagraph"/>
              <w:widowControl w:val="0"/>
              <w:numPr>
                <w:ilvl w:val="0"/>
                <w:numId w:val="37"/>
              </w:numPr>
              <w:kinsoku w:val="0"/>
              <w:overflowPunct w:val="0"/>
              <w:autoSpaceDE w:val="0"/>
              <w:autoSpaceDN w:val="0"/>
              <w:adjustRightInd w:val="0"/>
              <w:spacing w:before="1" w:line="233" w:lineRule="exact"/>
              <w:ind w:right="95"/>
              <w:rPr>
                <w:sz w:val="22"/>
                <w:szCs w:val="22"/>
                <w:lang w:val="sr-Latn-ME" w:eastAsia="sl-SI"/>
              </w:rPr>
            </w:pPr>
            <w:r w:rsidRPr="00192D83">
              <w:rPr>
                <w:sz w:val="22"/>
                <w:szCs w:val="22"/>
                <w:lang w:val="sr-Latn-ME" w:eastAsia="sl-SI"/>
              </w:rPr>
              <w:t>Ishemijski ili nespecifičan</w:t>
            </w:r>
          </w:p>
        </w:tc>
        <w:tc>
          <w:tcPr>
            <w:tcW w:w="1559" w:type="dxa"/>
            <w:tcBorders>
              <w:top w:val="single" w:sz="4" w:space="0" w:color="000000"/>
              <w:left w:val="single" w:sz="4" w:space="0" w:color="000000"/>
              <w:bottom w:val="single" w:sz="4" w:space="0" w:color="000000"/>
              <w:right w:val="single" w:sz="4" w:space="0" w:color="000000"/>
            </w:tcBorders>
          </w:tcPr>
          <w:p w14:paraId="60E4B665" w14:textId="77777777" w:rsidR="00ED0CEC" w:rsidRPr="00192D83" w:rsidRDefault="00ED0CEC" w:rsidP="00016EC0">
            <w:pPr>
              <w:widowControl w:val="0"/>
              <w:kinsoku w:val="0"/>
              <w:overflowPunct w:val="0"/>
              <w:autoSpaceDE w:val="0"/>
              <w:autoSpaceDN w:val="0"/>
              <w:adjustRightInd w:val="0"/>
              <w:spacing w:before="1" w:line="233" w:lineRule="exact"/>
              <w:ind w:left="88" w:right="80"/>
              <w:jc w:val="center"/>
              <w:rPr>
                <w:sz w:val="22"/>
                <w:szCs w:val="22"/>
                <w:lang w:val="sr-Latn-ME" w:eastAsia="sl-SI"/>
              </w:rPr>
            </w:pPr>
            <w:r w:rsidRPr="00192D83">
              <w:rPr>
                <w:sz w:val="22"/>
                <w:szCs w:val="22"/>
                <w:lang w:val="sr-Latn-ME" w:eastAsia="sl-SI"/>
              </w:rPr>
              <w:t>162 (0,97)</w:t>
            </w:r>
          </w:p>
        </w:tc>
        <w:tc>
          <w:tcPr>
            <w:tcW w:w="1701" w:type="dxa"/>
            <w:tcBorders>
              <w:top w:val="single" w:sz="4" w:space="0" w:color="000000"/>
              <w:left w:val="single" w:sz="4" w:space="0" w:color="000000"/>
              <w:bottom w:val="single" w:sz="4" w:space="0" w:color="000000"/>
              <w:right w:val="single" w:sz="4" w:space="0" w:color="000000"/>
            </w:tcBorders>
          </w:tcPr>
          <w:p w14:paraId="413636A1" w14:textId="77777777" w:rsidR="00ED0CEC" w:rsidRPr="00192D83" w:rsidRDefault="00ED0CEC" w:rsidP="00016EC0">
            <w:pPr>
              <w:widowControl w:val="0"/>
              <w:kinsoku w:val="0"/>
              <w:overflowPunct w:val="0"/>
              <w:autoSpaceDE w:val="0"/>
              <w:autoSpaceDN w:val="0"/>
              <w:adjustRightInd w:val="0"/>
              <w:spacing w:before="1" w:line="233" w:lineRule="exact"/>
              <w:ind w:right="94"/>
              <w:jc w:val="center"/>
              <w:rPr>
                <w:sz w:val="22"/>
                <w:szCs w:val="22"/>
                <w:lang w:val="sr-Latn-ME" w:eastAsia="sl-SI"/>
              </w:rPr>
            </w:pPr>
            <w:r w:rsidRPr="00192D83">
              <w:rPr>
                <w:sz w:val="22"/>
                <w:szCs w:val="22"/>
                <w:lang w:val="sr-Latn-ME" w:eastAsia="sl-SI"/>
              </w:rPr>
              <w:t>175 (1,05)</w:t>
            </w:r>
          </w:p>
        </w:tc>
        <w:tc>
          <w:tcPr>
            <w:tcW w:w="1701" w:type="dxa"/>
            <w:tcBorders>
              <w:top w:val="single" w:sz="4" w:space="0" w:color="000000"/>
              <w:left w:val="single" w:sz="4" w:space="0" w:color="000000"/>
              <w:bottom w:val="single" w:sz="4" w:space="0" w:color="000000"/>
              <w:right w:val="single" w:sz="4" w:space="0" w:color="000000"/>
            </w:tcBorders>
          </w:tcPr>
          <w:p w14:paraId="57DA9494" w14:textId="77777777" w:rsidR="00ED0CEC" w:rsidRPr="00192D83" w:rsidRDefault="00ED0CEC" w:rsidP="00016EC0">
            <w:pPr>
              <w:widowControl w:val="0"/>
              <w:kinsoku w:val="0"/>
              <w:overflowPunct w:val="0"/>
              <w:autoSpaceDE w:val="0"/>
              <w:autoSpaceDN w:val="0"/>
              <w:adjustRightInd w:val="0"/>
              <w:spacing w:before="1" w:line="233" w:lineRule="exact"/>
              <w:ind w:left="108"/>
              <w:jc w:val="center"/>
              <w:rPr>
                <w:sz w:val="22"/>
                <w:szCs w:val="22"/>
                <w:lang w:val="sr-Latn-ME" w:eastAsia="sl-SI"/>
              </w:rPr>
            </w:pPr>
            <w:r w:rsidRPr="00192D83">
              <w:rPr>
                <w:sz w:val="22"/>
                <w:szCs w:val="22"/>
                <w:lang w:val="sr-Latn-ME" w:eastAsia="sl-SI"/>
              </w:rPr>
              <w:t>0,92 (0,74; 1,13)</w:t>
            </w:r>
          </w:p>
        </w:tc>
        <w:tc>
          <w:tcPr>
            <w:tcW w:w="1134" w:type="dxa"/>
            <w:tcBorders>
              <w:top w:val="single" w:sz="4" w:space="0" w:color="000000"/>
              <w:left w:val="single" w:sz="4" w:space="0" w:color="000000"/>
              <w:bottom w:val="single" w:sz="4" w:space="0" w:color="000000"/>
              <w:right w:val="single" w:sz="4" w:space="0" w:color="000000"/>
            </w:tcBorders>
          </w:tcPr>
          <w:p w14:paraId="7782E6A7"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r w:rsidR="00ED0CEC" w:rsidRPr="00192D83" w14:paraId="4D21A9A3" w14:textId="77777777" w:rsidTr="005C19B4">
        <w:trPr>
          <w:trHeight w:val="253"/>
        </w:trPr>
        <w:tc>
          <w:tcPr>
            <w:tcW w:w="2982" w:type="dxa"/>
            <w:tcBorders>
              <w:top w:val="single" w:sz="4" w:space="0" w:color="000000"/>
              <w:left w:val="single" w:sz="4" w:space="0" w:color="000000"/>
              <w:bottom w:val="single" w:sz="4" w:space="0" w:color="000000"/>
              <w:right w:val="single" w:sz="4" w:space="0" w:color="000000"/>
            </w:tcBorders>
          </w:tcPr>
          <w:p w14:paraId="2CC82B2E" w14:textId="77777777" w:rsidR="00ED0CEC" w:rsidRPr="00192D83" w:rsidRDefault="00ED0CEC" w:rsidP="00016EC0">
            <w:pPr>
              <w:pStyle w:val="ListParagraph"/>
              <w:widowControl w:val="0"/>
              <w:numPr>
                <w:ilvl w:val="0"/>
                <w:numId w:val="37"/>
              </w:numPr>
              <w:kinsoku w:val="0"/>
              <w:overflowPunct w:val="0"/>
              <w:autoSpaceDE w:val="0"/>
              <w:autoSpaceDN w:val="0"/>
              <w:adjustRightInd w:val="0"/>
              <w:spacing w:line="234" w:lineRule="exact"/>
              <w:rPr>
                <w:sz w:val="22"/>
                <w:szCs w:val="22"/>
                <w:lang w:val="sr-Latn-ME" w:eastAsia="sl-SI"/>
              </w:rPr>
            </w:pPr>
            <w:r w:rsidRPr="00192D83">
              <w:rPr>
                <w:sz w:val="22"/>
                <w:szCs w:val="22"/>
                <w:lang w:val="sr-Latn-ME" w:eastAsia="sl-SI"/>
              </w:rPr>
              <w:t>Hemoragijski</w:t>
            </w:r>
          </w:p>
        </w:tc>
        <w:tc>
          <w:tcPr>
            <w:tcW w:w="1559" w:type="dxa"/>
            <w:tcBorders>
              <w:top w:val="single" w:sz="4" w:space="0" w:color="000000"/>
              <w:left w:val="single" w:sz="4" w:space="0" w:color="000000"/>
              <w:bottom w:val="single" w:sz="4" w:space="0" w:color="000000"/>
              <w:right w:val="single" w:sz="4" w:space="0" w:color="000000"/>
            </w:tcBorders>
          </w:tcPr>
          <w:p w14:paraId="162D46C6" w14:textId="77777777" w:rsidR="00ED0CEC" w:rsidRPr="00192D83" w:rsidRDefault="00ED0CEC" w:rsidP="00016EC0">
            <w:pPr>
              <w:widowControl w:val="0"/>
              <w:kinsoku w:val="0"/>
              <w:overflowPunct w:val="0"/>
              <w:autoSpaceDE w:val="0"/>
              <w:autoSpaceDN w:val="0"/>
              <w:adjustRightInd w:val="0"/>
              <w:spacing w:line="234" w:lineRule="exact"/>
              <w:ind w:left="88" w:right="80"/>
              <w:jc w:val="center"/>
              <w:rPr>
                <w:sz w:val="22"/>
                <w:szCs w:val="22"/>
                <w:lang w:val="sr-Latn-ME" w:eastAsia="sl-SI"/>
              </w:rPr>
            </w:pPr>
            <w:r w:rsidRPr="00192D83">
              <w:rPr>
                <w:sz w:val="22"/>
                <w:szCs w:val="22"/>
                <w:lang w:val="sr-Latn-ME" w:eastAsia="sl-SI"/>
              </w:rPr>
              <w:t>40 (0,24)</w:t>
            </w:r>
          </w:p>
        </w:tc>
        <w:tc>
          <w:tcPr>
            <w:tcW w:w="1701" w:type="dxa"/>
            <w:tcBorders>
              <w:top w:val="single" w:sz="4" w:space="0" w:color="000000"/>
              <w:left w:val="single" w:sz="4" w:space="0" w:color="000000"/>
              <w:bottom w:val="single" w:sz="4" w:space="0" w:color="000000"/>
              <w:right w:val="single" w:sz="4" w:space="0" w:color="000000"/>
            </w:tcBorders>
          </w:tcPr>
          <w:p w14:paraId="6200E335" w14:textId="77777777" w:rsidR="00ED0CEC" w:rsidRPr="00192D83" w:rsidRDefault="00ED0CEC" w:rsidP="00016EC0">
            <w:pPr>
              <w:widowControl w:val="0"/>
              <w:kinsoku w:val="0"/>
              <w:overflowPunct w:val="0"/>
              <w:autoSpaceDE w:val="0"/>
              <w:autoSpaceDN w:val="0"/>
              <w:adjustRightInd w:val="0"/>
              <w:spacing w:line="234" w:lineRule="exact"/>
              <w:ind w:right="149"/>
              <w:jc w:val="center"/>
              <w:rPr>
                <w:sz w:val="22"/>
                <w:szCs w:val="22"/>
                <w:lang w:val="sr-Latn-ME" w:eastAsia="sl-SI"/>
              </w:rPr>
            </w:pPr>
            <w:r w:rsidRPr="00192D83">
              <w:rPr>
                <w:sz w:val="22"/>
                <w:szCs w:val="22"/>
                <w:lang w:val="sr-Latn-ME" w:eastAsia="sl-SI"/>
              </w:rPr>
              <w:t>78 (0,47)</w:t>
            </w:r>
          </w:p>
        </w:tc>
        <w:tc>
          <w:tcPr>
            <w:tcW w:w="1701" w:type="dxa"/>
            <w:tcBorders>
              <w:top w:val="single" w:sz="4" w:space="0" w:color="000000"/>
              <w:left w:val="single" w:sz="4" w:space="0" w:color="000000"/>
              <w:bottom w:val="single" w:sz="4" w:space="0" w:color="000000"/>
              <w:right w:val="single" w:sz="4" w:space="0" w:color="000000"/>
            </w:tcBorders>
          </w:tcPr>
          <w:p w14:paraId="57195AD1" w14:textId="77777777" w:rsidR="00ED0CEC" w:rsidRPr="00192D83" w:rsidRDefault="00ED0CEC" w:rsidP="00016EC0">
            <w:pPr>
              <w:widowControl w:val="0"/>
              <w:kinsoku w:val="0"/>
              <w:overflowPunct w:val="0"/>
              <w:autoSpaceDE w:val="0"/>
              <w:autoSpaceDN w:val="0"/>
              <w:adjustRightInd w:val="0"/>
              <w:spacing w:line="234" w:lineRule="exact"/>
              <w:ind w:left="108"/>
              <w:jc w:val="center"/>
              <w:rPr>
                <w:sz w:val="22"/>
                <w:szCs w:val="22"/>
                <w:lang w:val="sr-Latn-ME" w:eastAsia="sl-SI"/>
              </w:rPr>
            </w:pPr>
            <w:r w:rsidRPr="00192D83">
              <w:rPr>
                <w:sz w:val="22"/>
                <w:szCs w:val="22"/>
                <w:lang w:val="sr-Latn-ME" w:eastAsia="sl-SI"/>
              </w:rPr>
              <w:t>0,51 (0,35; 0,75)</w:t>
            </w:r>
          </w:p>
        </w:tc>
        <w:tc>
          <w:tcPr>
            <w:tcW w:w="1134" w:type="dxa"/>
            <w:tcBorders>
              <w:top w:val="single" w:sz="4" w:space="0" w:color="000000"/>
              <w:left w:val="single" w:sz="4" w:space="0" w:color="000000"/>
              <w:bottom w:val="single" w:sz="4" w:space="0" w:color="000000"/>
              <w:right w:val="single" w:sz="4" w:space="0" w:color="000000"/>
            </w:tcBorders>
          </w:tcPr>
          <w:p w14:paraId="02BDF9B8"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r w:rsidR="00ED0CEC" w:rsidRPr="00192D83" w14:paraId="2FF27EFA" w14:textId="77777777" w:rsidTr="005C19B4">
        <w:trPr>
          <w:trHeight w:val="251"/>
        </w:trPr>
        <w:tc>
          <w:tcPr>
            <w:tcW w:w="2982" w:type="dxa"/>
            <w:tcBorders>
              <w:top w:val="single" w:sz="4" w:space="0" w:color="000000"/>
              <w:left w:val="single" w:sz="4" w:space="0" w:color="000000"/>
              <w:bottom w:val="single" w:sz="4" w:space="0" w:color="000000"/>
              <w:right w:val="single" w:sz="4" w:space="0" w:color="000000"/>
            </w:tcBorders>
          </w:tcPr>
          <w:p w14:paraId="1F75A8FD" w14:textId="77777777" w:rsidR="00ED0CEC" w:rsidRPr="00192D83" w:rsidRDefault="00ED0CEC" w:rsidP="00016EC0">
            <w:pPr>
              <w:widowControl w:val="0"/>
              <w:kinsoku w:val="0"/>
              <w:overflowPunct w:val="0"/>
              <w:autoSpaceDE w:val="0"/>
              <w:autoSpaceDN w:val="0"/>
              <w:adjustRightInd w:val="0"/>
              <w:spacing w:line="232" w:lineRule="exact"/>
              <w:rPr>
                <w:sz w:val="22"/>
                <w:szCs w:val="22"/>
                <w:lang w:val="sr-Latn-ME" w:eastAsia="sl-SI"/>
              </w:rPr>
            </w:pPr>
            <w:r w:rsidRPr="00192D83">
              <w:rPr>
                <w:sz w:val="22"/>
                <w:szCs w:val="22"/>
                <w:lang w:val="sr-Latn-ME" w:eastAsia="sl-SI"/>
              </w:rPr>
              <w:t>Sistemska embolija</w:t>
            </w:r>
          </w:p>
        </w:tc>
        <w:tc>
          <w:tcPr>
            <w:tcW w:w="1559" w:type="dxa"/>
            <w:tcBorders>
              <w:top w:val="single" w:sz="4" w:space="0" w:color="000000"/>
              <w:left w:val="single" w:sz="4" w:space="0" w:color="000000"/>
              <w:bottom w:val="single" w:sz="4" w:space="0" w:color="000000"/>
              <w:right w:val="single" w:sz="4" w:space="0" w:color="000000"/>
            </w:tcBorders>
          </w:tcPr>
          <w:p w14:paraId="7FE0A30F" w14:textId="77777777" w:rsidR="00ED0CEC" w:rsidRPr="00192D83" w:rsidRDefault="00ED0CEC" w:rsidP="00016EC0">
            <w:pPr>
              <w:widowControl w:val="0"/>
              <w:kinsoku w:val="0"/>
              <w:overflowPunct w:val="0"/>
              <w:autoSpaceDE w:val="0"/>
              <w:autoSpaceDN w:val="0"/>
              <w:adjustRightInd w:val="0"/>
              <w:spacing w:line="232" w:lineRule="exact"/>
              <w:ind w:left="88" w:right="80"/>
              <w:jc w:val="center"/>
              <w:rPr>
                <w:sz w:val="22"/>
                <w:szCs w:val="22"/>
                <w:lang w:val="sr-Latn-ME" w:eastAsia="sl-SI"/>
              </w:rPr>
            </w:pPr>
            <w:r w:rsidRPr="00192D83">
              <w:rPr>
                <w:sz w:val="22"/>
                <w:szCs w:val="22"/>
                <w:lang w:val="sr-Latn-ME" w:eastAsia="sl-SI"/>
              </w:rPr>
              <w:t>15 (0,09)</w:t>
            </w:r>
          </w:p>
        </w:tc>
        <w:tc>
          <w:tcPr>
            <w:tcW w:w="1701" w:type="dxa"/>
            <w:tcBorders>
              <w:top w:val="single" w:sz="4" w:space="0" w:color="000000"/>
              <w:left w:val="single" w:sz="4" w:space="0" w:color="000000"/>
              <w:bottom w:val="single" w:sz="4" w:space="0" w:color="000000"/>
              <w:right w:val="single" w:sz="4" w:space="0" w:color="000000"/>
            </w:tcBorders>
          </w:tcPr>
          <w:p w14:paraId="67DC7CA5" w14:textId="77777777" w:rsidR="00ED0CEC" w:rsidRPr="00192D83" w:rsidRDefault="00ED0CEC" w:rsidP="00016EC0">
            <w:pPr>
              <w:widowControl w:val="0"/>
              <w:kinsoku w:val="0"/>
              <w:overflowPunct w:val="0"/>
              <w:autoSpaceDE w:val="0"/>
              <w:autoSpaceDN w:val="0"/>
              <w:adjustRightInd w:val="0"/>
              <w:spacing w:line="232" w:lineRule="exact"/>
              <w:ind w:right="149"/>
              <w:jc w:val="center"/>
              <w:rPr>
                <w:sz w:val="22"/>
                <w:szCs w:val="22"/>
                <w:lang w:val="sr-Latn-ME" w:eastAsia="sl-SI"/>
              </w:rPr>
            </w:pPr>
            <w:r w:rsidRPr="00192D83">
              <w:rPr>
                <w:sz w:val="22"/>
                <w:szCs w:val="22"/>
                <w:lang w:val="sr-Latn-ME" w:eastAsia="sl-SI"/>
              </w:rPr>
              <w:t>17 (0,10)</w:t>
            </w:r>
          </w:p>
        </w:tc>
        <w:tc>
          <w:tcPr>
            <w:tcW w:w="1701" w:type="dxa"/>
            <w:tcBorders>
              <w:top w:val="single" w:sz="4" w:space="0" w:color="000000"/>
              <w:left w:val="single" w:sz="4" w:space="0" w:color="000000"/>
              <w:bottom w:val="single" w:sz="4" w:space="0" w:color="000000"/>
              <w:right w:val="single" w:sz="4" w:space="0" w:color="000000"/>
            </w:tcBorders>
          </w:tcPr>
          <w:p w14:paraId="10A6AC12" w14:textId="77777777" w:rsidR="00ED0CEC" w:rsidRPr="00192D83" w:rsidRDefault="00ED0CEC" w:rsidP="00016EC0">
            <w:pPr>
              <w:widowControl w:val="0"/>
              <w:kinsoku w:val="0"/>
              <w:overflowPunct w:val="0"/>
              <w:autoSpaceDE w:val="0"/>
              <w:autoSpaceDN w:val="0"/>
              <w:adjustRightInd w:val="0"/>
              <w:spacing w:line="232" w:lineRule="exact"/>
              <w:ind w:left="108"/>
              <w:jc w:val="center"/>
              <w:rPr>
                <w:sz w:val="22"/>
                <w:szCs w:val="22"/>
                <w:lang w:val="sr-Latn-ME" w:eastAsia="sl-SI"/>
              </w:rPr>
            </w:pPr>
            <w:r w:rsidRPr="00192D83">
              <w:rPr>
                <w:sz w:val="22"/>
                <w:szCs w:val="22"/>
                <w:lang w:val="sr-Latn-ME" w:eastAsia="sl-SI"/>
              </w:rPr>
              <w:t>0,87 (0,44; 1,75)</w:t>
            </w:r>
          </w:p>
        </w:tc>
        <w:tc>
          <w:tcPr>
            <w:tcW w:w="1134" w:type="dxa"/>
            <w:tcBorders>
              <w:top w:val="single" w:sz="4" w:space="0" w:color="000000"/>
              <w:left w:val="single" w:sz="4" w:space="0" w:color="000000"/>
              <w:bottom w:val="single" w:sz="4" w:space="0" w:color="000000"/>
              <w:right w:val="single" w:sz="4" w:space="0" w:color="000000"/>
            </w:tcBorders>
          </w:tcPr>
          <w:p w14:paraId="6523F81E"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bl>
    <w:p w14:paraId="04FDFBC4" w14:textId="77777777" w:rsidR="00ED0CEC" w:rsidRPr="00192D83" w:rsidRDefault="00ED0CEC" w:rsidP="00ED0CEC">
      <w:pPr>
        <w:widowControl w:val="0"/>
        <w:tabs>
          <w:tab w:val="left" w:pos="567"/>
        </w:tabs>
        <w:spacing w:line="260" w:lineRule="exact"/>
        <w:jc w:val="both"/>
        <w:rPr>
          <w:sz w:val="22"/>
          <w:szCs w:val="22"/>
          <w:lang w:val="sr-Latn-ME"/>
        </w:rPr>
      </w:pPr>
    </w:p>
    <w:p w14:paraId="68679DD1"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lastRenderedPageBreak/>
        <w:t>Kod pacijenata randomizovanih da primaju varfarin, medijana vrijednosti procenata vremena u okviru</w:t>
      </w:r>
    </w:p>
    <w:p w14:paraId="6A1E3C1B"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terapijskog opsega</w:t>
      </w:r>
      <w:r w:rsidRPr="00192D83" w:rsidDel="00A76B78">
        <w:rPr>
          <w:sz w:val="22"/>
          <w:szCs w:val="22"/>
          <w:lang w:val="sr-Latn-ME"/>
        </w:rPr>
        <w:t xml:space="preserve"> </w:t>
      </w:r>
      <w:r w:rsidRPr="00192D83">
        <w:rPr>
          <w:sz w:val="22"/>
          <w:szCs w:val="22"/>
          <w:lang w:val="sr-Latn-ME"/>
        </w:rPr>
        <w:t xml:space="preserve">(engl. </w:t>
      </w:r>
      <w:r w:rsidRPr="00192D83">
        <w:rPr>
          <w:i/>
          <w:sz w:val="22"/>
          <w:szCs w:val="22"/>
          <w:lang w:val="sr-Latn-ME"/>
        </w:rPr>
        <w:t>time in therapeutic range</w:t>
      </w:r>
      <w:r w:rsidRPr="00192D83">
        <w:rPr>
          <w:sz w:val="22"/>
          <w:szCs w:val="22"/>
          <w:lang w:val="sr-Latn-ME"/>
        </w:rPr>
        <w:t>, TTR) (INR 2-3) bila je 66%.</w:t>
      </w:r>
    </w:p>
    <w:p w14:paraId="24F4C834" w14:textId="77777777" w:rsidR="00ED0CEC" w:rsidRPr="00192D83" w:rsidRDefault="00ED0CEC" w:rsidP="00ED0CEC">
      <w:pPr>
        <w:widowControl w:val="0"/>
        <w:tabs>
          <w:tab w:val="left" w:pos="567"/>
        </w:tabs>
        <w:spacing w:line="260" w:lineRule="exact"/>
        <w:jc w:val="both"/>
        <w:rPr>
          <w:sz w:val="22"/>
          <w:szCs w:val="22"/>
          <w:lang w:val="sr-Latn-ME"/>
        </w:rPr>
      </w:pPr>
    </w:p>
    <w:p w14:paraId="5DB1380C" w14:textId="4B5B7FA1"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 xml:space="preserve">Apiksaban je u poređenju sa varfarinom smanjio broj slučajeva moždanog udara i sistemske embolije pri različitim nivoima centralnog TTR-a; u najvišem kvartalu TTR-a u odnosu na centar </w:t>
      </w:r>
      <w:r w:rsidR="006B26B8" w:rsidRPr="00192D83">
        <w:rPr>
          <w:sz w:val="22"/>
          <w:szCs w:val="22"/>
          <w:lang w:val="sr-Latn-ME"/>
        </w:rPr>
        <w:t xml:space="preserve">odnos rizika </w:t>
      </w:r>
      <w:r w:rsidRPr="00192D83">
        <w:rPr>
          <w:sz w:val="22"/>
          <w:szCs w:val="22"/>
          <w:lang w:val="sr-Latn-ME"/>
        </w:rPr>
        <w:t>za apiksaban u odnosu na varfarin iznosio je 0,73 (95% CI, 0,38; 1,40).</w:t>
      </w:r>
    </w:p>
    <w:p w14:paraId="72C0174C" w14:textId="77777777" w:rsidR="00ED0CEC" w:rsidRPr="00192D83" w:rsidRDefault="00ED0CEC" w:rsidP="00ED0CEC">
      <w:pPr>
        <w:widowControl w:val="0"/>
        <w:tabs>
          <w:tab w:val="left" w:pos="567"/>
        </w:tabs>
        <w:spacing w:line="260" w:lineRule="exact"/>
        <w:jc w:val="both"/>
        <w:rPr>
          <w:sz w:val="22"/>
          <w:szCs w:val="22"/>
          <w:lang w:val="sr-Latn-ME"/>
        </w:rPr>
      </w:pPr>
    </w:p>
    <w:p w14:paraId="4E4AB0E0"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Ključne sekundarne mjere praćenja ishoda – veliko krvarenje i smrt iz bilo kojeg razloga, ispitane su prethodno utvrđenom strategijom hijerarhijskog testiranja kako bi se u potpunosti mogla kontrolisati pojava greške tipa 1 u ispitivanju. Statistički značajna superiornost utvrđena je i u obje ključne sekundarne mjere praćenja ishoda, velikom krvarenju i smrti zbog bilo kojeg uzroka (vidjeti Tabelu 7). Uz poboljšano praćenje INR-a smanjuju se opažene prednosti apiksabana u odnosu na varfarin što se tiče smrti zbog bilo kojeg razloga.</w:t>
      </w:r>
    </w:p>
    <w:p w14:paraId="22705B5E" w14:textId="77777777" w:rsidR="00ED0CEC" w:rsidRPr="00192D83" w:rsidRDefault="00ED0CEC" w:rsidP="00ED0CEC">
      <w:pPr>
        <w:widowControl w:val="0"/>
        <w:tabs>
          <w:tab w:val="left" w:pos="567"/>
        </w:tabs>
        <w:spacing w:line="260" w:lineRule="exact"/>
        <w:jc w:val="both"/>
        <w:rPr>
          <w:sz w:val="22"/>
          <w:szCs w:val="22"/>
          <w:lang w:val="sr-Latn-ME"/>
        </w:rPr>
      </w:pPr>
    </w:p>
    <w:p w14:paraId="4B6DDE65" w14:textId="77777777" w:rsidR="00ED0CEC" w:rsidRPr="00192D83" w:rsidRDefault="00ED0CEC" w:rsidP="00ED0CEC">
      <w:pPr>
        <w:keepNext/>
        <w:widowControl w:val="0"/>
        <w:tabs>
          <w:tab w:val="left" w:pos="567"/>
        </w:tabs>
        <w:spacing w:line="260" w:lineRule="exact"/>
        <w:jc w:val="both"/>
        <w:rPr>
          <w:b/>
          <w:sz w:val="22"/>
          <w:szCs w:val="22"/>
          <w:lang w:val="sr-Latn-ME"/>
        </w:rPr>
      </w:pPr>
      <w:r w:rsidRPr="00192D83">
        <w:rPr>
          <w:b/>
          <w:sz w:val="22"/>
          <w:szCs w:val="22"/>
          <w:lang w:val="sr-Latn-ME"/>
        </w:rPr>
        <w:t>Tabela 7: Sekundarne mjere praćenja ishoda kod pacijenata s atrijalnom fibrilacijom u ispitivanju ARISTOTLE</w:t>
      </w:r>
    </w:p>
    <w:tbl>
      <w:tblPr>
        <w:tblW w:w="9122" w:type="dxa"/>
        <w:tblLayout w:type="fixed"/>
        <w:tblCellMar>
          <w:left w:w="0" w:type="dxa"/>
          <w:right w:w="0" w:type="dxa"/>
        </w:tblCellMar>
        <w:tblLook w:val="0000" w:firstRow="0" w:lastRow="0" w:firstColumn="0" w:lastColumn="0" w:noHBand="0" w:noVBand="0"/>
      </w:tblPr>
      <w:tblGrid>
        <w:gridCol w:w="1990"/>
        <w:gridCol w:w="1898"/>
        <w:gridCol w:w="1980"/>
        <w:gridCol w:w="1980"/>
        <w:gridCol w:w="1274"/>
      </w:tblGrid>
      <w:tr w:rsidR="00ED0CEC" w:rsidRPr="00192D83" w14:paraId="42DAF314" w14:textId="77777777" w:rsidTr="005C19B4">
        <w:trPr>
          <w:trHeight w:val="760"/>
        </w:trPr>
        <w:tc>
          <w:tcPr>
            <w:tcW w:w="1990" w:type="dxa"/>
            <w:tcBorders>
              <w:top w:val="single" w:sz="4" w:space="0" w:color="000000"/>
              <w:left w:val="single" w:sz="4" w:space="0" w:color="000000"/>
              <w:bottom w:val="single" w:sz="4" w:space="0" w:color="000000"/>
              <w:right w:val="single" w:sz="4" w:space="0" w:color="000000"/>
            </w:tcBorders>
          </w:tcPr>
          <w:p w14:paraId="50F999D7" w14:textId="77777777" w:rsidR="00ED0CEC" w:rsidRPr="00192D83"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c>
          <w:tcPr>
            <w:tcW w:w="1898" w:type="dxa"/>
            <w:tcBorders>
              <w:top w:val="single" w:sz="4" w:space="0" w:color="000000"/>
              <w:left w:val="single" w:sz="4" w:space="0" w:color="000000"/>
              <w:bottom w:val="single" w:sz="4" w:space="0" w:color="000000"/>
              <w:right w:val="single" w:sz="4" w:space="0" w:color="000000"/>
            </w:tcBorders>
          </w:tcPr>
          <w:p w14:paraId="128F9C15" w14:textId="77777777" w:rsidR="00ED0CEC" w:rsidRPr="00192D83" w:rsidRDefault="00ED0CEC" w:rsidP="005C19B4">
            <w:pPr>
              <w:widowControl w:val="0"/>
              <w:tabs>
                <w:tab w:val="left" w:pos="567"/>
              </w:tabs>
              <w:kinsoku w:val="0"/>
              <w:overflowPunct w:val="0"/>
              <w:autoSpaceDE w:val="0"/>
              <w:autoSpaceDN w:val="0"/>
              <w:adjustRightInd w:val="0"/>
              <w:spacing w:before="1" w:line="260" w:lineRule="exact"/>
              <w:ind w:left="180" w:right="338"/>
              <w:jc w:val="both"/>
              <w:rPr>
                <w:b/>
                <w:bCs/>
                <w:sz w:val="22"/>
                <w:szCs w:val="22"/>
                <w:lang w:val="sr-Latn-ME"/>
              </w:rPr>
            </w:pPr>
            <w:r w:rsidRPr="00192D83">
              <w:rPr>
                <w:b/>
                <w:bCs/>
                <w:sz w:val="22"/>
                <w:szCs w:val="22"/>
                <w:lang w:val="sr-Latn-ME"/>
              </w:rPr>
              <w:t>Apiksaban</w:t>
            </w:r>
          </w:p>
          <w:p w14:paraId="2A639657" w14:textId="77777777" w:rsidR="00ED0CEC" w:rsidRPr="00192D83" w:rsidRDefault="00ED0CEC" w:rsidP="005C19B4">
            <w:pPr>
              <w:widowControl w:val="0"/>
              <w:tabs>
                <w:tab w:val="left" w:pos="567"/>
              </w:tabs>
              <w:kinsoku w:val="0"/>
              <w:overflowPunct w:val="0"/>
              <w:autoSpaceDE w:val="0"/>
              <w:autoSpaceDN w:val="0"/>
              <w:adjustRightInd w:val="0"/>
              <w:spacing w:before="1" w:line="260" w:lineRule="exact"/>
              <w:ind w:left="180" w:right="338"/>
              <w:jc w:val="both"/>
              <w:rPr>
                <w:b/>
                <w:bCs/>
                <w:sz w:val="22"/>
                <w:szCs w:val="22"/>
                <w:lang w:val="sr-Latn-ME"/>
              </w:rPr>
            </w:pPr>
            <w:r w:rsidRPr="00192D83">
              <w:rPr>
                <w:b/>
                <w:bCs/>
                <w:sz w:val="22"/>
                <w:szCs w:val="22"/>
                <w:lang w:val="sr-Latn-ME"/>
              </w:rPr>
              <w:t>N = 9088</w:t>
            </w:r>
          </w:p>
          <w:p w14:paraId="498B50BC"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180"/>
              <w:jc w:val="both"/>
              <w:rPr>
                <w:b/>
                <w:bCs/>
                <w:sz w:val="22"/>
                <w:szCs w:val="22"/>
                <w:lang w:val="sr-Latn-ME"/>
              </w:rPr>
            </w:pPr>
            <w:r w:rsidRPr="00192D83">
              <w:rPr>
                <w:b/>
                <w:bCs/>
                <w:sz w:val="22"/>
                <w:szCs w:val="22"/>
                <w:lang w:val="sr-Latn-ME"/>
              </w:rPr>
              <w:t>n (% na godinu)</w:t>
            </w:r>
          </w:p>
        </w:tc>
        <w:tc>
          <w:tcPr>
            <w:tcW w:w="1980" w:type="dxa"/>
            <w:tcBorders>
              <w:top w:val="single" w:sz="4" w:space="0" w:color="000000"/>
              <w:left w:val="single" w:sz="4" w:space="0" w:color="000000"/>
              <w:bottom w:val="single" w:sz="4" w:space="0" w:color="000000"/>
              <w:right w:val="single" w:sz="4" w:space="0" w:color="000000"/>
            </w:tcBorders>
          </w:tcPr>
          <w:p w14:paraId="00A520EE" w14:textId="77777777" w:rsidR="00ED0CEC" w:rsidRPr="00192D83" w:rsidRDefault="00ED0CEC" w:rsidP="005C19B4">
            <w:pPr>
              <w:widowControl w:val="0"/>
              <w:tabs>
                <w:tab w:val="left" w:pos="567"/>
              </w:tabs>
              <w:kinsoku w:val="0"/>
              <w:overflowPunct w:val="0"/>
              <w:autoSpaceDE w:val="0"/>
              <w:autoSpaceDN w:val="0"/>
              <w:adjustRightInd w:val="0"/>
              <w:spacing w:before="1" w:line="260" w:lineRule="exact"/>
              <w:ind w:left="321" w:right="338"/>
              <w:jc w:val="both"/>
              <w:rPr>
                <w:b/>
                <w:bCs/>
                <w:sz w:val="22"/>
                <w:szCs w:val="22"/>
                <w:lang w:val="sr-Latn-ME"/>
              </w:rPr>
            </w:pPr>
            <w:r w:rsidRPr="00192D83">
              <w:rPr>
                <w:b/>
                <w:bCs/>
                <w:sz w:val="22"/>
                <w:szCs w:val="22"/>
                <w:lang w:val="sr-Latn-ME"/>
              </w:rPr>
              <w:t>Varfarin</w:t>
            </w:r>
          </w:p>
          <w:p w14:paraId="59ECFBC3" w14:textId="77777777" w:rsidR="00ED0CEC" w:rsidRPr="00192D83" w:rsidRDefault="00ED0CEC" w:rsidP="005C19B4">
            <w:pPr>
              <w:widowControl w:val="0"/>
              <w:tabs>
                <w:tab w:val="left" w:pos="567"/>
              </w:tabs>
              <w:kinsoku w:val="0"/>
              <w:overflowPunct w:val="0"/>
              <w:autoSpaceDE w:val="0"/>
              <w:autoSpaceDN w:val="0"/>
              <w:adjustRightInd w:val="0"/>
              <w:spacing w:before="1" w:line="260" w:lineRule="exact"/>
              <w:ind w:left="321" w:right="338"/>
              <w:jc w:val="both"/>
              <w:rPr>
                <w:b/>
                <w:bCs/>
                <w:sz w:val="22"/>
                <w:szCs w:val="22"/>
                <w:lang w:val="sr-Latn-ME"/>
              </w:rPr>
            </w:pPr>
            <w:r w:rsidRPr="00192D83">
              <w:rPr>
                <w:b/>
                <w:bCs/>
                <w:sz w:val="22"/>
                <w:szCs w:val="22"/>
                <w:lang w:val="sr-Latn-ME"/>
              </w:rPr>
              <w:t>N = 9052</w:t>
            </w:r>
          </w:p>
          <w:p w14:paraId="7383559C" w14:textId="77777777" w:rsidR="00ED0CEC" w:rsidRPr="00192D83" w:rsidRDefault="00ED0CEC" w:rsidP="005C19B4">
            <w:pPr>
              <w:widowControl w:val="0"/>
              <w:tabs>
                <w:tab w:val="left" w:pos="567"/>
              </w:tabs>
              <w:kinsoku w:val="0"/>
              <w:overflowPunct w:val="0"/>
              <w:autoSpaceDE w:val="0"/>
              <w:autoSpaceDN w:val="0"/>
              <w:adjustRightInd w:val="0"/>
              <w:spacing w:line="234" w:lineRule="exact"/>
              <w:ind w:left="229" w:right="194"/>
              <w:jc w:val="both"/>
              <w:rPr>
                <w:b/>
                <w:bCs/>
                <w:sz w:val="22"/>
                <w:szCs w:val="22"/>
                <w:lang w:val="sr-Latn-ME"/>
              </w:rPr>
            </w:pPr>
            <w:r w:rsidRPr="00192D83">
              <w:rPr>
                <w:b/>
                <w:bCs/>
                <w:sz w:val="22"/>
                <w:szCs w:val="22"/>
                <w:lang w:val="sr-Latn-ME"/>
              </w:rPr>
              <w:t>n (% na godinu)</w:t>
            </w:r>
          </w:p>
        </w:tc>
        <w:tc>
          <w:tcPr>
            <w:tcW w:w="1980" w:type="dxa"/>
            <w:tcBorders>
              <w:top w:val="single" w:sz="4" w:space="0" w:color="000000"/>
              <w:left w:val="single" w:sz="4" w:space="0" w:color="000000"/>
              <w:bottom w:val="single" w:sz="4" w:space="0" w:color="000000"/>
              <w:right w:val="single" w:sz="4" w:space="0" w:color="000000"/>
            </w:tcBorders>
          </w:tcPr>
          <w:p w14:paraId="10782AF3" w14:textId="77777777" w:rsidR="00ED0CEC" w:rsidRPr="00192D83" w:rsidRDefault="00ED0CEC" w:rsidP="005C19B4">
            <w:pPr>
              <w:widowControl w:val="0"/>
              <w:tabs>
                <w:tab w:val="left" w:pos="567"/>
              </w:tabs>
              <w:kinsoku w:val="0"/>
              <w:overflowPunct w:val="0"/>
              <w:autoSpaceDE w:val="0"/>
              <w:autoSpaceDN w:val="0"/>
              <w:adjustRightInd w:val="0"/>
              <w:spacing w:before="1" w:line="260" w:lineRule="exact"/>
              <w:ind w:left="321" w:right="179"/>
              <w:jc w:val="both"/>
              <w:rPr>
                <w:b/>
                <w:bCs/>
                <w:sz w:val="22"/>
                <w:szCs w:val="22"/>
                <w:lang w:val="sr-Latn-ME"/>
              </w:rPr>
            </w:pPr>
            <w:r w:rsidRPr="00192D83">
              <w:rPr>
                <w:b/>
                <w:bCs/>
                <w:sz w:val="22"/>
                <w:szCs w:val="22"/>
                <w:lang w:val="sr-Latn-ME"/>
              </w:rPr>
              <w:t>Ratio hazarda (95% CI)</w:t>
            </w:r>
          </w:p>
        </w:tc>
        <w:tc>
          <w:tcPr>
            <w:tcW w:w="1274" w:type="dxa"/>
            <w:tcBorders>
              <w:top w:val="single" w:sz="4" w:space="0" w:color="000000"/>
              <w:left w:val="single" w:sz="4" w:space="0" w:color="000000"/>
              <w:bottom w:val="single" w:sz="4" w:space="0" w:color="000000"/>
              <w:right w:val="single" w:sz="4" w:space="0" w:color="000000"/>
            </w:tcBorders>
          </w:tcPr>
          <w:p w14:paraId="6D1467B1" w14:textId="77777777" w:rsidR="00ED0CEC" w:rsidRPr="00192D83" w:rsidRDefault="00ED0CEC" w:rsidP="005C19B4">
            <w:pPr>
              <w:widowControl w:val="0"/>
              <w:tabs>
                <w:tab w:val="left" w:pos="567"/>
              </w:tabs>
              <w:kinsoku w:val="0"/>
              <w:overflowPunct w:val="0"/>
              <w:autoSpaceDE w:val="0"/>
              <w:autoSpaceDN w:val="0"/>
              <w:adjustRightInd w:val="0"/>
              <w:spacing w:before="1" w:line="260" w:lineRule="exact"/>
              <w:ind w:left="92" w:right="181"/>
              <w:jc w:val="both"/>
              <w:rPr>
                <w:b/>
                <w:bCs/>
                <w:sz w:val="22"/>
                <w:szCs w:val="22"/>
                <w:lang w:val="sr-Latn-ME"/>
              </w:rPr>
            </w:pPr>
            <w:r w:rsidRPr="00192D83">
              <w:rPr>
                <w:b/>
                <w:bCs/>
                <w:sz w:val="22"/>
                <w:szCs w:val="22"/>
                <w:lang w:val="sr-Latn-ME"/>
              </w:rPr>
              <w:t>p-vrijednost</w:t>
            </w:r>
          </w:p>
        </w:tc>
      </w:tr>
      <w:tr w:rsidR="00ED0CEC" w:rsidRPr="00192D83" w14:paraId="380E17DD" w14:textId="77777777" w:rsidTr="005C19B4">
        <w:trPr>
          <w:trHeight w:val="277"/>
        </w:trPr>
        <w:tc>
          <w:tcPr>
            <w:tcW w:w="9122" w:type="dxa"/>
            <w:gridSpan w:val="5"/>
            <w:tcBorders>
              <w:top w:val="single" w:sz="4" w:space="0" w:color="000000"/>
              <w:left w:val="single" w:sz="4" w:space="0" w:color="000000"/>
              <w:bottom w:val="single" w:sz="4" w:space="0" w:color="000000"/>
              <w:right w:val="single" w:sz="4" w:space="0" w:color="000000"/>
            </w:tcBorders>
          </w:tcPr>
          <w:p w14:paraId="64AC10D1" w14:textId="77777777" w:rsidR="00ED0CEC" w:rsidRPr="00192D83" w:rsidRDefault="00ED0CEC" w:rsidP="005C19B4">
            <w:pPr>
              <w:widowControl w:val="0"/>
              <w:tabs>
                <w:tab w:val="left" w:pos="567"/>
              </w:tabs>
              <w:kinsoku w:val="0"/>
              <w:overflowPunct w:val="0"/>
              <w:autoSpaceDE w:val="0"/>
              <w:autoSpaceDN w:val="0"/>
              <w:adjustRightInd w:val="0"/>
              <w:spacing w:line="251" w:lineRule="exact"/>
              <w:jc w:val="both"/>
              <w:rPr>
                <w:b/>
                <w:bCs/>
                <w:sz w:val="22"/>
                <w:szCs w:val="22"/>
                <w:lang w:val="sr-Latn-ME"/>
              </w:rPr>
            </w:pPr>
            <w:r w:rsidRPr="00192D83">
              <w:rPr>
                <w:b/>
                <w:bCs/>
                <w:sz w:val="22"/>
                <w:szCs w:val="22"/>
                <w:lang w:val="sr-Latn-ME"/>
              </w:rPr>
              <w:t>Ishodi krvarenja</w:t>
            </w:r>
          </w:p>
        </w:tc>
      </w:tr>
      <w:tr w:rsidR="00ED0CEC" w:rsidRPr="00192D83" w14:paraId="49F95862" w14:textId="77777777" w:rsidTr="005C19B4">
        <w:trPr>
          <w:trHeight w:val="280"/>
        </w:trPr>
        <w:tc>
          <w:tcPr>
            <w:tcW w:w="1990" w:type="dxa"/>
            <w:tcBorders>
              <w:top w:val="single" w:sz="4" w:space="0" w:color="000000"/>
              <w:left w:val="single" w:sz="4" w:space="0" w:color="000000"/>
              <w:bottom w:val="single" w:sz="4" w:space="0" w:color="000000"/>
              <w:right w:val="single" w:sz="4" w:space="0" w:color="000000"/>
            </w:tcBorders>
          </w:tcPr>
          <w:p w14:paraId="0FB64F62" w14:textId="77777777" w:rsidR="00ED0CEC" w:rsidRPr="00192D83" w:rsidRDefault="00ED0CEC" w:rsidP="005C19B4">
            <w:pPr>
              <w:widowControl w:val="0"/>
              <w:tabs>
                <w:tab w:val="left" w:pos="567"/>
              </w:tabs>
              <w:kinsoku w:val="0"/>
              <w:overflowPunct w:val="0"/>
              <w:autoSpaceDE w:val="0"/>
              <w:autoSpaceDN w:val="0"/>
              <w:adjustRightInd w:val="0"/>
              <w:spacing w:line="251" w:lineRule="exact"/>
              <w:jc w:val="both"/>
              <w:rPr>
                <w:sz w:val="22"/>
                <w:szCs w:val="22"/>
                <w:lang w:val="sr-Latn-ME"/>
              </w:rPr>
            </w:pPr>
            <w:r w:rsidRPr="00192D83">
              <w:rPr>
                <w:sz w:val="22"/>
                <w:szCs w:val="22"/>
                <w:lang w:val="sr-Latn-ME"/>
              </w:rPr>
              <w:t>Značajno*</w:t>
            </w:r>
          </w:p>
        </w:tc>
        <w:tc>
          <w:tcPr>
            <w:tcW w:w="1898" w:type="dxa"/>
            <w:tcBorders>
              <w:top w:val="single" w:sz="4" w:space="0" w:color="000000"/>
              <w:left w:val="single" w:sz="4" w:space="0" w:color="000000"/>
              <w:bottom w:val="single" w:sz="4" w:space="0" w:color="000000"/>
              <w:right w:val="single" w:sz="4" w:space="0" w:color="000000"/>
            </w:tcBorders>
          </w:tcPr>
          <w:p w14:paraId="60100AC3" w14:textId="77777777" w:rsidR="00ED0CEC" w:rsidRPr="00192D83" w:rsidRDefault="00ED0CEC" w:rsidP="005C19B4">
            <w:pPr>
              <w:widowControl w:val="0"/>
              <w:tabs>
                <w:tab w:val="left" w:pos="567"/>
              </w:tabs>
              <w:kinsoku w:val="0"/>
              <w:overflowPunct w:val="0"/>
              <w:autoSpaceDE w:val="0"/>
              <w:autoSpaceDN w:val="0"/>
              <w:adjustRightInd w:val="0"/>
              <w:spacing w:line="251" w:lineRule="exact"/>
              <w:ind w:left="434" w:right="425"/>
              <w:jc w:val="both"/>
              <w:rPr>
                <w:sz w:val="22"/>
                <w:szCs w:val="22"/>
                <w:lang w:val="sr-Latn-ME"/>
              </w:rPr>
            </w:pPr>
            <w:r w:rsidRPr="00192D83">
              <w:rPr>
                <w:sz w:val="22"/>
                <w:szCs w:val="22"/>
                <w:lang w:val="sr-Latn-ME"/>
              </w:rPr>
              <w:t>327 (2,13)</w:t>
            </w:r>
          </w:p>
        </w:tc>
        <w:tc>
          <w:tcPr>
            <w:tcW w:w="1980" w:type="dxa"/>
            <w:tcBorders>
              <w:top w:val="single" w:sz="4" w:space="0" w:color="000000"/>
              <w:left w:val="single" w:sz="4" w:space="0" w:color="000000"/>
              <w:bottom w:val="single" w:sz="4" w:space="0" w:color="000000"/>
              <w:right w:val="single" w:sz="4" w:space="0" w:color="000000"/>
            </w:tcBorders>
          </w:tcPr>
          <w:p w14:paraId="6279C277" w14:textId="77777777" w:rsidR="00ED0CEC" w:rsidRPr="00192D83" w:rsidRDefault="00ED0CEC" w:rsidP="005C19B4">
            <w:pPr>
              <w:widowControl w:val="0"/>
              <w:tabs>
                <w:tab w:val="left" w:pos="567"/>
              </w:tabs>
              <w:kinsoku w:val="0"/>
              <w:overflowPunct w:val="0"/>
              <w:autoSpaceDE w:val="0"/>
              <w:autoSpaceDN w:val="0"/>
              <w:adjustRightInd w:val="0"/>
              <w:spacing w:line="251" w:lineRule="exact"/>
              <w:ind w:left="234" w:right="225"/>
              <w:jc w:val="both"/>
              <w:rPr>
                <w:sz w:val="22"/>
                <w:szCs w:val="22"/>
                <w:lang w:val="sr-Latn-ME"/>
              </w:rPr>
            </w:pPr>
            <w:r w:rsidRPr="00192D83">
              <w:rPr>
                <w:sz w:val="22"/>
                <w:szCs w:val="22"/>
                <w:lang w:val="sr-Latn-ME"/>
              </w:rPr>
              <w:t>462 (3,09)</w:t>
            </w:r>
          </w:p>
        </w:tc>
        <w:tc>
          <w:tcPr>
            <w:tcW w:w="1980" w:type="dxa"/>
            <w:tcBorders>
              <w:top w:val="single" w:sz="4" w:space="0" w:color="000000"/>
              <w:left w:val="single" w:sz="4" w:space="0" w:color="000000"/>
              <w:bottom w:val="single" w:sz="4" w:space="0" w:color="000000"/>
              <w:right w:val="single" w:sz="4" w:space="0" w:color="000000"/>
            </w:tcBorders>
          </w:tcPr>
          <w:p w14:paraId="74263115" w14:textId="77777777" w:rsidR="00ED0CEC" w:rsidRPr="00192D83" w:rsidRDefault="00ED0CEC" w:rsidP="005C19B4">
            <w:pPr>
              <w:widowControl w:val="0"/>
              <w:tabs>
                <w:tab w:val="left" w:pos="567"/>
              </w:tabs>
              <w:kinsoku w:val="0"/>
              <w:overflowPunct w:val="0"/>
              <w:autoSpaceDE w:val="0"/>
              <w:autoSpaceDN w:val="0"/>
              <w:adjustRightInd w:val="0"/>
              <w:spacing w:line="251" w:lineRule="exact"/>
              <w:ind w:left="237" w:right="225"/>
              <w:jc w:val="both"/>
              <w:rPr>
                <w:sz w:val="22"/>
                <w:szCs w:val="22"/>
                <w:lang w:val="sr-Latn-ME"/>
              </w:rPr>
            </w:pPr>
            <w:r w:rsidRPr="00192D83">
              <w:rPr>
                <w:sz w:val="22"/>
                <w:szCs w:val="22"/>
                <w:lang w:val="sr-Latn-ME"/>
              </w:rPr>
              <w:t>0,69 (0,60; 0,80)</w:t>
            </w:r>
          </w:p>
        </w:tc>
        <w:tc>
          <w:tcPr>
            <w:tcW w:w="1274" w:type="dxa"/>
            <w:tcBorders>
              <w:top w:val="single" w:sz="4" w:space="0" w:color="000000"/>
              <w:left w:val="single" w:sz="4" w:space="0" w:color="000000"/>
              <w:bottom w:val="single" w:sz="4" w:space="0" w:color="000000"/>
              <w:right w:val="single" w:sz="4" w:space="0" w:color="000000"/>
            </w:tcBorders>
          </w:tcPr>
          <w:p w14:paraId="7835FB5F" w14:textId="77777777" w:rsidR="00ED0CEC" w:rsidRPr="00192D83" w:rsidRDefault="00ED0CEC" w:rsidP="005C19B4">
            <w:pPr>
              <w:widowControl w:val="0"/>
              <w:tabs>
                <w:tab w:val="left" w:pos="567"/>
              </w:tabs>
              <w:kinsoku w:val="0"/>
              <w:overflowPunct w:val="0"/>
              <w:autoSpaceDE w:val="0"/>
              <w:autoSpaceDN w:val="0"/>
              <w:adjustRightInd w:val="0"/>
              <w:spacing w:line="251" w:lineRule="exact"/>
              <w:ind w:right="231"/>
              <w:jc w:val="both"/>
              <w:rPr>
                <w:sz w:val="22"/>
                <w:szCs w:val="22"/>
                <w:lang w:val="sr-Latn-ME"/>
              </w:rPr>
            </w:pPr>
            <w:r w:rsidRPr="00192D83">
              <w:rPr>
                <w:sz w:val="22"/>
                <w:szCs w:val="22"/>
                <w:lang w:val="sr-Latn-ME"/>
              </w:rPr>
              <w:t>&lt; 0,0001</w:t>
            </w:r>
          </w:p>
        </w:tc>
      </w:tr>
      <w:tr w:rsidR="00ED0CEC" w:rsidRPr="00192D83" w14:paraId="1442D82D" w14:textId="77777777" w:rsidTr="005C19B4">
        <w:trPr>
          <w:trHeight w:val="268"/>
        </w:trPr>
        <w:tc>
          <w:tcPr>
            <w:tcW w:w="1990" w:type="dxa"/>
            <w:tcBorders>
              <w:top w:val="single" w:sz="4" w:space="0" w:color="000000"/>
              <w:left w:val="single" w:sz="4" w:space="0" w:color="000000"/>
              <w:bottom w:val="single" w:sz="4" w:space="0" w:color="000000"/>
              <w:right w:val="single" w:sz="4" w:space="0" w:color="000000"/>
            </w:tcBorders>
          </w:tcPr>
          <w:p w14:paraId="7DC07E97" w14:textId="77777777" w:rsidR="00ED0CEC" w:rsidRPr="00192D83" w:rsidRDefault="00ED0CEC" w:rsidP="005C19B4">
            <w:pPr>
              <w:widowControl w:val="0"/>
              <w:tabs>
                <w:tab w:val="left" w:pos="567"/>
              </w:tabs>
              <w:kinsoku w:val="0"/>
              <w:overflowPunct w:val="0"/>
              <w:autoSpaceDE w:val="0"/>
              <w:autoSpaceDN w:val="0"/>
              <w:adjustRightInd w:val="0"/>
              <w:spacing w:line="248" w:lineRule="exact"/>
              <w:ind w:right="92"/>
              <w:jc w:val="both"/>
              <w:rPr>
                <w:sz w:val="22"/>
                <w:szCs w:val="22"/>
                <w:lang w:val="sr-Latn-ME"/>
              </w:rPr>
            </w:pPr>
            <w:r w:rsidRPr="00192D83">
              <w:rPr>
                <w:sz w:val="22"/>
                <w:szCs w:val="22"/>
                <w:lang w:val="sr-Latn-ME"/>
              </w:rPr>
              <w:t>Smrtonosno</w:t>
            </w:r>
          </w:p>
        </w:tc>
        <w:tc>
          <w:tcPr>
            <w:tcW w:w="1898" w:type="dxa"/>
            <w:tcBorders>
              <w:top w:val="single" w:sz="4" w:space="0" w:color="000000"/>
              <w:left w:val="single" w:sz="4" w:space="0" w:color="000000"/>
              <w:bottom w:val="single" w:sz="4" w:space="0" w:color="000000"/>
              <w:right w:val="single" w:sz="4" w:space="0" w:color="000000"/>
            </w:tcBorders>
          </w:tcPr>
          <w:p w14:paraId="5CC562A3" w14:textId="77777777" w:rsidR="00ED0CEC" w:rsidRPr="00192D83" w:rsidRDefault="00ED0CEC" w:rsidP="005C19B4">
            <w:pPr>
              <w:widowControl w:val="0"/>
              <w:tabs>
                <w:tab w:val="left" w:pos="567"/>
              </w:tabs>
              <w:kinsoku w:val="0"/>
              <w:overflowPunct w:val="0"/>
              <w:autoSpaceDE w:val="0"/>
              <w:autoSpaceDN w:val="0"/>
              <w:adjustRightInd w:val="0"/>
              <w:spacing w:line="248" w:lineRule="exact"/>
              <w:ind w:left="434" w:right="425"/>
              <w:jc w:val="both"/>
              <w:rPr>
                <w:sz w:val="22"/>
                <w:szCs w:val="22"/>
                <w:lang w:val="sr-Latn-ME"/>
              </w:rPr>
            </w:pPr>
            <w:r w:rsidRPr="00192D83">
              <w:rPr>
                <w:sz w:val="22"/>
                <w:szCs w:val="22"/>
                <w:lang w:val="sr-Latn-ME"/>
              </w:rPr>
              <w:t>10 (0,06)</w:t>
            </w:r>
          </w:p>
        </w:tc>
        <w:tc>
          <w:tcPr>
            <w:tcW w:w="1980" w:type="dxa"/>
            <w:tcBorders>
              <w:top w:val="single" w:sz="4" w:space="0" w:color="000000"/>
              <w:left w:val="single" w:sz="4" w:space="0" w:color="000000"/>
              <w:bottom w:val="single" w:sz="4" w:space="0" w:color="000000"/>
              <w:right w:val="single" w:sz="4" w:space="0" w:color="000000"/>
            </w:tcBorders>
          </w:tcPr>
          <w:p w14:paraId="1B65E3C1" w14:textId="77777777" w:rsidR="00ED0CEC" w:rsidRPr="00192D83" w:rsidRDefault="00ED0CEC" w:rsidP="005C19B4">
            <w:pPr>
              <w:widowControl w:val="0"/>
              <w:tabs>
                <w:tab w:val="left" w:pos="567"/>
              </w:tabs>
              <w:kinsoku w:val="0"/>
              <w:overflowPunct w:val="0"/>
              <w:autoSpaceDE w:val="0"/>
              <w:autoSpaceDN w:val="0"/>
              <w:adjustRightInd w:val="0"/>
              <w:spacing w:line="248" w:lineRule="exact"/>
              <w:ind w:left="234" w:right="225"/>
              <w:jc w:val="both"/>
              <w:rPr>
                <w:sz w:val="22"/>
                <w:szCs w:val="22"/>
                <w:lang w:val="sr-Latn-ME"/>
              </w:rPr>
            </w:pPr>
            <w:r w:rsidRPr="00192D83">
              <w:rPr>
                <w:sz w:val="22"/>
                <w:szCs w:val="22"/>
                <w:lang w:val="sr-Latn-ME"/>
              </w:rPr>
              <w:t>37 (0,24)</w:t>
            </w:r>
          </w:p>
        </w:tc>
        <w:tc>
          <w:tcPr>
            <w:tcW w:w="1980" w:type="dxa"/>
            <w:tcBorders>
              <w:top w:val="single" w:sz="4" w:space="0" w:color="000000"/>
              <w:left w:val="single" w:sz="4" w:space="0" w:color="000000"/>
              <w:bottom w:val="single" w:sz="4" w:space="0" w:color="000000"/>
              <w:right w:val="single" w:sz="4" w:space="0" w:color="000000"/>
            </w:tcBorders>
          </w:tcPr>
          <w:p w14:paraId="2EDF231A" w14:textId="77777777" w:rsidR="00ED0CEC" w:rsidRPr="00192D83"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c>
          <w:tcPr>
            <w:tcW w:w="1274" w:type="dxa"/>
            <w:tcBorders>
              <w:top w:val="single" w:sz="4" w:space="0" w:color="000000"/>
              <w:left w:val="single" w:sz="4" w:space="0" w:color="000000"/>
              <w:bottom w:val="single" w:sz="4" w:space="0" w:color="000000"/>
              <w:right w:val="single" w:sz="4" w:space="0" w:color="000000"/>
            </w:tcBorders>
          </w:tcPr>
          <w:p w14:paraId="41527AEE" w14:textId="77777777" w:rsidR="00ED0CEC" w:rsidRPr="00192D83"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r>
      <w:tr w:rsidR="00ED0CEC" w:rsidRPr="00192D83" w14:paraId="2B8060A2" w14:textId="77777777" w:rsidTr="005C19B4">
        <w:trPr>
          <w:trHeight w:val="254"/>
        </w:trPr>
        <w:tc>
          <w:tcPr>
            <w:tcW w:w="1990" w:type="dxa"/>
            <w:tcBorders>
              <w:top w:val="single" w:sz="4" w:space="0" w:color="000000"/>
              <w:left w:val="single" w:sz="4" w:space="0" w:color="000000"/>
              <w:bottom w:val="single" w:sz="4" w:space="0" w:color="000000"/>
              <w:right w:val="single" w:sz="4" w:space="0" w:color="000000"/>
            </w:tcBorders>
          </w:tcPr>
          <w:p w14:paraId="636BF669" w14:textId="77777777" w:rsidR="00ED0CEC" w:rsidRPr="00192D83" w:rsidRDefault="00ED0CEC" w:rsidP="005C19B4">
            <w:pPr>
              <w:widowControl w:val="0"/>
              <w:tabs>
                <w:tab w:val="left" w:pos="567"/>
              </w:tabs>
              <w:kinsoku w:val="0"/>
              <w:overflowPunct w:val="0"/>
              <w:autoSpaceDE w:val="0"/>
              <w:autoSpaceDN w:val="0"/>
              <w:adjustRightInd w:val="0"/>
              <w:spacing w:before="1" w:line="233" w:lineRule="exact"/>
              <w:ind w:right="92"/>
              <w:jc w:val="both"/>
              <w:rPr>
                <w:sz w:val="22"/>
                <w:szCs w:val="22"/>
                <w:lang w:val="sr-Latn-ME"/>
              </w:rPr>
            </w:pPr>
            <w:r w:rsidRPr="00192D83">
              <w:rPr>
                <w:sz w:val="22"/>
                <w:szCs w:val="22"/>
                <w:lang w:val="sr-Latn-ME"/>
              </w:rPr>
              <w:t>Intrakranijalno</w:t>
            </w:r>
          </w:p>
        </w:tc>
        <w:tc>
          <w:tcPr>
            <w:tcW w:w="1898" w:type="dxa"/>
            <w:tcBorders>
              <w:top w:val="single" w:sz="4" w:space="0" w:color="000000"/>
              <w:left w:val="single" w:sz="4" w:space="0" w:color="000000"/>
              <w:bottom w:val="single" w:sz="4" w:space="0" w:color="000000"/>
              <w:right w:val="single" w:sz="4" w:space="0" w:color="000000"/>
            </w:tcBorders>
          </w:tcPr>
          <w:p w14:paraId="3FD8FF99" w14:textId="77777777" w:rsidR="00ED0CEC" w:rsidRPr="00192D83" w:rsidRDefault="00ED0CEC" w:rsidP="005C19B4">
            <w:pPr>
              <w:widowControl w:val="0"/>
              <w:tabs>
                <w:tab w:val="left" w:pos="567"/>
              </w:tabs>
              <w:kinsoku w:val="0"/>
              <w:overflowPunct w:val="0"/>
              <w:autoSpaceDE w:val="0"/>
              <w:autoSpaceDN w:val="0"/>
              <w:adjustRightInd w:val="0"/>
              <w:spacing w:before="1" w:line="233" w:lineRule="exact"/>
              <w:ind w:left="434" w:right="425"/>
              <w:jc w:val="both"/>
              <w:rPr>
                <w:sz w:val="22"/>
                <w:szCs w:val="22"/>
                <w:lang w:val="sr-Latn-ME"/>
              </w:rPr>
            </w:pPr>
            <w:r w:rsidRPr="00192D83">
              <w:rPr>
                <w:sz w:val="22"/>
                <w:szCs w:val="22"/>
                <w:lang w:val="sr-Latn-ME"/>
              </w:rPr>
              <w:t>52 (0,33)</w:t>
            </w:r>
          </w:p>
        </w:tc>
        <w:tc>
          <w:tcPr>
            <w:tcW w:w="1980" w:type="dxa"/>
            <w:tcBorders>
              <w:top w:val="single" w:sz="4" w:space="0" w:color="000000"/>
              <w:left w:val="single" w:sz="4" w:space="0" w:color="000000"/>
              <w:bottom w:val="single" w:sz="4" w:space="0" w:color="000000"/>
              <w:right w:val="single" w:sz="4" w:space="0" w:color="000000"/>
            </w:tcBorders>
          </w:tcPr>
          <w:p w14:paraId="02D2682D" w14:textId="77777777" w:rsidR="00ED0CEC" w:rsidRPr="00192D83" w:rsidRDefault="00ED0CEC" w:rsidP="005C19B4">
            <w:pPr>
              <w:widowControl w:val="0"/>
              <w:tabs>
                <w:tab w:val="left" w:pos="567"/>
              </w:tabs>
              <w:kinsoku w:val="0"/>
              <w:overflowPunct w:val="0"/>
              <w:autoSpaceDE w:val="0"/>
              <w:autoSpaceDN w:val="0"/>
              <w:adjustRightInd w:val="0"/>
              <w:spacing w:before="1" w:line="233" w:lineRule="exact"/>
              <w:ind w:left="234" w:right="225"/>
              <w:jc w:val="both"/>
              <w:rPr>
                <w:sz w:val="22"/>
                <w:szCs w:val="22"/>
                <w:lang w:val="sr-Latn-ME"/>
              </w:rPr>
            </w:pPr>
            <w:r w:rsidRPr="00192D83">
              <w:rPr>
                <w:sz w:val="22"/>
                <w:szCs w:val="22"/>
                <w:lang w:val="sr-Latn-ME"/>
              </w:rPr>
              <w:t>122 (0,80)</w:t>
            </w:r>
          </w:p>
        </w:tc>
        <w:tc>
          <w:tcPr>
            <w:tcW w:w="1980" w:type="dxa"/>
            <w:tcBorders>
              <w:top w:val="single" w:sz="4" w:space="0" w:color="000000"/>
              <w:left w:val="single" w:sz="4" w:space="0" w:color="000000"/>
              <w:bottom w:val="single" w:sz="4" w:space="0" w:color="000000"/>
              <w:right w:val="single" w:sz="4" w:space="0" w:color="000000"/>
            </w:tcBorders>
          </w:tcPr>
          <w:p w14:paraId="5CF346C9" w14:textId="77777777" w:rsidR="00ED0CEC" w:rsidRPr="00192D83"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c>
          <w:tcPr>
            <w:tcW w:w="1274" w:type="dxa"/>
            <w:tcBorders>
              <w:top w:val="single" w:sz="4" w:space="0" w:color="000000"/>
              <w:left w:val="single" w:sz="4" w:space="0" w:color="000000"/>
              <w:bottom w:val="single" w:sz="4" w:space="0" w:color="000000"/>
              <w:right w:val="single" w:sz="4" w:space="0" w:color="000000"/>
            </w:tcBorders>
          </w:tcPr>
          <w:p w14:paraId="7BEF6EF3" w14:textId="77777777" w:rsidR="00ED0CEC" w:rsidRPr="00192D83"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r>
      <w:tr w:rsidR="00ED0CEC" w:rsidRPr="00192D83" w14:paraId="1C37277A" w14:textId="77777777" w:rsidTr="005C19B4">
        <w:trPr>
          <w:trHeight w:val="278"/>
        </w:trPr>
        <w:tc>
          <w:tcPr>
            <w:tcW w:w="1990" w:type="dxa"/>
            <w:tcBorders>
              <w:top w:val="single" w:sz="4" w:space="0" w:color="000000"/>
              <w:left w:val="single" w:sz="4" w:space="0" w:color="000000"/>
              <w:bottom w:val="single" w:sz="4" w:space="0" w:color="000000"/>
              <w:right w:val="single" w:sz="4" w:space="0" w:color="000000"/>
            </w:tcBorders>
          </w:tcPr>
          <w:p w14:paraId="7707E02B" w14:textId="77777777" w:rsidR="00ED0CEC" w:rsidRPr="00192D83" w:rsidRDefault="00ED0CEC" w:rsidP="005C19B4">
            <w:pPr>
              <w:widowControl w:val="0"/>
              <w:tabs>
                <w:tab w:val="left" w:pos="567"/>
              </w:tabs>
              <w:kinsoku w:val="0"/>
              <w:overflowPunct w:val="0"/>
              <w:autoSpaceDE w:val="0"/>
              <w:autoSpaceDN w:val="0"/>
              <w:adjustRightInd w:val="0"/>
              <w:spacing w:line="251" w:lineRule="exact"/>
              <w:ind w:right="126"/>
              <w:jc w:val="both"/>
              <w:rPr>
                <w:sz w:val="22"/>
                <w:szCs w:val="22"/>
                <w:lang w:val="sr-Latn-ME"/>
              </w:rPr>
            </w:pPr>
            <w:r w:rsidRPr="00192D83">
              <w:rPr>
                <w:sz w:val="22"/>
                <w:szCs w:val="22"/>
                <w:lang w:val="sr-Latn-ME"/>
              </w:rPr>
              <w:t>Veće + klinički značajno ali koje nije veliko krvarenje</w:t>
            </w:r>
          </w:p>
        </w:tc>
        <w:tc>
          <w:tcPr>
            <w:tcW w:w="1898" w:type="dxa"/>
            <w:tcBorders>
              <w:top w:val="single" w:sz="4" w:space="0" w:color="000000"/>
              <w:left w:val="single" w:sz="4" w:space="0" w:color="000000"/>
              <w:bottom w:val="single" w:sz="4" w:space="0" w:color="000000"/>
              <w:right w:val="single" w:sz="4" w:space="0" w:color="000000"/>
            </w:tcBorders>
          </w:tcPr>
          <w:p w14:paraId="042FD01B" w14:textId="77777777" w:rsidR="00ED0CEC" w:rsidRPr="00192D83" w:rsidRDefault="00ED0CEC" w:rsidP="005C19B4">
            <w:pPr>
              <w:widowControl w:val="0"/>
              <w:tabs>
                <w:tab w:val="left" w:pos="567"/>
              </w:tabs>
              <w:kinsoku w:val="0"/>
              <w:overflowPunct w:val="0"/>
              <w:autoSpaceDE w:val="0"/>
              <w:autoSpaceDN w:val="0"/>
              <w:adjustRightInd w:val="0"/>
              <w:spacing w:line="251" w:lineRule="exact"/>
              <w:ind w:left="434" w:right="425"/>
              <w:jc w:val="both"/>
              <w:rPr>
                <w:sz w:val="22"/>
                <w:szCs w:val="22"/>
                <w:lang w:val="sr-Latn-ME"/>
              </w:rPr>
            </w:pPr>
            <w:r w:rsidRPr="00192D83">
              <w:rPr>
                <w:sz w:val="22"/>
                <w:szCs w:val="22"/>
                <w:lang w:val="sr-Latn-ME"/>
              </w:rPr>
              <w:t>613 (4,07)</w:t>
            </w:r>
          </w:p>
        </w:tc>
        <w:tc>
          <w:tcPr>
            <w:tcW w:w="1980" w:type="dxa"/>
            <w:tcBorders>
              <w:top w:val="single" w:sz="4" w:space="0" w:color="000000"/>
              <w:left w:val="single" w:sz="4" w:space="0" w:color="000000"/>
              <w:bottom w:val="single" w:sz="4" w:space="0" w:color="000000"/>
              <w:right w:val="single" w:sz="4" w:space="0" w:color="000000"/>
            </w:tcBorders>
          </w:tcPr>
          <w:p w14:paraId="394F404D" w14:textId="77777777" w:rsidR="00ED0CEC" w:rsidRPr="00192D83" w:rsidRDefault="00ED0CEC" w:rsidP="005C19B4">
            <w:pPr>
              <w:widowControl w:val="0"/>
              <w:tabs>
                <w:tab w:val="left" w:pos="567"/>
              </w:tabs>
              <w:kinsoku w:val="0"/>
              <w:overflowPunct w:val="0"/>
              <w:autoSpaceDE w:val="0"/>
              <w:autoSpaceDN w:val="0"/>
              <w:adjustRightInd w:val="0"/>
              <w:spacing w:line="251" w:lineRule="exact"/>
              <w:ind w:left="234" w:right="225"/>
              <w:jc w:val="both"/>
              <w:rPr>
                <w:sz w:val="22"/>
                <w:szCs w:val="22"/>
                <w:lang w:val="sr-Latn-ME"/>
              </w:rPr>
            </w:pPr>
            <w:r w:rsidRPr="00192D83">
              <w:rPr>
                <w:sz w:val="22"/>
                <w:szCs w:val="22"/>
                <w:lang w:val="sr-Latn-ME"/>
              </w:rPr>
              <w:t>877 (6,01)</w:t>
            </w:r>
          </w:p>
        </w:tc>
        <w:tc>
          <w:tcPr>
            <w:tcW w:w="1980" w:type="dxa"/>
            <w:tcBorders>
              <w:top w:val="single" w:sz="4" w:space="0" w:color="000000"/>
              <w:left w:val="single" w:sz="4" w:space="0" w:color="000000"/>
              <w:bottom w:val="single" w:sz="4" w:space="0" w:color="000000"/>
              <w:right w:val="single" w:sz="4" w:space="0" w:color="000000"/>
            </w:tcBorders>
          </w:tcPr>
          <w:p w14:paraId="30628F0F" w14:textId="77777777" w:rsidR="00ED0CEC" w:rsidRPr="00192D83" w:rsidRDefault="00ED0CEC" w:rsidP="005C19B4">
            <w:pPr>
              <w:widowControl w:val="0"/>
              <w:tabs>
                <w:tab w:val="left" w:pos="567"/>
              </w:tabs>
              <w:kinsoku w:val="0"/>
              <w:overflowPunct w:val="0"/>
              <w:autoSpaceDE w:val="0"/>
              <w:autoSpaceDN w:val="0"/>
              <w:adjustRightInd w:val="0"/>
              <w:spacing w:line="251" w:lineRule="exact"/>
              <w:ind w:left="237" w:right="225"/>
              <w:jc w:val="both"/>
              <w:rPr>
                <w:sz w:val="22"/>
                <w:szCs w:val="22"/>
                <w:lang w:val="sr-Latn-ME"/>
              </w:rPr>
            </w:pPr>
            <w:r w:rsidRPr="00192D83">
              <w:rPr>
                <w:sz w:val="22"/>
                <w:szCs w:val="22"/>
                <w:lang w:val="sr-Latn-ME"/>
              </w:rPr>
              <w:t>0,68 (0,61; 0,75)</w:t>
            </w:r>
          </w:p>
        </w:tc>
        <w:tc>
          <w:tcPr>
            <w:tcW w:w="1274" w:type="dxa"/>
            <w:tcBorders>
              <w:top w:val="single" w:sz="4" w:space="0" w:color="000000"/>
              <w:left w:val="single" w:sz="4" w:space="0" w:color="000000"/>
              <w:bottom w:val="single" w:sz="4" w:space="0" w:color="000000"/>
              <w:right w:val="single" w:sz="4" w:space="0" w:color="000000"/>
            </w:tcBorders>
          </w:tcPr>
          <w:p w14:paraId="5016F80F" w14:textId="77777777" w:rsidR="00ED0CEC" w:rsidRPr="00192D83" w:rsidRDefault="00ED0CEC" w:rsidP="005C19B4">
            <w:pPr>
              <w:widowControl w:val="0"/>
              <w:tabs>
                <w:tab w:val="left" w:pos="567"/>
              </w:tabs>
              <w:kinsoku w:val="0"/>
              <w:overflowPunct w:val="0"/>
              <w:autoSpaceDE w:val="0"/>
              <w:autoSpaceDN w:val="0"/>
              <w:adjustRightInd w:val="0"/>
              <w:spacing w:line="251" w:lineRule="exact"/>
              <w:ind w:right="231"/>
              <w:jc w:val="both"/>
              <w:rPr>
                <w:sz w:val="22"/>
                <w:szCs w:val="22"/>
                <w:lang w:val="sr-Latn-ME"/>
              </w:rPr>
            </w:pPr>
            <w:r w:rsidRPr="00192D83">
              <w:rPr>
                <w:sz w:val="22"/>
                <w:szCs w:val="22"/>
                <w:lang w:val="sr-Latn-ME"/>
              </w:rPr>
              <w:t>&lt; 0,0001</w:t>
            </w:r>
          </w:p>
        </w:tc>
      </w:tr>
      <w:tr w:rsidR="00ED0CEC" w:rsidRPr="00192D83" w14:paraId="5D16A43D" w14:textId="77777777" w:rsidTr="005C19B4">
        <w:trPr>
          <w:trHeight w:val="251"/>
        </w:trPr>
        <w:tc>
          <w:tcPr>
            <w:tcW w:w="1990" w:type="dxa"/>
            <w:tcBorders>
              <w:top w:val="single" w:sz="4" w:space="0" w:color="000000"/>
              <w:left w:val="single" w:sz="4" w:space="0" w:color="000000"/>
              <w:bottom w:val="single" w:sz="4" w:space="0" w:color="000000"/>
              <w:right w:val="single" w:sz="4" w:space="0" w:color="000000"/>
            </w:tcBorders>
          </w:tcPr>
          <w:p w14:paraId="0AF22680" w14:textId="77777777" w:rsidR="00ED0CEC" w:rsidRPr="00192D83" w:rsidRDefault="00ED0CEC" w:rsidP="005C19B4">
            <w:pPr>
              <w:widowControl w:val="0"/>
              <w:tabs>
                <w:tab w:val="left" w:pos="567"/>
              </w:tabs>
              <w:kinsoku w:val="0"/>
              <w:overflowPunct w:val="0"/>
              <w:autoSpaceDE w:val="0"/>
              <w:autoSpaceDN w:val="0"/>
              <w:adjustRightInd w:val="0"/>
              <w:spacing w:line="232" w:lineRule="exact"/>
              <w:jc w:val="both"/>
              <w:rPr>
                <w:sz w:val="22"/>
                <w:szCs w:val="22"/>
                <w:lang w:val="sr-Latn-ME"/>
              </w:rPr>
            </w:pPr>
            <w:r w:rsidRPr="00192D83">
              <w:rPr>
                <w:sz w:val="22"/>
                <w:szCs w:val="22"/>
                <w:lang w:val="sr-Latn-ME"/>
              </w:rPr>
              <w:t>Sva krvarenja</w:t>
            </w:r>
          </w:p>
        </w:tc>
        <w:tc>
          <w:tcPr>
            <w:tcW w:w="1898" w:type="dxa"/>
            <w:tcBorders>
              <w:top w:val="single" w:sz="4" w:space="0" w:color="000000"/>
              <w:left w:val="single" w:sz="4" w:space="0" w:color="000000"/>
              <w:bottom w:val="single" w:sz="4" w:space="0" w:color="000000"/>
              <w:right w:val="single" w:sz="4" w:space="0" w:color="000000"/>
            </w:tcBorders>
          </w:tcPr>
          <w:p w14:paraId="06BBB24D" w14:textId="77777777" w:rsidR="00ED0CEC" w:rsidRPr="00192D83" w:rsidRDefault="00ED0CEC" w:rsidP="005C19B4">
            <w:pPr>
              <w:widowControl w:val="0"/>
              <w:tabs>
                <w:tab w:val="left" w:pos="567"/>
              </w:tabs>
              <w:kinsoku w:val="0"/>
              <w:overflowPunct w:val="0"/>
              <w:autoSpaceDE w:val="0"/>
              <w:autoSpaceDN w:val="0"/>
              <w:adjustRightInd w:val="0"/>
              <w:spacing w:line="232" w:lineRule="exact"/>
              <w:ind w:left="434" w:right="425"/>
              <w:jc w:val="both"/>
              <w:rPr>
                <w:sz w:val="22"/>
                <w:szCs w:val="22"/>
                <w:lang w:val="sr-Latn-ME"/>
              </w:rPr>
            </w:pPr>
            <w:r w:rsidRPr="00192D83">
              <w:rPr>
                <w:sz w:val="22"/>
                <w:szCs w:val="22"/>
                <w:lang w:val="sr-Latn-ME"/>
              </w:rPr>
              <w:t>2356 (18,1)</w:t>
            </w:r>
          </w:p>
        </w:tc>
        <w:tc>
          <w:tcPr>
            <w:tcW w:w="1980" w:type="dxa"/>
            <w:tcBorders>
              <w:top w:val="single" w:sz="4" w:space="0" w:color="000000"/>
              <w:left w:val="single" w:sz="4" w:space="0" w:color="000000"/>
              <w:bottom w:val="single" w:sz="4" w:space="0" w:color="000000"/>
              <w:right w:val="single" w:sz="4" w:space="0" w:color="000000"/>
            </w:tcBorders>
          </w:tcPr>
          <w:p w14:paraId="69B3F77B" w14:textId="77777777" w:rsidR="00ED0CEC" w:rsidRPr="00192D83" w:rsidRDefault="00ED0CEC" w:rsidP="005C19B4">
            <w:pPr>
              <w:widowControl w:val="0"/>
              <w:tabs>
                <w:tab w:val="left" w:pos="567"/>
              </w:tabs>
              <w:kinsoku w:val="0"/>
              <w:overflowPunct w:val="0"/>
              <w:autoSpaceDE w:val="0"/>
              <w:autoSpaceDN w:val="0"/>
              <w:adjustRightInd w:val="0"/>
              <w:spacing w:line="232" w:lineRule="exact"/>
              <w:ind w:left="234" w:right="225"/>
              <w:jc w:val="both"/>
              <w:rPr>
                <w:sz w:val="22"/>
                <w:szCs w:val="22"/>
                <w:lang w:val="sr-Latn-ME"/>
              </w:rPr>
            </w:pPr>
            <w:r w:rsidRPr="00192D83">
              <w:rPr>
                <w:sz w:val="22"/>
                <w:szCs w:val="22"/>
                <w:lang w:val="sr-Latn-ME"/>
              </w:rPr>
              <w:t>3060 (25,8)</w:t>
            </w:r>
          </w:p>
        </w:tc>
        <w:tc>
          <w:tcPr>
            <w:tcW w:w="1980" w:type="dxa"/>
            <w:tcBorders>
              <w:top w:val="single" w:sz="4" w:space="0" w:color="000000"/>
              <w:left w:val="single" w:sz="4" w:space="0" w:color="000000"/>
              <w:bottom w:val="single" w:sz="4" w:space="0" w:color="000000"/>
              <w:right w:val="single" w:sz="4" w:space="0" w:color="000000"/>
            </w:tcBorders>
          </w:tcPr>
          <w:p w14:paraId="382A1CC6" w14:textId="77777777" w:rsidR="00ED0CEC" w:rsidRPr="00192D83" w:rsidRDefault="00ED0CEC" w:rsidP="005C19B4">
            <w:pPr>
              <w:widowControl w:val="0"/>
              <w:tabs>
                <w:tab w:val="left" w:pos="567"/>
              </w:tabs>
              <w:kinsoku w:val="0"/>
              <w:overflowPunct w:val="0"/>
              <w:autoSpaceDE w:val="0"/>
              <w:autoSpaceDN w:val="0"/>
              <w:adjustRightInd w:val="0"/>
              <w:spacing w:line="232" w:lineRule="exact"/>
              <w:ind w:left="237" w:right="225"/>
              <w:jc w:val="both"/>
              <w:rPr>
                <w:sz w:val="22"/>
                <w:szCs w:val="22"/>
                <w:lang w:val="sr-Latn-ME"/>
              </w:rPr>
            </w:pPr>
            <w:r w:rsidRPr="00192D83">
              <w:rPr>
                <w:sz w:val="22"/>
                <w:szCs w:val="22"/>
                <w:lang w:val="sr-Latn-ME"/>
              </w:rPr>
              <w:t>0,71 (0,68; 0,75)</w:t>
            </w:r>
          </w:p>
        </w:tc>
        <w:tc>
          <w:tcPr>
            <w:tcW w:w="1274" w:type="dxa"/>
            <w:tcBorders>
              <w:top w:val="single" w:sz="4" w:space="0" w:color="000000"/>
              <w:left w:val="single" w:sz="4" w:space="0" w:color="000000"/>
              <w:bottom w:val="single" w:sz="4" w:space="0" w:color="000000"/>
              <w:right w:val="single" w:sz="4" w:space="0" w:color="000000"/>
            </w:tcBorders>
          </w:tcPr>
          <w:p w14:paraId="429EB1C5" w14:textId="77777777" w:rsidR="00ED0CEC" w:rsidRPr="00192D83" w:rsidRDefault="00ED0CEC" w:rsidP="005C19B4">
            <w:pPr>
              <w:widowControl w:val="0"/>
              <w:tabs>
                <w:tab w:val="left" w:pos="567"/>
              </w:tabs>
              <w:kinsoku w:val="0"/>
              <w:overflowPunct w:val="0"/>
              <w:autoSpaceDE w:val="0"/>
              <w:autoSpaceDN w:val="0"/>
              <w:adjustRightInd w:val="0"/>
              <w:spacing w:line="232" w:lineRule="exact"/>
              <w:ind w:right="231"/>
              <w:jc w:val="both"/>
              <w:rPr>
                <w:sz w:val="22"/>
                <w:szCs w:val="22"/>
                <w:lang w:val="sr-Latn-ME"/>
              </w:rPr>
            </w:pPr>
            <w:r w:rsidRPr="00192D83">
              <w:rPr>
                <w:sz w:val="22"/>
                <w:szCs w:val="22"/>
                <w:lang w:val="sr-Latn-ME"/>
              </w:rPr>
              <w:t>&lt; 0,0001</w:t>
            </w:r>
          </w:p>
        </w:tc>
      </w:tr>
      <w:tr w:rsidR="00ED0CEC" w:rsidRPr="00192D83" w14:paraId="5F879C72" w14:textId="77777777" w:rsidTr="005C19B4">
        <w:trPr>
          <w:trHeight w:val="258"/>
        </w:trPr>
        <w:tc>
          <w:tcPr>
            <w:tcW w:w="9122" w:type="dxa"/>
            <w:gridSpan w:val="5"/>
            <w:tcBorders>
              <w:top w:val="single" w:sz="4" w:space="0" w:color="000000"/>
              <w:left w:val="single" w:sz="4" w:space="0" w:color="000000"/>
              <w:bottom w:val="single" w:sz="4" w:space="0" w:color="000000"/>
              <w:right w:val="single" w:sz="4" w:space="0" w:color="000000"/>
            </w:tcBorders>
          </w:tcPr>
          <w:p w14:paraId="48A7918D" w14:textId="77777777" w:rsidR="00ED0CEC" w:rsidRPr="00192D83" w:rsidRDefault="00ED0CEC" w:rsidP="005C19B4">
            <w:pPr>
              <w:widowControl w:val="0"/>
              <w:tabs>
                <w:tab w:val="left" w:pos="567"/>
              </w:tabs>
              <w:kinsoku w:val="0"/>
              <w:overflowPunct w:val="0"/>
              <w:autoSpaceDE w:val="0"/>
              <w:autoSpaceDN w:val="0"/>
              <w:adjustRightInd w:val="0"/>
              <w:spacing w:before="63" w:line="260" w:lineRule="exact"/>
              <w:jc w:val="both"/>
              <w:rPr>
                <w:b/>
                <w:bCs/>
                <w:sz w:val="22"/>
                <w:szCs w:val="22"/>
                <w:lang w:val="sr-Latn-ME"/>
              </w:rPr>
            </w:pPr>
            <w:r w:rsidRPr="00192D83">
              <w:rPr>
                <w:b/>
                <w:bCs/>
                <w:sz w:val="22"/>
                <w:szCs w:val="22"/>
                <w:lang w:val="sr-Latn-ME"/>
              </w:rPr>
              <w:t>Ostale mjere praćenja ishoda</w:t>
            </w:r>
          </w:p>
        </w:tc>
      </w:tr>
      <w:tr w:rsidR="00ED0CEC" w:rsidRPr="00192D83" w14:paraId="38410409" w14:textId="77777777" w:rsidTr="005C19B4">
        <w:trPr>
          <w:trHeight w:val="306"/>
        </w:trPr>
        <w:tc>
          <w:tcPr>
            <w:tcW w:w="1990" w:type="dxa"/>
            <w:tcBorders>
              <w:top w:val="single" w:sz="4" w:space="0" w:color="000000"/>
              <w:left w:val="single" w:sz="4" w:space="0" w:color="000000"/>
              <w:bottom w:val="single" w:sz="4" w:space="0" w:color="000000"/>
              <w:right w:val="single" w:sz="4" w:space="0" w:color="000000"/>
            </w:tcBorders>
          </w:tcPr>
          <w:p w14:paraId="7089B387" w14:textId="77777777" w:rsidR="00ED0CEC" w:rsidRPr="00192D83" w:rsidRDefault="00ED0CEC" w:rsidP="005C19B4">
            <w:pPr>
              <w:widowControl w:val="0"/>
              <w:tabs>
                <w:tab w:val="left" w:pos="567"/>
              </w:tabs>
              <w:kinsoku w:val="0"/>
              <w:overflowPunct w:val="0"/>
              <w:autoSpaceDE w:val="0"/>
              <w:autoSpaceDN w:val="0"/>
              <w:adjustRightInd w:val="0"/>
              <w:spacing w:line="251" w:lineRule="exact"/>
              <w:ind w:right="171"/>
              <w:jc w:val="both"/>
              <w:rPr>
                <w:sz w:val="22"/>
                <w:szCs w:val="22"/>
                <w:lang w:val="sr-Latn-ME"/>
              </w:rPr>
            </w:pPr>
            <w:r w:rsidRPr="00192D83">
              <w:rPr>
                <w:sz w:val="22"/>
                <w:szCs w:val="22"/>
                <w:lang w:val="sr-Latn-ME"/>
              </w:rPr>
              <w:t>Ukupna smrtnost</w:t>
            </w:r>
          </w:p>
        </w:tc>
        <w:tc>
          <w:tcPr>
            <w:tcW w:w="1898" w:type="dxa"/>
            <w:tcBorders>
              <w:top w:val="single" w:sz="4" w:space="0" w:color="000000"/>
              <w:left w:val="single" w:sz="4" w:space="0" w:color="000000"/>
              <w:bottom w:val="single" w:sz="4" w:space="0" w:color="000000"/>
              <w:right w:val="single" w:sz="4" w:space="0" w:color="000000"/>
            </w:tcBorders>
          </w:tcPr>
          <w:p w14:paraId="6DB93462"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434" w:right="425"/>
              <w:jc w:val="both"/>
              <w:rPr>
                <w:sz w:val="22"/>
                <w:szCs w:val="22"/>
                <w:lang w:val="sr-Latn-ME"/>
              </w:rPr>
            </w:pPr>
            <w:r w:rsidRPr="00192D83">
              <w:rPr>
                <w:sz w:val="22"/>
                <w:szCs w:val="22"/>
                <w:lang w:val="sr-Latn-ME"/>
              </w:rPr>
              <w:t>603 (3,52)</w:t>
            </w:r>
          </w:p>
        </w:tc>
        <w:tc>
          <w:tcPr>
            <w:tcW w:w="1980" w:type="dxa"/>
            <w:tcBorders>
              <w:top w:val="single" w:sz="4" w:space="0" w:color="000000"/>
              <w:left w:val="single" w:sz="4" w:space="0" w:color="000000"/>
              <w:bottom w:val="single" w:sz="4" w:space="0" w:color="000000"/>
              <w:right w:val="single" w:sz="4" w:space="0" w:color="000000"/>
            </w:tcBorders>
          </w:tcPr>
          <w:p w14:paraId="751B74A1"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234" w:right="225"/>
              <w:jc w:val="both"/>
              <w:rPr>
                <w:sz w:val="22"/>
                <w:szCs w:val="22"/>
                <w:lang w:val="sr-Latn-ME"/>
              </w:rPr>
            </w:pPr>
            <w:r w:rsidRPr="00192D83">
              <w:rPr>
                <w:sz w:val="22"/>
                <w:szCs w:val="22"/>
                <w:lang w:val="sr-Latn-ME"/>
              </w:rPr>
              <w:t>669 (3,94)</w:t>
            </w:r>
          </w:p>
        </w:tc>
        <w:tc>
          <w:tcPr>
            <w:tcW w:w="1980" w:type="dxa"/>
            <w:tcBorders>
              <w:top w:val="single" w:sz="4" w:space="0" w:color="000000"/>
              <w:left w:val="single" w:sz="4" w:space="0" w:color="000000"/>
              <w:bottom w:val="single" w:sz="4" w:space="0" w:color="000000"/>
              <w:right w:val="single" w:sz="4" w:space="0" w:color="000000"/>
            </w:tcBorders>
          </w:tcPr>
          <w:p w14:paraId="39564D62"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237" w:right="225"/>
              <w:jc w:val="both"/>
              <w:rPr>
                <w:sz w:val="22"/>
                <w:szCs w:val="22"/>
                <w:lang w:val="sr-Latn-ME"/>
              </w:rPr>
            </w:pPr>
            <w:r w:rsidRPr="00192D83">
              <w:rPr>
                <w:sz w:val="22"/>
                <w:szCs w:val="22"/>
                <w:lang w:val="sr-Latn-ME"/>
              </w:rPr>
              <w:t>0,89 (0,80; 1,00)</w:t>
            </w:r>
          </w:p>
        </w:tc>
        <w:tc>
          <w:tcPr>
            <w:tcW w:w="1274" w:type="dxa"/>
            <w:tcBorders>
              <w:top w:val="single" w:sz="4" w:space="0" w:color="000000"/>
              <w:left w:val="single" w:sz="4" w:space="0" w:color="000000"/>
              <w:bottom w:val="single" w:sz="4" w:space="0" w:color="000000"/>
              <w:right w:val="single" w:sz="4" w:space="0" w:color="000000"/>
            </w:tcBorders>
          </w:tcPr>
          <w:p w14:paraId="3EE37D0C"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right="319"/>
              <w:jc w:val="both"/>
              <w:rPr>
                <w:sz w:val="22"/>
                <w:szCs w:val="22"/>
                <w:lang w:val="sr-Latn-ME"/>
              </w:rPr>
            </w:pPr>
            <w:r w:rsidRPr="00192D83">
              <w:rPr>
                <w:sz w:val="22"/>
                <w:szCs w:val="22"/>
                <w:lang w:val="sr-Latn-ME"/>
              </w:rPr>
              <w:t>0,0465</w:t>
            </w:r>
          </w:p>
        </w:tc>
      </w:tr>
      <w:tr w:rsidR="00ED0CEC" w:rsidRPr="00192D83" w14:paraId="6CF21D36" w14:textId="77777777" w:rsidTr="005C19B4">
        <w:trPr>
          <w:trHeight w:val="268"/>
        </w:trPr>
        <w:tc>
          <w:tcPr>
            <w:tcW w:w="1990" w:type="dxa"/>
            <w:tcBorders>
              <w:top w:val="single" w:sz="4" w:space="0" w:color="000000"/>
              <w:left w:val="single" w:sz="4" w:space="0" w:color="000000"/>
              <w:bottom w:val="single" w:sz="4" w:space="0" w:color="000000"/>
              <w:right w:val="single" w:sz="4" w:space="0" w:color="000000"/>
            </w:tcBorders>
          </w:tcPr>
          <w:p w14:paraId="31449C78" w14:textId="77777777" w:rsidR="00ED0CEC" w:rsidRPr="00192D83" w:rsidRDefault="00ED0CEC" w:rsidP="005C19B4">
            <w:pPr>
              <w:widowControl w:val="0"/>
              <w:tabs>
                <w:tab w:val="left" w:pos="567"/>
                <w:tab w:val="left" w:pos="1843"/>
              </w:tabs>
              <w:kinsoku w:val="0"/>
              <w:overflowPunct w:val="0"/>
              <w:autoSpaceDE w:val="0"/>
              <w:autoSpaceDN w:val="0"/>
              <w:adjustRightInd w:val="0"/>
              <w:spacing w:before="2" w:line="252" w:lineRule="exact"/>
              <w:ind w:right="138"/>
              <w:jc w:val="both"/>
              <w:rPr>
                <w:sz w:val="22"/>
                <w:szCs w:val="22"/>
                <w:lang w:val="sr-Latn-ME"/>
              </w:rPr>
            </w:pPr>
            <w:r w:rsidRPr="00192D83">
              <w:rPr>
                <w:sz w:val="22"/>
                <w:szCs w:val="22"/>
                <w:lang w:val="sr-Latn-ME"/>
              </w:rPr>
              <w:t>Infarkt miokarda</w:t>
            </w:r>
          </w:p>
        </w:tc>
        <w:tc>
          <w:tcPr>
            <w:tcW w:w="1898" w:type="dxa"/>
            <w:tcBorders>
              <w:top w:val="single" w:sz="4" w:space="0" w:color="000000"/>
              <w:left w:val="single" w:sz="4" w:space="0" w:color="000000"/>
              <w:bottom w:val="single" w:sz="4" w:space="0" w:color="000000"/>
              <w:right w:val="single" w:sz="4" w:space="0" w:color="000000"/>
            </w:tcBorders>
          </w:tcPr>
          <w:p w14:paraId="30338136"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434" w:right="425"/>
              <w:jc w:val="both"/>
              <w:rPr>
                <w:sz w:val="22"/>
                <w:szCs w:val="22"/>
                <w:lang w:val="sr-Latn-ME"/>
              </w:rPr>
            </w:pPr>
            <w:r w:rsidRPr="00192D83">
              <w:rPr>
                <w:sz w:val="22"/>
                <w:szCs w:val="22"/>
                <w:lang w:val="sr-Latn-ME"/>
              </w:rPr>
              <w:t>90 (0,53)</w:t>
            </w:r>
          </w:p>
        </w:tc>
        <w:tc>
          <w:tcPr>
            <w:tcW w:w="1980" w:type="dxa"/>
            <w:tcBorders>
              <w:top w:val="single" w:sz="4" w:space="0" w:color="000000"/>
              <w:left w:val="single" w:sz="4" w:space="0" w:color="000000"/>
              <w:bottom w:val="single" w:sz="4" w:space="0" w:color="000000"/>
              <w:right w:val="single" w:sz="4" w:space="0" w:color="000000"/>
            </w:tcBorders>
          </w:tcPr>
          <w:p w14:paraId="42F0B162"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234" w:right="225"/>
              <w:jc w:val="both"/>
              <w:rPr>
                <w:sz w:val="22"/>
                <w:szCs w:val="22"/>
                <w:lang w:val="sr-Latn-ME"/>
              </w:rPr>
            </w:pPr>
            <w:r w:rsidRPr="00192D83">
              <w:rPr>
                <w:sz w:val="22"/>
                <w:szCs w:val="22"/>
                <w:lang w:val="sr-Latn-ME"/>
              </w:rPr>
              <w:t>102 (0,61)</w:t>
            </w:r>
          </w:p>
        </w:tc>
        <w:tc>
          <w:tcPr>
            <w:tcW w:w="1980" w:type="dxa"/>
            <w:tcBorders>
              <w:top w:val="single" w:sz="4" w:space="0" w:color="000000"/>
              <w:left w:val="single" w:sz="4" w:space="0" w:color="000000"/>
              <w:bottom w:val="single" w:sz="4" w:space="0" w:color="000000"/>
              <w:right w:val="single" w:sz="4" w:space="0" w:color="000000"/>
            </w:tcBorders>
          </w:tcPr>
          <w:p w14:paraId="26D1E25B" w14:textId="77777777" w:rsidR="00ED0CEC" w:rsidRPr="00192D83" w:rsidRDefault="00ED0CEC" w:rsidP="005C19B4">
            <w:pPr>
              <w:widowControl w:val="0"/>
              <w:tabs>
                <w:tab w:val="left" w:pos="567"/>
              </w:tabs>
              <w:kinsoku w:val="0"/>
              <w:overflowPunct w:val="0"/>
              <w:autoSpaceDE w:val="0"/>
              <w:autoSpaceDN w:val="0"/>
              <w:adjustRightInd w:val="0"/>
              <w:spacing w:before="61" w:line="260" w:lineRule="exact"/>
              <w:ind w:left="237" w:right="225"/>
              <w:jc w:val="both"/>
              <w:rPr>
                <w:sz w:val="22"/>
                <w:szCs w:val="22"/>
                <w:lang w:val="sr-Latn-ME"/>
              </w:rPr>
            </w:pPr>
            <w:r w:rsidRPr="00192D83">
              <w:rPr>
                <w:sz w:val="22"/>
                <w:szCs w:val="22"/>
                <w:lang w:val="sr-Latn-ME"/>
              </w:rPr>
              <w:t>0,88 (0,66; 1,17)</w:t>
            </w:r>
          </w:p>
        </w:tc>
        <w:tc>
          <w:tcPr>
            <w:tcW w:w="1274" w:type="dxa"/>
            <w:tcBorders>
              <w:top w:val="single" w:sz="4" w:space="0" w:color="000000"/>
              <w:left w:val="single" w:sz="4" w:space="0" w:color="000000"/>
              <w:bottom w:val="single" w:sz="4" w:space="0" w:color="000000"/>
              <w:right w:val="single" w:sz="4" w:space="0" w:color="000000"/>
            </w:tcBorders>
          </w:tcPr>
          <w:p w14:paraId="5CE58A29" w14:textId="77777777" w:rsidR="00ED0CEC" w:rsidRPr="00192D83"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r>
    </w:tbl>
    <w:p w14:paraId="1F57840D" w14:textId="77777777" w:rsidR="00ED0CEC" w:rsidRPr="00192D83" w:rsidRDefault="00ED0CEC" w:rsidP="00ED0CEC">
      <w:pPr>
        <w:widowControl w:val="0"/>
        <w:tabs>
          <w:tab w:val="left" w:pos="567"/>
        </w:tabs>
        <w:spacing w:line="260" w:lineRule="exact"/>
        <w:jc w:val="both"/>
        <w:rPr>
          <w:sz w:val="18"/>
          <w:szCs w:val="18"/>
          <w:lang w:val="sr-Latn-ME"/>
        </w:rPr>
      </w:pPr>
      <w:r w:rsidRPr="00192D83">
        <w:rPr>
          <w:sz w:val="18"/>
          <w:szCs w:val="18"/>
          <w:lang w:val="sr-Latn-ME"/>
        </w:rPr>
        <w:t>* Veliko krvarenje definisano prema kriterijima Međunarodnog društva za trombozu i hemostazu (ISTH).</w:t>
      </w:r>
    </w:p>
    <w:p w14:paraId="7B719BB2" w14:textId="77777777" w:rsidR="00ED0CEC" w:rsidRPr="00192D83" w:rsidRDefault="00ED0CEC" w:rsidP="00ED0CEC">
      <w:pPr>
        <w:widowControl w:val="0"/>
        <w:tabs>
          <w:tab w:val="left" w:pos="567"/>
        </w:tabs>
        <w:spacing w:line="260" w:lineRule="exact"/>
        <w:jc w:val="both"/>
        <w:rPr>
          <w:sz w:val="22"/>
          <w:szCs w:val="22"/>
          <w:lang w:val="sr-Latn-ME"/>
        </w:rPr>
      </w:pPr>
    </w:p>
    <w:p w14:paraId="506EE59D"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U ispitivanju ARISTOTLE ukupna stopa prekida liječenja zbog neželjenih dejstava bila je 1,8% za apiksaban i 2,6% za varfarin.</w:t>
      </w:r>
    </w:p>
    <w:p w14:paraId="496B8BE1" w14:textId="77777777" w:rsidR="00ED0CEC" w:rsidRPr="00192D83" w:rsidRDefault="00ED0CEC" w:rsidP="00ED0CEC">
      <w:pPr>
        <w:widowControl w:val="0"/>
        <w:tabs>
          <w:tab w:val="left" w:pos="567"/>
        </w:tabs>
        <w:spacing w:line="260" w:lineRule="exact"/>
        <w:jc w:val="both"/>
        <w:rPr>
          <w:sz w:val="22"/>
          <w:szCs w:val="22"/>
          <w:lang w:val="sr-Latn-ME"/>
        </w:rPr>
      </w:pPr>
    </w:p>
    <w:p w14:paraId="3DE21A65"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Rezultati efikasnosti za prethodno definisane podgrupe, s obzirom na rezultat na ljestvici CHADS</w:t>
      </w:r>
      <w:r w:rsidRPr="00192D83">
        <w:rPr>
          <w:sz w:val="22"/>
          <w:szCs w:val="22"/>
          <w:vertAlign w:val="subscript"/>
          <w:lang w:val="sr-Latn-ME"/>
        </w:rPr>
        <w:t>2</w:t>
      </w:r>
      <w:r w:rsidRPr="00192D83">
        <w:rPr>
          <w:sz w:val="22"/>
          <w:szCs w:val="22"/>
          <w:lang w:val="sr-Latn-ME"/>
        </w:rPr>
        <w:t>, starosno doba, tjelesnu masu, pol, stanje bubrežne funkcije, prethodni moždani udar ili tranzitorni ishemijski atak i dijabetes, bili su u skladu sa primarnim rezultatima efikasnosti u cjelokupnoj populaciji obuhvaćenoj ispitivanjem.</w:t>
      </w:r>
    </w:p>
    <w:p w14:paraId="261B5E7F" w14:textId="77777777" w:rsidR="00ED0CEC" w:rsidRPr="00192D83" w:rsidRDefault="00ED0CEC" w:rsidP="00ED0CEC">
      <w:pPr>
        <w:widowControl w:val="0"/>
        <w:tabs>
          <w:tab w:val="left" w:pos="567"/>
        </w:tabs>
        <w:spacing w:line="260" w:lineRule="exact"/>
        <w:jc w:val="both"/>
        <w:rPr>
          <w:sz w:val="22"/>
          <w:szCs w:val="22"/>
          <w:lang w:val="sr-Latn-ME"/>
        </w:rPr>
      </w:pPr>
    </w:p>
    <w:p w14:paraId="030504C2"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Učestalost velikog gastrointestinalnog krvarenja prema ISTH (uključujući krvarenje u gornjem odnosno donjem dijelu GI trakta i rektalno krvarenje) iznosila je 0,76% godišnje za apiksaban i 0,86% godišnje za varfarin.</w:t>
      </w:r>
    </w:p>
    <w:p w14:paraId="7294390D" w14:textId="77777777" w:rsidR="00ED0CEC" w:rsidRPr="00192D83" w:rsidRDefault="00ED0CEC" w:rsidP="00ED0CEC">
      <w:pPr>
        <w:widowControl w:val="0"/>
        <w:tabs>
          <w:tab w:val="left" w:pos="567"/>
        </w:tabs>
        <w:spacing w:line="260" w:lineRule="exact"/>
        <w:jc w:val="both"/>
        <w:rPr>
          <w:sz w:val="22"/>
          <w:szCs w:val="22"/>
          <w:lang w:val="sr-Latn-ME"/>
        </w:rPr>
      </w:pPr>
    </w:p>
    <w:p w14:paraId="3B5D98DE" w14:textId="04EB9768"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 xml:space="preserve">Rezultati velikog krvarenja za prethodno definisane podgrupe, uključujući </w:t>
      </w:r>
      <w:r w:rsidR="00E702E2" w:rsidRPr="00192D83">
        <w:rPr>
          <w:sz w:val="22"/>
          <w:szCs w:val="22"/>
          <w:lang w:val="sr-Latn-ME"/>
        </w:rPr>
        <w:t xml:space="preserve">rezultat na ljestvici </w:t>
      </w:r>
      <w:r w:rsidRPr="00192D83">
        <w:rPr>
          <w:sz w:val="22"/>
          <w:szCs w:val="22"/>
          <w:lang w:val="sr-Latn-ME"/>
        </w:rPr>
        <w:t>CHADS</w:t>
      </w:r>
      <w:r w:rsidRPr="00192D83">
        <w:rPr>
          <w:sz w:val="22"/>
          <w:szCs w:val="22"/>
          <w:vertAlign w:val="subscript"/>
          <w:lang w:val="sr-Latn-ME"/>
        </w:rPr>
        <w:t>2</w:t>
      </w:r>
      <w:r w:rsidRPr="00192D83">
        <w:rPr>
          <w:sz w:val="22"/>
          <w:szCs w:val="22"/>
          <w:lang w:val="sr-Latn-ME"/>
        </w:rPr>
        <w:t>, starosno doba, tjelesnu masu, pol, stanje bubrežne funkcije, prethodni moždani udar ili TIA i dijabetes su u skladu sa primarnim rezultatima efikasnosti za sveukupnu populaciju ispitanika u kliničkom ispitivanju.</w:t>
      </w:r>
    </w:p>
    <w:p w14:paraId="10BE51D8" w14:textId="77777777" w:rsidR="00ED0CEC" w:rsidRPr="00192D83" w:rsidRDefault="00ED0CEC" w:rsidP="00ED0CEC">
      <w:pPr>
        <w:widowControl w:val="0"/>
        <w:tabs>
          <w:tab w:val="left" w:pos="567"/>
        </w:tabs>
        <w:spacing w:line="260" w:lineRule="exact"/>
        <w:jc w:val="both"/>
        <w:rPr>
          <w:sz w:val="22"/>
          <w:szCs w:val="22"/>
          <w:lang w:val="sr-Latn-ME"/>
        </w:rPr>
      </w:pPr>
    </w:p>
    <w:p w14:paraId="70569319" w14:textId="77777777" w:rsidR="00ED0CEC" w:rsidRPr="00192D83" w:rsidRDefault="00ED0CEC" w:rsidP="00ED0CEC">
      <w:pPr>
        <w:widowControl w:val="0"/>
        <w:tabs>
          <w:tab w:val="left" w:pos="567"/>
        </w:tabs>
        <w:spacing w:line="260" w:lineRule="exact"/>
        <w:jc w:val="both"/>
        <w:rPr>
          <w:i/>
          <w:iCs/>
          <w:sz w:val="22"/>
          <w:szCs w:val="22"/>
          <w:u w:val="single"/>
          <w:lang w:val="sr-Latn-ME"/>
        </w:rPr>
      </w:pPr>
      <w:r w:rsidRPr="00192D83">
        <w:rPr>
          <w:i/>
          <w:iCs/>
          <w:sz w:val="22"/>
          <w:szCs w:val="22"/>
          <w:u w:val="single"/>
          <w:lang w:val="sr-Latn-ME"/>
        </w:rPr>
        <w:t>Ispitivanje AVERROES</w:t>
      </w:r>
    </w:p>
    <w:p w14:paraId="445618CC"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 xml:space="preserve">U ispitivanju AVERROES randomizovano je ukupno 5598 pacijenata, koje su ispitivači ocijenili kao neprikladne za terapiju antagonistom vitamina K, u grupe koje su na terapiji apiksabanom u dozi od 5 mg dva puta dnevno (ili 2,5 mg dva puta dnevno kod odabranih pacijenata [6,4%], vidjeti dio 4.2) ili ASK-om. ASK se davala jednom dnevno u dozi od 81 mg (64%), 162 mg (26,9%), 243 (2,1%) ili </w:t>
      </w:r>
      <w:r w:rsidRPr="00192D83">
        <w:rPr>
          <w:sz w:val="22"/>
          <w:szCs w:val="22"/>
          <w:lang w:val="sr-Latn-ME"/>
        </w:rPr>
        <w:lastRenderedPageBreak/>
        <w:t>324 mg (6,6%), prema odluci ispitivača. Pacijenti su bili izloženi ispitivanom lijeku u prosjeku 14 mjeseci. Prosječno starosno doba bilo je 69,9 godina, prosječan rezultat na ljestvici CHADS</w:t>
      </w:r>
      <w:r w:rsidRPr="00192D83">
        <w:rPr>
          <w:sz w:val="22"/>
          <w:szCs w:val="22"/>
          <w:vertAlign w:val="subscript"/>
          <w:lang w:val="sr-Latn-ME"/>
        </w:rPr>
        <w:t>2</w:t>
      </w:r>
      <w:r w:rsidRPr="00192D83">
        <w:rPr>
          <w:sz w:val="22"/>
          <w:szCs w:val="22"/>
          <w:lang w:val="sr-Latn-ME"/>
        </w:rPr>
        <w:t xml:space="preserve"> 2,0, a 13,6% pacijenata prethodno je pretrpjelo moždani udar ili tranzitorni ishemijsk atak (TIA).</w:t>
      </w:r>
    </w:p>
    <w:p w14:paraId="3602278C" w14:textId="77777777" w:rsidR="00ED0CEC" w:rsidRPr="00192D83" w:rsidRDefault="00ED0CEC" w:rsidP="00ED0CEC">
      <w:pPr>
        <w:widowControl w:val="0"/>
        <w:tabs>
          <w:tab w:val="left" w:pos="567"/>
        </w:tabs>
        <w:spacing w:line="260" w:lineRule="exact"/>
        <w:jc w:val="both"/>
        <w:rPr>
          <w:sz w:val="22"/>
          <w:szCs w:val="22"/>
          <w:lang w:val="sr-Latn-ME"/>
        </w:rPr>
      </w:pPr>
    </w:p>
    <w:p w14:paraId="0BB3ECBF" w14:textId="103C12D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Uobičajeni razlozi zbog kojih terapija antagonistom vitamina K u ispitivanju AVERROES nije bila odgovarajuća obuhvatali su nemogućnost/malu vjerovatno</w:t>
      </w:r>
      <w:r w:rsidR="00ED0410" w:rsidRPr="00192D83">
        <w:rPr>
          <w:sz w:val="22"/>
          <w:szCs w:val="22"/>
          <w:lang w:val="sr-Latn-ME"/>
        </w:rPr>
        <w:t>ću</w:t>
      </w:r>
      <w:r w:rsidRPr="00192D83">
        <w:rPr>
          <w:sz w:val="22"/>
          <w:szCs w:val="22"/>
          <w:lang w:val="sr-Latn-ME"/>
        </w:rPr>
        <w:t xml:space="preserve"> određivanja vrijednosti INR-a u zadatim intervalima (42,6%), pacijentovo odbijanje liječenja antagonistom vitamina K (37,4%), rezultat na ljestvici CHADS</w:t>
      </w:r>
      <w:r w:rsidRPr="00192D83">
        <w:rPr>
          <w:sz w:val="22"/>
          <w:szCs w:val="22"/>
          <w:vertAlign w:val="subscript"/>
          <w:lang w:val="sr-Latn-ME"/>
        </w:rPr>
        <w:t>2</w:t>
      </w:r>
      <w:r w:rsidRPr="00192D83">
        <w:rPr>
          <w:sz w:val="22"/>
          <w:szCs w:val="22"/>
          <w:lang w:val="sr-Latn-ME"/>
        </w:rPr>
        <w:t xml:space="preserve"> = 1 zbog čega ljekar nije preporučio terapiju antagonistom vitamina K (21,3%), pacijent nije pouzdan da će se pridržavati uputstva za liječenje lijekom antagonistom vitamina K (15,0%) i poteškoće/očekivane poteškoće u kontaktiranju pacijenata u slučaju potrebe za hitnom promjenom doze (11,7%).</w:t>
      </w:r>
    </w:p>
    <w:p w14:paraId="108E086C" w14:textId="77777777" w:rsidR="00ED0CEC" w:rsidRPr="00192D83" w:rsidRDefault="00ED0CEC" w:rsidP="00ED0CEC">
      <w:pPr>
        <w:widowControl w:val="0"/>
        <w:tabs>
          <w:tab w:val="left" w:pos="567"/>
        </w:tabs>
        <w:spacing w:line="260" w:lineRule="exact"/>
        <w:jc w:val="both"/>
        <w:rPr>
          <w:sz w:val="22"/>
          <w:szCs w:val="22"/>
          <w:lang w:val="sr-Latn-ME"/>
        </w:rPr>
      </w:pPr>
    </w:p>
    <w:p w14:paraId="33E5D115"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Ispitivanje AVERROES prekinuto je rano na preporuku nezavisnog Odbora za praćenje podataka zbog jasnih dokaza o smanjenju broja slučajeva moždanog udara i sistemske embolije uz prihvatljiv profil bezbjednosti.</w:t>
      </w:r>
    </w:p>
    <w:p w14:paraId="1292CECD" w14:textId="77777777" w:rsidR="00ED0CEC" w:rsidRPr="00192D83" w:rsidRDefault="00ED0CEC" w:rsidP="00ED0CEC">
      <w:pPr>
        <w:widowControl w:val="0"/>
        <w:tabs>
          <w:tab w:val="left" w:pos="567"/>
        </w:tabs>
        <w:spacing w:line="260" w:lineRule="exact"/>
        <w:jc w:val="both"/>
        <w:rPr>
          <w:sz w:val="22"/>
          <w:szCs w:val="22"/>
          <w:lang w:val="sr-Latn-ME"/>
        </w:rPr>
      </w:pPr>
    </w:p>
    <w:p w14:paraId="25143C7B"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U ispitivanju AVERROES ukupna stopa prekida liječenja zbog neželjenih dejstava iznosila je 1,5% za apiksaban i 1,3% za ASK.</w:t>
      </w:r>
    </w:p>
    <w:p w14:paraId="14610265" w14:textId="77777777" w:rsidR="00ED0CEC" w:rsidRPr="00192D83" w:rsidRDefault="00ED0CEC" w:rsidP="00ED0CEC">
      <w:pPr>
        <w:widowControl w:val="0"/>
        <w:tabs>
          <w:tab w:val="left" w:pos="567"/>
        </w:tabs>
        <w:spacing w:line="260" w:lineRule="exact"/>
        <w:jc w:val="both"/>
        <w:rPr>
          <w:sz w:val="22"/>
          <w:szCs w:val="22"/>
          <w:lang w:val="sr-Latn-ME"/>
        </w:rPr>
      </w:pPr>
    </w:p>
    <w:p w14:paraId="68A589A5"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U ispitivanju je apiksaban bio statistički značajno uspješniji u primarnom ishodu – sprečavanju moždanog udara (hemoragijskog, ishemijskog ili nespecifičnog) ili sistemske embolije (vidjeti Tabelu 8) u poređenju sa ASK-om.</w:t>
      </w:r>
    </w:p>
    <w:p w14:paraId="319E7E8C" w14:textId="77777777" w:rsidR="00ED0CEC" w:rsidRPr="00192D83" w:rsidRDefault="00ED0CEC" w:rsidP="00ED0CEC">
      <w:pPr>
        <w:widowControl w:val="0"/>
        <w:tabs>
          <w:tab w:val="left" w:pos="567"/>
        </w:tabs>
        <w:spacing w:line="260" w:lineRule="exact"/>
        <w:jc w:val="both"/>
        <w:rPr>
          <w:sz w:val="22"/>
          <w:szCs w:val="22"/>
          <w:lang w:val="sr-Latn-ME"/>
        </w:rPr>
      </w:pPr>
    </w:p>
    <w:p w14:paraId="28698126" w14:textId="77777777" w:rsidR="00ED0CEC" w:rsidRPr="00192D83" w:rsidRDefault="00ED0CEC" w:rsidP="00ED0CEC">
      <w:pPr>
        <w:keepNext/>
        <w:widowControl w:val="0"/>
        <w:tabs>
          <w:tab w:val="left" w:pos="567"/>
        </w:tabs>
        <w:spacing w:line="260" w:lineRule="exact"/>
        <w:jc w:val="both"/>
        <w:rPr>
          <w:b/>
          <w:sz w:val="22"/>
          <w:szCs w:val="22"/>
          <w:lang w:val="sr-Latn-ME"/>
        </w:rPr>
      </w:pPr>
      <w:r w:rsidRPr="00192D83">
        <w:rPr>
          <w:b/>
          <w:sz w:val="22"/>
          <w:szCs w:val="22"/>
          <w:lang w:val="sr-Latn-ME"/>
        </w:rPr>
        <w:t>Tabela 8: Ključni rezultati efikasnosti kod pacijenata sa atrijalnom fibrilacijom u ispitivanju AVERROES</w:t>
      </w:r>
    </w:p>
    <w:tbl>
      <w:tblPr>
        <w:tblW w:w="0" w:type="auto"/>
        <w:tblLayout w:type="fixed"/>
        <w:tblCellMar>
          <w:left w:w="0" w:type="dxa"/>
          <w:right w:w="0" w:type="dxa"/>
        </w:tblCellMar>
        <w:tblLook w:val="0000" w:firstRow="0" w:lastRow="0" w:firstColumn="0" w:lastColumn="0" w:noHBand="0" w:noVBand="0"/>
      </w:tblPr>
      <w:tblGrid>
        <w:gridCol w:w="2557"/>
        <w:gridCol w:w="1843"/>
        <w:gridCol w:w="1701"/>
        <w:gridCol w:w="1842"/>
        <w:gridCol w:w="1134"/>
      </w:tblGrid>
      <w:tr w:rsidR="00ED0CEC" w:rsidRPr="00192D83" w14:paraId="33F48234" w14:textId="77777777" w:rsidTr="005C19B4">
        <w:trPr>
          <w:trHeight w:val="918"/>
        </w:trPr>
        <w:tc>
          <w:tcPr>
            <w:tcW w:w="2557" w:type="dxa"/>
            <w:tcBorders>
              <w:top w:val="single" w:sz="4" w:space="0" w:color="000000"/>
              <w:left w:val="single" w:sz="4" w:space="0" w:color="000000"/>
              <w:bottom w:val="single" w:sz="4" w:space="0" w:color="000000"/>
              <w:right w:val="single" w:sz="4" w:space="0" w:color="000000"/>
            </w:tcBorders>
          </w:tcPr>
          <w:p w14:paraId="728C62CC" w14:textId="77777777" w:rsidR="00ED0CEC" w:rsidRPr="00192D83" w:rsidRDefault="00ED0CEC" w:rsidP="005C19B4">
            <w:pPr>
              <w:widowControl w:val="0"/>
              <w:kinsoku w:val="0"/>
              <w:overflowPunct w:val="0"/>
              <w:autoSpaceDE w:val="0"/>
              <w:autoSpaceDN w:val="0"/>
              <w:adjustRightInd w:val="0"/>
              <w:jc w:val="both"/>
              <w:rPr>
                <w:sz w:val="22"/>
                <w:szCs w:val="22"/>
                <w:lang w:val="sr-Latn-ME" w:eastAsia="sl-S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EB71DB4" w14:textId="77777777" w:rsidR="00ED0CEC" w:rsidRPr="00192D83" w:rsidRDefault="00ED0CEC" w:rsidP="00016EC0">
            <w:pPr>
              <w:widowControl w:val="0"/>
              <w:kinsoku w:val="0"/>
              <w:overflowPunct w:val="0"/>
              <w:autoSpaceDE w:val="0"/>
              <w:autoSpaceDN w:val="0"/>
              <w:adjustRightInd w:val="0"/>
              <w:spacing w:before="41"/>
              <w:ind w:left="62" w:right="125" w:hanging="12"/>
              <w:jc w:val="center"/>
              <w:rPr>
                <w:b/>
                <w:bCs/>
                <w:sz w:val="22"/>
                <w:szCs w:val="22"/>
                <w:lang w:val="sr-Latn-ME" w:eastAsia="sl-SI"/>
              </w:rPr>
            </w:pPr>
            <w:r w:rsidRPr="00192D83">
              <w:rPr>
                <w:b/>
                <w:bCs/>
                <w:sz w:val="22"/>
                <w:szCs w:val="22"/>
                <w:lang w:val="sr-Latn-ME" w:eastAsia="sl-SI"/>
              </w:rPr>
              <w:t>Apiksaban</w:t>
            </w:r>
          </w:p>
          <w:p w14:paraId="21FB43F4" w14:textId="77777777" w:rsidR="00ED0CEC" w:rsidRPr="00192D83" w:rsidRDefault="00ED0CEC" w:rsidP="00016EC0">
            <w:pPr>
              <w:widowControl w:val="0"/>
              <w:kinsoku w:val="0"/>
              <w:overflowPunct w:val="0"/>
              <w:autoSpaceDE w:val="0"/>
              <w:autoSpaceDN w:val="0"/>
              <w:adjustRightInd w:val="0"/>
              <w:spacing w:before="41"/>
              <w:ind w:left="62" w:right="125" w:hanging="12"/>
              <w:jc w:val="center"/>
              <w:rPr>
                <w:b/>
                <w:bCs/>
                <w:sz w:val="22"/>
                <w:szCs w:val="22"/>
                <w:lang w:val="sr-Latn-ME" w:eastAsia="sl-SI"/>
              </w:rPr>
            </w:pPr>
            <w:r w:rsidRPr="00192D83">
              <w:rPr>
                <w:b/>
                <w:bCs/>
                <w:sz w:val="22"/>
                <w:szCs w:val="22"/>
                <w:lang w:val="sr-Latn-ME" w:eastAsia="sl-SI"/>
              </w:rPr>
              <w:t>N = 2807</w:t>
            </w:r>
          </w:p>
          <w:p w14:paraId="3F6ABF02" w14:textId="77777777" w:rsidR="00ED0CEC" w:rsidRPr="00192D83" w:rsidRDefault="00ED0CEC" w:rsidP="00016EC0">
            <w:pPr>
              <w:widowControl w:val="0"/>
              <w:kinsoku w:val="0"/>
              <w:overflowPunct w:val="0"/>
              <w:autoSpaceDE w:val="0"/>
              <w:autoSpaceDN w:val="0"/>
              <w:adjustRightInd w:val="0"/>
              <w:spacing w:before="2"/>
              <w:ind w:left="62" w:right="125"/>
              <w:jc w:val="center"/>
              <w:rPr>
                <w:b/>
                <w:bCs/>
                <w:sz w:val="22"/>
                <w:szCs w:val="22"/>
                <w:lang w:val="sr-Latn-ME" w:eastAsia="sl-SI"/>
              </w:rPr>
            </w:pPr>
            <w:r w:rsidRPr="00192D83">
              <w:rPr>
                <w:b/>
                <w:bCs/>
                <w:sz w:val="22"/>
                <w:szCs w:val="22"/>
                <w:lang w:val="sr-Latn-ME" w:eastAsia="sl-SI"/>
              </w:rPr>
              <w:t>n (% na godinu)</w:t>
            </w:r>
          </w:p>
        </w:tc>
        <w:tc>
          <w:tcPr>
            <w:tcW w:w="1701" w:type="dxa"/>
            <w:tcBorders>
              <w:top w:val="single" w:sz="4" w:space="0" w:color="000000"/>
              <w:left w:val="single" w:sz="4" w:space="0" w:color="000000"/>
              <w:bottom w:val="single" w:sz="4" w:space="0" w:color="000000"/>
              <w:right w:val="single" w:sz="4" w:space="0" w:color="000000"/>
            </w:tcBorders>
            <w:vAlign w:val="center"/>
          </w:tcPr>
          <w:p w14:paraId="7D2E819F" w14:textId="77777777" w:rsidR="00ED0CEC" w:rsidRPr="00192D83" w:rsidRDefault="00ED0CEC" w:rsidP="00016EC0">
            <w:pPr>
              <w:widowControl w:val="0"/>
              <w:kinsoku w:val="0"/>
              <w:overflowPunct w:val="0"/>
              <w:autoSpaceDE w:val="0"/>
              <w:autoSpaceDN w:val="0"/>
              <w:adjustRightInd w:val="0"/>
              <w:spacing w:before="41"/>
              <w:ind w:left="17" w:right="71"/>
              <w:jc w:val="center"/>
              <w:rPr>
                <w:b/>
                <w:bCs/>
                <w:sz w:val="22"/>
                <w:szCs w:val="22"/>
                <w:lang w:val="sr-Latn-ME" w:eastAsia="sl-SI"/>
              </w:rPr>
            </w:pPr>
            <w:r w:rsidRPr="00192D83">
              <w:rPr>
                <w:b/>
                <w:bCs/>
                <w:sz w:val="22"/>
                <w:szCs w:val="22"/>
                <w:lang w:val="sr-Latn-ME" w:eastAsia="sl-SI"/>
              </w:rPr>
              <w:t>ASK</w:t>
            </w:r>
          </w:p>
          <w:p w14:paraId="7C2F9F0E" w14:textId="77777777" w:rsidR="00ED0CEC" w:rsidRPr="00192D83" w:rsidRDefault="00ED0CEC" w:rsidP="00016EC0">
            <w:pPr>
              <w:widowControl w:val="0"/>
              <w:kinsoku w:val="0"/>
              <w:overflowPunct w:val="0"/>
              <w:autoSpaceDE w:val="0"/>
              <w:autoSpaceDN w:val="0"/>
              <w:adjustRightInd w:val="0"/>
              <w:spacing w:before="38"/>
              <w:ind w:left="17" w:right="71"/>
              <w:jc w:val="center"/>
              <w:rPr>
                <w:b/>
                <w:bCs/>
                <w:sz w:val="22"/>
                <w:szCs w:val="22"/>
                <w:lang w:val="sr-Latn-ME" w:eastAsia="sl-SI"/>
              </w:rPr>
            </w:pPr>
            <w:r w:rsidRPr="00192D83">
              <w:rPr>
                <w:b/>
                <w:bCs/>
                <w:sz w:val="22"/>
                <w:szCs w:val="22"/>
                <w:lang w:val="sr-Latn-ME" w:eastAsia="sl-SI"/>
              </w:rPr>
              <w:t>N = 2791</w:t>
            </w:r>
          </w:p>
          <w:p w14:paraId="49F5C450" w14:textId="77777777" w:rsidR="00ED0CEC" w:rsidRPr="00192D83" w:rsidRDefault="00ED0CEC" w:rsidP="00016EC0">
            <w:pPr>
              <w:widowControl w:val="0"/>
              <w:kinsoku w:val="0"/>
              <w:overflowPunct w:val="0"/>
              <w:autoSpaceDE w:val="0"/>
              <w:autoSpaceDN w:val="0"/>
              <w:adjustRightInd w:val="0"/>
              <w:spacing w:before="40"/>
              <w:ind w:left="17" w:right="71"/>
              <w:jc w:val="center"/>
              <w:rPr>
                <w:b/>
                <w:bCs/>
                <w:sz w:val="22"/>
                <w:szCs w:val="22"/>
                <w:lang w:val="sr-Latn-ME" w:eastAsia="sl-SI"/>
              </w:rPr>
            </w:pPr>
            <w:r w:rsidRPr="00192D83">
              <w:rPr>
                <w:b/>
                <w:bCs/>
                <w:sz w:val="22"/>
                <w:szCs w:val="22"/>
                <w:lang w:val="sr-Latn-ME" w:eastAsia="sl-SI"/>
              </w:rPr>
              <w:t>n (% na godinu)</w:t>
            </w:r>
          </w:p>
        </w:tc>
        <w:tc>
          <w:tcPr>
            <w:tcW w:w="1842" w:type="dxa"/>
            <w:tcBorders>
              <w:top w:val="single" w:sz="4" w:space="0" w:color="000000"/>
              <w:left w:val="single" w:sz="4" w:space="0" w:color="000000"/>
              <w:bottom w:val="single" w:sz="4" w:space="0" w:color="000000"/>
              <w:right w:val="single" w:sz="4" w:space="0" w:color="000000"/>
            </w:tcBorders>
            <w:vAlign w:val="center"/>
          </w:tcPr>
          <w:p w14:paraId="7478FE03" w14:textId="77777777" w:rsidR="00ED0CEC" w:rsidRPr="00192D83" w:rsidRDefault="00ED0CEC" w:rsidP="00016EC0">
            <w:pPr>
              <w:widowControl w:val="0"/>
              <w:tabs>
                <w:tab w:val="left" w:pos="1618"/>
              </w:tabs>
              <w:kinsoku w:val="0"/>
              <w:overflowPunct w:val="0"/>
              <w:autoSpaceDE w:val="0"/>
              <w:autoSpaceDN w:val="0"/>
              <w:adjustRightInd w:val="0"/>
              <w:spacing w:before="61"/>
              <w:jc w:val="center"/>
              <w:rPr>
                <w:b/>
                <w:bCs/>
                <w:sz w:val="22"/>
                <w:szCs w:val="22"/>
                <w:lang w:val="sr-Latn-ME" w:eastAsia="sl-SI"/>
              </w:rPr>
            </w:pPr>
            <w:r w:rsidRPr="00192D83">
              <w:rPr>
                <w:b/>
                <w:bCs/>
                <w:sz w:val="22"/>
                <w:szCs w:val="22"/>
                <w:lang w:val="sr-Latn-ME" w:eastAsia="sl-SI"/>
              </w:rPr>
              <w:t>Ratio hazarda (95% CI)</w:t>
            </w:r>
          </w:p>
        </w:tc>
        <w:tc>
          <w:tcPr>
            <w:tcW w:w="1134" w:type="dxa"/>
            <w:tcBorders>
              <w:top w:val="single" w:sz="4" w:space="0" w:color="000000"/>
              <w:left w:val="single" w:sz="4" w:space="0" w:color="000000"/>
              <w:bottom w:val="single" w:sz="4" w:space="0" w:color="000000"/>
              <w:right w:val="single" w:sz="4" w:space="0" w:color="000000"/>
            </w:tcBorders>
            <w:vAlign w:val="center"/>
          </w:tcPr>
          <w:p w14:paraId="60B5A7D5" w14:textId="77777777" w:rsidR="00ED0CEC" w:rsidRPr="00192D83" w:rsidRDefault="00ED0CEC" w:rsidP="00016EC0">
            <w:pPr>
              <w:widowControl w:val="0"/>
              <w:kinsoku w:val="0"/>
              <w:overflowPunct w:val="0"/>
              <w:autoSpaceDE w:val="0"/>
              <w:autoSpaceDN w:val="0"/>
              <w:adjustRightInd w:val="0"/>
              <w:spacing w:before="1"/>
              <w:ind w:right="76"/>
              <w:jc w:val="center"/>
              <w:rPr>
                <w:b/>
                <w:bCs/>
                <w:sz w:val="22"/>
                <w:szCs w:val="22"/>
                <w:lang w:val="sr-Latn-ME" w:eastAsia="sl-SI"/>
              </w:rPr>
            </w:pPr>
            <w:r w:rsidRPr="00192D83">
              <w:rPr>
                <w:b/>
                <w:bCs/>
                <w:sz w:val="22"/>
                <w:szCs w:val="22"/>
                <w:lang w:val="sr-Latn-ME" w:eastAsia="sl-SI"/>
              </w:rPr>
              <w:t>p-vrijednost</w:t>
            </w:r>
          </w:p>
        </w:tc>
      </w:tr>
      <w:tr w:rsidR="00ED0CEC" w:rsidRPr="00192D83" w14:paraId="2A6BA2EF" w14:textId="77777777" w:rsidTr="005C19B4">
        <w:trPr>
          <w:trHeight w:val="251"/>
        </w:trPr>
        <w:tc>
          <w:tcPr>
            <w:tcW w:w="2557" w:type="dxa"/>
            <w:tcBorders>
              <w:top w:val="single" w:sz="4" w:space="0" w:color="000000"/>
              <w:left w:val="single" w:sz="4" w:space="0" w:color="000000"/>
              <w:bottom w:val="single" w:sz="4" w:space="0" w:color="000000"/>
              <w:right w:val="single" w:sz="4" w:space="0" w:color="000000"/>
            </w:tcBorders>
          </w:tcPr>
          <w:p w14:paraId="4633C6FA" w14:textId="77777777" w:rsidR="00ED0CEC" w:rsidRPr="00192D83" w:rsidRDefault="00ED0CEC" w:rsidP="005C19B4">
            <w:pPr>
              <w:widowControl w:val="0"/>
              <w:kinsoku w:val="0"/>
              <w:overflowPunct w:val="0"/>
              <w:autoSpaceDE w:val="0"/>
              <w:autoSpaceDN w:val="0"/>
              <w:adjustRightInd w:val="0"/>
              <w:spacing w:line="232" w:lineRule="exact"/>
              <w:rPr>
                <w:sz w:val="22"/>
                <w:szCs w:val="22"/>
                <w:lang w:val="sr-Latn-ME" w:eastAsia="sl-SI"/>
              </w:rPr>
            </w:pPr>
            <w:r w:rsidRPr="00192D83">
              <w:rPr>
                <w:sz w:val="22"/>
                <w:szCs w:val="22"/>
                <w:lang w:val="sr-Latn-ME" w:eastAsia="sl-SI"/>
              </w:rPr>
              <w:t>Moždani udar ili sistemska embolija*</w:t>
            </w:r>
          </w:p>
        </w:tc>
        <w:tc>
          <w:tcPr>
            <w:tcW w:w="1843" w:type="dxa"/>
            <w:tcBorders>
              <w:top w:val="single" w:sz="4" w:space="0" w:color="000000"/>
              <w:left w:val="single" w:sz="4" w:space="0" w:color="000000"/>
              <w:bottom w:val="single" w:sz="4" w:space="0" w:color="000000"/>
              <w:right w:val="single" w:sz="4" w:space="0" w:color="000000"/>
            </w:tcBorders>
          </w:tcPr>
          <w:p w14:paraId="4B65469A" w14:textId="77777777" w:rsidR="00ED0CEC" w:rsidRPr="00192D83" w:rsidRDefault="00ED0CEC" w:rsidP="00016EC0">
            <w:pPr>
              <w:widowControl w:val="0"/>
              <w:kinsoku w:val="0"/>
              <w:overflowPunct w:val="0"/>
              <w:autoSpaceDE w:val="0"/>
              <w:autoSpaceDN w:val="0"/>
              <w:adjustRightInd w:val="0"/>
              <w:spacing w:line="232" w:lineRule="exact"/>
              <w:ind w:left="256" w:right="246"/>
              <w:jc w:val="center"/>
              <w:rPr>
                <w:sz w:val="22"/>
                <w:szCs w:val="22"/>
                <w:lang w:val="sr-Latn-ME" w:eastAsia="sl-SI"/>
              </w:rPr>
            </w:pPr>
            <w:r w:rsidRPr="00192D83">
              <w:rPr>
                <w:sz w:val="22"/>
                <w:szCs w:val="22"/>
                <w:lang w:val="sr-Latn-ME" w:eastAsia="sl-SI"/>
              </w:rPr>
              <w:t>51 (1,62)</w:t>
            </w:r>
          </w:p>
        </w:tc>
        <w:tc>
          <w:tcPr>
            <w:tcW w:w="1701" w:type="dxa"/>
            <w:tcBorders>
              <w:top w:val="single" w:sz="4" w:space="0" w:color="000000"/>
              <w:left w:val="single" w:sz="4" w:space="0" w:color="000000"/>
              <w:bottom w:val="single" w:sz="4" w:space="0" w:color="000000"/>
              <w:right w:val="single" w:sz="4" w:space="0" w:color="000000"/>
            </w:tcBorders>
          </w:tcPr>
          <w:p w14:paraId="07525D5D" w14:textId="77777777" w:rsidR="00ED0CEC" w:rsidRPr="00192D83" w:rsidRDefault="00ED0CEC" w:rsidP="00016EC0">
            <w:pPr>
              <w:widowControl w:val="0"/>
              <w:kinsoku w:val="0"/>
              <w:overflowPunct w:val="0"/>
              <w:autoSpaceDE w:val="0"/>
              <w:autoSpaceDN w:val="0"/>
              <w:adjustRightInd w:val="0"/>
              <w:spacing w:line="232" w:lineRule="exact"/>
              <w:ind w:left="292" w:right="289"/>
              <w:jc w:val="center"/>
              <w:rPr>
                <w:sz w:val="22"/>
                <w:szCs w:val="22"/>
                <w:lang w:val="sr-Latn-ME" w:eastAsia="sl-SI"/>
              </w:rPr>
            </w:pPr>
            <w:r w:rsidRPr="00192D83">
              <w:rPr>
                <w:sz w:val="22"/>
                <w:szCs w:val="22"/>
                <w:lang w:val="sr-Latn-ME" w:eastAsia="sl-SI"/>
              </w:rPr>
              <w:t>113 (3,63)</w:t>
            </w:r>
          </w:p>
        </w:tc>
        <w:tc>
          <w:tcPr>
            <w:tcW w:w="1842" w:type="dxa"/>
            <w:tcBorders>
              <w:top w:val="single" w:sz="4" w:space="0" w:color="000000"/>
              <w:left w:val="single" w:sz="4" w:space="0" w:color="000000"/>
              <w:bottom w:val="single" w:sz="4" w:space="0" w:color="000000"/>
              <w:right w:val="single" w:sz="4" w:space="0" w:color="000000"/>
            </w:tcBorders>
          </w:tcPr>
          <w:p w14:paraId="7DD45CF9" w14:textId="77777777" w:rsidR="00ED0CEC" w:rsidRPr="00192D83" w:rsidRDefault="00ED0CEC" w:rsidP="00016EC0">
            <w:pPr>
              <w:widowControl w:val="0"/>
              <w:kinsoku w:val="0"/>
              <w:overflowPunct w:val="0"/>
              <w:autoSpaceDE w:val="0"/>
              <w:autoSpaceDN w:val="0"/>
              <w:adjustRightInd w:val="0"/>
              <w:spacing w:line="232" w:lineRule="exact"/>
              <w:ind w:left="136" w:right="128"/>
              <w:jc w:val="center"/>
              <w:rPr>
                <w:sz w:val="22"/>
                <w:szCs w:val="22"/>
                <w:lang w:val="sr-Latn-ME" w:eastAsia="sl-SI"/>
              </w:rPr>
            </w:pPr>
            <w:r w:rsidRPr="00192D83">
              <w:rPr>
                <w:sz w:val="22"/>
                <w:szCs w:val="22"/>
                <w:lang w:val="sr-Latn-ME" w:eastAsia="sl-SI"/>
              </w:rPr>
              <w:t>0,45 (0,32; 0,62)</w:t>
            </w:r>
          </w:p>
        </w:tc>
        <w:tc>
          <w:tcPr>
            <w:tcW w:w="1134" w:type="dxa"/>
            <w:tcBorders>
              <w:top w:val="single" w:sz="4" w:space="0" w:color="000000"/>
              <w:left w:val="single" w:sz="4" w:space="0" w:color="000000"/>
              <w:bottom w:val="single" w:sz="4" w:space="0" w:color="000000"/>
              <w:right w:val="single" w:sz="4" w:space="0" w:color="000000"/>
            </w:tcBorders>
          </w:tcPr>
          <w:p w14:paraId="56FFB265" w14:textId="77777777" w:rsidR="00ED0CEC" w:rsidRPr="00192D83" w:rsidRDefault="00ED0CEC" w:rsidP="00016EC0">
            <w:pPr>
              <w:widowControl w:val="0"/>
              <w:kinsoku w:val="0"/>
              <w:overflowPunct w:val="0"/>
              <w:autoSpaceDE w:val="0"/>
              <w:autoSpaceDN w:val="0"/>
              <w:adjustRightInd w:val="0"/>
              <w:spacing w:line="232" w:lineRule="exact"/>
              <w:ind w:left="89" w:right="76"/>
              <w:jc w:val="center"/>
              <w:rPr>
                <w:sz w:val="22"/>
                <w:szCs w:val="22"/>
                <w:lang w:val="sr-Latn-ME" w:eastAsia="sl-SI"/>
              </w:rPr>
            </w:pPr>
            <w:r w:rsidRPr="00192D83">
              <w:rPr>
                <w:sz w:val="22"/>
                <w:szCs w:val="22"/>
                <w:lang w:val="sr-Latn-ME" w:eastAsia="sl-SI"/>
              </w:rPr>
              <w:t>&lt; 0,0001</w:t>
            </w:r>
          </w:p>
        </w:tc>
      </w:tr>
      <w:tr w:rsidR="00ED0CEC" w:rsidRPr="00192D83" w14:paraId="1BB51451" w14:textId="77777777" w:rsidTr="005C19B4">
        <w:trPr>
          <w:trHeight w:val="253"/>
        </w:trPr>
        <w:tc>
          <w:tcPr>
            <w:tcW w:w="2557" w:type="dxa"/>
            <w:tcBorders>
              <w:top w:val="single" w:sz="4" w:space="0" w:color="000000"/>
              <w:left w:val="single" w:sz="4" w:space="0" w:color="000000"/>
              <w:bottom w:val="single" w:sz="4" w:space="0" w:color="000000"/>
              <w:right w:val="single" w:sz="4" w:space="0" w:color="000000"/>
            </w:tcBorders>
          </w:tcPr>
          <w:p w14:paraId="7E568748" w14:textId="77777777" w:rsidR="00ED0CEC" w:rsidRPr="00192D83" w:rsidRDefault="00ED0CEC" w:rsidP="005C19B4">
            <w:pPr>
              <w:widowControl w:val="0"/>
              <w:kinsoku w:val="0"/>
              <w:overflowPunct w:val="0"/>
              <w:autoSpaceDE w:val="0"/>
              <w:autoSpaceDN w:val="0"/>
              <w:adjustRightInd w:val="0"/>
              <w:spacing w:line="234" w:lineRule="exact"/>
              <w:rPr>
                <w:sz w:val="22"/>
                <w:szCs w:val="22"/>
                <w:lang w:val="sr-Latn-ME" w:eastAsia="sl-SI"/>
              </w:rPr>
            </w:pPr>
            <w:r w:rsidRPr="00192D83">
              <w:rPr>
                <w:sz w:val="22"/>
                <w:szCs w:val="22"/>
                <w:lang w:val="sr-Latn-ME" w:eastAsia="sl-SI"/>
              </w:rPr>
              <w:t>Moždani udar</w:t>
            </w:r>
          </w:p>
        </w:tc>
        <w:tc>
          <w:tcPr>
            <w:tcW w:w="1843" w:type="dxa"/>
            <w:tcBorders>
              <w:top w:val="single" w:sz="4" w:space="0" w:color="000000"/>
              <w:left w:val="single" w:sz="4" w:space="0" w:color="000000"/>
              <w:bottom w:val="single" w:sz="4" w:space="0" w:color="000000"/>
              <w:right w:val="single" w:sz="4" w:space="0" w:color="000000"/>
            </w:tcBorders>
          </w:tcPr>
          <w:p w14:paraId="5890DAE7"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c>
          <w:tcPr>
            <w:tcW w:w="1701" w:type="dxa"/>
            <w:tcBorders>
              <w:top w:val="single" w:sz="4" w:space="0" w:color="000000"/>
              <w:left w:val="single" w:sz="4" w:space="0" w:color="000000"/>
              <w:bottom w:val="single" w:sz="4" w:space="0" w:color="000000"/>
              <w:right w:val="single" w:sz="4" w:space="0" w:color="000000"/>
            </w:tcBorders>
          </w:tcPr>
          <w:p w14:paraId="482AB299"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c>
          <w:tcPr>
            <w:tcW w:w="1842" w:type="dxa"/>
            <w:tcBorders>
              <w:top w:val="single" w:sz="4" w:space="0" w:color="000000"/>
              <w:left w:val="single" w:sz="4" w:space="0" w:color="000000"/>
              <w:bottom w:val="single" w:sz="4" w:space="0" w:color="000000"/>
              <w:right w:val="single" w:sz="4" w:space="0" w:color="000000"/>
            </w:tcBorders>
          </w:tcPr>
          <w:p w14:paraId="291279E4"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c>
          <w:tcPr>
            <w:tcW w:w="1134" w:type="dxa"/>
            <w:tcBorders>
              <w:top w:val="single" w:sz="4" w:space="0" w:color="000000"/>
              <w:left w:val="single" w:sz="4" w:space="0" w:color="000000"/>
              <w:bottom w:val="single" w:sz="4" w:space="0" w:color="000000"/>
              <w:right w:val="single" w:sz="4" w:space="0" w:color="000000"/>
            </w:tcBorders>
          </w:tcPr>
          <w:p w14:paraId="44DADF4B"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r w:rsidR="00ED0CEC" w:rsidRPr="00192D83" w14:paraId="15E4A894" w14:textId="77777777" w:rsidTr="005C19B4">
        <w:trPr>
          <w:trHeight w:val="506"/>
        </w:trPr>
        <w:tc>
          <w:tcPr>
            <w:tcW w:w="2557" w:type="dxa"/>
            <w:tcBorders>
              <w:top w:val="single" w:sz="4" w:space="0" w:color="000000"/>
              <w:left w:val="single" w:sz="4" w:space="0" w:color="000000"/>
              <w:bottom w:val="single" w:sz="4" w:space="0" w:color="000000"/>
              <w:right w:val="single" w:sz="4" w:space="0" w:color="000000"/>
            </w:tcBorders>
          </w:tcPr>
          <w:p w14:paraId="0CD939A0" w14:textId="74D0ED73" w:rsidR="00ED0CEC" w:rsidRPr="00192D83" w:rsidRDefault="00ED0CEC" w:rsidP="00A17C03">
            <w:pPr>
              <w:pStyle w:val="ListParagraph"/>
              <w:widowControl w:val="0"/>
              <w:numPr>
                <w:ilvl w:val="0"/>
                <w:numId w:val="37"/>
              </w:numPr>
              <w:kinsoku w:val="0"/>
              <w:overflowPunct w:val="0"/>
              <w:autoSpaceDE w:val="0"/>
              <w:autoSpaceDN w:val="0"/>
              <w:adjustRightInd w:val="0"/>
              <w:spacing w:before="2" w:line="252" w:lineRule="exact"/>
              <w:ind w:right="136"/>
              <w:rPr>
                <w:sz w:val="22"/>
                <w:szCs w:val="22"/>
                <w:lang w:val="sr-Latn-ME" w:eastAsia="sl-SI"/>
              </w:rPr>
            </w:pPr>
            <w:r w:rsidRPr="00192D83">
              <w:rPr>
                <w:sz w:val="22"/>
                <w:szCs w:val="22"/>
                <w:lang w:val="sr-Latn-ME" w:eastAsia="sl-SI"/>
              </w:rPr>
              <w:t>Ishemijski ili nespecifičan</w:t>
            </w:r>
          </w:p>
        </w:tc>
        <w:tc>
          <w:tcPr>
            <w:tcW w:w="1843" w:type="dxa"/>
            <w:tcBorders>
              <w:top w:val="single" w:sz="4" w:space="0" w:color="000000"/>
              <w:left w:val="single" w:sz="4" w:space="0" w:color="000000"/>
              <w:bottom w:val="single" w:sz="4" w:space="0" w:color="000000"/>
              <w:right w:val="single" w:sz="4" w:space="0" w:color="000000"/>
            </w:tcBorders>
          </w:tcPr>
          <w:p w14:paraId="04846C92" w14:textId="77777777" w:rsidR="00ED0CEC" w:rsidRPr="00192D83" w:rsidRDefault="00ED0CEC" w:rsidP="00016EC0">
            <w:pPr>
              <w:widowControl w:val="0"/>
              <w:kinsoku w:val="0"/>
              <w:overflowPunct w:val="0"/>
              <w:autoSpaceDE w:val="0"/>
              <w:autoSpaceDN w:val="0"/>
              <w:adjustRightInd w:val="0"/>
              <w:spacing w:line="251" w:lineRule="exact"/>
              <w:ind w:left="256" w:right="246"/>
              <w:jc w:val="center"/>
              <w:rPr>
                <w:sz w:val="22"/>
                <w:szCs w:val="22"/>
                <w:lang w:val="sr-Latn-ME" w:eastAsia="sl-SI"/>
              </w:rPr>
            </w:pPr>
            <w:r w:rsidRPr="00192D83">
              <w:rPr>
                <w:sz w:val="22"/>
                <w:szCs w:val="22"/>
                <w:lang w:val="sr-Latn-ME" w:eastAsia="sl-SI"/>
              </w:rPr>
              <w:t>43 (1,37)</w:t>
            </w:r>
          </w:p>
        </w:tc>
        <w:tc>
          <w:tcPr>
            <w:tcW w:w="1701" w:type="dxa"/>
            <w:tcBorders>
              <w:top w:val="single" w:sz="4" w:space="0" w:color="000000"/>
              <w:left w:val="single" w:sz="4" w:space="0" w:color="000000"/>
              <w:bottom w:val="single" w:sz="4" w:space="0" w:color="000000"/>
              <w:right w:val="single" w:sz="4" w:space="0" w:color="000000"/>
            </w:tcBorders>
          </w:tcPr>
          <w:p w14:paraId="6745CE6A" w14:textId="77777777" w:rsidR="00ED0CEC" w:rsidRPr="00192D83" w:rsidRDefault="00ED0CEC" w:rsidP="00016EC0">
            <w:pPr>
              <w:widowControl w:val="0"/>
              <w:kinsoku w:val="0"/>
              <w:overflowPunct w:val="0"/>
              <w:autoSpaceDE w:val="0"/>
              <w:autoSpaceDN w:val="0"/>
              <w:adjustRightInd w:val="0"/>
              <w:spacing w:line="251" w:lineRule="exact"/>
              <w:ind w:left="292" w:right="289"/>
              <w:jc w:val="center"/>
              <w:rPr>
                <w:sz w:val="22"/>
                <w:szCs w:val="22"/>
                <w:lang w:val="sr-Latn-ME" w:eastAsia="sl-SI"/>
              </w:rPr>
            </w:pPr>
            <w:r w:rsidRPr="00192D83">
              <w:rPr>
                <w:sz w:val="22"/>
                <w:szCs w:val="22"/>
                <w:lang w:val="sr-Latn-ME" w:eastAsia="sl-SI"/>
              </w:rPr>
              <w:t>97 (3,11)</w:t>
            </w:r>
          </w:p>
        </w:tc>
        <w:tc>
          <w:tcPr>
            <w:tcW w:w="1842" w:type="dxa"/>
            <w:tcBorders>
              <w:top w:val="single" w:sz="4" w:space="0" w:color="000000"/>
              <w:left w:val="single" w:sz="4" w:space="0" w:color="000000"/>
              <w:bottom w:val="single" w:sz="4" w:space="0" w:color="000000"/>
              <w:right w:val="single" w:sz="4" w:space="0" w:color="000000"/>
            </w:tcBorders>
          </w:tcPr>
          <w:p w14:paraId="7C0CAD3E" w14:textId="77777777" w:rsidR="00ED0CEC" w:rsidRPr="00192D83" w:rsidRDefault="00ED0CEC" w:rsidP="00016EC0">
            <w:pPr>
              <w:widowControl w:val="0"/>
              <w:kinsoku w:val="0"/>
              <w:overflowPunct w:val="0"/>
              <w:autoSpaceDE w:val="0"/>
              <w:autoSpaceDN w:val="0"/>
              <w:adjustRightInd w:val="0"/>
              <w:spacing w:line="251" w:lineRule="exact"/>
              <w:ind w:left="136" w:right="128"/>
              <w:jc w:val="center"/>
              <w:rPr>
                <w:sz w:val="22"/>
                <w:szCs w:val="22"/>
                <w:lang w:val="sr-Latn-ME" w:eastAsia="sl-SI"/>
              </w:rPr>
            </w:pPr>
            <w:r w:rsidRPr="00192D83">
              <w:rPr>
                <w:sz w:val="22"/>
                <w:szCs w:val="22"/>
                <w:lang w:val="sr-Latn-ME" w:eastAsia="sl-SI"/>
              </w:rPr>
              <w:t>0,44 (0,31; 0,63)</w:t>
            </w:r>
          </w:p>
        </w:tc>
        <w:tc>
          <w:tcPr>
            <w:tcW w:w="1134" w:type="dxa"/>
            <w:tcBorders>
              <w:top w:val="single" w:sz="4" w:space="0" w:color="000000"/>
              <w:left w:val="single" w:sz="4" w:space="0" w:color="000000"/>
              <w:bottom w:val="single" w:sz="4" w:space="0" w:color="000000"/>
              <w:right w:val="single" w:sz="4" w:space="0" w:color="000000"/>
            </w:tcBorders>
          </w:tcPr>
          <w:p w14:paraId="0D5F2394"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r w:rsidR="00ED0CEC" w:rsidRPr="00192D83" w14:paraId="0F8952FC" w14:textId="77777777" w:rsidTr="005C19B4">
        <w:trPr>
          <w:trHeight w:val="251"/>
        </w:trPr>
        <w:tc>
          <w:tcPr>
            <w:tcW w:w="2557" w:type="dxa"/>
            <w:tcBorders>
              <w:top w:val="single" w:sz="4" w:space="0" w:color="000000"/>
              <w:left w:val="single" w:sz="4" w:space="0" w:color="000000"/>
              <w:bottom w:val="single" w:sz="4" w:space="0" w:color="000000"/>
              <w:right w:val="single" w:sz="4" w:space="0" w:color="000000"/>
            </w:tcBorders>
          </w:tcPr>
          <w:p w14:paraId="0023F802" w14:textId="160E928E" w:rsidR="00ED0CEC" w:rsidRPr="00192D83" w:rsidRDefault="00ED0CEC" w:rsidP="00A17C03">
            <w:pPr>
              <w:pStyle w:val="ListParagraph"/>
              <w:widowControl w:val="0"/>
              <w:numPr>
                <w:ilvl w:val="0"/>
                <w:numId w:val="37"/>
              </w:numPr>
              <w:kinsoku w:val="0"/>
              <w:overflowPunct w:val="0"/>
              <w:autoSpaceDE w:val="0"/>
              <w:autoSpaceDN w:val="0"/>
              <w:adjustRightInd w:val="0"/>
              <w:spacing w:line="232" w:lineRule="exact"/>
              <w:rPr>
                <w:sz w:val="22"/>
                <w:szCs w:val="22"/>
                <w:lang w:val="sr-Latn-ME" w:eastAsia="sl-SI"/>
              </w:rPr>
            </w:pPr>
            <w:r w:rsidRPr="00192D83">
              <w:rPr>
                <w:sz w:val="22"/>
                <w:szCs w:val="22"/>
                <w:lang w:val="sr-Latn-ME" w:eastAsia="sl-SI"/>
              </w:rPr>
              <w:t>Hemoragijski</w:t>
            </w:r>
          </w:p>
        </w:tc>
        <w:tc>
          <w:tcPr>
            <w:tcW w:w="1843" w:type="dxa"/>
            <w:tcBorders>
              <w:top w:val="single" w:sz="4" w:space="0" w:color="000000"/>
              <w:left w:val="single" w:sz="4" w:space="0" w:color="000000"/>
              <w:bottom w:val="single" w:sz="4" w:space="0" w:color="000000"/>
              <w:right w:val="single" w:sz="4" w:space="0" w:color="000000"/>
            </w:tcBorders>
          </w:tcPr>
          <w:p w14:paraId="7EEE07B7" w14:textId="77777777" w:rsidR="00ED0CEC" w:rsidRPr="00192D83" w:rsidRDefault="00ED0CEC" w:rsidP="00016EC0">
            <w:pPr>
              <w:widowControl w:val="0"/>
              <w:kinsoku w:val="0"/>
              <w:overflowPunct w:val="0"/>
              <w:autoSpaceDE w:val="0"/>
              <w:autoSpaceDN w:val="0"/>
              <w:adjustRightInd w:val="0"/>
              <w:spacing w:line="232" w:lineRule="exact"/>
              <w:ind w:left="256" w:right="246"/>
              <w:jc w:val="center"/>
              <w:rPr>
                <w:sz w:val="22"/>
                <w:szCs w:val="22"/>
                <w:lang w:val="sr-Latn-ME" w:eastAsia="sl-SI"/>
              </w:rPr>
            </w:pPr>
            <w:r w:rsidRPr="00192D83">
              <w:rPr>
                <w:sz w:val="22"/>
                <w:szCs w:val="22"/>
                <w:lang w:val="sr-Latn-ME" w:eastAsia="sl-SI"/>
              </w:rPr>
              <w:t>6 (0,19)</w:t>
            </w:r>
          </w:p>
        </w:tc>
        <w:tc>
          <w:tcPr>
            <w:tcW w:w="1701" w:type="dxa"/>
            <w:tcBorders>
              <w:top w:val="single" w:sz="4" w:space="0" w:color="000000"/>
              <w:left w:val="single" w:sz="4" w:space="0" w:color="000000"/>
              <w:bottom w:val="single" w:sz="4" w:space="0" w:color="000000"/>
              <w:right w:val="single" w:sz="4" w:space="0" w:color="000000"/>
            </w:tcBorders>
          </w:tcPr>
          <w:p w14:paraId="0CAAF105" w14:textId="77777777" w:rsidR="00ED0CEC" w:rsidRPr="00192D83" w:rsidRDefault="00ED0CEC" w:rsidP="00016EC0">
            <w:pPr>
              <w:widowControl w:val="0"/>
              <w:kinsoku w:val="0"/>
              <w:overflowPunct w:val="0"/>
              <w:autoSpaceDE w:val="0"/>
              <w:autoSpaceDN w:val="0"/>
              <w:adjustRightInd w:val="0"/>
              <w:spacing w:line="232" w:lineRule="exact"/>
              <w:ind w:left="292" w:right="289"/>
              <w:jc w:val="center"/>
              <w:rPr>
                <w:sz w:val="22"/>
                <w:szCs w:val="22"/>
                <w:lang w:val="sr-Latn-ME" w:eastAsia="sl-SI"/>
              </w:rPr>
            </w:pPr>
            <w:r w:rsidRPr="00192D83">
              <w:rPr>
                <w:sz w:val="22"/>
                <w:szCs w:val="22"/>
                <w:lang w:val="sr-Latn-ME" w:eastAsia="sl-SI"/>
              </w:rPr>
              <w:t>9 (0,28)</w:t>
            </w:r>
          </w:p>
        </w:tc>
        <w:tc>
          <w:tcPr>
            <w:tcW w:w="1842" w:type="dxa"/>
            <w:tcBorders>
              <w:top w:val="single" w:sz="4" w:space="0" w:color="000000"/>
              <w:left w:val="single" w:sz="4" w:space="0" w:color="000000"/>
              <w:bottom w:val="single" w:sz="4" w:space="0" w:color="000000"/>
              <w:right w:val="single" w:sz="4" w:space="0" w:color="000000"/>
            </w:tcBorders>
          </w:tcPr>
          <w:p w14:paraId="14ED0025" w14:textId="77777777" w:rsidR="00ED0CEC" w:rsidRPr="00192D83" w:rsidRDefault="00ED0CEC" w:rsidP="00016EC0">
            <w:pPr>
              <w:widowControl w:val="0"/>
              <w:kinsoku w:val="0"/>
              <w:overflowPunct w:val="0"/>
              <w:autoSpaceDE w:val="0"/>
              <w:autoSpaceDN w:val="0"/>
              <w:adjustRightInd w:val="0"/>
              <w:spacing w:line="232" w:lineRule="exact"/>
              <w:ind w:left="136" w:right="128"/>
              <w:jc w:val="center"/>
              <w:rPr>
                <w:sz w:val="22"/>
                <w:szCs w:val="22"/>
                <w:lang w:val="sr-Latn-ME" w:eastAsia="sl-SI"/>
              </w:rPr>
            </w:pPr>
            <w:r w:rsidRPr="00192D83">
              <w:rPr>
                <w:sz w:val="22"/>
                <w:szCs w:val="22"/>
                <w:lang w:val="sr-Latn-ME" w:eastAsia="sl-SI"/>
              </w:rPr>
              <w:t>0,67 (0,24; 1,88)</w:t>
            </w:r>
          </w:p>
        </w:tc>
        <w:tc>
          <w:tcPr>
            <w:tcW w:w="1134" w:type="dxa"/>
            <w:tcBorders>
              <w:top w:val="single" w:sz="4" w:space="0" w:color="000000"/>
              <w:left w:val="single" w:sz="4" w:space="0" w:color="000000"/>
              <w:bottom w:val="single" w:sz="4" w:space="0" w:color="000000"/>
              <w:right w:val="single" w:sz="4" w:space="0" w:color="000000"/>
            </w:tcBorders>
          </w:tcPr>
          <w:p w14:paraId="632B4F2D"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r w:rsidR="00ED0CEC" w:rsidRPr="00192D83" w14:paraId="0DB34FDF" w14:textId="77777777" w:rsidTr="005C19B4">
        <w:trPr>
          <w:trHeight w:val="253"/>
        </w:trPr>
        <w:tc>
          <w:tcPr>
            <w:tcW w:w="2557" w:type="dxa"/>
            <w:tcBorders>
              <w:top w:val="single" w:sz="4" w:space="0" w:color="000000"/>
              <w:left w:val="single" w:sz="4" w:space="0" w:color="000000"/>
              <w:bottom w:val="single" w:sz="4" w:space="0" w:color="000000"/>
              <w:right w:val="single" w:sz="4" w:space="0" w:color="000000"/>
            </w:tcBorders>
          </w:tcPr>
          <w:p w14:paraId="224134A9" w14:textId="77777777" w:rsidR="00ED0CEC" w:rsidRPr="00192D83" w:rsidRDefault="00ED0CEC" w:rsidP="005C19B4">
            <w:pPr>
              <w:widowControl w:val="0"/>
              <w:kinsoku w:val="0"/>
              <w:overflowPunct w:val="0"/>
              <w:autoSpaceDE w:val="0"/>
              <w:autoSpaceDN w:val="0"/>
              <w:adjustRightInd w:val="0"/>
              <w:spacing w:line="234" w:lineRule="exact"/>
              <w:rPr>
                <w:sz w:val="22"/>
                <w:szCs w:val="22"/>
                <w:lang w:val="sr-Latn-ME" w:eastAsia="sl-SI"/>
              </w:rPr>
            </w:pPr>
            <w:r w:rsidRPr="00192D83">
              <w:rPr>
                <w:sz w:val="22"/>
                <w:szCs w:val="22"/>
                <w:lang w:val="sr-Latn-ME" w:eastAsia="sl-SI"/>
              </w:rPr>
              <w:t>Sistemska embolija</w:t>
            </w:r>
          </w:p>
        </w:tc>
        <w:tc>
          <w:tcPr>
            <w:tcW w:w="1843" w:type="dxa"/>
            <w:tcBorders>
              <w:top w:val="single" w:sz="4" w:space="0" w:color="000000"/>
              <w:left w:val="single" w:sz="4" w:space="0" w:color="000000"/>
              <w:bottom w:val="single" w:sz="4" w:space="0" w:color="000000"/>
              <w:right w:val="single" w:sz="4" w:space="0" w:color="000000"/>
            </w:tcBorders>
          </w:tcPr>
          <w:p w14:paraId="3A8E0A31" w14:textId="77777777" w:rsidR="00ED0CEC" w:rsidRPr="00192D83" w:rsidRDefault="00ED0CEC" w:rsidP="00016EC0">
            <w:pPr>
              <w:widowControl w:val="0"/>
              <w:kinsoku w:val="0"/>
              <w:overflowPunct w:val="0"/>
              <w:autoSpaceDE w:val="0"/>
              <w:autoSpaceDN w:val="0"/>
              <w:adjustRightInd w:val="0"/>
              <w:spacing w:line="234" w:lineRule="exact"/>
              <w:ind w:left="256" w:right="246"/>
              <w:jc w:val="center"/>
              <w:rPr>
                <w:sz w:val="22"/>
                <w:szCs w:val="22"/>
                <w:lang w:val="sr-Latn-ME" w:eastAsia="sl-SI"/>
              </w:rPr>
            </w:pPr>
            <w:r w:rsidRPr="00192D83">
              <w:rPr>
                <w:sz w:val="22"/>
                <w:szCs w:val="22"/>
                <w:lang w:val="sr-Latn-ME" w:eastAsia="sl-SI"/>
              </w:rPr>
              <w:t>2 (0,06)</w:t>
            </w:r>
          </w:p>
        </w:tc>
        <w:tc>
          <w:tcPr>
            <w:tcW w:w="1701" w:type="dxa"/>
            <w:tcBorders>
              <w:top w:val="single" w:sz="4" w:space="0" w:color="000000"/>
              <w:left w:val="single" w:sz="4" w:space="0" w:color="000000"/>
              <w:bottom w:val="single" w:sz="4" w:space="0" w:color="000000"/>
              <w:right w:val="single" w:sz="4" w:space="0" w:color="000000"/>
            </w:tcBorders>
          </w:tcPr>
          <w:p w14:paraId="7629C89F" w14:textId="77777777" w:rsidR="00ED0CEC" w:rsidRPr="00192D83" w:rsidRDefault="00ED0CEC" w:rsidP="00016EC0">
            <w:pPr>
              <w:widowControl w:val="0"/>
              <w:kinsoku w:val="0"/>
              <w:overflowPunct w:val="0"/>
              <w:autoSpaceDE w:val="0"/>
              <w:autoSpaceDN w:val="0"/>
              <w:adjustRightInd w:val="0"/>
              <w:spacing w:line="234" w:lineRule="exact"/>
              <w:ind w:left="292" w:right="289"/>
              <w:jc w:val="center"/>
              <w:rPr>
                <w:sz w:val="22"/>
                <w:szCs w:val="22"/>
                <w:lang w:val="sr-Latn-ME" w:eastAsia="sl-SI"/>
              </w:rPr>
            </w:pPr>
            <w:r w:rsidRPr="00192D83">
              <w:rPr>
                <w:sz w:val="22"/>
                <w:szCs w:val="22"/>
                <w:lang w:val="sr-Latn-ME" w:eastAsia="sl-SI"/>
              </w:rPr>
              <w:t>13 (0,41)</w:t>
            </w:r>
          </w:p>
        </w:tc>
        <w:tc>
          <w:tcPr>
            <w:tcW w:w="1842" w:type="dxa"/>
            <w:tcBorders>
              <w:top w:val="single" w:sz="4" w:space="0" w:color="000000"/>
              <w:left w:val="single" w:sz="4" w:space="0" w:color="000000"/>
              <w:bottom w:val="single" w:sz="4" w:space="0" w:color="000000"/>
              <w:right w:val="single" w:sz="4" w:space="0" w:color="000000"/>
            </w:tcBorders>
          </w:tcPr>
          <w:p w14:paraId="3C027F43" w14:textId="77777777" w:rsidR="00ED0CEC" w:rsidRPr="00192D83" w:rsidRDefault="00ED0CEC" w:rsidP="00016EC0">
            <w:pPr>
              <w:widowControl w:val="0"/>
              <w:kinsoku w:val="0"/>
              <w:overflowPunct w:val="0"/>
              <w:autoSpaceDE w:val="0"/>
              <w:autoSpaceDN w:val="0"/>
              <w:adjustRightInd w:val="0"/>
              <w:spacing w:line="234" w:lineRule="exact"/>
              <w:ind w:left="136" w:right="128"/>
              <w:jc w:val="center"/>
              <w:rPr>
                <w:sz w:val="22"/>
                <w:szCs w:val="22"/>
                <w:lang w:val="sr-Latn-ME" w:eastAsia="sl-SI"/>
              </w:rPr>
            </w:pPr>
            <w:r w:rsidRPr="00192D83">
              <w:rPr>
                <w:sz w:val="22"/>
                <w:szCs w:val="22"/>
                <w:lang w:val="sr-Latn-ME" w:eastAsia="sl-SI"/>
              </w:rPr>
              <w:t>0,15 (0,03; 0,68)</w:t>
            </w:r>
          </w:p>
        </w:tc>
        <w:tc>
          <w:tcPr>
            <w:tcW w:w="1134" w:type="dxa"/>
            <w:tcBorders>
              <w:top w:val="single" w:sz="4" w:space="0" w:color="000000"/>
              <w:left w:val="single" w:sz="4" w:space="0" w:color="000000"/>
              <w:bottom w:val="single" w:sz="4" w:space="0" w:color="000000"/>
              <w:right w:val="single" w:sz="4" w:space="0" w:color="000000"/>
            </w:tcBorders>
          </w:tcPr>
          <w:p w14:paraId="46D8FEC9"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r w:rsidR="00ED0CEC" w:rsidRPr="00192D83" w14:paraId="41194ECB" w14:textId="77777777" w:rsidTr="005C19B4">
        <w:trPr>
          <w:trHeight w:val="506"/>
        </w:trPr>
        <w:tc>
          <w:tcPr>
            <w:tcW w:w="2557" w:type="dxa"/>
            <w:tcBorders>
              <w:top w:val="single" w:sz="4" w:space="0" w:color="000000"/>
              <w:left w:val="single" w:sz="4" w:space="0" w:color="000000"/>
              <w:bottom w:val="single" w:sz="4" w:space="0" w:color="000000"/>
              <w:right w:val="single" w:sz="4" w:space="0" w:color="000000"/>
            </w:tcBorders>
          </w:tcPr>
          <w:p w14:paraId="330BD23D" w14:textId="77777777" w:rsidR="00ED0CEC" w:rsidRPr="00192D83" w:rsidRDefault="00ED0CEC" w:rsidP="005C19B4">
            <w:pPr>
              <w:widowControl w:val="0"/>
              <w:kinsoku w:val="0"/>
              <w:overflowPunct w:val="0"/>
              <w:autoSpaceDE w:val="0"/>
              <w:autoSpaceDN w:val="0"/>
              <w:adjustRightInd w:val="0"/>
              <w:spacing w:before="2" w:line="252" w:lineRule="exact"/>
              <w:ind w:right="344"/>
              <w:rPr>
                <w:position w:val="8"/>
                <w:sz w:val="22"/>
                <w:szCs w:val="22"/>
                <w:lang w:val="sr-Latn-ME" w:eastAsia="sl-SI"/>
              </w:rPr>
            </w:pPr>
            <w:r w:rsidRPr="00192D83">
              <w:rPr>
                <w:sz w:val="22"/>
                <w:szCs w:val="22"/>
                <w:lang w:val="sr-Latn-ME" w:eastAsia="sl-SI"/>
              </w:rPr>
              <w:t>Moždani udar, sistemska embolija, infarkt miokarda ili vaskularna smrt</w:t>
            </w:r>
            <w:r w:rsidRPr="00192D83">
              <w:rPr>
                <w:b/>
                <w:bCs/>
                <w:sz w:val="22"/>
                <w:szCs w:val="22"/>
                <w:lang w:val="sr-Latn-ME" w:eastAsia="sl-SI"/>
              </w:rPr>
              <w:t>*</w:t>
            </w:r>
            <w:r w:rsidRPr="00192D83">
              <w:rPr>
                <w:sz w:val="22"/>
                <w:szCs w:val="22"/>
                <w:vertAlign w:val="superscript"/>
                <w:lang w:val="sr-Latn-ME" w:eastAsia="sl-SI"/>
              </w:rPr>
              <w:t>†</w:t>
            </w:r>
          </w:p>
        </w:tc>
        <w:tc>
          <w:tcPr>
            <w:tcW w:w="1843" w:type="dxa"/>
            <w:tcBorders>
              <w:top w:val="single" w:sz="4" w:space="0" w:color="000000"/>
              <w:left w:val="single" w:sz="4" w:space="0" w:color="000000"/>
              <w:bottom w:val="single" w:sz="4" w:space="0" w:color="000000"/>
              <w:right w:val="single" w:sz="4" w:space="0" w:color="000000"/>
            </w:tcBorders>
          </w:tcPr>
          <w:p w14:paraId="678D38C9" w14:textId="77777777" w:rsidR="00ED0CEC" w:rsidRPr="00192D83" w:rsidRDefault="00ED0CEC" w:rsidP="00016EC0">
            <w:pPr>
              <w:widowControl w:val="0"/>
              <w:kinsoku w:val="0"/>
              <w:overflowPunct w:val="0"/>
              <w:autoSpaceDE w:val="0"/>
              <w:autoSpaceDN w:val="0"/>
              <w:adjustRightInd w:val="0"/>
              <w:spacing w:line="251" w:lineRule="exact"/>
              <w:ind w:left="256" w:right="246"/>
              <w:jc w:val="center"/>
              <w:rPr>
                <w:sz w:val="22"/>
                <w:szCs w:val="22"/>
                <w:lang w:val="sr-Latn-ME" w:eastAsia="sl-SI"/>
              </w:rPr>
            </w:pPr>
            <w:r w:rsidRPr="00192D83">
              <w:rPr>
                <w:sz w:val="22"/>
                <w:szCs w:val="22"/>
                <w:lang w:val="sr-Latn-ME" w:eastAsia="sl-SI"/>
              </w:rPr>
              <w:t>132 (4,21)</w:t>
            </w:r>
          </w:p>
        </w:tc>
        <w:tc>
          <w:tcPr>
            <w:tcW w:w="1701" w:type="dxa"/>
            <w:tcBorders>
              <w:top w:val="single" w:sz="4" w:space="0" w:color="000000"/>
              <w:left w:val="single" w:sz="4" w:space="0" w:color="000000"/>
              <w:bottom w:val="single" w:sz="4" w:space="0" w:color="000000"/>
              <w:right w:val="single" w:sz="4" w:space="0" w:color="000000"/>
            </w:tcBorders>
          </w:tcPr>
          <w:p w14:paraId="2FC873ED" w14:textId="77777777" w:rsidR="00ED0CEC" w:rsidRPr="00192D83" w:rsidRDefault="00ED0CEC" w:rsidP="00016EC0">
            <w:pPr>
              <w:widowControl w:val="0"/>
              <w:kinsoku w:val="0"/>
              <w:overflowPunct w:val="0"/>
              <w:autoSpaceDE w:val="0"/>
              <w:autoSpaceDN w:val="0"/>
              <w:adjustRightInd w:val="0"/>
              <w:spacing w:line="251" w:lineRule="exact"/>
              <w:ind w:left="292" w:right="289"/>
              <w:jc w:val="center"/>
              <w:rPr>
                <w:sz w:val="22"/>
                <w:szCs w:val="22"/>
                <w:lang w:val="sr-Latn-ME" w:eastAsia="sl-SI"/>
              </w:rPr>
            </w:pPr>
            <w:r w:rsidRPr="00192D83">
              <w:rPr>
                <w:sz w:val="22"/>
                <w:szCs w:val="22"/>
                <w:lang w:val="sr-Latn-ME" w:eastAsia="sl-SI"/>
              </w:rPr>
              <w:t>197 (6,35)</w:t>
            </w:r>
          </w:p>
        </w:tc>
        <w:tc>
          <w:tcPr>
            <w:tcW w:w="1842" w:type="dxa"/>
            <w:tcBorders>
              <w:top w:val="single" w:sz="4" w:space="0" w:color="000000"/>
              <w:left w:val="single" w:sz="4" w:space="0" w:color="000000"/>
              <w:bottom w:val="single" w:sz="4" w:space="0" w:color="000000"/>
              <w:right w:val="single" w:sz="4" w:space="0" w:color="000000"/>
            </w:tcBorders>
          </w:tcPr>
          <w:p w14:paraId="38141D12" w14:textId="77777777" w:rsidR="00ED0CEC" w:rsidRPr="00192D83" w:rsidRDefault="00ED0CEC" w:rsidP="00016EC0">
            <w:pPr>
              <w:widowControl w:val="0"/>
              <w:kinsoku w:val="0"/>
              <w:overflowPunct w:val="0"/>
              <w:autoSpaceDE w:val="0"/>
              <w:autoSpaceDN w:val="0"/>
              <w:adjustRightInd w:val="0"/>
              <w:spacing w:line="251" w:lineRule="exact"/>
              <w:ind w:left="136" w:right="128"/>
              <w:jc w:val="center"/>
              <w:rPr>
                <w:sz w:val="22"/>
                <w:szCs w:val="22"/>
                <w:lang w:val="sr-Latn-ME" w:eastAsia="sl-SI"/>
              </w:rPr>
            </w:pPr>
            <w:r w:rsidRPr="00192D83">
              <w:rPr>
                <w:sz w:val="22"/>
                <w:szCs w:val="22"/>
                <w:lang w:val="sr-Latn-ME" w:eastAsia="sl-SI"/>
              </w:rPr>
              <w:t>0,66 (0,53; 0,83)</w:t>
            </w:r>
          </w:p>
        </w:tc>
        <w:tc>
          <w:tcPr>
            <w:tcW w:w="1134" w:type="dxa"/>
            <w:tcBorders>
              <w:top w:val="single" w:sz="4" w:space="0" w:color="000000"/>
              <w:left w:val="single" w:sz="4" w:space="0" w:color="000000"/>
              <w:bottom w:val="single" w:sz="4" w:space="0" w:color="000000"/>
              <w:right w:val="single" w:sz="4" w:space="0" w:color="000000"/>
            </w:tcBorders>
          </w:tcPr>
          <w:p w14:paraId="76AC0A6F" w14:textId="77777777" w:rsidR="00ED0CEC" w:rsidRPr="00192D83" w:rsidRDefault="00ED0CEC" w:rsidP="00016EC0">
            <w:pPr>
              <w:widowControl w:val="0"/>
              <w:kinsoku w:val="0"/>
              <w:overflowPunct w:val="0"/>
              <w:autoSpaceDE w:val="0"/>
              <w:autoSpaceDN w:val="0"/>
              <w:adjustRightInd w:val="0"/>
              <w:spacing w:line="251" w:lineRule="exact"/>
              <w:ind w:left="87" w:right="76"/>
              <w:jc w:val="center"/>
              <w:rPr>
                <w:sz w:val="22"/>
                <w:szCs w:val="22"/>
                <w:lang w:val="sr-Latn-ME" w:eastAsia="sl-SI"/>
              </w:rPr>
            </w:pPr>
            <w:r w:rsidRPr="00192D83">
              <w:rPr>
                <w:sz w:val="22"/>
                <w:szCs w:val="22"/>
                <w:lang w:val="sr-Latn-ME" w:eastAsia="sl-SI"/>
              </w:rPr>
              <w:t>0,003</w:t>
            </w:r>
          </w:p>
        </w:tc>
      </w:tr>
      <w:tr w:rsidR="00ED0CEC" w:rsidRPr="00192D83" w14:paraId="59AA1AF8" w14:textId="77777777" w:rsidTr="005C19B4">
        <w:trPr>
          <w:trHeight w:val="251"/>
        </w:trPr>
        <w:tc>
          <w:tcPr>
            <w:tcW w:w="2557" w:type="dxa"/>
            <w:tcBorders>
              <w:top w:val="single" w:sz="4" w:space="0" w:color="000000"/>
              <w:left w:val="single" w:sz="4" w:space="0" w:color="000000"/>
              <w:bottom w:val="single" w:sz="4" w:space="0" w:color="000000"/>
              <w:right w:val="single" w:sz="4" w:space="0" w:color="000000"/>
            </w:tcBorders>
          </w:tcPr>
          <w:p w14:paraId="02F08F00" w14:textId="77777777" w:rsidR="00ED0CEC" w:rsidRPr="00192D83" w:rsidRDefault="00ED0CEC" w:rsidP="005C19B4">
            <w:pPr>
              <w:widowControl w:val="0"/>
              <w:kinsoku w:val="0"/>
              <w:overflowPunct w:val="0"/>
              <w:autoSpaceDE w:val="0"/>
              <w:autoSpaceDN w:val="0"/>
              <w:adjustRightInd w:val="0"/>
              <w:spacing w:line="232" w:lineRule="exact"/>
              <w:rPr>
                <w:sz w:val="22"/>
                <w:szCs w:val="22"/>
                <w:lang w:val="sr-Latn-ME" w:eastAsia="sl-SI"/>
              </w:rPr>
            </w:pPr>
            <w:r w:rsidRPr="00192D83">
              <w:rPr>
                <w:sz w:val="22"/>
                <w:szCs w:val="22"/>
                <w:lang w:val="sr-Latn-ME" w:eastAsia="sl-SI"/>
              </w:rPr>
              <w:t>Infarkt miokarda</w:t>
            </w:r>
          </w:p>
        </w:tc>
        <w:tc>
          <w:tcPr>
            <w:tcW w:w="1843" w:type="dxa"/>
            <w:tcBorders>
              <w:top w:val="single" w:sz="4" w:space="0" w:color="000000"/>
              <w:left w:val="single" w:sz="4" w:space="0" w:color="000000"/>
              <w:bottom w:val="single" w:sz="4" w:space="0" w:color="000000"/>
              <w:right w:val="single" w:sz="4" w:space="0" w:color="000000"/>
            </w:tcBorders>
          </w:tcPr>
          <w:p w14:paraId="61AAB0E4" w14:textId="77777777" w:rsidR="00ED0CEC" w:rsidRPr="00192D83" w:rsidRDefault="00ED0CEC" w:rsidP="00016EC0">
            <w:pPr>
              <w:widowControl w:val="0"/>
              <w:kinsoku w:val="0"/>
              <w:overflowPunct w:val="0"/>
              <w:autoSpaceDE w:val="0"/>
              <w:autoSpaceDN w:val="0"/>
              <w:adjustRightInd w:val="0"/>
              <w:spacing w:line="232" w:lineRule="exact"/>
              <w:ind w:left="256" w:right="246"/>
              <w:jc w:val="center"/>
              <w:rPr>
                <w:sz w:val="22"/>
                <w:szCs w:val="22"/>
                <w:lang w:val="sr-Latn-ME" w:eastAsia="sl-SI"/>
              </w:rPr>
            </w:pPr>
            <w:r w:rsidRPr="00192D83">
              <w:rPr>
                <w:sz w:val="22"/>
                <w:szCs w:val="22"/>
                <w:lang w:val="sr-Latn-ME" w:eastAsia="sl-SI"/>
              </w:rPr>
              <w:t>24 (0,76)</w:t>
            </w:r>
          </w:p>
        </w:tc>
        <w:tc>
          <w:tcPr>
            <w:tcW w:w="1701" w:type="dxa"/>
            <w:tcBorders>
              <w:top w:val="single" w:sz="4" w:space="0" w:color="000000"/>
              <w:left w:val="single" w:sz="4" w:space="0" w:color="000000"/>
              <w:bottom w:val="single" w:sz="4" w:space="0" w:color="000000"/>
              <w:right w:val="single" w:sz="4" w:space="0" w:color="000000"/>
            </w:tcBorders>
          </w:tcPr>
          <w:p w14:paraId="6C50F604" w14:textId="77777777" w:rsidR="00ED0CEC" w:rsidRPr="00192D83" w:rsidRDefault="00ED0CEC" w:rsidP="00016EC0">
            <w:pPr>
              <w:widowControl w:val="0"/>
              <w:kinsoku w:val="0"/>
              <w:overflowPunct w:val="0"/>
              <w:autoSpaceDE w:val="0"/>
              <w:autoSpaceDN w:val="0"/>
              <w:adjustRightInd w:val="0"/>
              <w:spacing w:line="232" w:lineRule="exact"/>
              <w:ind w:left="292" w:right="289"/>
              <w:jc w:val="center"/>
              <w:rPr>
                <w:sz w:val="22"/>
                <w:szCs w:val="22"/>
                <w:lang w:val="sr-Latn-ME" w:eastAsia="sl-SI"/>
              </w:rPr>
            </w:pPr>
            <w:r w:rsidRPr="00192D83">
              <w:rPr>
                <w:sz w:val="22"/>
                <w:szCs w:val="22"/>
                <w:lang w:val="sr-Latn-ME" w:eastAsia="sl-SI"/>
              </w:rPr>
              <w:t>28 (0,89)</w:t>
            </w:r>
          </w:p>
        </w:tc>
        <w:tc>
          <w:tcPr>
            <w:tcW w:w="1842" w:type="dxa"/>
            <w:tcBorders>
              <w:top w:val="single" w:sz="4" w:space="0" w:color="000000"/>
              <w:left w:val="single" w:sz="4" w:space="0" w:color="000000"/>
              <w:bottom w:val="single" w:sz="4" w:space="0" w:color="000000"/>
              <w:right w:val="single" w:sz="4" w:space="0" w:color="000000"/>
            </w:tcBorders>
          </w:tcPr>
          <w:p w14:paraId="78FAEA77" w14:textId="77777777" w:rsidR="00ED0CEC" w:rsidRPr="00192D83" w:rsidRDefault="00ED0CEC" w:rsidP="00016EC0">
            <w:pPr>
              <w:widowControl w:val="0"/>
              <w:kinsoku w:val="0"/>
              <w:overflowPunct w:val="0"/>
              <w:autoSpaceDE w:val="0"/>
              <w:autoSpaceDN w:val="0"/>
              <w:adjustRightInd w:val="0"/>
              <w:spacing w:line="232" w:lineRule="exact"/>
              <w:ind w:left="136" w:right="128"/>
              <w:jc w:val="center"/>
              <w:rPr>
                <w:sz w:val="22"/>
                <w:szCs w:val="22"/>
                <w:lang w:val="sr-Latn-ME" w:eastAsia="sl-SI"/>
              </w:rPr>
            </w:pPr>
            <w:r w:rsidRPr="00192D83">
              <w:rPr>
                <w:sz w:val="22"/>
                <w:szCs w:val="22"/>
                <w:lang w:val="sr-Latn-ME" w:eastAsia="sl-SI"/>
              </w:rPr>
              <w:t>0,86 (0,50; 1,48)</w:t>
            </w:r>
          </w:p>
        </w:tc>
        <w:tc>
          <w:tcPr>
            <w:tcW w:w="1134" w:type="dxa"/>
            <w:tcBorders>
              <w:top w:val="single" w:sz="4" w:space="0" w:color="000000"/>
              <w:left w:val="single" w:sz="4" w:space="0" w:color="000000"/>
              <w:bottom w:val="single" w:sz="4" w:space="0" w:color="000000"/>
              <w:right w:val="single" w:sz="4" w:space="0" w:color="000000"/>
            </w:tcBorders>
          </w:tcPr>
          <w:p w14:paraId="4D01D08A"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r w:rsidR="00ED0CEC" w:rsidRPr="00192D83" w14:paraId="3FD105F1" w14:textId="77777777" w:rsidTr="005C19B4">
        <w:trPr>
          <w:trHeight w:val="253"/>
        </w:trPr>
        <w:tc>
          <w:tcPr>
            <w:tcW w:w="2557" w:type="dxa"/>
            <w:tcBorders>
              <w:top w:val="single" w:sz="4" w:space="0" w:color="000000"/>
              <w:left w:val="single" w:sz="4" w:space="0" w:color="000000"/>
              <w:bottom w:val="single" w:sz="4" w:space="0" w:color="000000"/>
              <w:right w:val="single" w:sz="4" w:space="0" w:color="000000"/>
            </w:tcBorders>
          </w:tcPr>
          <w:p w14:paraId="6DD977F4" w14:textId="77777777" w:rsidR="00ED0CEC" w:rsidRPr="00192D83" w:rsidRDefault="00ED0CEC" w:rsidP="005C19B4">
            <w:pPr>
              <w:widowControl w:val="0"/>
              <w:kinsoku w:val="0"/>
              <w:overflowPunct w:val="0"/>
              <w:autoSpaceDE w:val="0"/>
              <w:autoSpaceDN w:val="0"/>
              <w:adjustRightInd w:val="0"/>
              <w:spacing w:before="1" w:line="233" w:lineRule="exact"/>
              <w:rPr>
                <w:sz w:val="22"/>
                <w:szCs w:val="22"/>
                <w:lang w:val="sr-Latn-ME" w:eastAsia="sl-SI"/>
              </w:rPr>
            </w:pPr>
            <w:r w:rsidRPr="00192D83">
              <w:rPr>
                <w:sz w:val="22"/>
                <w:szCs w:val="22"/>
                <w:lang w:val="sr-Latn-ME" w:eastAsia="sl-SI"/>
              </w:rPr>
              <w:t>Vaskularna smrt</w:t>
            </w:r>
          </w:p>
        </w:tc>
        <w:tc>
          <w:tcPr>
            <w:tcW w:w="1843" w:type="dxa"/>
            <w:tcBorders>
              <w:top w:val="single" w:sz="4" w:space="0" w:color="000000"/>
              <w:left w:val="single" w:sz="4" w:space="0" w:color="000000"/>
              <w:bottom w:val="single" w:sz="4" w:space="0" w:color="000000"/>
              <w:right w:val="single" w:sz="4" w:space="0" w:color="000000"/>
            </w:tcBorders>
          </w:tcPr>
          <w:p w14:paraId="4ADBC001" w14:textId="77777777" w:rsidR="00ED0CEC" w:rsidRPr="00192D83" w:rsidRDefault="00ED0CEC" w:rsidP="00016EC0">
            <w:pPr>
              <w:widowControl w:val="0"/>
              <w:kinsoku w:val="0"/>
              <w:overflowPunct w:val="0"/>
              <w:autoSpaceDE w:val="0"/>
              <w:autoSpaceDN w:val="0"/>
              <w:adjustRightInd w:val="0"/>
              <w:spacing w:before="1" w:line="233" w:lineRule="exact"/>
              <w:ind w:left="256" w:right="246"/>
              <w:jc w:val="center"/>
              <w:rPr>
                <w:sz w:val="22"/>
                <w:szCs w:val="22"/>
                <w:lang w:val="sr-Latn-ME" w:eastAsia="sl-SI"/>
              </w:rPr>
            </w:pPr>
            <w:r w:rsidRPr="00192D83">
              <w:rPr>
                <w:sz w:val="22"/>
                <w:szCs w:val="22"/>
                <w:lang w:val="sr-Latn-ME" w:eastAsia="sl-SI"/>
              </w:rPr>
              <w:t>84 (2,65)</w:t>
            </w:r>
          </w:p>
        </w:tc>
        <w:tc>
          <w:tcPr>
            <w:tcW w:w="1701" w:type="dxa"/>
            <w:tcBorders>
              <w:top w:val="single" w:sz="4" w:space="0" w:color="000000"/>
              <w:left w:val="single" w:sz="4" w:space="0" w:color="000000"/>
              <w:bottom w:val="single" w:sz="4" w:space="0" w:color="000000"/>
              <w:right w:val="single" w:sz="4" w:space="0" w:color="000000"/>
            </w:tcBorders>
          </w:tcPr>
          <w:p w14:paraId="6B61C3A6" w14:textId="77777777" w:rsidR="00ED0CEC" w:rsidRPr="00192D83" w:rsidRDefault="00ED0CEC" w:rsidP="00016EC0">
            <w:pPr>
              <w:widowControl w:val="0"/>
              <w:kinsoku w:val="0"/>
              <w:overflowPunct w:val="0"/>
              <w:autoSpaceDE w:val="0"/>
              <w:autoSpaceDN w:val="0"/>
              <w:adjustRightInd w:val="0"/>
              <w:spacing w:before="1" w:line="233" w:lineRule="exact"/>
              <w:ind w:left="292" w:right="289"/>
              <w:jc w:val="center"/>
              <w:rPr>
                <w:sz w:val="22"/>
                <w:szCs w:val="22"/>
                <w:lang w:val="sr-Latn-ME" w:eastAsia="sl-SI"/>
              </w:rPr>
            </w:pPr>
            <w:r w:rsidRPr="00192D83">
              <w:rPr>
                <w:sz w:val="22"/>
                <w:szCs w:val="22"/>
                <w:lang w:val="sr-Latn-ME" w:eastAsia="sl-SI"/>
              </w:rPr>
              <w:t>96 (3,03)</w:t>
            </w:r>
          </w:p>
        </w:tc>
        <w:tc>
          <w:tcPr>
            <w:tcW w:w="1842" w:type="dxa"/>
            <w:tcBorders>
              <w:top w:val="single" w:sz="4" w:space="0" w:color="000000"/>
              <w:left w:val="single" w:sz="4" w:space="0" w:color="000000"/>
              <w:bottom w:val="single" w:sz="4" w:space="0" w:color="000000"/>
              <w:right w:val="single" w:sz="4" w:space="0" w:color="000000"/>
            </w:tcBorders>
          </w:tcPr>
          <w:p w14:paraId="209B969E" w14:textId="77777777" w:rsidR="00ED0CEC" w:rsidRPr="00192D83" w:rsidRDefault="00ED0CEC" w:rsidP="00016EC0">
            <w:pPr>
              <w:widowControl w:val="0"/>
              <w:kinsoku w:val="0"/>
              <w:overflowPunct w:val="0"/>
              <w:autoSpaceDE w:val="0"/>
              <w:autoSpaceDN w:val="0"/>
              <w:adjustRightInd w:val="0"/>
              <w:spacing w:before="1" w:line="233" w:lineRule="exact"/>
              <w:ind w:left="136" w:right="128"/>
              <w:jc w:val="center"/>
              <w:rPr>
                <w:sz w:val="22"/>
                <w:szCs w:val="22"/>
                <w:lang w:val="sr-Latn-ME" w:eastAsia="sl-SI"/>
              </w:rPr>
            </w:pPr>
            <w:r w:rsidRPr="00192D83">
              <w:rPr>
                <w:sz w:val="22"/>
                <w:szCs w:val="22"/>
                <w:lang w:val="sr-Latn-ME" w:eastAsia="sl-SI"/>
              </w:rPr>
              <w:t>0,87 (0,65; 1,17)</w:t>
            </w:r>
          </w:p>
        </w:tc>
        <w:tc>
          <w:tcPr>
            <w:tcW w:w="1134" w:type="dxa"/>
            <w:tcBorders>
              <w:top w:val="single" w:sz="4" w:space="0" w:color="000000"/>
              <w:left w:val="single" w:sz="4" w:space="0" w:color="000000"/>
              <w:bottom w:val="single" w:sz="4" w:space="0" w:color="000000"/>
              <w:right w:val="single" w:sz="4" w:space="0" w:color="000000"/>
            </w:tcBorders>
          </w:tcPr>
          <w:p w14:paraId="0BEDE0AD"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r w:rsidR="00ED0CEC" w:rsidRPr="00192D83" w14:paraId="15B88BAE" w14:textId="77777777" w:rsidTr="005C19B4">
        <w:trPr>
          <w:trHeight w:val="254"/>
        </w:trPr>
        <w:tc>
          <w:tcPr>
            <w:tcW w:w="2557" w:type="dxa"/>
            <w:tcBorders>
              <w:top w:val="single" w:sz="4" w:space="0" w:color="000000"/>
              <w:left w:val="single" w:sz="4" w:space="0" w:color="000000"/>
              <w:bottom w:val="single" w:sz="4" w:space="0" w:color="000000"/>
              <w:right w:val="single" w:sz="4" w:space="0" w:color="000000"/>
            </w:tcBorders>
          </w:tcPr>
          <w:p w14:paraId="50DDD820" w14:textId="77777777" w:rsidR="00ED0CEC" w:rsidRPr="00192D83" w:rsidRDefault="00ED0CEC" w:rsidP="005C19B4">
            <w:pPr>
              <w:widowControl w:val="0"/>
              <w:kinsoku w:val="0"/>
              <w:overflowPunct w:val="0"/>
              <w:autoSpaceDE w:val="0"/>
              <w:autoSpaceDN w:val="0"/>
              <w:adjustRightInd w:val="0"/>
              <w:spacing w:line="234" w:lineRule="exact"/>
              <w:rPr>
                <w:position w:val="8"/>
                <w:sz w:val="22"/>
                <w:szCs w:val="22"/>
                <w:lang w:val="sr-Latn-ME" w:eastAsia="sl-SI"/>
              </w:rPr>
            </w:pPr>
            <w:r w:rsidRPr="00192D83">
              <w:rPr>
                <w:sz w:val="22"/>
                <w:szCs w:val="22"/>
                <w:lang w:val="sr-Latn-ME" w:eastAsia="sl-SI"/>
              </w:rPr>
              <w:t>Ukupna smrtnost</w:t>
            </w:r>
            <w:r w:rsidRPr="00192D83">
              <w:rPr>
                <w:sz w:val="22"/>
                <w:szCs w:val="22"/>
                <w:vertAlign w:val="superscript"/>
                <w:lang w:val="sr-Latn-ME" w:eastAsia="sl-SI"/>
              </w:rPr>
              <w:t>†</w:t>
            </w:r>
          </w:p>
        </w:tc>
        <w:tc>
          <w:tcPr>
            <w:tcW w:w="1843" w:type="dxa"/>
            <w:tcBorders>
              <w:top w:val="single" w:sz="4" w:space="0" w:color="000000"/>
              <w:left w:val="single" w:sz="4" w:space="0" w:color="000000"/>
              <w:bottom w:val="single" w:sz="4" w:space="0" w:color="000000"/>
              <w:right w:val="single" w:sz="4" w:space="0" w:color="000000"/>
            </w:tcBorders>
          </w:tcPr>
          <w:p w14:paraId="69B91AD7" w14:textId="77777777" w:rsidR="00ED0CEC" w:rsidRPr="00192D83" w:rsidRDefault="00ED0CEC" w:rsidP="00016EC0">
            <w:pPr>
              <w:widowControl w:val="0"/>
              <w:kinsoku w:val="0"/>
              <w:overflowPunct w:val="0"/>
              <w:autoSpaceDE w:val="0"/>
              <w:autoSpaceDN w:val="0"/>
              <w:adjustRightInd w:val="0"/>
              <w:spacing w:line="234" w:lineRule="exact"/>
              <w:ind w:left="256" w:right="246"/>
              <w:jc w:val="center"/>
              <w:rPr>
                <w:sz w:val="22"/>
                <w:szCs w:val="22"/>
                <w:lang w:val="sr-Latn-ME" w:eastAsia="sl-SI"/>
              </w:rPr>
            </w:pPr>
            <w:r w:rsidRPr="00192D83">
              <w:rPr>
                <w:sz w:val="22"/>
                <w:szCs w:val="22"/>
                <w:lang w:val="sr-Latn-ME" w:eastAsia="sl-SI"/>
              </w:rPr>
              <w:t>111 (3,51)</w:t>
            </w:r>
          </w:p>
        </w:tc>
        <w:tc>
          <w:tcPr>
            <w:tcW w:w="1701" w:type="dxa"/>
            <w:tcBorders>
              <w:top w:val="single" w:sz="4" w:space="0" w:color="000000"/>
              <w:left w:val="single" w:sz="4" w:space="0" w:color="000000"/>
              <w:bottom w:val="single" w:sz="4" w:space="0" w:color="000000"/>
              <w:right w:val="single" w:sz="4" w:space="0" w:color="000000"/>
            </w:tcBorders>
          </w:tcPr>
          <w:p w14:paraId="7D47946D" w14:textId="77777777" w:rsidR="00ED0CEC" w:rsidRPr="00192D83" w:rsidRDefault="00ED0CEC" w:rsidP="00016EC0">
            <w:pPr>
              <w:widowControl w:val="0"/>
              <w:kinsoku w:val="0"/>
              <w:overflowPunct w:val="0"/>
              <w:autoSpaceDE w:val="0"/>
              <w:autoSpaceDN w:val="0"/>
              <w:adjustRightInd w:val="0"/>
              <w:spacing w:line="234" w:lineRule="exact"/>
              <w:ind w:left="292" w:right="289"/>
              <w:jc w:val="center"/>
              <w:rPr>
                <w:sz w:val="22"/>
                <w:szCs w:val="22"/>
                <w:lang w:val="sr-Latn-ME" w:eastAsia="sl-SI"/>
              </w:rPr>
            </w:pPr>
            <w:r w:rsidRPr="00192D83">
              <w:rPr>
                <w:sz w:val="22"/>
                <w:szCs w:val="22"/>
                <w:lang w:val="sr-Latn-ME" w:eastAsia="sl-SI"/>
              </w:rPr>
              <w:t>140 (4,42)</w:t>
            </w:r>
          </w:p>
        </w:tc>
        <w:tc>
          <w:tcPr>
            <w:tcW w:w="1842" w:type="dxa"/>
            <w:tcBorders>
              <w:top w:val="single" w:sz="4" w:space="0" w:color="000000"/>
              <w:left w:val="single" w:sz="4" w:space="0" w:color="000000"/>
              <w:bottom w:val="single" w:sz="4" w:space="0" w:color="000000"/>
              <w:right w:val="single" w:sz="4" w:space="0" w:color="000000"/>
            </w:tcBorders>
          </w:tcPr>
          <w:p w14:paraId="3E161022" w14:textId="77777777" w:rsidR="00ED0CEC" w:rsidRPr="00192D83" w:rsidRDefault="00ED0CEC" w:rsidP="00016EC0">
            <w:pPr>
              <w:widowControl w:val="0"/>
              <w:kinsoku w:val="0"/>
              <w:overflowPunct w:val="0"/>
              <w:autoSpaceDE w:val="0"/>
              <w:autoSpaceDN w:val="0"/>
              <w:adjustRightInd w:val="0"/>
              <w:spacing w:line="234" w:lineRule="exact"/>
              <w:ind w:left="136" w:right="128"/>
              <w:jc w:val="center"/>
              <w:rPr>
                <w:sz w:val="22"/>
                <w:szCs w:val="22"/>
                <w:lang w:val="sr-Latn-ME" w:eastAsia="sl-SI"/>
              </w:rPr>
            </w:pPr>
            <w:r w:rsidRPr="00192D83">
              <w:rPr>
                <w:sz w:val="22"/>
                <w:szCs w:val="22"/>
                <w:lang w:val="sr-Latn-ME" w:eastAsia="sl-SI"/>
              </w:rPr>
              <w:t>0,79 (0,62; 1,02)</w:t>
            </w:r>
          </w:p>
        </w:tc>
        <w:tc>
          <w:tcPr>
            <w:tcW w:w="1134" w:type="dxa"/>
            <w:tcBorders>
              <w:top w:val="single" w:sz="4" w:space="0" w:color="000000"/>
              <w:left w:val="single" w:sz="4" w:space="0" w:color="000000"/>
              <w:bottom w:val="single" w:sz="4" w:space="0" w:color="000000"/>
              <w:right w:val="single" w:sz="4" w:space="0" w:color="000000"/>
            </w:tcBorders>
          </w:tcPr>
          <w:p w14:paraId="6F75CFFA" w14:textId="77777777" w:rsidR="00ED0CEC" w:rsidRPr="00192D83" w:rsidRDefault="00ED0CEC" w:rsidP="00016EC0">
            <w:pPr>
              <w:widowControl w:val="0"/>
              <w:kinsoku w:val="0"/>
              <w:overflowPunct w:val="0"/>
              <w:autoSpaceDE w:val="0"/>
              <w:autoSpaceDN w:val="0"/>
              <w:adjustRightInd w:val="0"/>
              <w:spacing w:line="234" w:lineRule="exact"/>
              <w:ind w:left="87" w:right="76"/>
              <w:jc w:val="center"/>
              <w:rPr>
                <w:sz w:val="22"/>
                <w:szCs w:val="22"/>
                <w:lang w:val="sr-Latn-ME" w:eastAsia="sl-SI"/>
              </w:rPr>
            </w:pPr>
            <w:r w:rsidRPr="00192D83">
              <w:rPr>
                <w:sz w:val="22"/>
                <w:szCs w:val="22"/>
                <w:lang w:val="sr-Latn-ME" w:eastAsia="sl-SI"/>
              </w:rPr>
              <w:t>0,068</w:t>
            </w:r>
          </w:p>
        </w:tc>
      </w:tr>
    </w:tbl>
    <w:p w14:paraId="63D34E60" w14:textId="77777777" w:rsidR="00ED0CEC" w:rsidRPr="00192D83" w:rsidRDefault="00ED0CEC" w:rsidP="00ED0CEC">
      <w:pPr>
        <w:widowControl w:val="0"/>
        <w:tabs>
          <w:tab w:val="left" w:pos="567"/>
        </w:tabs>
        <w:spacing w:line="260" w:lineRule="exact"/>
        <w:jc w:val="both"/>
        <w:rPr>
          <w:sz w:val="18"/>
          <w:szCs w:val="18"/>
          <w:lang w:val="sr-Latn-ME"/>
        </w:rPr>
      </w:pPr>
      <w:r w:rsidRPr="00192D83">
        <w:rPr>
          <w:sz w:val="18"/>
          <w:szCs w:val="18"/>
          <w:lang w:val="sr-Latn-ME"/>
        </w:rPr>
        <w:t>* Procijenjeno strategijom sekvencijskog ispitivanja osmišljenog sa ciljem kontrolisanja ukupne stope javljanja greške tipa I u ispitivanju.</w:t>
      </w:r>
    </w:p>
    <w:p w14:paraId="3C72B39C" w14:textId="77777777" w:rsidR="00ED0CEC" w:rsidRPr="00192D83" w:rsidRDefault="00ED0CEC" w:rsidP="00ED0CEC">
      <w:pPr>
        <w:widowControl w:val="0"/>
        <w:tabs>
          <w:tab w:val="left" w:pos="567"/>
        </w:tabs>
        <w:spacing w:line="260" w:lineRule="exact"/>
        <w:jc w:val="both"/>
        <w:rPr>
          <w:sz w:val="18"/>
          <w:szCs w:val="18"/>
          <w:lang w:val="sr-Latn-ME"/>
        </w:rPr>
      </w:pPr>
      <w:r w:rsidRPr="00192D83">
        <w:rPr>
          <w:sz w:val="18"/>
          <w:szCs w:val="18"/>
          <w:vertAlign w:val="superscript"/>
          <w:lang w:val="sr-Latn-ME"/>
        </w:rPr>
        <w:t>†</w:t>
      </w:r>
      <w:r w:rsidRPr="00192D83">
        <w:rPr>
          <w:sz w:val="18"/>
          <w:szCs w:val="18"/>
          <w:lang w:val="sr-Latn-ME"/>
        </w:rPr>
        <w:t xml:space="preserve"> Sekundarna mjera ishoda.</w:t>
      </w:r>
    </w:p>
    <w:p w14:paraId="17612F62" w14:textId="77777777" w:rsidR="00ED0CEC" w:rsidRPr="00192D83" w:rsidRDefault="00ED0CEC" w:rsidP="00ED0CEC">
      <w:pPr>
        <w:widowControl w:val="0"/>
        <w:tabs>
          <w:tab w:val="left" w:pos="567"/>
        </w:tabs>
        <w:spacing w:line="260" w:lineRule="exact"/>
        <w:jc w:val="both"/>
        <w:rPr>
          <w:sz w:val="22"/>
          <w:szCs w:val="22"/>
          <w:lang w:val="sr-Latn-ME"/>
        </w:rPr>
      </w:pPr>
    </w:p>
    <w:p w14:paraId="06636F90" w14:textId="77777777" w:rsidR="00ED0CEC" w:rsidRPr="00192D83" w:rsidRDefault="00ED0CEC" w:rsidP="00ED0CEC">
      <w:pPr>
        <w:widowControl w:val="0"/>
        <w:tabs>
          <w:tab w:val="left" w:pos="567"/>
        </w:tabs>
        <w:spacing w:line="260" w:lineRule="exact"/>
        <w:jc w:val="both"/>
        <w:rPr>
          <w:sz w:val="22"/>
          <w:szCs w:val="22"/>
          <w:lang w:val="sr-Latn-ME"/>
        </w:rPr>
      </w:pPr>
      <w:r w:rsidRPr="00192D83">
        <w:rPr>
          <w:sz w:val="22"/>
          <w:szCs w:val="22"/>
          <w:lang w:val="sr-Latn-ME"/>
        </w:rPr>
        <w:t>Nije bilo statistički značajne razlike između apiksabana i ASK-a u učestalosti velikog krvarenja (vidjeti Tabelu 9).</w:t>
      </w:r>
    </w:p>
    <w:p w14:paraId="2FBB9A31" w14:textId="77777777" w:rsidR="00ED0CEC" w:rsidRPr="00192D83" w:rsidRDefault="00ED0CEC" w:rsidP="00ED0CEC">
      <w:pPr>
        <w:widowControl w:val="0"/>
        <w:tabs>
          <w:tab w:val="left" w:pos="567"/>
        </w:tabs>
        <w:spacing w:line="260" w:lineRule="exact"/>
        <w:jc w:val="both"/>
        <w:rPr>
          <w:sz w:val="22"/>
          <w:szCs w:val="22"/>
          <w:lang w:val="sr-Latn-ME"/>
        </w:rPr>
      </w:pPr>
    </w:p>
    <w:p w14:paraId="4B170A17" w14:textId="77777777" w:rsidR="00ED0CEC" w:rsidRPr="00192D83" w:rsidRDefault="00ED0CEC" w:rsidP="00ED0CEC">
      <w:pPr>
        <w:widowControl w:val="0"/>
        <w:tabs>
          <w:tab w:val="left" w:pos="567"/>
        </w:tabs>
        <w:spacing w:line="260" w:lineRule="exact"/>
        <w:jc w:val="both"/>
        <w:rPr>
          <w:b/>
          <w:sz w:val="22"/>
          <w:szCs w:val="22"/>
          <w:lang w:val="sr-Latn-ME"/>
        </w:rPr>
      </w:pPr>
      <w:r w:rsidRPr="00192D83">
        <w:rPr>
          <w:b/>
          <w:sz w:val="22"/>
          <w:szCs w:val="22"/>
          <w:lang w:val="sr-Latn-ME"/>
        </w:rPr>
        <w:t>Tabela 9: Krvarenja kod pacijenata sa atrijalnom fibrilacijom u ispitivanju AVERROES</w:t>
      </w:r>
    </w:p>
    <w:tbl>
      <w:tblPr>
        <w:tblW w:w="0" w:type="auto"/>
        <w:tblLayout w:type="fixed"/>
        <w:tblCellMar>
          <w:left w:w="0" w:type="dxa"/>
          <w:right w:w="0" w:type="dxa"/>
        </w:tblCellMar>
        <w:tblLook w:val="0000" w:firstRow="0" w:lastRow="0" w:firstColumn="0" w:lastColumn="0" w:noHBand="0" w:noVBand="0"/>
      </w:tblPr>
      <w:tblGrid>
        <w:gridCol w:w="2132"/>
        <w:gridCol w:w="1847"/>
        <w:gridCol w:w="1838"/>
        <w:gridCol w:w="1943"/>
        <w:gridCol w:w="1034"/>
      </w:tblGrid>
      <w:tr w:rsidR="00ED0CEC" w:rsidRPr="00192D83" w14:paraId="4DF00615" w14:textId="77777777" w:rsidTr="005C19B4">
        <w:trPr>
          <w:trHeight w:val="758"/>
        </w:trPr>
        <w:tc>
          <w:tcPr>
            <w:tcW w:w="2132" w:type="dxa"/>
            <w:tcBorders>
              <w:top w:val="single" w:sz="4" w:space="0" w:color="000000"/>
              <w:left w:val="single" w:sz="4" w:space="0" w:color="000000"/>
              <w:bottom w:val="single" w:sz="4" w:space="0" w:color="000000"/>
              <w:right w:val="single" w:sz="4" w:space="0" w:color="000000"/>
            </w:tcBorders>
          </w:tcPr>
          <w:p w14:paraId="4DEAE859" w14:textId="77777777" w:rsidR="00ED0CEC" w:rsidRPr="00192D83" w:rsidRDefault="00ED0CEC" w:rsidP="005C19B4">
            <w:pPr>
              <w:widowControl w:val="0"/>
              <w:kinsoku w:val="0"/>
              <w:overflowPunct w:val="0"/>
              <w:autoSpaceDE w:val="0"/>
              <w:autoSpaceDN w:val="0"/>
              <w:adjustRightInd w:val="0"/>
              <w:jc w:val="both"/>
              <w:rPr>
                <w:sz w:val="22"/>
                <w:szCs w:val="22"/>
                <w:lang w:val="sr-Latn-ME" w:eastAsia="sl-SI"/>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47E08FEC" w14:textId="77777777" w:rsidR="00ED0CEC" w:rsidRPr="00192D83" w:rsidRDefault="00ED0CEC" w:rsidP="005C19B4">
            <w:pPr>
              <w:widowControl w:val="0"/>
              <w:kinsoku w:val="0"/>
              <w:overflowPunct w:val="0"/>
              <w:autoSpaceDE w:val="0"/>
              <w:autoSpaceDN w:val="0"/>
              <w:adjustRightInd w:val="0"/>
              <w:ind w:left="134" w:right="146" w:hanging="15"/>
              <w:jc w:val="center"/>
              <w:rPr>
                <w:b/>
                <w:bCs/>
                <w:sz w:val="22"/>
                <w:szCs w:val="22"/>
                <w:lang w:val="sr-Latn-ME" w:eastAsia="sl-SI"/>
              </w:rPr>
            </w:pPr>
            <w:r w:rsidRPr="00192D83">
              <w:rPr>
                <w:b/>
                <w:bCs/>
                <w:sz w:val="22"/>
                <w:szCs w:val="22"/>
                <w:lang w:val="sr-Latn-ME" w:eastAsia="sl-SI"/>
              </w:rPr>
              <w:t>Apiksaban</w:t>
            </w:r>
          </w:p>
          <w:p w14:paraId="0CFE38AA" w14:textId="77777777" w:rsidR="00ED0CEC" w:rsidRPr="00192D83" w:rsidRDefault="00ED0CEC" w:rsidP="005C19B4">
            <w:pPr>
              <w:widowControl w:val="0"/>
              <w:kinsoku w:val="0"/>
              <w:overflowPunct w:val="0"/>
              <w:autoSpaceDE w:val="0"/>
              <w:autoSpaceDN w:val="0"/>
              <w:adjustRightInd w:val="0"/>
              <w:ind w:left="134" w:right="146" w:hanging="15"/>
              <w:jc w:val="center"/>
              <w:rPr>
                <w:b/>
                <w:bCs/>
                <w:sz w:val="22"/>
                <w:szCs w:val="22"/>
                <w:lang w:val="sr-Latn-ME" w:eastAsia="sl-SI"/>
              </w:rPr>
            </w:pPr>
            <w:r w:rsidRPr="00192D83">
              <w:rPr>
                <w:b/>
                <w:bCs/>
                <w:sz w:val="22"/>
                <w:szCs w:val="22"/>
                <w:lang w:val="sr-Latn-ME" w:eastAsia="sl-SI"/>
              </w:rPr>
              <w:t>N = 2798</w:t>
            </w:r>
          </w:p>
          <w:p w14:paraId="0FD082C4" w14:textId="77777777" w:rsidR="00ED0CEC" w:rsidRPr="00192D83" w:rsidRDefault="00ED0CEC" w:rsidP="005C19B4">
            <w:pPr>
              <w:widowControl w:val="0"/>
              <w:kinsoku w:val="0"/>
              <w:overflowPunct w:val="0"/>
              <w:autoSpaceDE w:val="0"/>
              <w:autoSpaceDN w:val="0"/>
              <w:adjustRightInd w:val="0"/>
              <w:spacing w:line="233" w:lineRule="exact"/>
              <w:ind w:left="134" w:right="146"/>
              <w:jc w:val="center"/>
              <w:rPr>
                <w:b/>
                <w:bCs/>
                <w:sz w:val="22"/>
                <w:szCs w:val="22"/>
                <w:lang w:val="sr-Latn-ME" w:eastAsia="sl-SI"/>
              </w:rPr>
            </w:pPr>
            <w:r w:rsidRPr="00192D83">
              <w:rPr>
                <w:b/>
                <w:bCs/>
                <w:sz w:val="22"/>
                <w:szCs w:val="22"/>
                <w:lang w:val="sr-Latn-ME" w:eastAsia="sl-SI"/>
              </w:rPr>
              <w:t>n (% na godinu)</w:t>
            </w:r>
          </w:p>
        </w:tc>
        <w:tc>
          <w:tcPr>
            <w:tcW w:w="1838" w:type="dxa"/>
            <w:tcBorders>
              <w:top w:val="single" w:sz="4" w:space="0" w:color="000000"/>
              <w:left w:val="single" w:sz="4" w:space="0" w:color="000000"/>
              <w:bottom w:val="single" w:sz="4" w:space="0" w:color="000000"/>
              <w:right w:val="single" w:sz="4" w:space="0" w:color="000000"/>
            </w:tcBorders>
            <w:vAlign w:val="center"/>
          </w:tcPr>
          <w:p w14:paraId="4D3544BC" w14:textId="77777777" w:rsidR="00ED0CEC" w:rsidRPr="00192D83" w:rsidRDefault="00ED0CEC" w:rsidP="005C19B4">
            <w:pPr>
              <w:widowControl w:val="0"/>
              <w:kinsoku w:val="0"/>
              <w:overflowPunct w:val="0"/>
              <w:autoSpaceDE w:val="0"/>
              <w:autoSpaceDN w:val="0"/>
              <w:adjustRightInd w:val="0"/>
              <w:spacing w:line="251" w:lineRule="exact"/>
              <w:ind w:left="137" w:right="150"/>
              <w:jc w:val="center"/>
              <w:rPr>
                <w:b/>
                <w:bCs/>
                <w:sz w:val="22"/>
                <w:szCs w:val="22"/>
                <w:lang w:val="sr-Latn-ME" w:eastAsia="sl-SI"/>
              </w:rPr>
            </w:pPr>
            <w:r w:rsidRPr="00192D83">
              <w:rPr>
                <w:b/>
                <w:bCs/>
                <w:sz w:val="22"/>
                <w:szCs w:val="22"/>
                <w:lang w:val="sr-Latn-ME" w:eastAsia="sl-SI"/>
              </w:rPr>
              <w:t>ASK</w:t>
            </w:r>
          </w:p>
          <w:p w14:paraId="0F9ACE98" w14:textId="77777777" w:rsidR="00ED0CEC" w:rsidRPr="00192D83" w:rsidRDefault="00ED0CEC" w:rsidP="005C19B4">
            <w:pPr>
              <w:widowControl w:val="0"/>
              <w:kinsoku w:val="0"/>
              <w:overflowPunct w:val="0"/>
              <w:autoSpaceDE w:val="0"/>
              <w:autoSpaceDN w:val="0"/>
              <w:adjustRightInd w:val="0"/>
              <w:spacing w:line="252" w:lineRule="exact"/>
              <w:ind w:left="137" w:right="150"/>
              <w:jc w:val="center"/>
              <w:rPr>
                <w:b/>
                <w:bCs/>
                <w:sz w:val="22"/>
                <w:szCs w:val="22"/>
                <w:lang w:val="sr-Latn-ME" w:eastAsia="sl-SI"/>
              </w:rPr>
            </w:pPr>
            <w:r w:rsidRPr="00192D83">
              <w:rPr>
                <w:b/>
                <w:bCs/>
                <w:sz w:val="22"/>
                <w:szCs w:val="22"/>
                <w:lang w:val="sr-Latn-ME" w:eastAsia="sl-SI"/>
              </w:rPr>
              <w:t>N = 2780</w:t>
            </w:r>
          </w:p>
          <w:p w14:paraId="40F45F15" w14:textId="77777777" w:rsidR="00ED0CEC" w:rsidRPr="00192D83" w:rsidRDefault="00ED0CEC" w:rsidP="005C19B4">
            <w:pPr>
              <w:widowControl w:val="0"/>
              <w:kinsoku w:val="0"/>
              <w:overflowPunct w:val="0"/>
              <w:autoSpaceDE w:val="0"/>
              <w:autoSpaceDN w:val="0"/>
              <w:adjustRightInd w:val="0"/>
              <w:spacing w:before="1" w:line="233" w:lineRule="exact"/>
              <w:ind w:left="137" w:right="150"/>
              <w:jc w:val="center"/>
              <w:rPr>
                <w:b/>
                <w:bCs/>
                <w:sz w:val="22"/>
                <w:szCs w:val="22"/>
                <w:lang w:val="sr-Latn-ME" w:eastAsia="sl-SI"/>
              </w:rPr>
            </w:pPr>
            <w:r w:rsidRPr="00192D83">
              <w:rPr>
                <w:b/>
                <w:bCs/>
                <w:sz w:val="22"/>
                <w:szCs w:val="22"/>
                <w:lang w:val="sr-Latn-ME" w:eastAsia="sl-SI"/>
              </w:rPr>
              <w:t>n (% na godinu)</w:t>
            </w:r>
          </w:p>
        </w:tc>
        <w:tc>
          <w:tcPr>
            <w:tcW w:w="1943" w:type="dxa"/>
            <w:tcBorders>
              <w:top w:val="single" w:sz="4" w:space="0" w:color="000000"/>
              <w:left w:val="single" w:sz="4" w:space="0" w:color="000000"/>
              <w:bottom w:val="single" w:sz="4" w:space="0" w:color="000000"/>
              <w:right w:val="single" w:sz="4" w:space="0" w:color="000000"/>
            </w:tcBorders>
            <w:vAlign w:val="center"/>
          </w:tcPr>
          <w:p w14:paraId="79F07581" w14:textId="77777777" w:rsidR="00ED0CEC" w:rsidRPr="00192D83" w:rsidRDefault="00ED0CEC" w:rsidP="005C19B4">
            <w:pPr>
              <w:widowControl w:val="0"/>
              <w:kinsoku w:val="0"/>
              <w:overflowPunct w:val="0"/>
              <w:autoSpaceDE w:val="0"/>
              <w:autoSpaceDN w:val="0"/>
              <w:adjustRightInd w:val="0"/>
              <w:ind w:left="133" w:right="240"/>
              <w:jc w:val="center"/>
              <w:rPr>
                <w:b/>
                <w:bCs/>
                <w:sz w:val="22"/>
                <w:szCs w:val="22"/>
                <w:lang w:val="sr-Latn-ME" w:eastAsia="sl-SI"/>
              </w:rPr>
            </w:pPr>
            <w:r w:rsidRPr="00192D83">
              <w:rPr>
                <w:b/>
                <w:bCs/>
                <w:sz w:val="22"/>
                <w:szCs w:val="22"/>
                <w:lang w:val="sr-Latn-ME" w:eastAsia="sl-SI"/>
              </w:rPr>
              <w:t>Ratio hazarda (95%CI)</w:t>
            </w:r>
          </w:p>
        </w:tc>
        <w:tc>
          <w:tcPr>
            <w:tcW w:w="1034" w:type="dxa"/>
            <w:tcBorders>
              <w:top w:val="single" w:sz="4" w:space="0" w:color="000000"/>
              <w:left w:val="single" w:sz="4" w:space="0" w:color="000000"/>
              <w:bottom w:val="single" w:sz="4" w:space="0" w:color="000000"/>
              <w:right w:val="single" w:sz="4" w:space="0" w:color="000000"/>
            </w:tcBorders>
            <w:vAlign w:val="center"/>
          </w:tcPr>
          <w:p w14:paraId="18D8BDA4" w14:textId="77777777" w:rsidR="00ED0CEC" w:rsidRPr="00192D83" w:rsidRDefault="00ED0CEC" w:rsidP="005C19B4">
            <w:pPr>
              <w:widowControl w:val="0"/>
              <w:kinsoku w:val="0"/>
              <w:overflowPunct w:val="0"/>
              <w:autoSpaceDE w:val="0"/>
              <w:autoSpaceDN w:val="0"/>
              <w:adjustRightInd w:val="0"/>
              <w:spacing w:line="252" w:lineRule="exact"/>
              <w:ind w:left="44"/>
              <w:jc w:val="center"/>
              <w:rPr>
                <w:b/>
                <w:bCs/>
                <w:sz w:val="22"/>
                <w:szCs w:val="22"/>
                <w:lang w:val="sr-Latn-ME" w:eastAsia="sl-SI"/>
              </w:rPr>
            </w:pPr>
            <w:r w:rsidRPr="00192D83">
              <w:rPr>
                <w:b/>
                <w:bCs/>
                <w:sz w:val="22"/>
                <w:szCs w:val="22"/>
                <w:lang w:val="sr-Latn-ME" w:eastAsia="sl-SI"/>
              </w:rPr>
              <w:t>p-vrijednost</w:t>
            </w:r>
          </w:p>
        </w:tc>
      </w:tr>
      <w:tr w:rsidR="00ED0CEC" w:rsidRPr="00192D83" w14:paraId="74678705" w14:textId="77777777" w:rsidTr="005C19B4">
        <w:trPr>
          <w:trHeight w:val="280"/>
        </w:trPr>
        <w:tc>
          <w:tcPr>
            <w:tcW w:w="2132" w:type="dxa"/>
            <w:tcBorders>
              <w:top w:val="single" w:sz="4" w:space="0" w:color="000000"/>
              <w:left w:val="single" w:sz="4" w:space="0" w:color="000000"/>
              <w:bottom w:val="single" w:sz="4" w:space="0" w:color="000000"/>
              <w:right w:val="single" w:sz="4" w:space="0" w:color="000000"/>
            </w:tcBorders>
          </w:tcPr>
          <w:p w14:paraId="0C2634BD" w14:textId="77777777" w:rsidR="00ED0CEC" w:rsidRPr="00192D83" w:rsidRDefault="00ED0CEC" w:rsidP="00016EC0">
            <w:pPr>
              <w:widowControl w:val="0"/>
              <w:kinsoku w:val="0"/>
              <w:overflowPunct w:val="0"/>
              <w:autoSpaceDE w:val="0"/>
              <w:autoSpaceDN w:val="0"/>
              <w:adjustRightInd w:val="0"/>
              <w:spacing w:line="251" w:lineRule="exact"/>
              <w:ind w:left="107"/>
              <w:rPr>
                <w:sz w:val="22"/>
                <w:szCs w:val="22"/>
                <w:lang w:val="sr-Latn-ME" w:eastAsia="sl-SI"/>
              </w:rPr>
            </w:pPr>
            <w:r w:rsidRPr="00192D83">
              <w:rPr>
                <w:sz w:val="22"/>
                <w:szCs w:val="22"/>
                <w:lang w:val="sr-Latn-ME" w:eastAsia="sl-SI"/>
              </w:rPr>
              <w:t>Značajno*</w:t>
            </w:r>
          </w:p>
        </w:tc>
        <w:tc>
          <w:tcPr>
            <w:tcW w:w="1847" w:type="dxa"/>
            <w:tcBorders>
              <w:top w:val="single" w:sz="4" w:space="0" w:color="000000"/>
              <w:left w:val="single" w:sz="4" w:space="0" w:color="000000"/>
              <w:bottom w:val="single" w:sz="4" w:space="0" w:color="000000"/>
              <w:right w:val="single" w:sz="4" w:space="0" w:color="000000"/>
            </w:tcBorders>
          </w:tcPr>
          <w:p w14:paraId="30C1F9B9" w14:textId="77777777" w:rsidR="00ED0CEC" w:rsidRPr="00192D83" w:rsidRDefault="00ED0CEC" w:rsidP="00016EC0">
            <w:pPr>
              <w:widowControl w:val="0"/>
              <w:kinsoku w:val="0"/>
              <w:overflowPunct w:val="0"/>
              <w:autoSpaceDE w:val="0"/>
              <w:autoSpaceDN w:val="0"/>
              <w:adjustRightInd w:val="0"/>
              <w:spacing w:line="251" w:lineRule="exact"/>
              <w:ind w:left="230" w:right="225"/>
              <w:jc w:val="center"/>
              <w:rPr>
                <w:sz w:val="22"/>
                <w:szCs w:val="22"/>
                <w:lang w:val="sr-Latn-ME" w:eastAsia="sl-SI"/>
              </w:rPr>
            </w:pPr>
            <w:r w:rsidRPr="00192D83">
              <w:rPr>
                <w:sz w:val="22"/>
                <w:szCs w:val="22"/>
                <w:lang w:val="sr-Latn-ME" w:eastAsia="sl-SI"/>
              </w:rPr>
              <w:t>45 (1,41)</w:t>
            </w:r>
          </w:p>
        </w:tc>
        <w:tc>
          <w:tcPr>
            <w:tcW w:w="1838" w:type="dxa"/>
            <w:tcBorders>
              <w:top w:val="single" w:sz="4" w:space="0" w:color="000000"/>
              <w:left w:val="single" w:sz="4" w:space="0" w:color="000000"/>
              <w:bottom w:val="single" w:sz="4" w:space="0" w:color="000000"/>
              <w:right w:val="single" w:sz="4" w:space="0" w:color="000000"/>
            </w:tcBorders>
          </w:tcPr>
          <w:p w14:paraId="1C95F77D" w14:textId="77777777" w:rsidR="00ED0CEC" w:rsidRPr="00192D83" w:rsidRDefault="00ED0CEC" w:rsidP="00016EC0">
            <w:pPr>
              <w:widowControl w:val="0"/>
              <w:kinsoku w:val="0"/>
              <w:overflowPunct w:val="0"/>
              <w:autoSpaceDE w:val="0"/>
              <w:autoSpaceDN w:val="0"/>
              <w:adjustRightInd w:val="0"/>
              <w:spacing w:line="251" w:lineRule="exact"/>
              <w:ind w:right="439"/>
              <w:jc w:val="center"/>
              <w:rPr>
                <w:sz w:val="22"/>
                <w:szCs w:val="22"/>
                <w:lang w:val="sr-Latn-ME" w:eastAsia="sl-SI"/>
              </w:rPr>
            </w:pPr>
            <w:r w:rsidRPr="00192D83">
              <w:rPr>
                <w:sz w:val="22"/>
                <w:szCs w:val="22"/>
                <w:lang w:val="sr-Latn-ME" w:eastAsia="sl-SI"/>
              </w:rPr>
              <w:t>29 (0,92)</w:t>
            </w:r>
          </w:p>
        </w:tc>
        <w:tc>
          <w:tcPr>
            <w:tcW w:w="1943" w:type="dxa"/>
            <w:tcBorders>
              <w:top w:val="single" w:sz="4" w:space="0" w:color="000000"/>
              <w:left w:val="single" w:sz="4" w:space="0" w:color="000000"/>
              <w:bottom w:val="single" w:sz="4" w:space="0" w:color="000000"/>
              <w:right w:val="single" w:sz="4" w:space="0" w:color="000000"/>
            </w:tcBorders>
          </w:tcPr>
          <w:p w14:paraId="4044429D" w14:textId="77777777" w:rsidR="00ED0CEC" w:rsidRPr="00192D83" w:rsidRDefault="00ED0CEC" w:rsidP="00016EC0">
            <w:pPr>
              <w:widowControl w:val="0"/>
              <w:kinsoku w:val="0"/>
              <w:overflowPunct w:val="0"/>
              <w:autoSpaceDE w:val="0"/>
              <w:autoSpaceDN w:val="0"/>
              <w:adjustRightInd w:val="0"/>
              <w:spacing w:line="251" w:lineRule="exact"/>
              <w:ind w:left="133" w:right="98"/>
              <w:jc w:val="center"/>
              <w:rPr>
                <w:sz w:val="22"/>
                <w:szCs w:val="22"/>
                <w:lang w:val="sr-Latn-ME" w:eastAsia="sl-SI"/>
              </w:rPr>
            </w:pPr>
            <w:r w:rsidRPr="00192D83">
              <w:rPr>
                <w:sz w:val="22"/>
                <w:szCs w:val="22"/>
                <w:lang w:val="sr-Latn-ME" w:eastAsia="sl-SI"/>
              </w:rPr>
              <w:t>1,54 (0,96; 2,45)</w:t>
            </w:r>
          </w:p>
        </w:tc>
        <w:tc>
          <w:tcPr>
            <w:tcW w:w="1034" w:type="dxa"/>
            <w:tcBorders>
              <w:top w:val="single" w:sz="4" w:space="0" w:color="000000"/>
              <w:left w:val="single" w:sz="4" w:space="0" w:color="000000"/>
              <w:bottom w:val="single" w:sz="4" w:space="0" w:color="000000"/>
              <w:right w:val="single" w:sz="4" w:space="0" w:color="000000"/>
            </w:tcBorders>
          </w:tcPr>
          <w:p w14:paraId="15BC5076" w14:textId="77777777" w:rsidR="00ED0CEC" w:rsidRPr="00192D83" w:rsidRDefault="00ED0CEC" w:rsidP="00016EC0">
            <w:pPr>
              <w:widowControl w:val="0"/>
              <w:kinsoku w:val="0"/>
              <w:overflowPunct w:val="0"/>
              <w:autoSpaceDE w:val="0"/>
              <w:autoSpaceDN w:val="0"/>
              <w:adjustRightInd w:val="0"/>
              <w:spacing w:line="251" w:lineRule="exact"/>
              <w:ind w:left="124" w:right="116"/>
              <w:jc w:val="center"/>
              <w:rPr>
                <w:sz w:val="22"/>
                <w:szCs w:val="22"/>
                <w:lang w:val="sr-Latn-ME" w:eastAsia="sl-SI"/>
              </w:rPr>
            </w:pPr>
            <w:r w:rsidRPr="00192D83">
              <w:rPr>
                <w:sz w:val="22"/>
                <w:szCs w:val="22"/>
                <w:lang w:val="sr-Latn-ME" w:eastAsia="sl-SI"/>
              </w:rPr>
              <w:t>0,0716</w:t>
            </w:r>
          </w:p>
        </w:tc>
      </w:tr>
      <w:tr w:rsidR="00ED0CEC" w:rsidRPr="00192D83" w14:paraId="5E2D8C35" w14:textId="77777777" w:rsidTr="005C19B4">
        <w:trPr>
          <w:trHeight w:val="268"/>
        </w:trPr>
        <w:tc>
          <w:tcPr>
            <w:tcW w:w="2132" w:type="dxa"/>
            <w:tcBorders>
              <w:top w:val="single" w:sz="4" w:space="0" w:color="000000"/>
              <w:left w:val="single" w:sz="4" w:space="0" w:color="000000"/>
              <w:bottom w:val="single" w:sz="4" w:space="0" w:color="000000"/>
              <w:right w:val="single" w:sz="4" w:space="0" w:color="000000"/>
            </w:tcBorders>
          </w:tcPr>
          <w:p w14:paraId="42B3C7F2" w14:textId="77777777" w:rsidR="00ED0CEC" w:rsidRPr="00192D83" w:rsidRDefault="00ED0CEC" w:rsidP="00016EC0">
            <w:pPr>
              <w:widowControl w:val="0"/>
              <w:kinsoku w:val="0"/>
              <w:overflowPunct w:val="0"/>
              <w:autoSpaceDE w:val="0"/>
              <w:autoSpaceDN w:val="0"/>
              <w:adjustRightInd w:val="0"/>
              <w:spacing w:line="248" w:lineRule="exact"/>
              <w:ind w:left="467"/>
              <w:rPr>
                <w:sz w:val="22"/>
                <w:szCs w:val="22"/>
                <w:lang w:val="sr-Latn-ME" w:eastAsia="sl-SI"/>
              </w:rPr>
            </w:pPr>
            <w:r w:rsidRPr="00192D83">
              <w:rPr>
                <w:sz w:val="22"/>
                <w:szCs w:val="22"/>
                <w:lang w:val="sr-Latn-ME" w:eastAsia="sl-SI"/>
              </w:rPr>
              <w:t>Smrtonosno, n</w:t>
            </w:r>
          </w:p>
        </w:tc>
        <w:tc>
          <w:tcPr>
            <w:tcW w:w="1847" w:type="dxa"/>
            <w:tcBorders>
              <w:top w:val="single" w:sz="4" w:space="0" w:color="000000"/>
              <w:left w:val="single" w:sz="4" w:space="0" w:color="000000"/>
              <w:bottom w:val="single" w:sz="4" w:space="0" w:color="000000"/>
              <w:right w:val="single" w:sz="4" w:space="0" w:color="000000"/>
            </w:tcBorders>
          </w:tcPr>
          <w:p w14:paraId="060A75F2" w14:textId="77777777" w:rsidR="00ED0CEC" w:rsidRPr="00192D83" w:rsidRDefault="00ED0CEC" w:rsidP="00016EC0">
            <w:pPr>
              <w:widowControl w:val="0"/>
              <w:kinsoku w:val="0"/>
              <w:overflowPunct w:val="0"/>
              <w:autoSpaceDE w:val="0"/>
              <w:autoSpaceDN w:val="0"/>
              <w:adjustRightInd w:val="0"/>
              <w:spacing w:line="248" w:lineRule="exact"/>
              <w:ind w:left="230" w:right="225"/>
              <w:jc w:val="center"/>
              <w:rPr>
                <w:sz w:val="22"/>
                <w:szCs w:val="22"/>
                <w:lang w:val="sr-Latn-ME" w:eastAsia="sl-SI"/>
              </w:rPr>
            </w:pPr>
            <w:r w:rsidRPr="00192D83">
              <w:rPr>
                <w:sz w:val="22"/>
                <w:szCs w:val="22"/>
                <w:lang w:val="sr-Latn-ME" w:eastAsia="sl-SI"/>
              </w:rPr>
              <w:t>5 (0,16)</w:t>
            </w:r>
          </w:p>
        </w:tc>
        <w:tc>
          <w:tcPr>
            <w:tcW w:w="1838" w:type="dxa"/>
            <w:tcBorders>
              <w:top w:val="single" w:sz="4" w:space="0" w:color="000000"/>
              <w:left w:val="single" w:sz="4" w:space="0" w:color="000000"/>
              <w:bottom w:val="single" w:sz="4" w:space="0" w:color="000000"/>
              <w:right w:val="single" w:sz="4" w:space="0" w:color="000000"/>
            </w:tcBorders>
          </w:tcPr>
          <w:p w14:paraId="5A5B6F06" w14:textId="77777777" w:rsidR="00ED0CEC" w:rsidRPr="00192D83" w:rsidRDefault="00ED0CEC" w:rsidP="00016EC0">
            <w:pPr>
              <w:widowControl w:val="0"/>
              <w:kinsoku w:val="0"/>
              <w:overflowPunct w:val="0"/>
              <w:autoSpaceDE w:val="0"/>
              <w:autoSpaceDN w:val="0"/>
              <w:adjustRightInd w:val="0"/>
              <w:spacing w:line="248" w:lineRule="exact"/>
              <w:ind w:right="495"/>
              <w:jc w:val="center"/>
              <w:rPr>
                <w:sz w:val="22"/>
                <w:szCs w:val="22"/>
                <w:lang w:val="sr-Latn-ME" w:eastAsia="sl-SI"/>
              </w:rPr>
            </w:pPr>
            <w:r w:rsidRPr="00192D83">
              <w:rPr>
                <w:sz w:val="22"/>
                <w:szCs w:val="22"/>
                <w:lang w:val="sr-Latn-ME" w:eastAsia="sl-SI"/>
              </w:rPr>
              <w:t>5 (0,16)</w:t>
            </w:r>
          </w:p>
        </w:tc>
        <w:tc>
          <w:tcPr>
            <w:tcW w:w="1943" w:type="dxa"/>
            <w:tcBorders>
              <w:top w:val="single" w:sz="4" w:space="0" w:color="000000"/>
              <w:left w:val="single" w:sz="4" w:space="0" w:color="000000"/>
              <w:bottom w:val="single" w:sz="4" w:space="0" w:color="000000"/>
              <w:right w:val="single" w:sz="4" w:space="0" w:color="000000"/>
            </w:tcBorders>
          </w:tcPr>
          <w:p w14:paraId="00BF162B" w14:textId="77777777" w:rsidR="00ED0CEC" w:rsidRPr="00192D83" w:rsidRDefault="00ED0CEC" w:rsidP="00016EC0">
            <w:pPr>
              <w:widowControl w:val="0"/>
              <w:kinsoku w:val="0"/>
              <w:overflowPunct w:val="0"/>
              <w:autoSpaceDE w:val="0"/>
              <w:autoSpaceDN w:val="0"/>
              <w:adjustRightInd w:val="0"/>
              <w:ind w:left="133" w:right="98"/>
              <w:jc w:val="center"/>
              <w:rPr>
                <w:sz w:val="22"/>
                <w:szCs w:val="22"/>
                <w:lang w:val="sr-Latn-ME" w:eastAsia="sl-SI"/>
              </w:rPr>
            </w:pPr>
          </w:p>
        </w:tc>
        <w:tc>
          <w:tcPr>
            <w:tcW w:w="1034" w:type="dxa"/>
            <w:tcBorders>
              <w:top w:val="single" w:sz="4" w:space="0" w:color="000000"/>
              <w:left w:val="single" w:sz="4" w:space="0" w:color="000000"/>
              <w:bottom w:val="single" w:sz="4" w:space="0" w:color="000000"/>
              <w:right w:val="single" w:sz="4" w:space="0" w:color="000000"/>
            </w:tcBorders>
          </w:tcPr>
          <w:p w14:paraId="3DC2330F"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r w:rsidR="00ED0CEC" w:rsidRPr="00192D83" w14:paraId="1A5AA2C4" w14:textId="77777777" w:rsidTr="005C19B4">
        <w:trPr>
          <w:trHeight w:val="253"/>
        </w:trPr>
        <w:tc>
          <w:tcPr>
            <w:tcW w:w="2132" w:type="dxa"/>
            <w:tcBorders>
              <w:top w:val="single" w:sz="4" w:space="0" w:color="000000"/>
              <w:left w:val="single" w:sz="4" w:space="0" w:color="000000"/>
              <w:bottom w:val="single" w:sz="4" w:space="0" w:color="000000"/>
              <w:right w:val="single" w:sz="4" w:space="0" w:color="000000"/>
            </w:tcBorders>
          </w:tcPr>
          <w:p w14:paraId="1468B6AE" w14:textId="77777777" w:rsidR="00ED0CEC" w:rsidRPr="00192D83" w:rsidRDefault="00ED0CEC" w:rsidP="00016EC0">
            <w:pPr>
              <w:widowControl w:val="0"/>
              <w:kinsoku w:val="0"/>
              <w:overflowPunct w:val="0"/>
              <w:autoSpaceDE w:val="0"/>
              <w:autoSpaceDN w:val="0"/>
              <w:adjustRightInd w:val="0"/>
              <w:spacing w:before="1" w:line="233" w:lineRule="exact"/>
              <w:ind w:left="467"/>
              <w:rPr>
                <w:sz w:val="22"/>
                <w:szCs w:val="22"/>
                <w:lang w:val="sr-Latn-ME" w:eastAsia="sl-SI"/>
              </w:rPr>
            </w:pPr>
            <w:r w:rsidRPr="00192D83">
              <w:rPr>
                <w:sz w:val="22"/>
                <w:szCs w:val="22"/>
                <w:lang w:val="sr-Latn-ME" w:eastAsia="sl-SI"/>
              </w:rPr>
              <w:lastRenderedPageBreak/>
              <w:t>Intrakranijalno, n</w:t>
            </w:r>
          </w:p>
        </w:tc>
        <w:tc>
          <w:tcPr>
            <w:tcW w:w="1847" w:type="dxa"/>
            <w:tcBorders>
              <w:top w:val="single" w:sz="4" w:space="0" w:color="000000"/>
              <w:left w:val="single" w:sz="4" w:space="0" w:color="000000"/>
              <w:bottom w:val="single" w:sz="4" w:space="0" w:color="000000"/>
              <w:right w:val="single" w:sz="4" w:space="0" w:color="000000"/>
            </w:tcBorders>
          </w:tcPr>
          <w:p w14:paraId="1034FA7E" w14:textId="77777777" w:rsidR="00ED0CEC" w:rsidRPr="00192D83" w:rsidRDefault="00ED0CEC" w:rsidP="00016EC0">
            <w:pPr>
              <w:widowControl w:val="0"/>
              <w:kinsoku w:val="0"/>
              <w:overflowPunct w:val="0"/>
              <w:autoSpaceDE w:val="0"/>
              <w:autoSpaceDN w:val="0"/>
              <w:adjustRightInd w:val="0"/>
              <w:spacing w:before="1" w:line="233" w:lineRule="exact"/>
              <w:ind w:left="230" w:right="225"/>
              <w:jc w:val="center"/>
              <w:rPr>
                <w:sz w:val="22"/>
                <w:szCs w:val="22"/>
                <w:lang w:val="sr-Latn-ME" w:eastAsia="sl-SI"/>
              </w:rPr>
            </w:pPr>
            <w:r w:rsidRPr="00192D83">
              <w:rPr>
                <w:sz w:val="22"/>
                <w:szCs w:val="22"/>
                <w:lang w:val="sr-Latn-ME" w:eastAsia="sl-SI"/>
              </w:rPr>
              <w:t>11 (0,34)</w:t>
            </w:r>
          </w:p>
        </w:tc>
        <w:tc>
          <w:tcPr>
            <w:tcW w:w="1838" w:type="dxa"/>
            <w:tcBorders>
              <w:top w:val="single" w:sz="4" w:space="0" w:color="000000"/>
              <w:left w:val="single" w:sz="4" w:space="0" w:color="000000"/>
              <w:bottom w:val="single" w:sz="4" w:space="0" w:color="000000"/>
              <w:right w:val="single" w:sz="4" w:space="0" w:color="000000"/>
            </w:tcBorders>
          </w:tcPr>
          <w:p w14:paraId="5B7A7FF9" w14:textId="77777777" w:rsidR="00ED0CEC" w:rsidRPr="00192D83" w:rsidRDefault="00ED0CEC" w:rsidP="00016EC0">
            <w:pPr>
              <w:widowControl w:val="0"/>
              <w:kinsoku w:val="0"/>
              <w:overflowPunct w:val="0"/>
              <w:autoSpaceDE w:val="0"/>
              <w:autoSpaceDN w:val="0"/>
              <w:adjustRightInd w:val="0"/>
              <w:spacing w:before="1" w:line="233" w:lineRule="exact"/>
              <w:ind w:right="439"/>
              <w:jc w:val="center"/>
              <w:rPr>
                <w:sz w:val="22"/>
                <w:szCs w:val="22"/>
                <w:lang w:val="sr-Latn-ME" w:eastAsia="sl-SI"/>
              </w:rPr>
            </w:pPr>
            <w:r w:rsidRPr="00192D83">
              <w:rPr>
                <w:sz w:val="22"/>
                <w:szCs w:val="22"/>
                <w:lang w:val="sr-Latn-ME" w:eastAsia="sl-SI"/>
              </w:rPr>
              <w:t>11 (0,35)</w:t>
            </w:r>
          </w:p>
        </w:tc>
        <w:tc>
          <w:tcPr>
            <w:tcW w:w="1943" w:type="dxa"/>
            <w:tcBorders>
              <w:top w:val="single" w:sz="4" w:space="0" w:color="000000"/>
              <w:left w:val="single" w:sz="4" w:space="0" w:color="000000"/>
              <w:bottom w:val="single" w:sz="4" w:space="0" w:color="000000"/>
              <w:right w:val="single" w:sz="4" w:space="0" w:color="000000"/>
            </w:tcBorders>
          </w:tcPr>
          <w:p w14:paraId="058C6940" w14:textId="77777777" w:rsidR="00ED0CEC" w:rsidRPr="00192D83" w:rsidRDefault="00ED0CEC" w:rsidP="00016EC0">
            <w:pPr>
              <w:widowControl w:val="0"/>
              <w:kinsoku w:val="0"/>
              <w:overflowPunct w:val="0"/>
              <w:autoSpaceDE w:val="0"/>
              <w:autoSpaceDN w:val="0"/>
              <w:adjustRightInd w:val="0"/>
              <w:ind w:left="133" w:right="98"/>
              <w:jc w:val="center"/>
              <w:rPr>
                <w:sz w:val="22"/>
                <w:szCs w:val="22"/>
                <w:lang w:val="sr-Latn-ME" w:eastAsia="sl-SI"/>
              </w:rPr>
            </w:pPr>
          </w:p>
        </w:tc>
        <w:tc>
          <w:tcPr>
            <w:tcW w:w="1034" w:type="dxa"/>
            <w:tcBorders>
              <w:top w:val="single" w:sz="4" w:space="0" w:color="000000"/>
              <w:left w:val="single" w:sz="4" w:space="0" w:color="000000"/>
              <w:bottom w:val="single" w:sz="4" w:space="0" w:color="000000"/>
              <w:right w:val="single" w:sz="4" w:space="0" w:color="000000"/>
            </w:tcBorders>
          </w:tcPr>
          <w:p w14:paraId="76AE5E0A" w14:textId="77777777" w:rsidR="00ED0CEC" w:rsidRPr="00192D83" w:rsidRDefault="00ED0CEC" w:rsidP="00016EC0">
            <w:pPr>
              <w:widowControl w:val="0"/>
              <w:kinsoku w:val="0"/>
              <w:overflowPunct w:val="0"/>
              <w:autoSpaceDE w:val="0"/>
              <w:autoSpaceDN w:val="0"/>
              <w:adjustRightInd w:val="0"/>
              <w:jc w:val="center"/>
              <w:rPr>
                <w:sz w:val="22"/>
                <w:szCs w:val="22"/>
                <w:lang w:val="sr-Latn-ME" w:eastAsia="sl-SI"/>
              </w:rPr>
            </w:pPr>
          </w:p>
        </w:tc>
      </w:tr>
      <w:tr w:rsidR="00ED0CEC" w:rsidRPr="00192D83" w14:paraId="7012D99F" w14:textId="77777777" w:rsidTr="005C19B4">
        <w:trPr>
          <w:trHeight w:val="278"/>
        </w:trPr>
        <w:tc>
          <w:tcPr>
            <w:tcW w:w="2132" w:type="dxa"/>
            <w:tcBorders>
              <w:top w:val="single" w:sz="4" w:space="0" w:color="000000"/>
              <w:left w:val="single" w:sz="4" w:space="0" w:color="000000"/>
              <w:bottom w:val="single" w:sz="4" w:space="0" w:color="000000"/>
              <w:right w:val="single" w:sz="4" w:space="0" w:color="000000"/>
            </w:tcBorders>
          </w:tcPr>
          <w:p w14:paraId="2222F9DE" w14:textId="385D7063" w:rsidR="00ED0CEC" w:rsidRPr="00192D83" w:rsidRDefault="00ED0CEC" w:rsidP="00016EC0">
            <w:pPr>
              <w:widowControl w:val="0"/>
              <w:kinsoku w:val="0"/>
              <w:overflowPunct w:val="0"/>
              <w:autoSpaceDE w:val="0"/>
              <w:autoSpaceDN w:val="0"/>
              <w:adjustRightInd w:val="0"/>
              <w:spacing w:line="251" w:lineRule="exact"/>
              <w:ind w:left="107"/>
              <w:rPr>
                <w:sz w:val="22"/>
                <w:szCs w:val="22"/>
                <w:lang w:val="sr-Latn-ME" w:eastAsia="sl-SI"/>
              </w:rPr>
            </w:pPr>
            <w:r w:rsidRPr="00192D83">
              <w:rPr>
                <w:sz w:val="22"/>
                <w:szCs w:val="22"/>
                <w:lang w:val="sr-Latn-ME" w:eastAsia="sl-SI"/>
              </w:rPr>
              <w:t>Veliko + klinički značajno ali koje nije veliko</w:t>
            </w:r>
            <w:r w:rsidR="00A17C03" w:rsidRPr="00192D83">
              <w:rPr>
                <w:sz w:val="22"/>
                <w:szCs w:val="22"/>
                <w:lang w:val="sr-Latn-ME" w:eastAsia="sl-SI"/>
              </w:rPr>
              <w:t xml:space="preserve"> </w:t>
            </w:r>
            <w:r w:rsidR="00A17C03" w:rsidRPr="00192D83">
              <w:rPr>
                <w:sz w:val="22"/>
                <w:szCs w:val="22"/>
                <w:vertAlign w:val="superscript"/>
                <w:lang w:val="sr-Latn-ME" w:eastAsia="sl-SI"/>
              </w:rPr>
              <w:t>†</w:t>
            </w:r>
          </w:p>
        </w:tc>
        <w:tc>
          <w:tcPr>
            <w:tcW w:w="1847" w:type="dxa"/>
            <w:tcBorders>
              <w:top w:val="single" w:sz="4" w:space="0" w:color="000000"/>
              <w:left w:val="single" w:sz="4" w:space="0" w:color="000000"/>
              <w:bottom w:val="single" w:sz="4" w:space="0" w:color="000000"/>
              <w:right w:val="single" w:sz="4" w:space="0" w:color="000000"/>
            </w:tcBorders>
          </w:tcPr>
          <w:p w14:paraId="32D88A1F" w14:textId="77777777" w:rsidR="00ED0CEC" w:rsidRPr="00192D83" w:rsidRDefault="00ED0CEC" w:rsidP="00016EC0">
            <w:pPr>
              <w:widowControl w:val="0"/>
              <w:kinsoku w:val="0"/>
              <w:overflowPunct w:val="0"/>
              <w:autoSpaceDE w:val="0"/>
              <w:autoSpaceDN w:val="0"/>
              <w:adjustRightInd w:val="0"/>
              <w:spacing w:line="251" w:lineRule="exact"/>
              <w:ind w:left="230" w:right="225"/>
              <w:jc w:val="center"/>
              <w:rPr>
                <w:sz w:val="22"/>
                <w:szCs w:val="22"/>
                <w:lang w:val="sr-Latn-ME" w:eastAsia="sl-SI"/>
              </w:rPr>
            </w:pPr>
            <w:r w:rsidRPr="00192D83">
              <w:rPr>
                <w:sz w:val="22"/>
                <w:szCs w:val="22"/>
                <w:lang w:val="sr-Latn-ME" w:eastAsia="sl-SI"/>
              </w:rPr>
              <w:t>140 (4,46)</w:t>
            </w:r>
          </w:p>
        </w:tc>
        <w:tc>
          <w:tcPr>
            <w:tcW w:w="1838" w:type="dxa"/>
            <w:tcBorders>
              <w:top w:val="single" w:sz="4" w:space="0" w:color="000000"/>
              <w:left w:val="single" w:sz="4" w:space="0" w:color="000000"/>
              <w:bottom w:val="single" w:sz="4" w:space="0" w:color="000000"/>
              <w:right w:val="single" w:sz="4" w:space="0" w:color="000000"/>
            </w:tcBorders>
          </w:tcPr>
          <w:p w14:paraId="3837A440" w14:textId="77777777" w:rsidR="00ED0CEC" w:rsidRPr="00192D83" w:rsidRDefault="00ED0CEC" w:rsidP="00016EC0">
            <w:pPr>
              <w:widowControl w:val="0"/>
              <w:kinsoku w:val="0"/>
              <w:overflowPunct w:val="0"/>
              <w:autoSpaceDE w:val="0"/>
              <w:autoSpaceDN w:val="0"/>
              <w:adjustRightInd w:val="0"/>
              <w:spacing w:line="251" w:lineRule="exact"/>
              <w:ind w:right="384"/>
              <w:jc w:val="center"/>
              <w:rPr>
                <w:sz w:val="22"/>
                <w:szCs w:val="22"/>
                <w:lang w:val="sr-Latn-ME" w:eastAsia="sl-SI"/>
              </w:rPr>
            </w:pPr>
            <w:r w:rsidRPr="00192D83">
              <w:rPr>
                <w:sz w:val="22"/>
                <w:szCs w:val="22"/>
                <w:lang w:val="sr-Latn-ME" w:eastAsia="sl-SI"/>
              </w:rPr>
              <w:t>101 (3,24)</w:t>
            </w:r>
          </w:p>
        </w:tc>
        <w:tc>
          <w:tcPr>
            <w:tcW w:w="1943" w:type="dxa"/>
            <w:tcBorders>
              <w:top w:val="single" w:sz="4" w:space="0" w:color="000000"/>
              <w:left w:val="single" w:sz="4" w:space="0" w:color="000000"/>
              <w:bottom w:val="single" w:sz="4" w:space="0" w:color="000000"/>
              <w:right w:val="single" w:sz="4" w:space="0" w:color="000000"/>
            </w:tcBorders>
          </w:tcPr>
          <w:p w14:paraId="49A4EEAF" w14:textId="77777777" w:rsidR="00ED0CEC" w:rsidRPr="00192D83" w:rsidRDefault="00ED0CEC" w:rsidP="00016EC0">
            <w:pPr>
              <w:widowControl w:val="0"/>
              <w:kinsoku w:val="0"/>
              <w:overflowPunct w:val="0"/>
              <w:autoSpaceDE w:val="0"/>
              <w:autoSpaceDN w:val="0"/>
              <w:adjustRightInd w:val="0"/>
              <w:spacing w:line="251" w:lineRule="exact"/>
              <w:ind w:left="133" w:right="98"/>
              <w:jc w:val="center"/>
              <w:rPr>
                <w:sz w:val="22"/>
                <w:szCs w:val="22"/>
                <w:lang w:val="sr-Latn-ME" w:eastAsia="sl-SI"/>
              </w:rPr>
            </w:pPr>
            <w:r w:rsidRPr="00192D83">
              <w:rPr>
                <w:sz w:val="22"/>
                <w:szCs w:val="22"/>
                <w:lang w:val="sr-Latn-ME" w:eastAsia="sl-SI"/>
              </w:rPr>
              <w:t>1,38 (1,07; 1,78)</w:t>
            </w:r>
          </w:p>
        </w:tc>
        <w:tc>
          <w:tcPr>
            <w:tcW w:w="1034" w:type="dxa"/>
            <w:tcBorders>
              <w:top w:val="single" w:sz="4" w:space="0" w:color="000000"/>
              <w:left w:val="single" w:sz="4" w:space="0" w:color="000000"/>
              <w:bottom w:val="single" w:sz="4" w:space="0" w:color="000000"/>
              <w:right w:val="single" w:sz="4" w:space="0" w:color="000000"/>
            </w:tcBorders>
          </w:tcPr>
          <w:p w14:paraId="57659BB2" w14:textId="77777777" w:rsidR="00ED0CEC" w:rsidRPr="00192D83" w:rsidRDefault="00ED0CEC" w:rsidP="00016EC0">
            <w:pPr>
              <w:widowControl w:val="0"/>
              <w:kinsoku w:val="0"/>
              <w:overflowPunct w:val="0"/>
              <w:autoSpaceDE w:val="0"/>
              <w:autoSpaceDN w:val="0"/>
              <w:adjustRightInd w:val="0"/>
              <w:spacing w:line="251" w:lineRule="exact"/>
              <w:ind w:left="124" w:right="116"/>
              <w:jc w:val="center"/>
              <w:rPr>
                <w:sz w:val="22"/>
                <w:szCs w:val="22"/>
                <w:lang w:val="sr-Latn-ME" w:eastAsia="sl-SI"/>
              </w:rPr>
            </w:pPr>
            <w:r w:rsidRPr="00192D83">
              <w:rPr>
                <w:sz w:val="22"/>
                <w:szCs w:val="22"/>
                <w:lang w:val="sr-Latn-ME" w:eastAsia="sl-SI"/>
              </w:rPr>
              <w:t>0,0144</w:t>
            </w:r>
          </w:p>
        </w:tc>
      </w:tr>
      <w:tr w:rsidR="00ED0CEC" w:rsidRPr="00192D83" w14:paraId="1B40B195" w14:textId="77777777" w:rsidTr="005C19B4">
        <w:trPr>
          <w:trHeight w:val="340"/>
        </w:trPr>
        <w:tc>
          <w:tcPr>
            <w:tcW w:w="2132" w:type="dxa"/>
            <w:tcBorders>
              <w:top w:val="single" w:sz="4" w:space="0" w:color="000000"/>
              <w:left w:val="single" w:sz="4" w:space="0" w:color="000000"/>
              <w:bottom w:val="single" w:sz="4" w:space="0" w:color="000000"/>
              <w:right w:val="single" w:sz="4" w:space="0" w:color="000000"/>
            </w:tcBorders>
          </w:tcPr>
          <w:p w14:paraId="1E33A06D" w14:textId="27097FFF" w:rsidR="00ED0CEC" w:rsidRPr="00192D83" w:rsidRDefault="00ED0CEC" w:rsidP="00016EC0">
            <w:pPr>
              <w:widowControl w:val="0"/>
              <w:kinsoku w:val="0"/>
              <w:overflowPunct w:val="0"/>
              <w:autoSpaceDE w:val="0"/>
              <w:autoSpaceDN w:val="0"/>
              <w:adjustRightInd w:val="0"/>
              <w:spacing w:line="251" w:lineRule="exact"/>
              <w:ind w:left="107"/>
              <w:rPr>
                <w:sz w:val="22"/>
                <w:szCs w:val="22"/>
                <w:lang w:val="sr-Latn-ME" w:eastAsia="sl-SI"/>
              </w:rPr>
            </w:pPr>
            <w:r w:rsidRPr="00192D83">
              <w:rPr>
                <w:sz w:val="22"/>
                <w:szCs w:val="22"/>
                <w:lang w:val="sr-Latn-ME" w:eastAsia="sl-SI"/>
              </w:rPr>
              <w:t>Sva krvarenja</w:t>
            </w:r>
            <w:r w:rsidR="00A17C03" w:rsidRPr="00192D83">
              <w:rPr>
                <w:sz w:val="22"/>
                <w:szCs w:val="22"/>
                <w:lang w:val="sr-Latn-ME" w:eastAsia="sl-SI"/>
              </w:rPr>
              <w:t xml:space="preserve"> </w:t>
            </w:r>
          </w:p>
        </w:tc>
        <w:tc>
          <w:tcPr>
            <w:tcW w:w="1847" w:type="dxa"/>
            <w:tcBorders>
              <w:top w:val="single" w:sz="4" w:space="0" w:color="000000"/>
              <w:left w:val="single" w:sz="4" w:space="0" w:color="000000"/>
              <w:bottom w:val="single" w:sz="4" w:space="0" w:color="000000"/>
              <w:right w:val="single" w:sz="4" w:space="0" w:color="000000"/>
            </w:tcBorders>
          </w:tcPr>
          <w:p w14:paraId="3D9E2C39" w14:textId="77777777" w:rsidR="00ED0CEC" w:rsidRPr="00192D83" w:rsidRDefault="00ED0CEC" w:rsidP="00016EC0">
            <w:pPr>
              <w:widowControl w:val="0"/>
              <w:kinsoku w:val="0"/>
              <w:overflowPunct w:val="0"/>
              <w:autoSpaceDE w:val="0"/>
              <w:autoSpaceDN w:val="0"/>
              <w:adjustRightInd w:val="0"/>
              <w:spacing w:line="251" w:lineRule="exact"/>
              <w:ind w:left="230" w:right="225"/>
              <w:jc w:val="center"/>
              <w:rPr>
                <w:sz w:val="22"/>
                <w:szCs w:val="22"/>
                <w:lang w:val="sr-Latn-ME" w:eastAsia="sl-SI"/>
              </w:rPr>
            </w:pPr>
            <w:r w:rsidRPr="00192D83">
              <w:rPr>
                <w:sz w:val="22"/>
                <w:szCs w:val="22"/>
                <w:lang w:val="sr-Latn-ME" w:eastAsia="sl-SI"/>
              </w:rPr>
              <w:t>325 (10,85)</w:t>
            </w:r>
          </w:p>
        </w:tc>
        <w:tc>
          <w:tcPr>
            <w:tcW w:w="1838" w:type="dxa"/>
            <w:tcBorders>
              <w:top w:val="single" w:sz="4" w:space="0" w:color="000000"/>
              <w:left w:val="single" w:sz="4" w:space="0" w:color="000000"/>
              <w:bottom w:val="single" w:sz="4" w:space="0" w:color="000000"/>
              <w:right w:val="single" w:sz="4" w:space="0" w:color="000000"/>
            </w:tcBorders>
          </w:tcPr>
          <w:p w14:paraId="78134A24" w14:textId="77777777" w:rsidR="00ED0CEC" w:rsidRPr="00192D83" w:rsidRDefault="00ED0CEC" w:rsidP="00016EC0">
            <w:pPr>
              <w:widowControl w:val="0"/>
              <w:kinsoku w:val="0"/>
              <w:overflowPunct w:val="0"/>
              <w:autoSpaceDE w:val="0"/>
              <w:autoSpaceDN w:val="0"/>
              <w:adjustRightInd w:val="0"/>
              <w:spacing w:line="251" w:lineRule="exact"/>
              <w:ind w:right="384"/>
              <w:jc w:val="center"/>
              <w:rPr>
                <w:sz w:val="22"/>
                <w:szCs w:val="22"/>
                <w:lang w:val="sr-Latn-ME" w:eastAsia="sl-SI"/>
              </w:rPr>
            </w:pPr>
            <w:r w:rsidRPr="00192D83">
              <w:rPr>
                <w:sz w:val="22"/>
                <w:szCs w:val="22"/>
                <w:lang w:val="sr-Latn-ME" w:eastAsia="sl-SI"/>
              </w:rPr>
              <w:t>250 (8,32)</w:t>
            </w:r>
          </w:p>
        </w:tc>
        <w:tc>
          <w:tcPr>
            <w:tcW w:w="1943" w:type="dxa"/>
            <w:tcBorders>
              <w:top w:val="single" w:sz="4" w:space="0" w:color="000000"/>
              <w:left w:val="single" w:sz="4" w:space="0" w:color="000000"/>
              <w:bottom w:val="single" w:sz="4" w:space="0" w:color="000000"/>
              <w:right w:val="single" w:sz="4" w:space="0" w:color="000000"/>
            </w:tcBorders>
          </w:tcPr>
          <w:p w14:paraId="17103334" w14:textId="77777777" w:rsidR="00ED0CEC" w:rsidRPr="00192D83" w:rsidRDefault="00ED0CEC" w:rsidP="00016EC0">
            <w:pPr>
              <w:widowControl w:val="0"/>
              <w:kinsoku w:val="0"/>
              <w:overflowPunct w:val="0"/>
              <w:autoSpaceDE w:val="0"/>
              <w:autoSpaceDN w:val="0"/>
              <w:adjustRightInd w:val="0"/>
              <w:spacing w:line="251" w:lineRule="exact"/>
              <w:ind w:left="133" w:right="98"/>
              <w:jc w:val="center"/>
              <w:rPr>
                <w:sz w:val="22"/>
                <w:szCs w:val="22"/>
                <w:lang w:val="sr-Latn-ME" w:eastAsia="sl-SI"/>
              </w:rPr>
            </w:pPr>
            <w:r w:rsidRPr="00192D83">
              <w:rPr>
                <w:sz w:val="22"/>
                <w:szCs w:val="22"/>
                <w:lang w:val="sr-Latn-ME" w:eastAsia="sl-SI"/>
              </w:rPr>
              <w:t>1,30 (1,10; 1,53)</w:t>
            </w:r>
          </w:p>
        </w:tc>
        <w:tc>
          <w:tcPr>
            <w:tcW w:w="1034" w:type="dxa"/>
            <w:tcBorders>
              <w:top w:val="single" w:sz="4" w:space="0" w:color="000000"/>
              <w:left w:val="single" w:sz="4" w:space="0" w:color="000000"/>
              <w:bottom w:val="single" w:sz="4" w:space="0" w:color="000000"/>
              <w:right w:val="single" w:sz="4" w:space="0" w:color="000000"/>
            </w:tcBorders>
          </w:tcPr>
          <w:p w14:paraId="6389098F" w14:textId="77777777" w:rsidR="00ED0CEC" w:rsidRPr="00192D83" w:rsidRDefault="00ED0CEC" w:rsidP="00016EC0">
            <w:pPr>
              <w:widowControl w:val="0"/>
              <w:kinsoku w:val="0"/>
              <w:overflowPunct w:val="0"/>
              <w:autoSpaceDE w:val="0"/>
              <w:autoSpaceDN w:val="0"/>
              <w:adjustRightInd w:val="0"/>
              <w:spacing w:line="251" w:lineRule="exact"/>
              <w:ind w:left="124" w:right="116"/>
              <w:jc w:val="center"/>
              <w:rPr>
                <w:sz w:val="22"/>
                <w:szCs w:val="22"/>
                <w:lang w:val="sr-Latn-ME" w:eastAsia="sl-SI"/>
              </w:rPr>
            </w:pPr>
            <w:r w:rsidRPr="00192D83">
              <w:rPr>
                <w:sz w:val="22"/>
                <w:szCs w:val="22"/>
                <w:lang w:val="sr-Latn-ME" w:eastAsia="sl-SI"/>
              </w:rPr>
              <w:t>0,0017</w:t>
            </w:r>
          </w:p>
        </w:tc>
      </w:tr>
    </w:tbl>
    <w:p w14:paraId="1BE9538F" w14:textId="27AC5CC8" w:rsidR="00ED0CEC" w:rsidRPr="00192D83" w:rsidRDefault="00ED0CEC" w:rsidP="00ED0CEC">
      <w:pPr>
        <w:widowControl w:val="0"/>
        <w:tabs>
          <w:tab w:val="left" w:pos="567"/>
        </w:tabs>
        <w:spacing w:line="260" w:lineRule="exact"/>
        <w:jc w:val="both"/>
        <w:rPr>
          <w:sz w:val="17"/>
          <w:szCs w:val="17"/>
          <w:lang w:val="sr-Latn-ME"/>
        </w:rPr>
      </w:pPr>
      <w:r w:rsidRPr="00192D83">
        <w:rPr>
          <w:sz w:val="22"/>
          <w:szCs w:val="22"/>
          <w:lang w:val="sr-Latn-ME"/>
        </w:rPr>
        <w:t>*</w:t>
      </w:r>
      <w:r w:rsidRPr="00192D83">
        <w:rPr>
          <w:sz w:val="17"/>
          <w:szCs w:val="17"/>
          <w:lang w:val="sr-Latn-ME"/>
        </w:rPr>
        <w:t>Veliko krvarenje definisano prema kriterijumima Međunarodnog društva za trombozu i hemostazu (ISTH).</w:t>
      </w:r>
      <w:r w:rsidR="00057245" w:rsidRPr="00192D83">
        <w:rPr>
          <w:lang w:val="sr-Latn-ME"/>
        </w:rPr>
        <w:t xml:space="preserve"> </w:t>
      </w:r>
    </w:p>
    <w:p w14:paraId="0F7DA23F" w14:textId="7B460BAC" w:rsidR="00A54160" w:rsidRPr="00192D83" w:rsidRDefault="00A54160" w:rsidP="00ED0CEC">
      <w:pPr>
        <w:widowControl w:val="0"/>
        <w:tabs>
          <w:tab w:val="left" w:pos="567"/>
        </w:tabs>
        <w:spacing w:line="260" w:lineRule="exact"/>
        <w:jc w:val="both"/>
        <w:rPr>
          <w:sz w:val="16"/>
          <w:szCs w:val="16"/>
          <w:lang w:val="sr-Latn-ME"/>
        </w:rPr>
      </w:pPr>
      <w:r w:rsidRPr="00192D83">
        <w:rPr>
          <w:sz w:val="22"/>
          <w:szCs w:val="22"/>
          <w:lang w:val="sr-Latn-ME"/>
        </w:rPr>
        <w:t xml:space="preserve">† </w:t>
      </w:r>
      <w:r w:rsidR="00057245" w:rsidRPr="00192D83">
        <w:rPr>
          <w:sz w:val="17"/>
          <w:szCs w:val="17"/>
          <w:lang w:val="sr-Latn-ME"/>
        </w:rPr>
        <w:t>Klinički značajno koje nije veliko</w:t>
      </w:r>
    </w:p>
    <w:p w14:paraId="613751CA" w14:textId="77777777" w:rsidR="00ED0CEC" w:rsidRPr="00192D83" w:rsidRDefault="00ED0CEC" w:rsidP="00ED0CEC">
      <w:pPr>
        <w:widowControl w:val="0"/>
        <w:tabs>
          <w:tab w:val="left" w:pos="567"/>
        </w:tabs>
        <w:spacing w:line="260" w:lineRule="exact"/>
        <w:jc w:val="both"/>
        <w:rPr>
          <w:sz w:val="22"/>
          <w:szCs w:val="22"/>
          <w:lang w:val="sr-Latn-ME"/>
        </w:rPr>
      </w:pPr>
    </w:p>
    <w:p w14:paraId="5AB95CFC" w14:textId="77777777" w:rsidR="00FD3B1F" w:rsidRPr="00192D83" w:rsidRDefault="00FD3B1F" w:rsidP="00FD3B1F">
      <w:pPr>
        <w:widowControl w:val="0"/>
        <w:tabs>
          <w:tab w:val="left" w:pos="567"/>
        </w:tabs>
        <w:spacing w:line="260" w:lineRule="exact"/>
        <w:jc w:val="both"/>
        <w:rPr>
          <w:i/>
          <w:sz w:val="22"/>
          <w:szCs w:val="22"/>
          <w:u w:val="single"/>
          <w:lang w:val="sr-Latn-ME"/>
        </w:rPr>
      </w:pPr>
      <w:r w:rsidRPr="00192D83">
        <w:rPr>
          <w:i/>
          <w:sz w:val="22"/>
          <w:szCs w:val="22"/>
          <w:u w:val="single"/>
          <w:lang w:val="sr-Latn-ME"/>
        </w:rPr>
        <w:t>Pacijenti s NVAF-om koji boluju od akutnog koronarnog sindroma i/ili su podvrgnuti perkutanoj koronarnoj intervenciji</w:t>
      </w:r>
    </w:p>
    <w:p w14:paraId="617C0D6C" w14:textId="77777777" w:rsidR="00057245"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 xml:space="preserve">Otvoreno, randomizovano, kontrolisano ispitivanje AUGUSTUS, sprovedeno prema faktorijalnom nacrtu 2 x 2, obuhvatilo je 4614 pacijenata s NVAF-om koji su imali akutni koronarni sindrom (43%) i/ili bili podvrgnuti perkutanoj koronarnoj intervenciji (56%). Svi pacijenti primili su osnovnu terapiju inhibitorom receptora P2Y12 (klopidogrel: 90,3%) propisanu prema lokalnom standardnom liječenju. </w:t>
      </w:r>
    </w:p>
    <w:p w14:paraId="1B271414" w14:textId="77777777" w:rsidR="00057245" w:rsidRPr="00192D83" w:rsidRDefault="00057245" w:rsidP="00FD3B1F">
      <w:pPr>
        <w:widowControl w:val="0"/>
        <w:tabs>
          <w:tab w:val="left" w:pos="567"/>
        </w:tabs>
        <w:spacing w:line="260" w:lineRule="exact"/>
        <w:jc w:val="both"/>
        <w:rPr>
          <w:sz w:val="22"/>
          <w:szCs w:val="22"/>
          <w:lang w:val="sr-Latn-ME"/>
        </w:rPr>
      </w:pPr>
    </w:p>
    <w:p w14:paraId="143124E4" w14:textId="6F1BDE2B"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Pacijenti su bili randomizovani do 14 dana nakon akutnog koronarnog sindroma i/ili perkutane koronarne intervencije kako bi primali apiksaban u dozi od 5 mg dva puta dnevno (2,5 mg dva puta dnevno ako su ispunjena dva ili više kriterijuma za smanjenje doze; 4,2 % je primilo manju dozu) ili antagonista vitamina K odnosno ASK (81 mg jednom dnevno) ili placebo. Prosječna starosna dob bila je 69,9 godina, 94% randomizovanih pacijenata imalo je CHA</w:t>
      </w:r>
      <w:r w:rsidRPr="00192D83">
        <w:rPr>
          <w:sz w:val="22"/>
          <w:szCs w:val="22"/>
          <w:vertAlign w:val="subscript"/>
          <w:lang w:val="sr-Latn-ME"/>
        </w:rPr>
        <w:t>2</w:t>
      </w:r>
      <w:r w:rsidRPr="00192D83">
        <w:rPr>
          <w:sz w:val="22"/>
          <w:szCs w:val="22"/>
          <w:lang w:val="sr-Latn-ME"/>
        </w:rPr>
        <w:t>DS</w:t>
      </w:r>
      <w:r w:rsidRPr="00192D83">
        <w:rPr>
          <w:sz w:val="22"/>
          <w:szCs w:val="22"/>
          <w:vertAlign w:val="subscript"/>
          <w:lang w:val="sr-Latn-ME"/>
        </w:rPr>
        <w:t>2</w:t>
      </w:r>
      <w:r w:rsidRPr="00192D83">
        <w:rPr>
          <w:sz w:val="22"/>
          <w:szCs w:val="22"/>
          <w:lang w:val="sr-Latn-ME"/>
        </w:rPr>
        <w:t>-VASc rezultat &gt; 2, a 47% imalo je HAS-BLED rezultat &gt; 3. Kod pacijenata randomizovanih u grupu koja je primala antagonistu vitamina K dio vremena unutar terapijske širine (INR 2-3) iznosio je 56%, pri čemu je 32% vremena bilo ispod, a 12% iznad terapijske širine.</w:t>
      </w:r>
    </w:p>
    <w:p w14:paraId="3C60F42D" w14:textId="77777777" w:rsidR="00FD3B1F" w:rsidRPr="00192D83" w:rsidRDefault="00FD3B1F" w:rsidP="00FD3B1F">
      <w:pPr>
        <w:widowControl w:val="0"/>
        <w:tabs>
          <w:tab w:val="left" w:pos="567"/>
        </w:tabs>
        <w:spacing w:line="260" w:lineRule="exact"/>
        <w:jc w:val="both"/>
        <w:rPr>
          <w:sz w:val="22"/>
          <w:szCs w:val="22"/>
          <w:lang w:val="sr-Latn-ME"/>
        </w:rPr>
      </w:pPr>
    </w:p>
    <w:p w14:paraId="6E8448C6" w14:textId="6996E6B6"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 xml:space="preserve">Primarni cilj ispitivanja AUGUSTUS bila je procjena bezbjednosti primjene sa primarnim parametrom praćenja ishoda velikog krvarenja prema ISTH-u ili klinički značajnog krvarenja koje nije veliko. Prilikom poređenja apiksabana i antagoniste vitamina K mjera primarnog ishoda bezbjednosti velikog krvarenja prema ISTH-u ili klinički značajnog krvarenja koje nije veliko u 6. mjesecu pojavila se kod 241 (10,5%) pacijenta u grupi liječenoj apiksabanom i </w:t>
      </w:r>
      <w:r w:rsidR="00057245" w:rsidRPr="00192D83">
        <w:rPr>
          <w:sz w:val="22"/>
          <w:szCs w:val="22"/>
          <w:lang w:val="sr-Latn-ME"/>
        </w:rPr>
        <w:t>kod</w:t>
      </w:r>
      <w:r w:rsidRPr="00192D83">
        <w:rPr>
          <w:sz w:val="22"/>
          <w:szCs w:val="22"/>
          <w:lang w:val="sr-Latn-ME"/>
        </w:rPr>
        <w:t xml:space="preserve"> 332 (14,7%) pacijenata liječenih antagonistom vitamina K (HR = 0,69, 95% CI: 0,58; 0,82; dvostrani p &lt; 0,0001 za neinferiornost i p &lt; 0,0001 za superiornost). Kod antagonista vitamina K dodatne su analize koje su koristile podgrupe prema vremenu u okviru terapijske širine pokazale da je najveća stopa krvarenja bila povezana s najnižim kvartalom vremena unutar terapijske širine. Stopa krvarenja bila je slična između apiksabana i najvišeg kvartala vremena unutar terapijske širine.</w:t>
      </w:r>
    </w:p>
    <w:p w14:paraId="63E8B961"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Prilikom poređenja ASK-a i placeba mjera primarnog ishoda bezbjednosti velikog krvarenja prema ISTH-u ili klinički značajnog krvarenja koje nije veliko u 6. mjesecu pojavila se u 367 (16,1%) pacijenata u grupi koja je primala ASK i kod 204 (9,0%) pacijenta u grupi koja je primala placebo (HR = 1,88; 95% CI: 1,58; 2,23; dvostrani p &lt; 0,0001).</w:t>
      </w:r>
    </w:p>
    <w:p w14:paraId="721CBC57" w14:textId="77777777" w:rsidR="00FD3B1F" w:rsidRPr="00192D83" w:rsidRDefault="00FD3B1F" w:rsidP="00FD3B1F">
      <w:pPr>
        <w:widowControl w:val="0"/>
        <w:tabs>
          <w:tab w:val="left" w:pos="567"/>
        </w:tabs>
        <w:spacing w:line="260" w:lineRule="exact"/>
        <w:jc w:val="both"/>
        <w:rPr>
          <w:sz w:val="22"/>
          <w:szCs w:val="22"/>
          <w:lang w:val="sr-Latn-ME"/>
        </w:rPr>
      </w:pPr>
    </w:p>
    <w:p w14:paraId="53724A58"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Konkretno se kod pacijenata liječenih apiksabanom veliko ili klinički značajno krvarenje koje nije veliko pojavilo kod 157 (13,7%) pacijenata u grupi koja je primala ASK i 84 (7,4%) pacijenata u grupi koja je primala placebo. Kod pacijenata koji su primali antagonistu vitamina K, veliko ili klinički značajno krvarenje koje nije veliko pojavilo se kod 208 (18,5%) pacijenata u grupi koja je primala ASK i kod 122 (10,8%) pacijenta u grupi koja je primala placebo.</w:t>
      </w:r>
    </w:p>
    <w:p w14:paraId="629AEBCE" w14:textId="77777777" w:rsidR="00FD3B1F" w:rsidRPr="00192D83" w:rsidRDefault="00FD3B1F" w:rsidP="00FD3B1F">
      <w:pPr>
        <w:widowControl w:val="0"/>
        <w:tabs>
          <w:tab w:val="left" w:pos="567"/>
        </w:tabs>
        <w:spacing w:line="260" w:lineRule="exact"/>
        <w:jc w:val="both"/>
        <w:rPr>
          <w:sz w:val="22"/>
          <w:szCs w:val="22"/>
          <w:lang w:val="sr-Latn-ME"/>
        </w:rPr>
      </w:pPr>
    </w:p>
    <w:p w14:paraId="6C5535DE"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Drugi efekti liječenja bili su procijenjeni kao sekundarni cilj ispitivanja sa mjerama kompozitnog ishoda.</w:t>
      </w:r>
    </w:p>
    <w:p w14:paraId="1C008567"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Prilikom poređenja apiksabana i antagoniste vitamina K mjera kompozitnog ishoda smrti ili ponovne hospitalizacije pojavila se kod 541 (23,5%) pacijenata u grupi koja je primala apiksaban i kod 632 (27,4%) pacijenta u grupi koja je primala antagonistu vitamina K. Mjera kompozitnog ishoda smrti ili ishemijskog događaja (moždani udar, infarkt miokarda, tromboza stenta ili hitna revaskularizacija) pojavila se kod 170 (7,4%) pacijenata u grupi koja je primala apiksaban i kod 182 (7,9%) pacijenta u grupi koja je primala antagonistu vitamina K.</w:t>
      </w:r>
    </w:p>
    <w:p w14:paraId="5B0A8EB7"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 xml:space="preserve">Prilikom poređenja ASK-a i placeba mjera kompozitnog ishoda smrti ili ponovne hospitalizacije pojavila se kod 604 (26,2%) pacijenta u grupi koja je primala ASK i kod 569 (24,7%) pacijenata u grupi koja je primala placebo. Mjera kompozitnog ishoda smrti ili ishemijskog događaja (moždani udar, </w:t>
      </w:r>
      <w:r w:rsidRPr="00192D83">
        <w:rPr>
          <w:sz w:val="22"/>
          <w:szCs w:val="22"/>
          <w:lang w:val="sr-Latn-ME"/>
        </w:rPr>
        <w:lastRenderedPageBreak/>
        <w:t>infarkt miokarda, tromboza stenta ili hitna revaskularizacija) pojavila se kod 163 (7,1%) pacijenta u grupi koja je primala ASK i kod 189 (8,2%) pacijenata u grupi koja je primala placebo.</w:t>
      </w:r>
    </w:p>
    <w:p w14:paraId="3F11FB91" w14:textId="77777777" w:rsidR="00FD3B1F" w:rsidRPr="00192D83" w:rsidRDefault="00FD3B1F" w:rsidP="00FD3B1F">
      <w:pPr>
        <w:widowControl w:val="0"/>
        <w:tabs>
          <w:tab w:val="left" w:pos="567"/>
        </w:tabs>
        <w:spacing w:line="260" w:lineRule="exact"/>
        <w:jc w:val="both"/>
        <w:rPr>
          <w:sz w:val="22"/>
          <w:szCs w:val="22"/>
          <w:lang w:val="sr-Latn-ME"/>
        </w:rPr>
      </w:pPr>
    </w:p>
    <w:p w14:paraId="2FECB189" w14:textId="77777777" w:rsidR="00FD3B1F" w:rsidRPr="00192D83" w:rsidRDefault="00FD3B1F" w:rsidP="00FD3B1F">
      <w:pPr>
        <w:widowControl w:val="0"/>
        <w:tabs>
          <w:tab w:val="left" w:pos="567"/>
        </w:tabs>
        <w:spacing w:line="260" w:lineRule="exact"/>
        <w:jc w:val="both"/>
        <w:rPr>
          <w:i/>
          <w:iCs/>
          <w:sz w:val="22"/>
          <w:szCs w:val="22"/>
          <w:u w:val="single"/>
          <w:lang w:val="sr-Latn-ME"/>
        </w:rPr>
      </w:pPr>
      <w:r w:rsidRPr="00192D83">
        <w:rPr>
          <w:i/>
          <w:iCs/>
          <w:sz w:val="22"/>
          <w:szCs w:val="22"/>
          <w:u w:val="single"/>
          <w:lang w:val="sr-Latn-ME"/>
        </w:rPr>
        <w:t>Pacijenti koji će biti podvrgnuti kardioverziji</w:t>
      </w:r>
    </w:p>
    <w:p w14:paraId="26638FAA" w14:textId="2DFEAEEF"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 xml:space="preserve">Otvoreno, multicentrično ispitivanje EMANATE uključivalo je 1500 pacijenata koji prethodno </w:t>
      </w:r>
      <w:r w:rsidR="00E5550C" w:rsidRPr="00192D83">
        <w:rPr>
          <w:sz w:val="22"/>
          <w:szCs w:val="22"/>
          <w:lang w:val="sr-Latn-ME"/>
        </w:rPr>
        <w:t>ni</w:t>
      </w:r>
      <w:r w:rsidR="008E33B1" w:rsidRPr="00192D83">
        <w:rPr>
          <w:sz w:val="22"/>
          <w:szCs w:val="22"/>
          <w:lang w:val="sr-Latn-ME"/>
        </w:rPr>
        <w:t>je</w:t>
      </w:r>
      <w:r w:rsidR="00E5550C" w:rsidRPr="00192D83">
        <w:rPr>
          <w:sz w:val="22"/>
          <w:szCs w:val="22"/>
          <w:lang w:val="sr-Latn-ME"/>
        </w:rPr>
        <w:t>su</w:t>
      </w:r>
      <w:r w:rsidRPr="00192D83">
        <w:rPr>
          <w:sz w:val="22"/>
          <w:szCs w:val="22"/>
          <w:lang w:val="sr-Latn-ME"/>
        </w:rPr>
        <w:t xml:space="preserve"> bili liječeni oralnim antikoagulansima ili su njima prethodno bili liječeni kraće od 48 sati, i za koje je planirana kardioverzija zbog NVAF-a. Pacijenti su bili randomizovani 1:1 u grupu liječenu apiksabanom ili u grupu liječenu heparinom i/ili antagonistom vitamina K radi spr</w:t>
      </w:r>
      <w:r w:rsidR="000B31B8" w:rsidRPr="00192D83">
        <w:rPr>
          <w:sz w:val="22"/>
          <w:szCs w:val="22"/>
          <w:lang w:val="sr-Latn-ME"/>
        </w:rPr>
        <w:t>j</w:t>
      </w:r>
      <w:r w:rsidRPr="00192D83">
        <w:rPr>
          <w:sz w:val="22"/>
          <w:szCs w:val="22"/>
          <w:lang w:val="sr-Latn-ME"/>
        </w:rPr>
        <w:t>ečavanja kardiovaskularnih događaja. Električna i/ili farmakološka kardioverzija bila je sprovedena nakon najmanje 5 doza apiksabana od 5 mg dva puta dnevno (ili 2,5 mg dva puta dnevno kod odabranih pacijenata (vidjeti dio 4.2)) ili, ako se s kardioverzijom nije moglo toliko čekati, najmanje 2 sata nakon udarne doze od 10 mg (ili udarne doze od 5 mg kod odabranih pacijenata (vidjeti dio 4.2)). U grupi liječenoj apiksabanom udarnu dozu primila su 342 pacijenta (331 pacijent je primio dozu od 10 mg, a 11 pacijenata dozu od 5 mg).</w:t>
      </w:r>
    </w:p>
    <w:p w14:paraId="548B3DC1" w14:textId="77777777" w:rsidR="00FD3B1F" w:rsidRPr="00192D83" w:rsidRDefault="00FD3B1F" w:rsidP="00FD3B1F">
      <w:pPr>
        <w:widowControl w:val="0"/>
        <w:tabs>
          <w:tab w:val="left" w:pos="567"/>
        </w:tabs>
        <w:spacing w:line="260" w:lineRule="exact"/>
        <w:jc w:val="both"/>
        <w:rPr>
          <w:sz w:val="22"/>
          <w:szCs w:val="22"/>
          <w:lang w:val="sr-Latn-ME"/>
        </w:rPr>
      </w:pPr>
    </w:p>
    <w:p w14:paraId="7CCCFC83"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Nije bio zabilježen nijedan moždani udar (0%) u grupi liječenoj apiksabanom (n = 753), dok je zabilježeno 6 (0,80%) moždanih udara u grupi liječenoj heparinom i/ili antagonistom vitamina K (n = 747; relativni rizik 0,00; 95% CI 0,00; 0,64). Smrt zbog bilo kojeg razloga nastupila je kod 2 pacijenta (0,27%) u grupi liječenoj apiksabanom i kod 1 pacijenta (0,13%) u grupi liječenoj heparinom i/ili antagonistom vitamina K. Nije prijavljen nijedan događaj sistemske embolije.</w:t>
      </w:r>
    </w:p>
    <w:p w14:paraId="5F0020E7" w14:textId="77777777" w:rsidR="00FD3B1F" w:rsidRPr="00192D83" w:rsidRDefault="00FD3B1F" w:rsidP="00FD3B1F">
      <w:pPr>
        <w:widowControl w:val="0"/>
        <w:tabs>
          <w:tab w:val="left" w:pos="567"/>
        </w:tabs>
        <w:spacing w:line="260" w:lineRule="exact"/>
        <w:jc w:val="both"/>
        <w:rPr>
          <w:sz w:val="22"/>
          <w:szCs w:val="22"/>
          <w:lang w:val="sr-Latn-ME"/>
        </w:rPr>
      </w:pPr>
    </w:p>
    <w:p w14:paraId="22FB2CBD"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Događaji velikih krvarenja i klinički značajnih, ali ne velikih krvarenja pojavili su se kod 3 (0,41%), odnosno 11 (1,50%) pacijenata u grupi liječenoj apiksabanom, u poređenju sa 6 (0,83%) i 13 (1,80%) pacijenata u grupi liječenoj heparinom i/ili antagonistom vitamina K.</w:t>
      </w:r>
    </w:p>
    <w:p w14:paraId="18F01AF1" w14:textId="77777777" w:rsidR="00FD3B1F" w:rsidRPr="00192D83" w:rsidRDefault="00FD3B1F" w:rsidP="00FD3B1F">
      <w:pPr>
        <w:widowControl w:val="0"/>
        <w:tabs>
          <w:tab w:val="left" w:pos="567"/>
        </w:tabs>
        <w:spacing w:line="260" w:lineRule="exact"/>
        <w:jc w:val="both"/>
        <w:rPr>
          <w:sz w:val="22"/>
          <w:szCs w:val="22"/>
          <w:lang w:val="sr-Latn-ME"/>
        </w:rPr>
      </w:pPr>
    </w:p>
    <w:p w14:paraId="4E463F94"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Ovo eksplorativno ispitivanje pokazalo je pri kardioverziji uporedivu efikasnost i bezbjednost između grupe liječene apiksabanom i grupe liječene heparinom i/ili antagonistom vitamina K.</w:t>
      </w:r>
    </w:p>
    <w:p w14:paraId="7801FB29" w14:textId="77777777" w:rsidR="00FD3B1F" w:rsidRPr="00192D83" w:rsidRDefault="00FD3B1F" w:rsidP="00FD3B1F">
      <w:pPr>
        <w:widowControl w:val="0"/>
        <w:tabs>
          <w:tab w:val="left" w:pos="567"/>
        </w:tabs>
        <w:spacing w:line="260" w:lineRule="exact"/>
        <w:jc w:val="both"/>
        <w:rPr>
          <w:sz w:val="22"/>
          <w:szCs w:val="22"/>
          <w:lang w:val="sr-Latn-ME"/>
        </w:rPr>
      </w:pPr>
    </w:p>
    <w:p w14:paraId="7F0D5165" w14:textId="77777777" w:rsidR="00FD3B1F" w:rsidRPr="00192D83" w:rsidRDefault="00FD3B1F" w:rsidP="00FD3B1F">
      <w:pPr>
        <w:widowControl w:val="0"/>
        <w:tabs>
          <w:tab w:val="left" w:pos="567"/>
        </w:tabs>
        <w:spacing w:line="260" w:lineRule="exact"/>
        <w:jc w:val="both"/>
        <w:rPr>
          <w:i/>
          <w:iCs/>
          <w:sz w:val="22"/>
          <w:szCs w:val="22"/>
          <w:u w:val="single"/>
          <w:lang w:val="sr-Latn-ME"/>
        </w:rPr>
      </w:pPr>
      <w:r w:rsidRPr="00192D83">
        <w:rPr>
          <w:i/>
          <w:iCs/>
          <w:sz w:val="22"/>
          <w:szCs w:val="22"/>
          <w:u w:val="single"/>
          <w:lang w:val="sr-Latn-ME"/>
        </w:rPr>
        <w:t>Liječenje DVT, liječenje PE i prevencija ponavljajućih DVT i PE (VTEt)</w:t>
      </w:r>
    </w:p>
    <w:p w14:paraId="3CF8997C"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Klinički program (AMPLIFY: apiksaban u odnosu na enoksaparin/varfarin, AMPLIFY-EXT: apiksaban u odnosu na placebo) smišljen je kako bi pokazao efikasnost i bezbjednost apiksabana u liječenju DVT i/ili PE (AMPLIFY) i produženoj terapiji u prevenciji ponavljajućih DVT i/ili PE nakon liječenja antikoagulansom za DVT i/ili PE (AMPLIFY-EXT) u periodu od 6 do 12 mjeseci. Oba ispitivanja bila su randomizovana, dvostruko slijepa, multinacionalna, s paralelnim grupama, kod pacijenata sa simptomatskom proksimalnom dubokom venskom trombozom ili simptomatskom plućnom embolijom. Sve ključne ishode efikasnosti i bezbjednosti su utvrđeni od strane nezavisnog odbora po slijepoj metodi.</w:t>
      </w:r>
    </w:p>
    <w:p w14:paraId="28250563" w14:textId="77777777" w:rsidR="00FD3B1F" w:rsidRPr="00192D83" w:rsidRDefault="00FD3B1F" w:rsidP="00FD3B1F">
      <w:pPr>
        <w:widowControl w:val="0"/>
        <w:tabs>
          <w:tab w:val="left" w:pos="567"/>
        </w:tabs>
        <w:spacing w:line="260" w:lineRule="exact"/>
        <w:jc w:val="both"/>
        <w:rPr>
          <w:sz w:val="22"/>
          <w:szCs w:val="22"/>
          <w:lang w:val="sr-Latn-ME"/>
        </w:rPr>
      </w:pPr>
    </w:p>
    <w:p w14:paraId="2F4C6A8D" w14:textId="77777777" w:rsidR="00FD3B1F" w:rsidRPr="00192D83" w:rsidRDefault="00FD3B1F" w:rsidP="00FD3B1F">
      <w:pPr>
        <w:widowControl w:val="0"/>
        <w:tabs>
          <w:tab w:val="left" w:pos="567"/>
        </w:tabs>
        <w:spacing w:line="260" w:lineRule="exact"/>
        <w:jc w:val="both"/>
        <w:rPr>
          <w:i/>
          <w:iCs/>
          <w:sz w:val="22"/>
          <w:szCs w:val="22"/>
          <w:u w:val="single"/>
          <w:lang w:val="sr-Latn-ME"/>
        </w:rPr>
      </w:pPr>
      <w:r w:rsidRPr="00192D83">
        <w:rPr>
          <w:i/>
          <w:iCs/>
          <w:sz w:val="22"/>
          <w:szCs w:val="22"/>
          <w:u w:val="single"/>
          <w:lang w:val="sr-Latn-ME"/>
        </w:rPr>
        <w:t>Ispitivanje AMPLIFY</w:t>
      </w:r>
    </w:p>
    <w:p w14:paraId="21A076EB"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U ispitivanju AMPLIFY randomizovano je ukupno 5395 pacijenata u grupe koje su liječene apiksabanom u dozi od 10 mg dva puta dnevno oralnim putem tokom 7 dana, nakon čega je slijedio apiksaban 5 mg dva puta dnevno oralnim putem tokom 6 mjeseci, ili enoksaparin 1 mg/kg dva puta dnevno potkožno makar 5 dana (do INR≥ 2) i varfarin (ciljni raspon INR 2,0-3,0) oralnim putem tokom 6 mjeseci.</w:t>
      </w:r>
    </w:p>
    <w:p w14:paraId="23FEEB17" w14:textId="77777777" w:rsidR="00FD3B1F" w:rsidRPr="00192D83" w:rsidRDefault="00FD3B1F" w:rsidP="00FD3B1F">
      <w:pPr>
        <w:widowControl w:val="0"/>
        <w:tabs>
          <w:tab w:val="left" w:pos="567"/>
        </w:tabs>
        <w:spacing w:line="260" w:lineRule="exact"/>
        <w:jc w:val="both"/>
        <w:rPr>
          <w:sz w:val="22"/>
          <w:szCs w:val="22"/>
          <w:lang w:val="sr-Latn-ME"/>
        </w:rPr>
      </w:pPr>
    </w:p>
    <w:p w14:paraId="058DA368"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Prosječna starosna dob bila je 56,9 godina i 89,8% randomizovanih pacijenata imalo je neizazvane VTE.</w:t>
      </w:r>
    </w:p>
    <w:p w14:paraId="3126DC81"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Kod pacijenata randomizovanih na varfarin, srednja vrijednost postotka vremena u terapijskom rasponu (INR 2,0-3,0) bila je 60,9%. Apiksaban je smanjio broj slučajeva ponavljajućeg simptomatskog VTE ili smrtnog ishoda povezanog s VTE pri različitim nivoima centralnog TTR-a; u najvišem kvartalu TTR-a u odnosu na centar, relativni rizik za apiksaban u odnosu na enoksaparin/varfarin iznosio je 0,79 (95% CI, 0,39; 1,61).</w:t>
      </w:r>
    </w:p>
    <w:p w14:paraId="3AE60E7D" w14:textId="77777777" w:rsidR="00FD3B1F" w:rsidRPr="00192D83" w:rsidRDefault="00FD3B1F" w:rsidP="00FD3B1F">
      <w:pPr>
        <w:widowControl w:val="0"/>
        <w:tabs>
          <w:tab w:val="left" w:pos="567"/>
        </w:tabs>
        <w:spacing w:line="260" w:lineRule="exact"/>
        <w:jc w:val="both"/>
        <w:rPr>
          <w:sz w:val="22"/>
          <w:szCs w:val="22"/>
          <w:lang w:val="sr-Latn-ME"/>
        </w:rPr>
      </w:pPr>
    </w:p>
    <w:p w14:paraId="26C6B225"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U ispitivanju, apiksaban nije bio inferioran enoksaparinu/varfarinu u kombinovanom primarnom ishodu utvrđenog ponavljajućeg simptomatskog VTE (nefatalna DVT ili nefatalna PE) ili smrtnom ishodu povezanom s VTE (vidjeti Tabelu 10).</w:t>
      </w:r>
    </w:p>
    <w:p w14:paraId="2FACFC06" w14:textId="77777777" w:rsidR="00FD3B1F" w:rsidRPr="00192D83" w:rsidRDefault="00FD3B1F" w:rsidP="00FD3B1F">
      <w:pPr>
        <w:widowControl w:val="0"/>
        <w:tabs>
          <w:tab w:val="left" w:pos="567"/>
        </w:tabs>
        <w:spacing w:line="260" w:lineRule="exact"/>
        <w:jc w:val="both"/>
        <w:rPr>
          <w:sz w:val="22"/>
          <w:szCs w:val="22"/>
          <w:lang w:val="sr-Latn-ME"/>
        </w:rPr>
      </w:pPr>
    </w:p>
    <w:p w14:paraId="1A4D5011" w14:textId="77777777" w:rsidR="00FD3B1F" w:rsidRPr="00192D83" w:rsidRDefault="00FD3B1F" w:rsidP="00FD3B1F">
      <w:pPr>
        <w:widowControl w:val="0"/>
        <w:tabs>
          <w:tab w:val="left" w:pos="567"/>
        </w:tabs>
        <w:spacing w:line="260" w:lineRule="exact"/>
        <w:jc w:val="both"/>
        <w:rPr>
          <w:b/>
          <w:sz w:val="22"/>
          <w:szCs w:val="22"/>
          <w:lang w:val="sr-Latn-ME"/>
        </w:rPr>
      </w:pPr>
    </w:p>
    <w:p w14:paraId="534B8AA5" w14:textId="77777777" w:rsidR="00FD3B1F" w:rsidRPr="00192D83" w:rsidRDefault="00FD3B1F" w:rsidP="00FD3B1F">
      <w:pPr>
        <w:widowControl w:val="0"/>
        <w:tabs>
          <w:tab w:val="left" w:pos="567"/>
        </w:tabs>
        <w:spacing w:line="260" w:lineRule="exact"/>
        <w:jc w:val="both"/>
        <w:rPr>
          <w:b/>
          <w:sz w:val="22"/>
          <w:szCs w:val="22"/>
          <w:lang w:val="sr-Latn-ME"/>
        </w:rPr>
      </w:pPr>
      <w:r w:rsidRPr="00192D83">
        <w:rPr>
          <w:b/>
          <w:sz w:val="22"/>
          <w:szCs w:val="22"/>
          <w:lang w:val="sr-Latn-ME"/>
        </w:rPr>
        <w:lastRenderedPageBreak/>
        <w:t>Tabela 10: Rezultati efikasnosti u ispitivanju AMPLIFY</w:t>
      </w:r>
    </w:p>
    <w:tbl>
      <w:tblPr>
        <w:tblW w:w="9077" w:type="dxa"/>
        <w:tblLayout w:type="fixed"/>
        <w:tblCellMar>
          <w:left w:w="0" w:type="dxa"/>
          <w:right w:w="0" w:type="dxa"/>
        </w:tblCellMar>
        <w:tblLook w:val="0000" w:firstRow="0" w:lastRow="0" w:firstColumn="0" w:lastColumn="0" w:noHBand="0" w:noVBand="0"/>
      </w:tblPr>
      <w:tblGrid>
        <w:gridCol w:w="2273"/>
        <w:gridCol w:w="1701"/>
        <w:gridCol w:w="2410"/>
        <w:gridCol w:w="2693"/>
      </w:tblGrid>
      <w:tr w:rsidR="00FD3B1F" w:rsidRPr="00192D83" w14:paraId="2D11F2D3" w14:textId="77777777" w:rsidTr="00207FD0">
        <w:trPr>
          <w:trHeight w:val="625"/>
        </w:trPr>
        <w:tc>
          <w:tcPr>
            <w:tcW w:w="2273" w:type="dxa"/>
            <w:tcBorders>
              <w:top w:val="single" w:sz="4" w:space="0" w:color="000000"/>
              <w:left w:val="single" w:sz="4" w:space="0" w:color="000000"/>
              <w:bottom w:val="single" w:sz="4" w:space="0" w:color="000000"/>
              <w:right w:val="single" w:sz="4" w:space="0" w:color="000000"/>
            </w:tcBorders>
          </w:tcPr>
          <w:p w14:paraId="1412CFB5"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1701" w:type="dxa"/>
            <w:tcBorders>
              <w:top w:val="single" w:sz="4" w:space="0" w:color="000000"/>
              <w:left w:val="single" w:sz="4" w:space="0" w:color="000000"/>
              <w:bottom w:val="none" w:sz="6" w:space="0" w:color="auto"/>
              <w:right w:val="single" w:sz="4" w:space="0" w:color="000000"/>
            </w:tcBorders>
            <w:vAlign w:val="center"/>
          </w:tcPr>
          <w:p w14:paraId="30B71E95" w14:textId="77777777" w:rsidR="00FD3B1F" w:rsidRPr="00192D83" w:rsidRDefault="00FD3B1F" w:rsidP="00FD3B1F">
            <w:pPr>
              <w:widowControl w:val="0"/>
              <w:kinsoku w:val="0"/>
              <w:overflowPunct w:val="0"/>
              <w:autoSpaceDE w:val="0"/>
              <w:autoSpaceDN w:val="0"/>
              <w:adjustRightInd w:val="0"/>
              <w:spacing w:before="3" w:line="310" w:lineRule="atLeast"/>
              <w:ind w:left="140" w:right="135"/>
              <w:jc w:val="center"/>
              <w:rPr>
                <w:b/>
                <w:bCs/>
                <w:sz w:val="22"/>
                <w:szCs w:val="22"/>
                <w:lang w:val="sr-Latn-ME" w:eastAsia="sl-SI"/>
              </w:rPr>
            </w:pPr>
            <w:r w:rsidRPr="00192D83">
              <w:rPr>
                <w:b/>
                <w:bCs/>
                <w:sz w:val="22"/>
                <w:szCs w:val="22"/>
                <w:lang w:val="sr-Latn-ME" w:eastAsia="sl-SI"/>
              </w:rPr>
              <w:t>Apiksaban N=2609</w:t>
            </w:r>
          </w:p>
          <w:p w14:paraId="7C1D0D12" w14:textId="77777777" w:rsidR="00FD3B1F" w:rsidRPr="00192D83" w:rsidRDefault="00FD3B1F" w:rsidP="00FD3B1F">
            <w:pPr>
              <w:widowControl w:val="0"/>
              <w:kinsoku w:val="0"/>
              <w:overflowPunct w:val="0"/>
              <w:autoSpaceDE w:val="0"/>
              <w:autoSpaceDN w:val="0"/>
              <w:adjustRightInd w:val="0"/>
              <w:spacing w:before="3" w:line="310" w:lineRule="atLeast"/>
              <w:ind w:left="140" w:right="135"/>
              <w:jc w:val="center"/>
              <w:rPr>
                <w:b/>
                <w:bCs/>
                <w:sz w:val="22"/>
                <w:szCs w:val="22"/>
                <w:lang w:val="sr-Latn-ME" w:eastAsia="sl-SI"/>
              </w:rPr>
            </w:pPr>
            <w:r w:rsidRPr="00192D83">
              <w:rPr>
                <w:b/>
                <w:bCs/>
                <w:sz w:val="22"/>
                <w:szCs w:val="22"/>
                <w:lang w:val="sr-Latn-ME" w:eastAsia="sl-SI"/>
              </w:rPr>
              <w:t>n (%)</w:t>
            </w:r>
          </w:p>
        </w:tc>
        <w:tc>
          <w:tcPr>
            <w:tcW w:w="2410" w:type="dxa"/>
            <w:tcBorders>
              <w:top w:val="single" w:sz="4" w:space="0" w:color="000000"/>
              <w:left w:val="single" w:sz="4" w:space="0" w:color="000000"/>
              <w:bottom w:val="none" w:sz="6" w:space="0" w:color="auto"/>
              <w:right w:val="single" w:sz="4" w:space="0" w:color="000000"/>
            </w:tcBorders>
            <w:vAlign w:val="center"/>
          </w:tcPr>
          <w:p w14:paraId="018B6EAB" w14:textId="77777777" w:rsidR="00FD3B1F" w:rsidRPr="00192D83" w:rsidRDefault="00FD3B1F" w:rsidP="00FD3B1F">
            <w:pPr>
              <w:widowControl w:val="0"/>
              <w:kinsoku w:val="0"/>
              <w:overflowPunct w:val="0"/>
              <w:autoSpaceDE w:val="0"/>
              <w:autoSpaceDN w:val="0"/>
              <w:adjustRightInd w:val="0"/>
              <w:spacing w:before="58"/>
              <w:ind w:left="144" w:right="95"/>
              <w:jc w:val="center"/>
              <w:rPr>
                <w:b/>
                <w:bCs/>
                <w:sz w:val="22"/>
                <w:szCs w:val="22"/>
                <w:lang w:val="sr-Latn-ME" w:eastAsia="sl-SI"/>
              </w:rPr>
            </w:pPr>
            <w:r w:rsidRPr="00192D83">
              <w:rPr>
                <w:b/>
                <w:bCs/>
                <w:sz w:val="22"/>
                <w:szCs w:val="22"/>
                <w:lang w:val="sr-Latn-ME" w:eastAsia="sl-SI"/>
              </w:rPr>
              <w:t>Enoksaparin/varfarin</w:t>
            </w:r>
          </w:p>
          <w:p w14:paraId="5D2144CD" w14:textId="77777777" w:rsidR="00FD3B1F" w:rsidRPr="00192D83" w:rsidRDefault="00FD3B1F" w:rsidP="00FD3B1F">
            <w:pPr>
              <w:widowControl w:val="0"/>
              <w:kinsoku w:val="0"/>
              <w:overflowPunct w:val="0"/>
              <w:autoSpaceDE w:val="0"/>
              <w:autoSpaceDN w:val="0"/>
              <w:adjustRightInd w:val="0"/>
              <w:spacing w:before="58"/>
              <w:ind w:left="144" w:right="95"/>
              <w:jc w:val="center"/>
              <w:rPr>
                <w:b/>
                <w:bCs/>
                <w:sz w:val="22"/>
                <w:szCs w:val="22"/>
                <w:lang w:val="sr-Latn-ME" w:eastAsia="sl-SI"/>
              </w:rPr>
            </w:pPr>
            <w:r w:rsidRPr="00192D83">
              <w:rPr>
                <w:b/>
                <w:bCs/>
                <w:sz w:val="22"/>
                <w:szCs w:val="22"/>
                <w:lang w:val="sr-Latn-ME" w:eastAsia="sl-SI"/>
              </w:rPr>
              <w:t>N=2635</w:t>
            </w:r>
          </w:p>
          <w:p w14:paraId="60594C88" w14:textId="77777777" w:rsidR="00FD3B1F" w:rsidRPr="00192D83" w:rsidRDefault="00FD3B1F" w:rsidP="00FD3B1F">
            <w:pPr>
              <w:widowControl w:val="0"/>
              <w:kinsoku w:val="0"/>
              <w:overflowPunct w:val="0"/>
              <w:autoSpaceDE w:val="0"/>
              <w:autoSpaceDN w:val="0"/>
              <w:adjustRightInd w:val="0"/>
              <w:spacing w:before="58"/>
              <w:ind w:left="144" w:right="95"/>
              <w:jc w:val="center"/>
              <w:rPr>
                <w:b/>
                <w:bCs/>
                <w:sz w:val="22"/>
                <w:szCs w:val="22"/>
                <w:lang w:val="sr-Latn-ME" w:eastAsia="sl-SI"/>
              </w:rPr>
            </w:pPr>
            <w:r w:rsidRPr="00192D83">
              <w:rPr>
                <w:b/>
                <w:bCs/>
                <w:sz w:val="22"/>
                <w:szCs w:val="22"/>
                <w:lang w:val="sr-Latn-ME" w:eastAsia="sl-SI"/>
              </w:rPr>
              <w:t>n (%)</w:t>
            </w:r>
          </w:p>
        </w:tc>
        <w:tc>
          <w:tcPr>
            <w:tcW w:w="2693" w:type="dxa"/>
            <w:tcBorders>
              <w:top w:val="single" w:sz="4" w:space="0" w:color="000000"/>
              <w:left w:val="single" w:sz="4" w:space="0" w:color="000000"/>
              <w:bottom w:val="none" w:sz="6" w:space="0" w:color="auto"/>
              <w:right w:val="single" w:sz="4" w:space="0" w:color="000000"/>
            </w:tcBorders>
            <w:vAlign w:val="center"/>
          </w:tcPr>
          <w:p w14:paraId="5CD9DD76" w14:textId="77777777" w:rsidR="00FD3B1F" w:rsidRPr="00192D83" w:rsidRDefault="00FD3B1F" w:rsidP="00FD3B1F">
            <w:pPr>
              <w:widowControl w:val="0"/>
              <w:kinsoku w:val="0"/>
              <w:overflowPunct w:val="0"/>
              <w:autoSpaceDE w:val="0"/>
              <w:autoSpaceDN w:val="0"/>
              <w:adjustRightInd w:val="0"/>
              <w:spacing w:before="3" w:line="310" w:lineRule="atLeast"/>
              <w:ind w:left="143" w:right="135" w:hanging="15"/>
              <w:jc w:val="center"/>
              <w:rPr>
                <w:b/>
                <w:bCs/>
                <w:sz w:val="22"/>
                <w:szCs w:val="22"/>
                <w:lang w:val="sr-Latn-ME" w:eastAsia="sl-SI"/>
              </w:rPr>
            </w:pPr>
            <w:r w:rsidRPr="00192D83">
              <w:rPr>
                <w:b/>
                <w:bCs/>
                <w:sz w:val="22"/>
                <w:szCs w:val="22"/>
                <w:lang w:val="sr-Latn-ME" w:eastAsia="sl-SI"/>
              </w:rPr>
              <w:t>Relativni rizik (95% CI)</w:t>
            </w:r>
          </w:p>
        </w:tc>
      </w:tr>
      <w:tr w:rsidR="00FD3B1F" w:rsidRPr="00192D83" w14:paraId="2B718A38" w14:textId="77777777" w:rsidTr="00207FD0">
        <w:trPr>
          <w:trHeight w:val="625"/>
        </w:trPr>
        <w:tc>
          <w:tcPr>
            <w:tcW w:w="2273" w:type="dxa"/>
            <w:tcBorders>
              <w:top w:val="single" w:sz="4" w:space="0" w:color="000000"/>
              <w:left w:val="single" w:sz="4" w:space="0" w:color="000000"/>
              <w:bottom w:val="single" w:sz="4" w:space="0" w:color="000000"/>
              <w:right w:val="single" w:sz="4" w:space="0" w:color="000000"/>
            </w:tcBorders>
          </w:tcPr>
          <w:p w14:paraId="249D6544" w14:textId="77777777" w:rsidR="00FD3B1F" w:rsidRPr="00192D83" w:rsidRDefault="00FD3B1F" w:rsidP="00016EC0">
            <w:pPr>
              <w:widowControl w:val="0"/>
              <w:kinsoku w:val="0"/>
              <w:overflowPunct w:val="0"/>
              <w:autoSpaceDE w:val="0"/>
              <w:autoSpaceDN w:val="0"/>
              <w:adjustRightInd w:val="0"/>
              <w:spacing w:before="61"/>
              <w:ind w:left="107" w:right="221"/>
              <w:rPr>
                <w:sz w:val="22"/>
                <w:szCs w:val="22"/>
                <w:lang w:val="sr-Latn-ME" w:eastAsia="sl-SI"/>
              </w:rPr>
            </w:pPr>
            <w:r w:rsidRPr="00192D83">
              <w:rPr>
                <w:sz w:val="22"/>
                <w:szCs w:val="22"/>
                <w:lang w:val="sr-Latn-ME" w:eastAsia="sl-SI"/>
              </w:rPr>
              <w:t>VTE ili smrtni ishod povezan s VTE</w:t>
            </w:r>
          </w:p>
        </w:tc>
        <w:tc>
          <w:tcPr>
            <w:tcW w:w="1701" w:type="dxa"/>
            <w:tcBorders>
              <w:top w:val="single" w:sz="4" w:space="0" w:color="000000"/>
              <w:left w:val="single" w:sz="4" w:space="0" w:color="000000"/>
              <w:bottom w:val="single" w:sz="4" w:space="0" w:color="000000"/>
              <w:right w:val="single" w:sz="4" w:space="0" w:color="000000"/>
            </w:tcBorders>
          </w:tcPr>
          <w:p w14:paraId="4542A8A9" w14:textId="77777777" w:rsidR="00FD3B1F" w:rsidRPr="00192D83" w:rsidRDefault="00FD3B1F" w:rsidP="00016EC0">
            <w:pPr>
              <w:widowControl w:val="0"/>
              <w:kinsoku w:val="0"/>
              <w:overflowPunct w:val="0"/>
              <w:autoSpaceDE w:val="0"/>
              <w:autoSpaceDN w:val="0"/>
              <w:adjustRightInd w:val="0"/>
              <w:spacing w:before="63"/>
              <w:ind w:left="455" w:right="449"/>
              <w:jc w:val="center"/>
              <w:rPr>
                <w:sz w:val="22"/>
                <w:szCs w:val="22"/>
                <w:lang w:val="sr-Latn-ME" w:eastAsia="sl-SI"/>
              </w:rPr>
            </w:pPr>
            <w:r w:rsidRPr="00192D83">
              <w:rPr>
                <w:sz w:val="22"/>
                <w:szCs w:val="22"/>
                <w:lang w:val="sr-Latn-ME" w:eastAsia="sl-SI"/>
              </w:rPr>
              <w:t>59 (2,3)</w:t>
            </w:r>
          </w:p>
        </w:tc>
        <w:tc>
          <w:tcPr>
            <w:tcW w:w="2410" w:type="dxa"/>
            <w:tcBorders>
              <w:top w:val="single" w:sz="4" w:space="0" w:color="000000"/>
              <w:left w:val="single" w:sz="4" w:space="0" w:color="000000"/>
              <w:bottom w:val="single" w:sz="4" w:space="0" w:color="000000"/>
              <w:right w:val="single" w:sz="4" w:space="0" w:color="000000"/>
            </w:tcBorders>
          </w:tcPr>
          <w:p w14:paraId="294D35C2" w14:textId="77777777" w:rsidR="00FD3B1F" w:rsidRPr="00192D83" w:rsidRDefault="00FD3B1F" w:rsidP="00016EC0">
            <w:pPr>
              <w:widowControl w:val="0"/>
              <w:kinsoku w:val="0"/>
              <w:overflowPunct w:val="0"/>
              <w:autoSpaceDE w:val="0"/>
              <w:autoSpaceDN w:val="0"/>
              <w:adjustRightInd w:val="0"/>
              <w:spacing w:before="63"/>
              <w:ind w:left="640" w:right="632"/>
              <w:jc w:val="center"/>
              <w:rPr>
                <w:sz w:val="22"/>
                <w:szCs w:val="22"/>
                <w:lang w:val="sr-Latn-ME" w:eastAsia="sl-SI"/>
              </w:rPr>
            </w:pPr>
            <w:r w:rsidRPr="00192D83">
              <w:rPr>
                <w:sz w:val="22"/>
                <w:szCs w:val="22"/>
                <w:lang w:val="sr-Latn-ME" w:eastAsia="sl-SI"/>
              </w:rPr>
              <w:t>71 (2,7)</w:t>
            </w:r>
          </w:p>
        </w:tc>
        <w:tc>
          <w:tcPr>
            <w:tcW w:w="2693" w:type="dxa"/>
            <w:tcBorders>
              <w:top w:val="single" w:sz="4" w:space="0" w:color="000000"/>
              <w:left w:val="single" w:sz="4" w:space="0" w:color="000000"/>
              <w:bottom w:val="single" w:sz="4" w:space="0" w:color="000000"/>
              <w:right w:val="single" w:sz="4" w:space="0" w:color="000000"/>
            </w:tcBorders>
          </w:tcPr>
          <w:p w14:paraId="12142F91" w14:textId="77777777" w:rsidR="00FD3B1F" w:rsidRPr="00192D83" w:rsidRDefault="00FD3B1F" w:rsidP="00016EC0">
            <w:pPr>
              <w:widowControl w:val="0"/>
              <w:kinsoku w:val="0"/>
              <w:overflowPunct w:val="0"/>
              <w:autoSpaceDE w:val="0"/>
              <w:autoSpaceDN w:val="0"/>
              <w:adjustRightInd w:val="0"/>
              <w:spacing w:before="63"/>
              <w:ind w:left="138" w:right="277"/>
              <w:jc w:val="center"/>
              <w:rPr>
                <w:sz w:val="22"/>
                <w:szCs w:val="22"/>
                <w:lang w:val="sr-Latn-ME" w:eastAsia="sl-SI"/>
              </w:rPr>
            </w:pPr>
            <w:r w:rsidRPr="00192D83">
              <w:rPr>
                <w:sz w:val="22"/>
                <w:szCs w:val="22"/>
                <w:lang w:val="sr-Latn-ME" w:eastAsia="sl-SI"/>
              </w:rPr>
              <w:t>0,84 (0,60; 1,18)*</w:t>
            </w:r>
          </w:p>
        </w:tc>
      </w:tr>
      <w:tr w:rsidR="00FD3B1F" w:rsidRPr="00192D83" w14:paraId="5823A9A9" w14:textId="77777777" w:rsidTr="00207FD0">
        <w:trPr>
          <w:trHeight w:val="374"/>
        </w:trPr>
        <w:tc>
          <w:tcPr>
            <w:tcW w:w="2273" w:type="dxa"/>
            <w:tcBorders>
              <w:top w:val="single" w:sz="4" w:space="0" w:color="000000"/>
              <w:left w:val="single" w:sz="4" w:space="0" w:color="000000"/>
              <w:bottom w:val="single" w:sz="4" w:space="0" w:color="000000"/>
              <w:right w:val="single" w:sz="4" w:space="0" w:color="000000"/>
            </w:tcBorders>
          </w:tcPr>
          <w:p w14:paraId="3DD05731" w14:textId="77777777" w:rsidR="00FD3B1F" w:rsidRPr="00192D83" w:rsidRDefault="00FD3B1F" w:rsidP="00016EC0">
            <w:pPr>
              <w:widowControl w:val="0"/>
              <w:kinsoku w:val="0"/>
              <w:overflowPunct w:val="0"/>
              <w:autoSpaceDE w:val="0"/>
              <w:autoSpaceDN w:val="0"/>
              <w:adjustRightInd w:val="0"/>
              <w:spacing w:before="61"/>
              <w:ind w:left="467"/>
              <w:rPr>
                <w:sz w:val="22"/>
                <w:szCs w:val="22"/>
                <w:lang w:val="sr-Latn-ME" w:eastAsia="sl-SI"/>
              </w:rPr>
            </w:pPr>
            <w:r w:rsidRPr="00192D83">
              <w:rPr>
                <w:sz w:val="22"/>
                <w:szCs w:val="22"/>
                <w:lang w:val="sr-Latn-ME" w:eastAsia="sl-SI"/>
              </w:rPr>
              <w:t>DVT</w:t>
            </w:r>
          </w:p>
        </w:tc>
        <w:tc>
          <w:tcPr>
            <w:tcW w:w="1701" w:type="dxa"/>
            <w:tcBorders>
              <w:top w:val="single" w:sz="4" w:space="0" w:color="000000"/>
              <w:left w:val="single" w:sz="4" w:space="0" w:color="000000"/>
              <w:bottom w:val="single" w:sz="4" w:space="0" w:color="000000"/>
              <w:right w:val="single" w:sz="4" w:space="0" w:color="000000"/>
            </w:tcBorders>
          </w:tcPr>
          <w:p w14:paraId="7CADCC43" w14:textId="77777777" w:rsidR="00FD3B1F" w:rsidRPr="00192D83" w:rsidRDefault="00FD3B1F" w:rsidP="00016EC0">
            <w:pPr>
              <w:widowControl w:val="0"/>
              <w:kinsoku w:val="0"/>
              <w:overflowPunct w:val="0"/>
              <w:autoSpaceDE w:val="0"/>
              <w:autoSpaceDN w:val="0"/>
              <w:adjustRightInd w:val="0"/>
              <w:spacing w:before="61"/>
              <w:ind w:left="455" w:right="449"/>
              <w:jc w:val="center"/>
              <w:rPr>
                <w:sz w:val="22"/>
                <w:szCs w:val="22"/>
                <w:lang w:val="sr-Latn-ME" w:eastAsia="sl-SI"/>
              </w:rPr>
            </w:pPr>
            <w:r w:rsidRPr="00192D83">
              <w:rPr>
                <w:sz w:val="22"/>
                <w:szCs w:val="22"/>
                <w:lang w:val="sr-Latn-ME" w:eastAsia="sl-SI"/>
              </w:rPr>
              <w:t>20 (0,7)</w:t>
            </w:r>
          </w:p>
        </w:tc>
        <w:tc>
          <w:tcPr>
            <w:tcW w:w="2410" w:type="dxa"/>
            <w:tcBorders>
              <w:top w:val="single" w:sz="4" w:space="0" w:color="000000"/>
              <w:left w:val="single" w:sz="4" w:space="0" w:color="000000"/>
              <w:bottom w:val="single" w:sz="4" w:space="0" w:color="000000"/>
              <w:right w:val="single" w:sz="4" w:space="0" w:color="000000"/>
            </w:tcBorders>
          </w:tcPr>
          <w:p w14:paraId="328221E6" w14:textId="77777777" w:rsidR="00FD3B1F" w:rsidRPr="00192D83" w:rsidRDefault="00FD3B1F" w:rsidP="00016EC0">
            <w:pPr>
              <w:widowControl w:val="0"/>
              <w:kinsoku w:val="0"/>
              <w:overflowPunct w:val="0"/>
              <w:autoSpaceDE w:val="0"/>
              <w:autoSpaceDN w:val="0"/>
              <w:adjustRightInd w:val="0"/>
              <w:spacing w:before="61"/>
              <w:ind w:left="640" w:right="632"/>
              <w:jc w:val="center"/>
              <w:rPr>
                <w:sz w:val="22"/>
                <w:szCs w:val="22"/>
                <w:lang w:val="sr-Latn-ME" w:eastAsia="sl-SI"/>
              </w:rPr>
            </w:pPr>
            <w:r w:rsidRPr="00192D83">
              <w:rPr>
                <w:sz w:val="22"/>
                <w:szCs w:val="22"/>
                <w:lang w:val="sr-Latn-ME" w:eastAsia="sl-SI"/>
              </w:rPr>
              <w:t>33 (1,2)</w:t>
            </w:r>
          </w:p>
        </w:tc>
        <w:tc>
          <w:tcPr>
            <w:tcW w:w="2693" w:type="dxa"/>
            <w:tcBorders>
              <w:top w:val="single" w:sz="4" w:space="0" w:color="000000"/>
              <w:left w:val="single" w:sz="4" w:space="0" w:color="000000"/>
              <w:bottom w:val="single" w:sz="4" w:space="0" w:color="000000"/>
              <w:right w:val="single" w:sz="4" w:space="0" w:color="000000"/>
            </w:tcBorders>
          </w:tcPr>
          <w:p w14:paraId="455B3C43" w14:textId="77777777" w:rsidR="00FD3B1F" w:rsidRPr="00192D83" w:rsidRDefault="00FD3B1F" w:rsidP="00016EC0">
            <w:pPr>
              <w:widowControl w:val="0"/>
              <w:kinsoku w:val="0"/>
              <w:overflowPunct w:val="0"/>
              <w:autoSpaceDE w:val="0"/>
              <w:autoSpaceDN w:val="0"/>
              <w:adjustRightInd w:val="0"/>
              <w:jc w:val="center"/>
              <w:rPr>
                <w:sz w:val="22"/>
                <w:szCs w:val="22"/>
                <w:lang w:val="sr-Latn-ME" w:eastAsia="sl-SI"/>
              </w:rPr>
            </w:pPr>
          </w:p>
        </w:tc>
      </w:tr>
      <w:tr w:rsidR="00FD3B1F" w:rsidRPr="00192D83" w14:paraId="5AD7EE83" w14:textId="77777777" w:rsidTr="00207FD0">
        <w:trPr>
          <w:trHeight w:val="371"/>
        </w:trPr>
        <w:tc>
          <w:tcPr>
            <w:tcW w:w="2273" w:type="dxa"/>
            <w:tcBorders>
              <w:top w:val="single" w:sz="4" w:space="0" w:color="000000"/>
              <w:left w:val="single" w:sz="4" w:space="0" w:color="000000"/>
              <w:bottom w:val="single" w:sz="4" w:space="0" w:color="000000"/>
              <w:right w:val="single" w:sz="4" w:space="0" w:color="000000"/>
            </w:tcBorders>
          </w:tcPr>
          <w:p w14:paraId="6B3091A2" w14:textId="77777777" w:rsidR="00FD3B1F" w:rsidRPr="00192D83" w:rsidRDefault="00FD3B1F" w:rsidP="00016EC0">
            <w:pPr>
              <w:widowControl w:val="0"/>
              <w:kinsoku w:val="0"/>
              <w:overflowPunct w:val="0"/>
              <w:autoSpaceDE w:val="0"/>
              <w:autoSpaceDN w:val="0"/>
              <w:adjustRightInd w:val="0"/>
              <w:spacing w:before="61"/>
              <w:ind w:left="467"/>
              <w:rPr>
                <w:sz w:val="22"/>
                <w:szCs w:val="22"/>
                <w:lang w:val="sr-Latn-ME" w:eastAsia="sl-SI"/>
              </w:rPr>
            </w:pPr>
            <w:r w:rsidRPr="00192D83">
              <w:rPr>
                <w:sz w:val="22"/>
                <w:szCs w:val="22"/>
                <w:lang w:val="sr-Latn-ME" w:eastAsia="sl-SI"/>
              </w:rPr>
              <w:t>PE</w:t>
            </w:r>
          </w:p>
        </w:tc>
        <w:tc>
          <w:tcPr>
            <w:tcW w:w="1701" w:type="dxa"/>
            <w:tcBorders>
              <w:top w:val="single" w:sz="4" w:space="0" w:color="000000"/>
              <w:left w:val="single" w:sz="4" w:space="0" w:color="000000"/>
              <w:bottom w:val="single" w:sz="4" w:space="0" w:color="000000"/>
              <w:right w:val="single" w:sz="4" w:space="0" w:color="000000"/>
            </w:tcBorders>
          </w:tcPr>
          <w:p w14:paraId="414FDA81" w14:textId="77777777" w:rsidR="00FD3B1F" w:rsidRPr="00192D83" w:rsidRDefault="00FD3B1F" w:rsidP="00016EC0">
            <w:pPr>
              <w:widowControl w:val="0"/>
              <w:kinsoku w:val="0"/>
              <w:overflowPunct w:val="0"/>
              <w:autoSpaceDE w:val="0"/>
              <w:autoSpaceDN w:val="0"/>
              <w:adjustRightInd w:val="0"/>
              <w:spacing w:before="61"/>
              <w:ind w:left="455" w:right="449"/>
              <w:jc w:val="center"/>
              <w:rPr>
                <w:sz w:val="22"/>
                <w:szCs w:val="22"/>
                <w:lang w:val="sr-Latn-ME" w:eastAsia="sl-SI"/>
              </w:rPr>
            </w:pPr>
            <w:r w:rsidRPr="00192D83">
              <w:rPr>
                <w:sz w:val="22"/>
                <w:szCs w:val="22"/>
                <w:lang w:val="sr-Latn-ME" w:eastAsia="sl-SI"/>
              </w:rPr>
              <w:t>27 (1,0)</w:t>
            </w:r>
          </w:p>
        </w:tc>
        <w:tc>
          <w:tcPr>
            <w:tcW w:w="2410" w:type="dxa"/>
            <w:tcBorders>
              <w:top w:val="single" w:sz="4" w:space="0" w:color="000000"/>
              <w:left w:val="single" w:sz="4" w:space="0" w:color="000000"/>
              <w:bottom w:val="single" w:sz="4" w:space="0" w:color="000000"/>
              <w:right w:val="single" w:sz="4" w:space="0" w:color="000000"/>
            </w:tcBorders>
          </w:tcPr>
          <w:p w14:paraId="2F7E5B02" w14:textId="77777777" w:rsidR="00FD3B1F" w:rsidRPr="00192D83" w:rsidRDefault="00FD3B1F" w:rsidP="00016EC0">
            <w:pPr>
              <w:widowControl w:val="0"/>
              <w:kinsoku w:val="0"/>
              <w:overflowPunct w:val="0"/>
              <w:autoSpaceDE w:val="0"/>
              <w:autoSpaceDN w:val="0"/>
              <w:adjustRightInd w:val="0"/>
              <w:spacing w:before="61"/>
              <w:ind w:left="640" w:right="632"/>
              <w:jc w:val="center"/>
              <w:rPr>
                <w:sz w:val="22"/>
                <w:szCs w:val="22"/>
                <w:lang w:val="sr-Latn-ME" w:eastAsia="sl-SI"/>
              </w:rPr>
            </w:pPr>
            <w:r w:rsidRPr="00192D83">
              <w:rPr>
                <w:sz w:val="22"/>
                <w:szCs w:val="22"/>
                <w:lang w:val="sr-Latn-ME" w:eastAsia="sl-SI"/>
              </w:rPr>
              <w:t>23 (0,9)</w:t>
            </w:r>
          </w:p>
        </w:tc>
        <w:tc>
          <w:tcPr>
            <w:tcW w:w="2693" w:type="dxa"/>
            <w:tcBorders>
              <w:top w:val="single" w:sz="4" w:space="0" w:color="000000"/>
              <w:left w:val="single" w:sz="4" w:space="0" w:color="000000"/>
              <w:bottom w:val="single" w:sz="4" w:space="0" w:color="000000"/>
              <w:right w:val="single" w:sz="4" w:space="0" w:color="000000"/>
            </w:tcBorders>
          </w:tcPr>
          <w:p w14:paraId="1D7634E5" w14:textId="77777777" w:rsidR="00FD3B1F" w:rsidRPr="00192D83" w:rsidRDefault="00FD3B1F" w:rsidP="00016EC0">
            <w:pPr>
              <w:widowControl w:val="0"/>
              <w:kinsoku w:val="0"/>
              <w:overflowPunct w:val="0"/>
              <w:autoSpaceDE w:val="0"/>
              <w:autoSpaceDN w:val="0"/>
              <w:adjustRightInd w:val="0"/>
              <w:jc w:val="center"/>
              <w:rPr>
                <w:sz w:val="22"/>
                <w:szCs w:val="22"/>
                <w:lang w:val="sr-Latn-ME" w:eastAsia="sl-SI"/>
              </w:rPr>
            </w:pPr>
          </w:p>
        </w:tc>
      </w:tr>
      <w:tr w:rsidR="00FD3B1F" w:rsidRPr="00192D83" w14:paraId="247E5205" w14:textId="77777777" w:rsidTr="00207FD0">
        <w:trPr>
          <w:trHeight w:val="626"/>
        </w:trPr>
        <w:tc>
          <w:tcPr>
            <w:tcW w:w="2273" w:type="dxa"/>
            <w:tcBorders>
              <w:top w:val="single" w:sz="4" w:space="0" w:color="000000"/>
              <w:left w:val="single" w:sz="4" w:space="0" w:color="000000"/>
              <w:bottom w:val="single" w:sz="4" w:space="0" w:color="000000"/>
              <w:right w:val="single" w:sz="4" w:space="0" w:color="000000"/>
            </w:tcBorders>
          </w:tcPr>
          <w:p w14:paraId="28E5EFB5" w14:textId="77777777" w:rsidR="00FD3B1F" w:rsidRPr="00192D83" w:rsidRDefault="00FD3B1F" w:rsidP="00016EC0">
            <w:pPr>
              <w:widowControl w:val="0"/>
              <w:kinsoku w:val="0"/>
              <w:overflowPunct w:val="0"/>
              <w:autoSpaceDE w:val="0"/>
              <w:autoSpaceDN w:val="0"/>
              <w:adjustRightInd w:val="0"/>
              <w:spacing w:before="61"/>
              <w:ind w:left="467" w:right="131"/>
              <w:rPr>
                <w:sz w:val="22"/>
                <w:szCs w:val="22"/>
                <w:lang w:val="sr-Latn-ME" w:eastAsia="sl-SI"/>
              </w:rPr>
            </w:pPr>
            <w:r w:rsidRPr="00192D83">
              <w:rPr>
                <w:sz w:val="22"/>
                <w:szCs w:val="22"/>
                <w:lang w:val="sr-Latn-ME" w:eastAsia="sl-SI"/>
              </w:rPr>
              <w:t>Smrtni ishod povezan s VTE</w:t>
            </w:r>
          </w:p>
        </w:tc>
        <w:tc>
          <w:tcPr>
            <w:tcW w:w="1701" w:type="dxa"/>
            <w:tcBorders>
              <w:top w:val="single" w:sz="4" w:space="0" w:color="000000"/>
              <w:left w:val="single" w:sz="4" w:space="0" w:color="000000"/>
              <w:bottom w:val="single" w:sz="4" w:space="0" w:color="000000"/>
              <w:right w:val="single" w:sz="4" w:space="0" w:color="000000"/>
            </w:tcBorders>
          </w:tcPr>
          <w:p w14:paraId="1829BD9C" w14:textId="77777777" w:rsidR="00FD3B1F" w:rsidRPr="00192D83" w:rsidRDefault="00FD3B1F" w:rsidP="00016EC0">
            <w:pPr>
              <w:widowControl w:val="0"/>
              <w:kinsoku w:val="0"/>
              <w:overflowPunct w:val="0"/>
              <w:autoSpaceDE w:val="0"/>
              <w:autoSpaceDN w:val="0"/>
              <w:adjustRightInd w:val="0"/>
              <w:spacing w:before="63"/>
              <w:ind w:left="455" w:right="449"/>
              <w:jc w:val="center"/>
              <w:rPr>
                <w:sz w:val="22"/>
                <w:szCs w:val="22"/>
                <w:lang w:val="sr-Latn-ME" w:eastAsia="sl-SI"/>
              </w:rPr>
            </w:pPr>
            <w:r w:rsidRPr="00192D83">
              <w:rPr>
                <w:sz w:val="22"/>
                <w:szCs w:val="22"/>
                <w:lang w:val="sr-Latn-ME" w:eastAsia="sl-SI"/>
              </w:rPr>
              <w:t>12 (0,4)</w:t>
            </w:r>
          </w:p>
        </w:tc>
        <w:tc>
          <w:tcPr>
            <w:tcW w:w="2410" w:type="dxa"/>
            <w:tcBorders>
              <w:top w:val="single" w:sz="4" w:space="0" w:color="000000"/>
              <w:left w:val="single" w:sz="4" w:space="0" w:color="000000"/>
              <w:bottom w:val="single" w:sz="4" w:space="0" w:color="000000"/>
              <w:right w:val="single" w:sz="4" w:space="0" w:color="000000"/>
            </w:tcBorders>
          </w:tcPr>
          <w:p w14:paraId="145BCEC2" w14:textId="77777777" w:rsidR="00FD3B1F" w:rsidRPr="00192D83" w:rsidRDefault="00FD3B1F" w:rsidP="00016EC0">
            <w:pPr>
              <w:widowControl w:val="0"/>
              <w:kinsoku w:val="0"/>
              <w:overflowPunct w:val="0"/>
              <w:autoSpaceDE w:val="0"/>
              <w:autoSpaceDN w:val="0"/>
              <w:adjustRightInd w:val="0"/>
              <w:spacing w:before="63"/>
              <w:ind w:left="640" w:right="632"/>
              <w:jc w:val="center"/>
              <w:rPr>
                <w:sz w:val="22"/>
                <w:szCs w:val="22"/>
                <w:lang w:val="sr-Latn-ME" w:eastAsia="sl-SI"/>
              </w:rPr>
            </w:pPr>
            <w:r w:rsidRPr="00192D83">
              <w:rPr>
                <w:sz w:val="22"/>
                <w:szCs w:val="22"/>
                <w:lang w:val="sr-Latn-ME" w:eastAsia="sl-SI"/>
              </w:rPr>
              <w:t>15 (0,6)</w:t>
            </w:r>
          </w:p>
        </w:tc>
        <w:tc>
          <w:tcPr>
            <w:tcW w:w="2693" w:type="dxa"/>
            <w:tcBorders>
              <w:top w:val="single" w:sz="4" w:space="0" w:color="000000"/>
              <w:left w:val="single" w:sz="4" w:space="0" w:color="000000"/>
              <w:bottom w:val="single" w:sz="4" w:space="0" w:color="000000"/>
              <w:right w:val="single" w:sz="4" w:space="0" w:color="000000"/>
            </w:tcBorders>
          </w:tcPr>
          <w:p w14:paraId="2117AE16" w14:textId="77777777" w:rsidR="00FD3B1F" w:rsidRPr="00192D83" w:rsidRDefault="00FD3B1F" w:rsidP="00016EC0">
            <w:pPr>
              <w:widowControl w:val="0"/>
              <w:kinsoku w:val="0"/>
              <w:overflowPunct w:val="0"/>
              <w:autoSpaceDE w:val="0"/>
              <w:autoSpaceDN w:val="0"/>
              <w:adjustRightInd w:val="0"/>
              <w:jc w:val="center"/>
              <w:rPr>
                <w:sz w:val="22"/>
                <w:szCs w:val="22"/>
                <w:lang w:val="sr-Latn-ME" w:eastAsia="sl-SI"/>
              </w:rPr>
            </w:pPr>
          </w:p>
        </w:tc>
      </w:tr>
      <w:tr w:rsidR="00FD3B1F" w:rsidRPr="00192D83" w14:paraId="65392873" w14:textId="77777777" w:rsidTr="00207FD0">
        <w:trPr>
          <w:trHeight w:val="625"/>
        </w:trPr>
        <w:tc>
          <w:tcPr>
            <w:tcW w:w="2273" w:type="dxa"/>
            <w:tcBorders>
              <w:top w:val="single" w:sz="4" w:space="0" w:color="000000"/>
              <w:left w:val="single" w:sz="4" w:space="0" w:color="000000"/>
              <w:bottom w:val="single" w:sz="4" w:space="0" w:color="000000"/>
              <w:right w:val="single" w:sz="4" w:space="0" w:color="000000"/>
            </w:tcBorders>
          </w:tcPr>
          <w:p w14:paraId="1D1D3CFF" w14:textId="77777777" w:rsidR="00FD3B1F" w:rsidRPr="00192D83" w:rsidRDefault="00FD3B1F" w:rsidP="00016EC0">
            <w:pPr>
              <w:widowControl w:val="0"/>
              <w:kinsoku w:val="0"/>
              <w:overflowPunct w:val="0"/>
              <w:autoSpaceDE w:val="0"/>
              <w:autoSpaceDN w:val="0"/>
              <w:adjustRightInd w:val="0"/>
              <w:spacing w:before="61"/>
              <w:ind w:left="107" w:right="539"/>
              <w:rPr>
                <w:sz w:val="22"/>
                <w:szCs w:val="22"/>
                <w:lang w:val="sr-Latn-ME" w:eastAsia="sl-SI"/>
              </w:rPr>
            </w:pPr>
            <w:r w:rsidRPr="00192D83">
              <w:rPr>
                <w:sz w:val="22"/>
                <w:szCs w:val="22"/>
                <w:lang w:val="sr-Latn-ME" w:eastAsia="sl-SI"/>
              </w:rPr>
              <w:t>VTE ili ukupna smrtnost</w:t>
            </w:r>
          </w:p>
        </w:tc>
        <w:tc>
          <w:tcPr>
            <w:tcW w:w="1701" w:type="dxa"/>
            <w:tcBorders>
              <w:top w:val="single" w:sz="4" w:space="0" w:color="000000"/>
              <w:left w:val="single" w:sz="4" w:space="0" w:color="000000"/>
              <w:bottom w:val="single" w:sz="4" w:space="0" w:color="000000"/>
              <w:right w:val="single" w:sz="4" w:space="0" w:color="000000"/>
            </w:tcBorders>
          </w:tcPr>
          <w:p w14:paraId="05B9B870" w14:textId="77777777" w:rsidR="00FD3B1F" w:rsidRPr="00192D83" w:rsidRDefault="00FD3B1F" w:rsidP="00016EC0">
            <w:pPr>
              <w:widowControl w:val="0"/>
              <w:kinsoku w:val="0"/>
              <w:overflowPunct w:val="0"/>
              <w:autoSpaceDE w:val="0"/>
              <w:autoSpaceDN w:val="0"/>
              <w:adjustRightInd w:val="0"/>
              <w:spacing w:before="63"/>
              <w:ind w:left="455" w:right="449"/>
              <w:jc w:val="center"/>
              <w:rPr>
                <w:sz w:val="22"/>
                <w:szCs w:val="22"/>
                <w:lang w:val="sr-Latn-ME" w:eastAsia="sl-SI"/>
              </w:rPr>
            </w:pPr>
            <w:r w:rsidRPr="00192D83">
              <w:rPr>
                <w:sz w:val="22"/>
                <w:szCs w:val="22"/>
                <w:lang w:val="sr-Latn-ME" w:eastAsia="sl-SI"/>
              </w:rPr>
              <w:t>84 (3,2)</w:t>
            </w:r>
          </w:p>
        </w:tc>
        <w:tc>
          <w:tcPr>
            <w:tcW w:w="2410" w:type="dxa"/>
            <w:tcBorders>
              <w:top w:val="single" w:sz="4" w:space="0" w:color="000000"/>
              <w:left w:val="single" w:sz="4" w:space="0" w:color="000000"/>
              <w:bottom w:val="single" w:sz="4" w:space="0" w:color="000000"/>
              <w:right w:val="single" w:sz="4" w:space="0" w:color="000000"/>
            </w:tcBorders>
          </w:tcPr>
          <w:p w14:paraId="40E56433" w14:textId="77777777" w:rsidR="00FD3B1F" w:rsidRPr="00192D83" w:rsidRDefault="00FD3B1F" w:rsidP="00016EC0">
            <w:pPr>
              <w:widowControl w:val="0"/>
              <w:kinsoku w:val="0"/>
              <w:overflowPunct w:val="0"/>
              <w:autoSpaceDE w:val="0"/>
              <w:autoSpaceDN w:val="0"/>
              <w:adjustRightInd w:val="0"/>
              <w:spacing w:before="63"/>
              <w:ind w:left="640" w:right="632"/>
              <w:jc w:val="center"/>
              <w:rPr>
                <w:sz w:val="22"/>
                <w:szCs w:val="22"/>
                <w:lang w:val="sr-Latn-ME" w:eastAsia="sl-SI"/>
              </w:rPr>
            </w:pPr>
            <w:r w:rsidRPr="00192D83">
              <w:rPr>
                <w:sz w:val="22"/>
                <w:szCs w:val="22"/>
                <w:lang w:val="sr-Latn-ME" w:eastAsia="sl-SI"/>
              </w:rPr>
              <w:t>104 (4,0)</w:t>
            </w:r>
          </w:p>
        </w:tc>
        <w:tc>
          <w:tcPr>
            <w:tcW w:w="2693" w:type="dxa"/>
            <w:tcBorders>
              <w:top w:val="single" w:sz="4" w:space="0" w:color="000000"/>
              <w:left w:val="single" w:sz="4" w:space="0" w:color="000000"/>
              <w:bottom w:val="single" w:sz="4" w:space="0" w:color="000000"/>
              <w:right w:val="single" w:sz="4" w:space="0" w:color="000000"/>
            </w:tcBorders>
          </w:tcPr>
          <w:p w14:paraId="3B41C541" w14:textId="77777777" w:rsidR="00FD3B1F" w:rsidRPr="00192D83" w:rsidRDefault="00FD3B1F" w:rsidP="00016EC0">
            <w:pPr>
              <w:widowControl w:val="0"/>
              <w:kinsoku w:val="0"/>
              <w:overflowPunct w:val="0"/>
              <w:autoSpaceDE w:val="0"/>
              <w:autoSpaceDN w:val="0"/>
              <w:adjustRightInd w:val="0"/>
              <w:spacing w:before="63"/>
              <w:ind w:left="138" w:right="277"/>
              <w:jc w:val="center"/>
              <w:rPr>
                <w:sz w:val="22"/>
                <w:szCs w:val="22"/>
                <w:lang w:val="sr-Latn-ME" w:eastAsia="sl-SI"/>
              </w:rPr>
            </w:pPr>
            <w:r w:rsidRPr="00192D83">
              <w:rPr>
                <w:sz w:val="22"/>
                <w:szCs w:val="22"/>
                <w:lang w:val="sr-Latn-ME" w:eastAsia="sl-SI"/>
              </w:rPr>
              <w:t>0,82 (0,61; 1,08)</w:t>
            </w:r>
          </w:p>
        </w:tc>
      </w:tr>
      <w:tr w:rsidR="00FD3B1F" w:rsidRPr="00192D83" w14:paraId="7FD39864" w14:textId="77777777" w:rsidTr="00207FD0">
        <w:trPr>
          <w:trHeight w:val="626"/>
        </w:trPr>
        <w:tc>
          <w:tcPr>
            <w:tcW w:w="2273" w:type="dxa"/>
            <w:tcBorders>
              <w:top w:val="single" w:sz="4" w:space="0" w:color="000000"/>
              <w:left w:val="single" w:sz="4" w:space="0" w:color="000000"/>
              <w:bottom w:val="single" w:sz="4" w:space="0" w:color="000000"/>
              <w:right w:val="single" w:sz="4" w:space="0" w:color="000000"/>
            </w:tcBorders>
          </w:tcPr>
          <w:p w14:paraId="5CD1BBD0" w14:textId="77777777" w:rsidR="00FD3B1F" w:rsidRPr="00192D83" w:rsidRDefault="00FD3B1F" w:rsidP="00016EC0">
            <w:pPr>
              <w:widowControl w:val="0"/>
              <w:kinsoku w:val="0"/>
              <w:overflowPunct w:val="0"/>
              <w:autoSpaceDE w:val="0"/>
              <w:autoSpaceDN w:val="0"/>
              <w:adjustRightInd w:val="0"/>
              <w:spacing w:before="61"/>
              <w:ind w:left="107" w:right="343"/>
              <w:rPr>
                <w:sz w:val="22"/>
                <w:szCs w:val="22"/>
                <w:lang w:val="sr-Latn-ME" w:eastAsia="sl-SI"/>
              </w:rPr>
            </w:pPr>
            <w:r w:rsidRPr="00192D83">
              <w:rPr>
                <w:sz w:val="22"/>
                <w:szCs w:val="22"/>
                <w:lang w:val="sr-Latn-ME" w:eastAsia="sl-SI"/>
              </w:rPr>
              <w:t>VTE ili smrtni ishod povezan s CV</w:t>
            </w:r>
          </w:p>
        </w:tc>
        <w:tc>
          <w:tcPr>
            <w:tcW w:w="1701" w:type="dxa"/>
            <w:tcBorders>
              <w:top w:val="single" w:sz="4" w:space="0" w:color="000000"/>
              <w:left w:val="single" w:sz="4" w:space="0" w:color="000000"/>
              <w:bottom w:val="single" w:sz="4" w:space="0" w:color="000000"/>
              <w:right w:val="single" w:sz="4" w:space="0" w:color="000000"/>
            </w:tcBorders>
          </w:tcPr>
          <w:p w14:paraId="751EF3F3" w14:textId="77777777" w:rsidR="00FD3B1F" w:rsidRPr="00192D83" w:rsidRDefault="00FD3B1F" w:rsidP="00016EC0">
            <w:pPr>
              <w:widowControl w:val="0"/>
              <w:kinsoku w:val="0"/>
              <w:overflowPunct w:val="0"/>
              <w:autoSpaceDE w:val="0"/>
              <w:autoSpaceDN w:val="0"/>
              <w:adjustRightInd w:val="0"/>
              <w:spacing w:before="63"/>
              <w:ind w:left="455" w:right="449"/>
              <w:jc w:val="center"/>
              <w:rPr>
                <w:sz w:val="22"/>
                <w:szCs w:val="22"/>
                <w:lang w:val="sr-Latn-ME" w:eastAsia="sl-SI"/>
              </w:rPr>
            </w:pPr>
            <w:r w:rsidRPr="00192D83">
              <w:rPr>
                <w:sz w:val="22"/>
                <w:szCs w:val="22"/>
                <w:lang w:val="sr-Latn-ME" w:eastAsia="sl-SI"/>
              </w:rPr>
              <w:t>61 (2,3)</w:t>
            </w:r>
          </w:p>
        </w:tc>
        <w:tc>
          <w:tcPr>
            <w:tcW w:w="2410" w:type="dxa"/>
            <w:tcBorders>
              <w:top w:val="single" w:sz="4" w:space="0" w:color="000000"/>
              <w:left w:val="single" w:sz="4" w:space="0" w:color="000000"/>
              <w:bottom w:val="single" w:sz="4" w:space="0" w:color="000000"/>
              <w:right w:val="single" w:sz="4" w:space="0" w:color="000000"/>
            </w:tcBorders>
          </w:tcPr>
          <w:p w14:paraId="3F81A5DE" w14:textId="77777777" w:rsidR="00FD3B1F" w:rsidRPr="00192D83" w:rsidRDefault="00FD3B1F" w:rsidP="00016EC0">
            <w:pPr>
              <w:widowControl w:val="0"/>
              <w:kinsoku w:val="0"/>
              <w:overflowPunct w:val="0"/>
              <w:autoSpaceDE w:val="0"/>
              <w:autoSpaceDN w:val="0"/>
              <w:adjustRightInd w:val="0"/>
              <w:spacing w:before="63"/>
              <w:ind w:left="640" w:right="632"/>
              <w:jc w:val="center"/>
              <w:rPr>
                <w:sz w:val="22"/>
                <w:szCs w:val="22"/>
                <w:lang w:val="sr-Latn-ME" w:eastAsia="sl-SI"/>
              </w:rPr>
            </w:pPr>
            <w:r w:rsidRPr="00192D83">
              <w:rPr>
                <w:sz w:val="22"/>
                <w:szCs w:val="22"/>
                <w:lang w:val="sr-Latn-ME" w:eastAsia="sl-SI"/>
              </w:rPr>
              <w:t>77 (2,9)</w:t>
            </w:r>
          </w:p>
        </w:tc>
        <w:tc>
          <w:tcPr>
            <w:tcW w:w="2693" w:type="dxa"/>
            <w:tcBorders>
              <w:top w:val="single" w:sz="4" w:space="0" w:color="000000"/>
              <w:left w:val="single" w:sz="4" w:space="0" w:color="000000"/>
              <w:bottom w:val="single" w:sz="4" w:space="0" w:color="000000"/>
              <w:right w:val="single" w:sz="4" w:space="0" w:color="000000"/>
            </w:tcBorders>
          </w:tcPr>
          <w:p w14:paraId="6BC50166" w14:textId="77777777" w:rsidR="00FD3B1F" w:rsidRPr="00192D83" w:rsidRDefault="00FD3B1F" w:rsidP="00016EC0">
            <w:pPr>
              <w:widowControl w:val="0"/>
              <w:kinsoku w:val="0"/>
              <w:overflowPunct w:val="0"/>
              <w:autoSpaceDE w:val="0"/>
              <w:autoSpaceDN w:val="0"/>
              <w:adjustRightInd w:val="0"/>
              <w:spacing w:before="63"/>
              <w:ind w:left="138" w:right="135"/>
              <w:jc w:val="center"/>
              <w:rPr>
                <w:sz w:val="22"/>
                <w:szCs w:val="22"/>
                <w:lang w:val="sr-Latn-ME" w:eastAsia="sl-SI"/>
              </w:rPr>
            </w:pPr>
            <w:r w:rsidRPr="00192D83">
              <w:rPr>
                <w:sz w:val="22"/>
                <w:szCs w:val="22"/>
                <w:lang w:val="sr-Latn-ME" w:eastAsia="sl-SI"/>
              </w:rPr>
              <w:t>0,80 (0,57; 1,11)</w:t>
            </w:r>
          </w:p>
        </w:tc>
      </w:tr>
      <w:tr w:rsidR="00FD3B1F" w:rsidRPr="00192D83" w14:paraId="122F6740" w14:textId="77777777" w:rsidTr="00207FD0">
        <w:trPr>
          <w:trHeight w:val="880"/>
        </w:trPr>
        <w:tc>
          <w:tcPr>
            <w:tcW w:w="2273" w:type="dxa"/>
            <w:tcBorders>
              <w:top w:val="single" w:sz="4" w:space="0" w:color="000000"/>
              <w:left w:val="single" w:sz="4" w:space="0" w:color="000000"/>
              <w:bottom w:val="single" w:sz="4" w:space="0" w:color="000000"/>
              <w:right w:val="single" w:sz="4" w:space="0" w:color="000000"/>
            </w:tcBorders>
          </w:tcPr>
          <w:p w14:paraId="738A3BB9" w14:textId="77777777" w:rsidR="00FD3B1F" w:rsidRPr="00192D83" w:rsidRDefault="00FD3B1F" w:rsidP="00016EC0">
            <w:pPr>
              <w:widowControl w:val="0"/>
              <w:kinsoku w:val="0"/>
              <w:overflowPunct w:val="0"/>
              <w:autoSpaceDE w:val="0"/>
              <w:autoSpaceDN w:val="0"/>
              <w:adjustRightInd w:val="0"/>
              <w:spacing w:before="61"/>
              <w:ind w:left="107" w:right="405"/>
              <w:rPr>
                <w:sz w:val="22"/>
                <w:szCs w:val="22"/>
                <w:lang w:val="sr-Latn-ME" w:eastAsia="sl-SI"/>
              </w:rPr>
            </w:pPr>
            <w:r w:rsidRPr="00192D83">
              <w:rPr>
                <w:sz w:val="22"/>
                <w:szCs w:val="22"/>
                <w:lang w:val="sr-Latn-ME" w:eastAsia="sl-SI"/>
              </w:rPr>
              <w:t>VTE, smrtni ishod povezan s VTE- ili veliko krvarenje</w:t>
            </w:r>
          </w:p>
        </w:tc>
        <w:tc>
          <w:tcPr>
            <w:tcW w:w="1701" w:type="dxa"/>
            <w:tcBorders>
              <w:top w:val="single" w:sz="4" w:space="0" w:color="000000"/>
              <w:left w:val="single" w:sz="4" w:space="0" w:color="000000"/>
              <w:bottom w:val="single" w:sz="4" w:space="0" w:color="000000"/>
              <w:right w:val="single" w:sz="4" w:space="0" w:color="000000"/>
            </w:tcBorders>
          </w:tcPr>
          <w:p w14:paraId="19220ABE" w14:textId="77777777" w:rsidR="00FD3B1F" w:rsidRPr="00192D83" w:rsidRDefault="00FD3B1F" w:rsidP="00016EC0">
            <w:pPr>
              <w:widowControl w:val="0"/>
              <w:kinsoku w:val="0"/>
              <w:overflowPunct w:val="0"/>
              <w:autoSpaceDE w:val="0"/>
              <w:autoSpaceDN w:val="0"/>
              <w:adjustRightInd w:val="0"/>
              <w:spacing w:before="63"/>
              <w:ind w:left="455" w:right="449"/>
              <w:jc w:val="center"/>
              <w:rPr>
                <w:sz w:val="22"/>
                <w:szCs w:val="22"/>
                <w:lang w:val="sr-Latn-ME" w:eastAsia="sl-SI"/>
              </w:rPr>
            </w:pPr>
            <w:r w:rsidRPr="00192D83">
              <w:rPr>
                <w:sz w:val="22"/>
                <w:szCs w:val="22"/>
                <w:lang w:val="sr-Latn-ME" w:eastAsia="sl-SI"/>
              </w:rPr>
              <w:t>73 (2,8)</w:t>
            </w:r>
          </w:p>
        </w:tc>
        <w:tc>
          <w:tcPr>
            <w:tcW w:w="2410" w:type="dxa"/>
            <w:tcBorders>
              <w:top w:val="single" w:sz="4" w:space="0" w:color="000000"/>
              <w:left w:val="single" w:sz="4" w:space="0" w:color="000000"/>
              <w:bottom w:val="single" w:sz="4" w:space="0" w:color="000000"/>
              <w:right w:val="single" w:sz="4" w:space="0" w:color="000000"/>
            </w:tcBorders>
          </w:tcPr>
          <w:p w14:paraId="4A02C91B" w14:textId="77777777" w:rsidR="00FD3B1F" w:rsidRPr="00192D83" w:rsidRDefault="00FD3B1F" w:rsidP="00016EC0">
            <w:pPr>
              <w:widowControl w:val="0"/>
              <w:kinsoku w:val="0"/>
              <w:overflowPunct w:val="0"/>
              <w:autoSpaceDE w:val="0"/>
              <w:autoSpaceDN w:val="0"/>
              <w:adjustRightInd w:val="0"/>
              <w:spacing w:before="63"/>
              <w:ind w:left="640" w:right="632"/>
              <w:jc w:val="center"/>
              <w:rPr>
                <w:sz w:val="22"/>
                <w:szCs w:val="22"/>
                <w:lang w:val="sr-Latn-ME" w:eastAsia="sl-SI"/>
              </w:rPr>
            </w:pPr>
            <w:r w:rsidRPr="00192D83">
              <w:rPr>
                <w:sz w:val="22"/>
                <w:szCs w:val="22"/>
                <w:lang w:val="sr-Latn-ME" w:eastAsia="sl-SI"/>
              </w:rPr>
              <w:t>118 (4,5)</w:t>
            </w:r>
          </w:p>
        </w:tc>
        <w:tc>
          <w:tcPr>
            <w:tcW w:w="2693" w:type="dxa"/>
            <w:tcBorders>
              <w:top w:val="single" w:sz="4" w:space="0" w:color="000000"/>
              <w:left w:val="single" w:sz="4" w:space="0" w:color="000000"/>
              <w:bottom w:val="single" w:sz="4" w:space="0" w:color="000000"/>
              <w:right w:val="single" w:sz="4" w:space="0" w:color="000000"/>
            </w:tcBorders>
          </w:tcPr>
          <w:p w14:paraId="67E9DF7B" w14:textId="77777777" w:rsidR="00FD3B1F" w:rsidRPr="00192D83" w:rsidRDefault="00FD3B1F" w:rsidP="00016EC0">
            <w:pPr>
              <w:widowControl w:val="0"/>
              <w:kinsoku w:val="0"/>
              <w:overflowPunct w:val="0"/>
              <w:autoSpaceDE w:val="0"/>
              <w:autoSpaceDN w:val="0"/>
              <w:adjustRightInd w:val="0"/>
              <w:spacing w:before="63"/>
              <w:ind w:left="138" w:right="277"/>
              <w:jc w:val="center"/>
              <w:rPr>
                <w:sz w:val="22"/>
                <w:szCs w:val="22"/>
                <w:lang w:val="sr-Latn-ME" w:eastAsia="sl-SI"/>
              </w:rPr>
            </w:pPr>
            <w:r w:rsidRPr="00192D83">
              <w:rPr>
                <w:sz w:val="22"/>
                <w:szCs w:val="22"/>
                <w:lang w:val="sr-Latn-ME" w:eastAsia="sl-SI"/>
              </w:rPr>
              <w:t>0,62 (0,47; 0,83)</w:t>
            </w:r>
          </w:p>
        </w:tc>
      </w:tr>
    </w:tbl>
    <w:p w14:paraId="3F98B580" w14:textId="77777777" w:rsidR="00FD3B1F" w:rsidRPr="00192D83" w:rsidRDefault="00FD3B1F" w:rsidP="00FD3B1F">
      <w:pPr>
        <w:widowControl w:val="0"/>
        <w:tabs>
          <w:tab w:val="left" w:pos="567"/>
        </w:tabs>
        <w:spacing w:line="260" w:lineRule="exact"/>
        <w:jc w:val="both"/>
        <w:rPr>
          <w:sz w:val="18"/>
          <w:szCs w:val="18"/>
          <w:lang w:val="sr-Latn-ME"/>
        </w:rPr>
      </w:pPr>
      <w:r w:rsidRPr="00192D83">
        <w:rPr>
          <w:sz w:val="18"/>
          <w:szCs w:val="18"/>
          <w:lang w:val="sr-Latn-ME"/>
        </w:rPr>
        <w:t>* Neninferiorno u poređenju sa enoksaparinom/varfarinom (p-vrijednost &lt;0,0001)</w:t>
      </w:r>
    </w:p>
    <w:p w14:paraId="6077D2A1" w14:textId="77777777" w:rsidR="00FD3B1F" w:rsidRPr="00192D83" w:rsidRDefault="00FD3B1F" w:rsidP="00FD3B1F">
      <w:pPr>
        <w:widowControl w:val="0"/>
        <w:tabs>
          <w:tab w:val="left" w:pos="567"/>
        </w:tabs>
        <w:spacing w:line="260" w:lineRule="exact"/>
        <w:jc w:val="both"/>
        <w:rPr>
          <w:sz w:val="22"/>
          <w:szCs w:val="22"/>
          <w:lang w:val="sr-Latn-ME"/>
        </w:rPr>
      </w:pPr>
    </w:p>
    <w:p w14:paraId="6FD8503D"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Efikasnost apiksabana u početnom liječenju VTE bila je slična kod pacijenata koji su liječeni od PE [Relativni rizik 0,9; 95% CI (0,5; 1,6)] ili DVT [Relativni rizik 0,8; 95% CI (0,5; 1,3)]. Efikasnost u podgrupama, uključujući starost, pol, indeks tjelesne mase (BMI), bubrežnu funkciju, obim indeksa plućne embolije, lokaciju tromba u DVT i prethodnu primjenu parenteralnog heparina bila je generalno slična.</w:t>
      </w:r>
    </w:p>
    <w:p w14:paraId="588B27A0" w14:textId="77777777" w:rsidR="00FD3B1F" w:rsidRPr="00192D83" w:rsidRDefault="00FD3B1F" w:rsidP="00FD3B1F">
      <w:pPr>
        <w:widowControl w:val="0"/>
        <w:tabs>
          <w:tab w:val="left" w:pos="567"/>
        </w:tabs>
        <w:spacing w:line="260" w:lineRule="exact"/>
        <w:jc w:val="both"/>
        <w:rPr>
          <w:sz w:val="22"/>
          <w:szCs w:val="22"/>
          <w:lang w:val="sr-Latn-ME"/>
        </w:rPr>
      </w:pPr>
    </w:p>
    <w:p w14:paraId="6D7BFB84" w14:textId="6BAB834A"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 xml:space="preserve">Primarni bezbjednosni ishod bilo je veliko krvarenje. U ispitivanju je apiksaban bio statistički uspješniji od enoksaparina/varfarina u primarnom ishodu </w:t>
      </w:r>
      <w:r w:rsidR="00ED0410" w:rsidRPr="00192D83">
        <w:rPr>
          <w:sz w:val="22"/>
          <w:szCs w:val="22"/>
          <w:lang w:val="sr-Latn-ME"/>
        </w:rPr>
        <w:t>bezbjednosti</w:t>
      </w:r>
      <w:r w:rsidR="005B5175" w:rsidRPr="00192D83">
        <w:rPr>
          <w:sz w:val="22"/>
          <w:szCs w:val="22"/>
          <w:lang w:val="sr-Latn-ME"/>
        </w:rPr>
        <w:t xml:space="preserve"> </w:t>
      </w:r>
      <w:r w:rsidRPr="00192D83">
        <w:rPr>
          <w:sz w:val="22"/>
          <w:szCs w:val="22"/>
          <w:lang w:val="sr-Latn-ME"/>
        </w:rPr>
        <w:t>[Relativni rizik 0,31, 95% CI(0,17; 0,55), P-vrijednost &lt; 0,0001] (vidjeti Tabelu 11).</w:t>
      </w:r>
    </w:p>
    <w:p w14:paraId="486CE15A" w14:textId="77777777" w:rsidR="00FD3B1F" w:rsidRPr="00192D83" w:rsidRDefault="00FD3B1F" w:rsidP="00FD3B1F">
      <w:pPr>
        <w:widowControl w:val="0"/>
        <w:tabs>
          <w:tab w:val="left" w:pos="567"/>
        </w:tabs>
        <w:spacing w:line="260" w:lineRule="exact"/>
        <w:jc w:val="both"/>
        <w:rPr>
          <w:sz w:val="22"/>
          <w:szCs w:val="22"/>
          <w:lang w:val="sr-Latn-ME"/>
        </w:rPr>
      </w:pPr>
    </w:p>
    <w:p w14:paraId="140E10D7" w14:textId="77777777" w:rsidR="00FD3B1F" w:rsidRPr="00192D83" w:rsidRDefault="00FD3B1F" w:rsidP="00FD3B1F">
      <w:pPr>
        <w:widowControl w:val="0"/>
        <w:tabs>
          <w:tab w:val="left" w:pos="567"/>
        </w:tabs>
        <w:spacing w:line="260" w:lineRule="exact"/>
        <w:jc w:val="both"/>
        <w:rPr>
          <w:b/>
          <w:sz w:val="22"/>
          <w:szCs w:val="22"/>
          <w:lang w:val="sr-Latn-ME"/>
        </w:rPr>
      </w:pPr>
      <w:r w:rsidRPr="00192D83">
        <w:rPr>
          <w:b/>
          <w:sz w:val="22"/>
          <w:szCs w:val="22"/>
          <w:lang w:val="sr-Latn-ME"/>
        </w:rPr>
        <w:t>Tabela 11: Rezultati krvarenja u ispitivanju AMPLIFY</w:t>
      </w:r>
    </w:p>
    <w:tbl>
      <w:tblPr>
        <w:tblW w:w="0" w:type="auto"/>
        <w:tblLayout w:type="fixed"/>
        <w:tblCellMar>
          <w:left w:w="0" w:type="dxa"/>
          <w:right w:w="0" w:type="dxa"/>
        </w:tblCellMar>
        <w:tblLook w:val="0000" w:firstRow="0" w:lastRow="0" w:firstColumn="0" w:lastColumn="0" w:noHBand="0" w:noVBand="0"/>
      </w:tblPr>
      <w:tblGrid>
        <w:gridCol w:w="2840"/>
        <w:gridCol w:w="1701"/>
        <w:gridCol w:w="2410"/>
        <w:gridCol w:w="1808"/>
      </w:tblGrid>
      <w:tr w:rsidR="00FD3B1F" w:rsidRPr="00192D83" w14:paraId="14BFA819" w14:textId="77777777" w:rsidTr="00207FD0">
        <w:trPr>
          <w:trHeight w:val="342"/>
        </w:trPr>
        <w:tc>
          <w:tcPr>
            <w:tcW w:w="2840" w:type="dxa"/>
            <w:vMerge w:val="restart"/>
            <w:tcBorders>
              <w:top w:val="single" w:sz="4" w:space="0" w:color="000000"/>
              <w:left w:val="single" w:sz="4" w:space="0" w:color="000000"/>
              <w:bottom w:val="single" w:sz="4" w:space="0" w:color="000000"/>
              <w:right w:val="single" w:sz="4" w:space="0" w:color="000000"/>
            </w:tcBorders>
          </w:tcPr>
          <w:p w14:paraId="7AA8C518"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1701" w:type="dxa"/>
            <w:tcBorders>
              <w:top w:val="single" w:sz="4" w:space="0" w:color="000000"/>
              <w:left w:val="single" w:sz="4" w:space="0" w:color="000000"/>
              <w:bottom w:val="none" w:sz="6" w:space="0" w:color="auto"/>
              <w:right w:val="single" w:sz="4" w:space="0" w:color="000000"/>
            </w:tcBorders>
          </w:tcPr>
          <w:p w14:paraId="379E2461" w14:textId="77777777" w:rsidR="00FD3B1F" w:rsidRPr="00192D83" w:rsidRDefault="00FD3B1F" w:rsidP="00FD3B1F">
            <w:pPr>
              <w:widowControl w:val="0"/>
              <w:kinsoku w:val="0"/>
              <w:overflowPunct w:val="0"/>
              <w:autoSpaceDE w:val="0"/>
              <w:autoSpaceDN w:val="0"/>
              <w:adjustRightInd w:val="0"/>
              <w:spacing w:before="61"/>
              <w:ind w:left="221" w:right="329"/>
              <w:jc w:val="center"/>
              <w:rPr>
                <w:b/>
                <w:bCs/>
                <w:sz w:val="22"/>
                <w:szCs w:val="22"/>
                <w:lang w:val="sr-Latn-ME" w:eastAsia="sl-SI"/>
              </w:rPr>
            </w:pPr>
            <w:r w:rsidRPr="00192D83">
              <w:rPr>
                <w:b/>
                <w:bCs/>
                <w:sz w:val="22"/>
                <w:szCs w:val="22"/>
                <w:lang w:val="sr-Latn-ME" w:eastAsia="sl-SI"/>
              </w:rPr>
              <w:t>Apiksaban</w:t>
            </w:r>
          </w:p>
        </w:tc>
        <w:tc>
          <w:tcPr>
            <w:tcW w:w="2410" w:type="dxa"/>
            <w:tcBorders>
              <w:top w:val="single" w:sz="4" w:space="0" w:color="000000"/>
              <w:left w:val="single" w:sz="4" w:space="0" w:color="000000"/>
              <w:bottom w:val="none" w:sz="6" w:space="0" w:color="auto"/>
              <w:right w:val="single" w:sz="4" w:space="0" w:color="000000"/>
            </w:tcBorders>
          </w:tcPr>
          <w:p w14:paraId="48E65E0D" w14:textId="77777777" w:rsidR="00FD3B1F" w:rsidRPr="00192D83" w:rsidRDefault="00FD3B1F" w:rsidP="00FD3B1F">
            <w:pPr>
              <w:widowControl w:val="0"/>
              <w:kinsoku w:val="0"/>
              <w:overflowPunct w:val="0"/>
              <w:autoSpaceDE w:val="0"/>
              <w:autoSpaceDN w:val="0"/>
              <w:adjustRightInd w:val="0"/>
              <w:spacing w:before="61"/>
              <w:ind w:left="158" w:right="143"/>
              <w:jc w:val="center"/>
              <w:rPr>
                <w:b/>
                <w:bCs/>
                <w:sz w:val="22"/>
                <w:szCs w:val="22"/>
                <w:lang w:val="sr-Latn-ME" w:eastAsia="sl-SI"/>
              </w:rPr>
            </w:pPr>
            <w:r w:rsidRPr="00192D83">
              <w:rPr>
                <w:b/>
                <w:bCs/>
                <w:sz w:val="22"/>
                <w:szCs w:val="22"/>
                <w:lang w:val="sr-Latn-ME" w:eastAsia="sl-SI"/>
              </w:rPr>
              <w:t>Enoksaparin/varfarin</w:t>
            </w:r>
          </w:p>
        </w:tc>
        <w:tc>
          <w:tcPr>
            <w:tcW w:w="1808" w:type="dxa"/>
            <w:tcBorders>
              <w:top w:val="single" w:sz="4" w:space="0" w:color="000000"/>
              <w:left w:val="single" w:sz="4" w:space="0" w:color="000000"/>
              <w:bottom w:val="none" w:sz="6" w:space="0" w:color="auto"/>
              <w:right w:val="single" w:sz="4" w:space="0" w:color="000000"/>
            </w:tcBorders>
            <w:vAlign w:val="center"/>
          </w:tcPr>
          <w:p w14:paraId="48B2F722" w14:textId="77777777" w:rsidR="00FD3B1F" w:rsidRPr="00192D83" w:rsidRDefault="00FD3B1F" w:rsidP="00FD3B1F">
            <w:pPr>
              <w:widowControl w:val="0"/>
              <w:kinsoku w:val="0"/>
              <w:overflowPunct w:val="0"/>
              <w:autoSpaceDE w:val="0"/>
              <w:autoSpaceDN w:val="0"/>
              <w:adjustRightInd w:val="0"/>
              <w:spacing w:before="61"/>
              <w:ind w:left="237" w:right="98"/>
              <w:jc w:val="center"/>
              <w:rPr>
                <w:b/>
                <w:bCs/>
                <w:sz w:val="22"/>
                <w:szCs w:val="22"/>
                <w:lang w:val="sr-Latn-ME" w:eastAsia="sl-SI"/>
              </w:rPr>
            </w:pPr>
            <w:r w:rsidRPr="00192D83">
              <w:rPr>
                <w:b/>
                <w:bCs/>
                <w:sz w:val="22"/>
                <w:szCs w:val="22"/>
                <w:lang w:val="sr-Latn-ME" w:eastAsia="sl-SI"/>
              </w:rPr>
              <w:t>Relativni rizik</w:t>
            </w:r>
          </w:p>
        </w:tc>
      </w:tr>
      <w:tr w:rsidR="00FD3B1F" w:rsidRPr="00192D83" w14:paraId="432381BB" w14:textId="77777777" w:rsidTr="00207FD0">
        <w:trPr>
          <w:trHeight w:val="303"/>
        </w:trPr>
        <w:tc>
          <w:tcPr>
            <w:tcW w:w="2840" w:type="dxa"/>
            <w:vMerge/>
            <w:tcBorders>
              <w:top w:val="nil"/>
              <w:left w:val="single" w:sz="4" w:space="0" w:color="000000"/>
              <w:bottom w:val="single" w:sz="4" w:space="0" w:color="000000"/>
              <w:right w:val="single" w:sz="4" w:space="0" w:color="000000"/>
            </w:tcBorders>
          </w:tcPr>
          <w:p w14:paraId="17A08B45" w14:textId="77777777" w:rsidR="00FD3B1F" w:rsidRPr="00192D83" w:rsidRDefault="00FD3B1F" w:rsidP="00FD3B1F">
            <w:pPr>
              <w:widowControl w:val="0"/>
              <w:kinsoku w:val="0"/>
              <w:overflowPunct w:val="0"/>
              <w:spacing w:before="1" w:after="3"/>
              <w:ind w:left="238"/>
              <w:jc w:val="both"/>
              <w:rPr>
                <w:i/>
                <w:color w:val="008000"/>
                <w:sz w:val="22"/>
                <w:szCs w:val="22"/>
                <w:lang w:val="sr-Latn-ME"/>
              </w:rPr>
            </w:pPr>
          </w:p>
        </w:tc>
        <w:tc>
          <w:tcPr>
            <w:tcW w:w="1701" w:type="dxa"/>
            <w:tcBorders>
              <w:top w:val="none" w:sz="6" w:space="0" w:color="auto"/>
              <w:left w:val="single" w:sz="4" w:space="0" w:color="000000"/>
              <w:bottom w:val="none" w:sz="6" w:space="0" w:color="auto"/>
              <w:right w:val="single" w:sz="4" w:space="0" w:color="000000"/>
            </w:tcBorders>
          </w:tcPr>
          <w:p w14:paraId="050B94C9" w14:textId="77777777" w:rsidR="00FD3B1F" w:rsidRPr="00192D83" w:rsidRDefault="00FD3B1F" w:rsidP="00FD3B1F">
            <w:pPr>
              <w:widowControl w:val="0"/>
              <w:kinsoku w:val="0"/>
              <w:overflowPunct w:val="0"/>
              <w:autoSpaceDE w:val="0"/>
              <w:autoSpaceDN w:val="0"/>
              <w:adjustRightInd w:val="0"/>
              <w:spacing w:before="20"/>
              <w:ind w:left="221" w:right="332"/>
              <w:jc w:val="center"/>
              <w:rPr>
                <w:b/>
                <w:bCs/>
                <w:sz w:val="22"/>
                <w:szCs w:val="22"/>
                <w:lang w:val="sr-Latn-ME" w:eastAsia="sl-SI"/>
              </w:rPr>
            </w:pPr>
            <w:r w:rsidRPr="00192D83">
              <w:rPr>
                <w:b/>
                <w:bCs/>
                <w:sz w:val="22"/>
                <w:szCs w:val="22"/>
                <w:lang w:val="sr-Latn-ME" w:eastAsia="sl-SI"/>
              </w:rPr>
              <w:t>N=2676</w:t>
            </w:r>
          </w:p>
        </w:tc>
        <w:tc>
          <w:tcPr>
            <w:tcW w:w="2410" w:type="dxa"/>
            <w:tcBorders>
              <w:top w:val="none" w:sz="6" w:space="0" w:color="auto"/>
              <w:left w:val="single" w:sz="4" w:space="0" w:color="000000"/>
              <w:bottom w:val="none" w:sz="6" w:space="0" w:color="auto"/>
              <w:right w:val="single" w:sz="4" w:space="0" w:color="000000"/>
            </w:tcBorders>
          </w:tcPr>
          <w:p w14:paraId="285797C5" w14:textId="77777777" w:rsidR="00FD3B1F" w:rsidRPr="00192D83" w:rsidRDefault="00FD3B1F" w:rsidP="00FD3B1F">
            <w:pPr>
              <w:widowControl w:val="0"/>
              <w:kinsoku w:val="0"/>
              <w:overflowPunct w:val="0"/>
              <w:autoSpaceDE w:val="0"/>
              <w:autoSpaceDN w:val="0"/>
              <w:adjustRightInd w:val="0"/>
              <w:spacing w:before="20"/>
              <w:ind w:left="158" w:right="143"/>
              <w:jc w:val="center"/>
              <w:rPr>
                <w:b/>
                <w:bCs/>
                <w:sz w:val="22"/>
                <w:szCs w:val="22"/>
                <w:lang w:val="sr-Latn-ME" w:eastAsia="sl-SI"/>
              </w:rPr>
            </w:pPr>
            <w:r w:rsidRPr="00192D83">
              <w:rPr>
                <w:b/>
                <w:bCs/>
                <w:sz w:val="22"/>
                <w:szCs w:val="22"/>
                <w:lang w:val="sr-Latn-ME" w:eastAsia="sl-SI"/>
              </w:rPr>
              <w:t>N=2689</w:t>
            </w:r>
          </w:p>
        </w:tc>
        <w:tc>
          <w:tcPr>
            <w:tcW w:w="1808" w:type="dxa"/>
            <w:tcBorders>
              <w:top w:val="none" w:sz="6" w:space="0" w:color="auto"/>
              <w:left w:val="single" w:sz="4" w:space="0" w:color="000000"/>
              <w:bottom w:val="none" w:sz="6" w:space="0" w:color="auto"/>
              <w:right w:val="single" w:sz="4" w:space="0" w:color="000000"/>
            </w:tcBorders>
            <w:vAlign w:val="center"/>
          </w:tcPr>
          <w:p w14:paraId="4366359C" w14:textId="77777777" w:rsidR="00FD3B1F" w:rsidRPr="00192D83" w:rsidRDefault="00FD3B1F" w:rsidP="00FD3B1F">
            <w:pPr>
              <w:widowControl w:val="0"/>
              <w:kinsoku w:val="0"/>
              <w:overflowPunct w:val="0"/>
              <w:autoSpaceDE w:val="0"/>
              <w:autoSpaceDN w:val="0"/>
              <w:adjustRightInd w:val="0"/>
              <w:spacing w:before="20"/>
              <w:ind w:left="237" w:right="98"/>
              <w:jc w:val="center"/>
              <w:rPr>
                <w:b/>
                <w:bCs/>
                <w:sz w:val="22"/>
                <w:szCs w:val="22"/>
                <w:lang w:val="sr-Latn-ME" w:eastAsia="sl-SI"/>
              </w:rPr>
            </w:pPr>
            <w:r w:rsidRPr="00192D83">
              <w:rPr>
                <w:b/>
                <w:bCs/>
                <w:sz w:val="22"/>
                <w:szCs w:val="22"/>
                <w:lang w:val="sr-Latn-ME" w:eastAsia="sl-SI"/>
              </w:rPr>
              <w:t>(95% CI)</w:t>
            </w:r>
          </w:p>
        </w:tc>
      </w:tr>
      <w:tr w:rsidR="00FD3B1F" w:rsidRPr="00192D83" w14:paraId="431B3284" w14:textId="77777777" w:rsidTr="00207FD0">
        <w:trPr>
          <w:trHeight w:val="303"/>
        </w:trPr>
        <w:tc>
          <w:tcPr>
            <w:tcW w:w="2840" w:type="dxa"/>
            <w:vMerge/>
            <w:tcBorders>
              <w:top w:val="nil"/>
              <w:left w:val="single" w:sz="4" w:space="0" w:color="000000"/>
              <w:bottom w:val="single" w:sz="4" w:space="0" w:color="000000"/>
              <w:right w:val="single" w:sz="4" w:space="0" w:color="000000"/>
            </w:tcBorders>
          </w:tcPr>
          <w:p w14:paraId="4434B787" w14:textId="77777777" w:rsidR="00FD3B1F" w:rsidRPr="00192D83" w:rsidRDefault="00FD3B1F" w:rsidP="00FD3B1F">
            <w:pPr>
              <w:widowControl w:val="0"/>
              <w:kinsoku w:val="0"/>
              <w:overflowPunct w:val="0"/>
              <w:spacing w:before="1" w:after="3"/>
              <w:ind w:left="238"/>
              <w:jc w:val="both"/>
              <w:rPr>
                <w:i/>
                <w:color w:val="008000"/>
                <w:sz w:val="22"/>
                <w:szCs w:val="22"/>
                <w:lang w:val="sr-Latn-ME"/>
              </w:rPr>
            </w:pPr>
          </w:p>
        </w:tc>
        <w:tc>
          <w:tcPr>
            <w:tcW w:w="1701" w:type="dxa"/>
            <w:tcBorders>
              <w:top w:val="none" w:sz="6" w:space="0" w:color="auto"/>
              <w:left w:val="single" w:sz="4" w:space="0" w:color="000000"/>
              <w:bottom w:val="none" w:sz="6" w:space="0" w:color="auto"/>
              <w:right w:val="single" w:sz="4" w:space="0" w:color="000000"/>
            </w:tcBorders>
          </w:tcPr>
          <w:p w14:paraId="357192A8" w14:textId="77777777" w:rsidR="00FD3B1F" w:rsidRPr="00192D83" w:rsidRDefault="00FD3B1F" w:rsidP="00FD3B1F">
            <w:pPr>
              <w:widowControl w:val="0"/>
              <w:kinsoku w:val="0"/>
              <w:overflowPunct w:val="0"/>
              <w:autoSpaceDE w:val="0"/>
              <w:autoSpaceDN w:val="0"/>
              <w:adjustRightInd w:val="0"/>
              <w:spacing w:before="21"/>
              <w:ind w:left="221" w:right="333"/>
              <w:jc w:val="center"/>
              <w:rPr>
                <w:b/>
                <w:bCs/>
                <w:sz w:val="22"/>
                <w:szCs w:val="22"/>
                <w:lang w:val="sr-Latn-ME" w:eastAsia="sl-SI"/>
              </w:rPr>
            </w:pPr>
            <w:r w:rsidRPr="00192D83">
              <w:rPr>
                <w:b/>
                <w:bCs/>
                <w:sz w:val="22"/>
                <w:szCs w:val="22"/>
                <w:lang w:val="sr-Latn-ME" w:eastAsia="sl-SI"/>
              </w:rPr>
              <w:t>n (%)</w:t>
            </w:r>
          </w:p>
        </w:tc>
        <w:tc>
          <w:tcPr>
            <w:tcW w:w="2410" w:type="dxa"/>
            <w:tcBorders>
              <w:top w:val="none" w:sz="6" w:space="0" w:color="auto"/>
              <w:left w:val="single" w:sz="4" w:space="0" w:color="000000"/>
              <w:bottom w:val="none" w:sz="6" w:space="0" w:color="auto"/>
              <w:right w:val="single" w:sz="4" w:space="0" w:color="000000"/>
            </w:tcBorders>
          </w:tcPr>
          <w:p w14:paraId="6113FDFD" w14:textId="77777777" w:rsidR="00FD3B1F" w:rsidRPr="00192D83" w:rsidRDefault="00FD3B1F" w:rsidP="00FD3B1F">
            <w:pPr>
              <w:widowControl w:val="0"/>
              <w:kinsoku w:val="0"/>
              <w:overflowPunct w:val="0"/>
              <w:autoSpaceDE w:val="0"/>
              <w:autoSpaceDN w:val="0"/>
              <w:adjustRightInd w:val="0"/>
              <w:spacing w:before="21"/>
              <w:ind w:left="158" w:right="143"/>
              <w:jc w:val="center"/>
              <w:rPr>
                <w:b/>
                <w:bCs/>
                <w:sz w:val="22"/>
                <w:szCs w:val="22"/>
                <w:lang w:val="sr-Latn-ME" w:eastAsia="sl-SI"/>
              </w:rPr>
            </w:pPr>
            <w:r w:rsidRPr="00192D83">
              <w:rPr>
                <w:b/>
                <w:bCs/>
                <w:sz w:val="22"/>
                <w:szCs w:val="22"/>
                <w:lang w:val="sr-Latn-ME" w:eastAsia="sl-SI"/>
              </w:rPr>
              <w:t>n (%)</w:t>
            </w:r>
          </w:p>
        </w:tc>
        <w:tc>
          <w:tcPr>
            <w:tcW w:w="1808" w:type="dxa"/>
            <w:tcBorders>
              <w:top w:val="none" w:sz="6" w:space="0" w:color="auto"/>
              <w:left w:val="single" w:sz="4" w:space="0" w:color="000000"/>
              <w:bottom w:val="none" w:sz="6" w:space="0" w:color="auto"/>
              <w:right w:val="single" w:sz="4" w:space="0" w:color="000000"/>
            </w:tcBorders>
            <w:vAlign w:val="center"/>
          </w:tcPr>
          <w:p w14:paraId="5703AD46"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192D83" w14:paraId="44DC2814" w14:textId="77777777" w:rsidTr="00207FD0">
        <w:trPr>
          <w:trHeight w:val="374"/>
        </w:trPr>
        <w:tc>
          <w:tcPr>
            <w:tcW w:w="2840" w:type="dxa"/>
            <w:tcBorders>
              <w:top w:val="single" w:sz="4" w:space="0" w:color="000000"/>
              <w:left w:val="single" w:sz="4" w:space="0" w:color="000000"/>
              <w:bottom w:val="single" w:sz="4" w:space="0" w:color="000000"/>
              <w:right w:val="single" w:sz="4" w:space="0" w:color="000000"/>
            </w:tcBorders>
          </w:tcPr>
          <w:p w14:paraId="056DD4DD" w14:textId="77777777" w:rsidR="00FD3B1F" w:rsidRPr="00192D83" w:rsidRDefault="00FD3B1F" w:rsidP="00FD3B1F">
            <w:pPr>
              <w:widowControl w:val="0"/>
              <w:kinsoku w:val="0"/>
              <w:overflowPunct w:val="0"/>
              <w:autoSpaceDE w:val="0"/>
              <w:autoSpaceDN w:val="0"/>
              <w:adjustRightInd w:val="0"/>
              <w:spacing w:before="61"/>
              <w:ind w:left="107"/>
              <w:rPr>
                <w:sz w:val="22"/>
                <w:szCs w:val="22"/>
                <w:lang w:val="sr-Latn-ME" w:eastAsia="sl-SI"/>
              </w:rPr>
            </w:pPr>
            <w:r w:rsidRPr="00192D83">
              <w:rPr>
                <w:sz w:val="22"/>
                <w:szCs w:val="22"/>
                <w:lang w:val="sr-Latn-ME" w:eastAsia="sl-SI"/>
              </w:rPr>
              <w:t>Značajna</w:t>
            </w:r>
          </w:p>
        </w:tc>
        <w:tc>
          <w:tcPr>
            <w:tcW w:w="1701" w:type="dxa"/>
            <w:tcBorders>
              <w:top w:val="single" w:sz="4" w:space="0" w:color="000000"/>
              <w:left w:val="single" w:sz="4" w:space="0" w:color="000000"/>
              <w:bottom w:val="single" w:sz="4" w:space="0" w:color="000000"/>
              <w:right w:val="single" w:sz="4" w:space="0" w:color="000000"/>
            </w:tcBorders>
          </w:tcPr>
          <w:p w14:paraId="618BCCC5" w14:textId="77777777" w:rsidR="00FD3B1F" w:rsidRPr="00192D83" w:rsidRDefault="00FD3B1F" w:rsidP="00FD3B1F">
            <w:pPr>
              <w:widowControl w:val="0"/>
              <w:kinsoku w:val="0"/>
              <w:overflowPunct w:val="0"/>
              <w:autoSpaceDE w:val="0"/>
              <w:autoSpaceDN w:val="0"/>
              <w:adjustRightInd w:val="0"/>
              <w:spacing w:before="61"/>
              <w:ind w:left="338" w:right="328"/>
              <w:jc w:val="both"/>
              <w:rPr>
                <w:sz w:val="22"/>
                <w:szCs w:val="22"/>
                <w:lang w:val="sr-Latn-ME" w:eastAsia="sl-SI"/>
              </w:rPr>
            </w:pPr>
            <w:r w:rsidRPr="00192D83">
              <w:rPr>
                <w:sz w:val="22"/>
                <w:szCs w:val="22"/>
                <w:lang w:val="sr-Latn-ME" w:eastAsia="sl-SI"/>
              </w:rPr>
              <w:t>15 (0,6)</w:t>
            </w:r>
          </w:p>
        </w:tc>
        <w:tc>
          <w:tcPr>
            <w:tcW w:w="2410" w:type="dxa"/>
            <w:tcBorders>
              <w:top w:val="single" w:sz="4" w:space="0" w:color="000000"/>
              <w:left w:val="single" w:sz="4" w:space="0" w:color="000000"/>
              <w:bottom w:val="single" w:sz="4" w:space="0" w:color="000000"/>
              <w:right w:val="single" w:sz="4" w:space="0" w:color="000000"/>
            </w:tcBorders>
          </w:tcPr>
          <w:p w14:paraId="4B3B7B08" w14:textId="77777777" w:rsidR="00FD3B1F" w:rsidRPr="00192D83" w:rsidRDefault="00FD3B1F" w:rsidP="00FD3B1F">
            <w:pPr>
              <w:widowControl w:val="0"/>
              <w:kinsoku w:val="0"/>
              <w:overflowPunct w:val="0"/>
              <w:autoSpaceDE w:val="0"/>
              <w:autoSpaceDN w:val="0"/>
              <w:adjustRightInd w:val="0"/>
              <w:spacing w:before="61"/>
              <w:ind w:left="338" w:right="330"/>
              <w:jc w:val="both"/>
              <w:rPr>
                <w:sz w:val="22"/>
                <w:szCs w:val="22"/>
                <w:lang w:val="sr-Latn-ME" w:eastAsia="sl-SI"/>
              </w:rPr>
            </w:pPr>
            <w:r w:rsidRPr="00192D83">
              <w:rPr>
                <w:sz w:val="22"/>
                <w:szCs w:val="22"/>
                <w:lang w:val="sr-Latn-ME" w:eastAsia="sl-SI"/>
              </w:rPr>
              <w:t>49 (1,8)</w:t>
            </w:r>
          </w:p>
        </w:tc>
        <w:tc>
          <w:tcPr>
            <w:tcW w:w="1808" w:type="dxa"/>
            <w:tcBorders>
              <w:top w:val="single" w:sz="4" w:space="0" w:color="000000"/>
              <w:left w:val="single" w:sz="4" w:space="0" w:color="000000"/>
              <w:bottom w:val="single" w:sz="4" w:space="0" w:color="000000"/>
              <w:right w:val="single" w:sz="4" w:space="0" w:color="000000"/>
            </w:tcBorders>
            <w:vAlign w:val="center"/>
          </w:tcPr>
          <w:p w14:paraId="43EBB71A" w14:textId="77777777" w:rsidR="00FD3B1F" w:rsidRPr="00192D83" w:rsidRDefault="00FD3B1F" w:rsidP="00FD3B1F">
            <w:pPr>
              <w:widowControl w:val="0"/>
              <w:kinsoku w:val="0"/>
              <w:overflowPunct w:val="0"/>
              <w:autoSpaceDE w:val="0"/>
              <w:autoSpaceDN w:val="0"/>
              <w:adjustRightInd w:val="0"/>
              <w:spacing w:before="61"/>
              <w:ind w:left="96" w:right="98"/>
              <w:jc w:val="both"/>
              <w:rPr>
                <w:sz w:val="22"/>
                <w:szCs w:val="22"/>
                <w:lang w:val="sr-Latn-ME" w:eastAsia="sl-SI"/>
              </w:rPr>
            </w:pPr>
            <w:r w:rsidRPr="00192D83">
              <w:rPr>
                <w:sz w:val="22"/>
                <w:szCs w:val="22"/>
                <w:lang w:val="sr-Latn-ME" w:eastAsia="sl-SI"/>
              </w:rPr>
              <w:t>0,31 (0,17; 0,55)</w:t>
            </w:r>
          </w:p>
        </w:tc>
      </w:tr>
      <w:tr w:rsidR="00FD3B1F" w:rsidRPr="00192D83" w14:paraId="45980452" w14:textId="77777777" w:rsidTr="00207FD0">
        <w:trPr>
          <w:trHeight w:val="371"/>
        </w:trPr>
        <w:tc>
          <w:tcPr>
            <w:tcW w:w="2840" w:type="dxa"/>
            <w:tcBorders>
              <w:top w:val="single" w:sz="4" w:space="0" w:color="000000"/>
              <w:left w:val="single" w:sz="4" w:space="0" w:color="000000"/>
              <w:bottom w:val="single" w:sz="4" w:space="0" w:color="000000"/>
              <w:right w:val="single" w:sz="4" w:space="0" w:color="000000"/>
            </w:tcBorders>
          </w:tcPr>
          <w:p w14:paraId="4CFA539E" w14:textId="77777777" w:rsidR="00FD3B1F" w:rsidRPr="00192D83" w:rsidRDefault="00FD3B1F" w:rsidP="00FD3B1F">
            <w:pPr>
              <w:widowControl w:val="0"/>
              <w:kinsoku w:val="0"/>
              <w:overflowPunct w:val="0"/>
              <w:autoSpaceDE w:val="0"/>
              <w:autoSpaceDN w:val="0"/>
              <w:adjustRightInd w:val="0"/>
              <w:spacing w:before="61"/>
              <w:ind w:left="107"/>
              <w:rPr>
                <w:sz w:val="22"/>
                <w:szCs w:val="22"/>
                <w:lang w:val="sr-Latn-ME" w:eastAsia="sl-SI"/>
              </w:rPr>
            </w:pPr>
            <w:r w:rsidRPr="00192D83">
              <w:rPr>
                <w:sz w:val="22"/>
                <w:szCs w:val="22"/>
                <w:lang w:val="sr-Latn-ME" w:eastAsia="sl-SI"/>
              </w:rPr>
              <w:t>Veće + klinički značajna ali koje nije veliko krvarenje</w:t>
            </w:r>
          </w:p>
        </w:tc>
        <w:tc>
          <w:tcPr>
            <w:tcW w:w="1701" w:type="dxa"/>
            <w:tcBorders>
              <w:top w:val="single" w:sz="4" w:space="0" w:color="000000"/>
              <w:left w:val="single" w:sz="4" w:space="0" w:color="000000"/>
              <w:bottom w:val="single" w:sz="4" w:space="0" w:color="000000"/>
              <w:right w:val="single" w:sz="4" w:space="0" w:color="000000"/>
            </w:tcBorders>
          </w:tcPr>
          <w:p w14:paraId="3A66B1C2" w14:textId="77777777" w:rsidR="00FD3B1F" w:rsidRPr="00192D83" w:rsidRDefault="00FD3B1F" w:rsidP="00FD3B1F">
            <w:pPr>
              <w:widowControl w:val="0"/>
              <w:kinsoku w:val="0"/>
              <w:overflowPunct w:val="0"/>
              <w:autoSpaceDE w:val="0"/>
              <w:autoSpaceDN w:val="0"/>
              <w:adjustRightInd w:val="0"/>
              <w:spacing w:before="61"/>
              <w:ind w:left="338" w:right="328"/>
              <w:jc w:val="both"/>
              <w:rPr>
                <w:sz w:val="22"/>
                <w:szCs w:val="22"/>
                <w:lang w:val="sr-Latn-ME" w:eastAsia="sl-SI"/>
              </w:rPr>
            </w:pPr>
            <w:r w:rsidRPr="00192D83">
              <w:rPr>
                <w:sz w:val="22"/>
                <w:szCs w:val="22"/>
                <w:lang w:val="sr-Latn-ME" w:eastAsia="sl-SI"/>
              </w:rPr>
              <w:t>115 (4,3)</w:t>
            </w:r>
          </w:p>
        </w:tc>
        <w:tc>
          <w:tcPr>
            <w:tcW w:w="2410" w:type="dxa"/>
            <w:tcBorders>
              <w:top w:val="single" w:sz="4" w:space="0" w:color="000000"/>
              <w:left w:val="single" w:sz="4" w:space="0" w:color="000000"/>
              <w:bottom w:val="single" w:sz="4" w:space="0" w:color="000000"/>
              <w:right w:val="single" w:sz="4" w:space="0" w:color="000000"/>
            </w:tcBorders>
          </w:tcPr>
          <w:p w14:paraId="10BE45C2" w14:textId="77777777" w:rsidR="00FD3B1F" w:rsidRPr="00192D83" w:rsidRDefault="00FD3B1F" w:rsidP="00FD3B1F">
            <w:pPr>
              <w:widowControl w:val="0"/>
              <w:kinsoku w:val="0"/>
              <w:overflowPunct w:val="0"/>
              <w:autoSpaceDE w:val="0"/>
              <w:autoSpaceDN w:val="0"/>
              <w:adjustRightInd w:val="0"/>
              <w:spacing w:before="61"/>
              <w:ind w:left="338" w:right="330"/>
              <w:jc w:val="both"/>
              <w:rPr>
                <w:sz w:val="22"/>
                <w:szCs w:val="22"/>
                <w:lang w:val="sr-Latn-ME" w:eastAsia="sl-SI"/>
              </w:rPr>
            </w:pPr>
            <w:r w:rsidRPr="00192D83">
              <w:rPr>
                <w:sz w:val="22"/>
                <w:szCs w:val="22"/>
                <w:lang w:val="sr-Latn-ME" w:eastAsia="sl-SI"/>
              </w:rPr>
              <w:t>261 (9,7)</w:t>
            </w:r>
          </w:p>
        </w:tc>
        <w:tc>
          <w:tcPr>
            <w:tcW w:w="1808" w:type="dxa"/>
            <w:tcBorders>
              <w:top w:val="single" w:sz="4" w:space="0" w:color="000000"/>
              <w:left w:val="single" w:sz="4" w:space="0" w:color="000000"/>
              <w:bottom w:val="single" w:sz="4" w:space="0" w:color="000000"/>
              <w:right w:val="single" w:sz="4" w:space="0" w:color="000000"/>
            </w:tcBorders>
            <w:vAlign w:val="center"/>
          </w:tcPr>
          <w:p w14:paraId="6E86D4A1" w14:textId="77777777" w:rsidR="00FD3B1F" w:rsidRPr="00192D83" w:rsidRDefault="00FD3B1F" w:rsidP="00FD3B1F">
            <w:pPr>
              <w:widowControl w:val="0"/>
              <w:kinsoku w:val="0"/>
              <w:overflowPunct w:val="0"/>
              <w:autoSpaceDE w:val="0"/>
              <w:autoSpaceDN w:val="0"/>
              <w:adjustRightInd w:val="0"/>
              <w:spacing w:before="61"/>
              <w:ind w:left="96" w:right="98"/>
              <w:jc w:val="both"/>
              <w:rPr>
                <w:sz w:val="22"/>
                <w:szCs w:val="22"/>
                <w:lang w:val="sr-Latn-ME" w:eastAsia="sl-SI"/>
              </w:rPr>
            </w:pPr>
            <w:r w:rsidRPr="00192D83">
              <w:rPr>
                <w:sz w:val="22"/>
                <w:szCs w:val="22"/>
                <w:lang w:val="sr-Latn-ME" w:eastAsia="sl-SI"/>
              </w:rPr>
              <w:t>0,44 (0,36; 0,55)</w:t>
            </w:r>
          </w:p>
        </w:tc>
      </w:tr>
      <w:tr w:rsidR="00FD3B1F" w:rsidRPr="00192D83" w14:paraId="1E12AC97" w14:textId="77777777" w:rsidTr="00207FD0">
        <w:trPr>
          <w:trHeight w:val="374"/>
        </w:trPr>
        <w:tc>
          <w:tcPr>
            <w:tcW w:w="2840" w:type="dxa"/>
            <w:tcBorders>
              <w:top w:val="single" w:sz="4" w:space="0" w:color="000000"/>
              <w:left w:val="single" w:sz="4" w:space="0" w:color="000000"/>
              <w:bottom w:val="single" w:sz="4" w:space="0" w:color="000000"/>
              <w:right w:val="single" w:sz="4" w:space="0" w:color="000000"/>
            </w:tcBorders>
          </w:tcPr>
          <w:p w14:paraId="73EAA3EA" w14:textId="77777777" w:rsidR="00FD3B1F" w:rsidRPr="00192D83" w:rsidRDefault="00FD3B1F" w:rsidP="00FD3B1F">
            <w:pPr>
              <w:widowControl w:val="0"/>
              <w:kinsoku w:val="0"/>
              <w:overflowPunct w:val="0"/>
              <w:autoSpaceDE w:val="0"/>
              <w:autoSpaceDN w:val="0"/>
              <w:adjustRightInd w:val="0"/>
              <w:spacing w:before="63"/>
              <w:ind w:left="107"/>
              <w:rPr>
                <w:sz w:val="22"/>
                <w:szCs w:val="22"/>
                <w:lang w:val="sr-Latn-ME" w:eastAsia="sl-SI"/>
              </w:rPr>
            </w:pPr>
            <w:r w:rsidRPr="00192D83">
              <w:rPr>
                <w:sz w:val="22"/>
                <w:szCs w:val="22"/>
                <w:lang w:val="sr-Latn-ME" w:eastAsia="sl-SI"/>
              </w:rPr>
              <w:t>Manja</w:t>
            </w:r>
          </w:p>
        </w:tc>
        <w:tc>
          <w:tcPr>
            <w:tcW w:w="1701" w:type="dxa"/>
            <w:tcBorders>
              <w:top w:val="single" w:sz="4" w:space="0" w:color="000000"/>
              <w:left w:val="single" w:sz="4" w:space="0" w:color="000000"/>
              <w:bottom w:val="single" w:sz="4" w:space="0" w:color="000000"/>
              <w:right w:val="single" w:sz="4" w:space="0" w:color="000000"/>
            </w:tcBorders>
          </w:tcPr>
          <w:p w14:paraId="0B9F37F4" w14:textId="77777777" w:rsidR="00FD3B1F" w:rsidRPr="00192D83" w:rsidRDefault="00FD3B1F" w:rsidP="00FD3B1F">
            <w:pPr>
              <w:widowControl w:val="0"/>
              <w:kinsoku w:val="0"/>
              <w:overflowPunct w:val="0"/>
              <w:autoSpaceDE w:val="0"/>
              <w:autoSpaceDN w:val="0"/>
              <w:adjustRightInd w:val="0"/>
              <w:spacing w:before="63"/>
              <w:ind w:left="338" w:right="328"/>
              <w:jc w:val="both"/>
              <w:rPr>
                <w:sz w:val="22"/>
                <w:szCs w:val="22"/>
                <w:lang w:val="sr-Latn-ME" w:eastAsia="sl-SI"/>
              </w:rPr>
            </w:pPr>
            <w:r w:rsidRPr="00192D83">
              <w:rPr>
                <w:sz w:val="22"/>
                <w:szCs w:val="22"/>
                <w:lang w:val="sr-Latn-ME" w:eastAsia="sl-SI"/>
              </w:rPr>
              <w:t>313 (11,7)</w:t>
            </w:r>
          </w:p>
        </w:tc>
        <w:tc>
          <w:tcPr>
            <w:tcW w:w="2410" w:type="dxa"/>
            <w:tcBorders>
              <w:top w:val="single" w:sz="4" w:space="0" w:color="000000"/>
              <w:left w:val="single" w:sz="4" w:space="0" w:color="000000"/>
              <w:bottom w:val="single" w:sz="4" w:space="0" w:color="000000"/>
              <w:right w:val="single" w:sz="4" w:space="0" w:color="000000"/>
            </w:tcBorders>
          </w:tcPr>
          <w:p w14:paraId="76324D80" w14:textId="77777777" w:rsidR="00FD3B1F" w:rsidRPr="00192D83" w:rsidRDefault="00FD3B1F" w:rsidP="00FD3B1F">
            <w:pPr>
              <w:widowControl w:val="0"/>
              <w:kinsoku w:val="0"/>
              <w:overflowPunct w:val="0"/>
              <w:autoSpaceDE w:val="0"/>
              <w:autoSpaceDN w:val="0"/>
              <w:adjustRightInd w:val="0"/>
              <w:spacing w:before="63"/>
              <w:ind w:left="338" w:right="330"/>
              <w:jc w:val="both"/>
              <w:rPr>
                <w:sz w:val="22"/>
                <w:szCs w:val="22"/>
                <w:lang w:val="sr-Latn-ME" w:eastAsia="sl-SI"/>
              </w:rPr>
            </w:pPr>
            <w:r w:rsidRPr="00192D83">
              <w:rPr>
                <w:sz w:val="22"/>
                <w:szCs w:val="22"/>
                <w:lang w:val="sr-Latn-ME" w:eastAsia="sl-SI"/>
              </w:rPr>
              <w:t>505 (18,8)</w:t>
            </w:r>
          </w:p>
        </w:tc>
        <w:tc>
          <w:tcPr>
            <w:tcW w:w="1808" w:type="dxa"/>
            <w:tcBorders>
              <w:top w:val="single" w:sz="4" w:space="0" w:color="000000"/>
              <w:left w:val="single" w:sz="4" w:space="0" w:color="000000"/>
              <w:bottom w:val="single" w:sz="4" w:space="0" w:color="000000"/>
              <w:right w:val="single" w:sz="4" w:space="0" w:color="000000"/>
            </w:tcBorders>
            <w:vAlign w:val="center"/>
          </w:tcPr>
          <w:p w14:paraId="02D41ABE" w14:textId="77777777" w:rsidR="00FD3B1F" w:rsidRPr="00192D83" w:rsidRDefault="00FD3B1F" w:rsidP="00FD3B1F">
            <w:pPr>
              <w:widowControl w:val="0"/>
              <w:kinsoku w:val="0"/>
              <w:overflowPunct w:val="0"/>
              <w:autoSpaceDE w:val="0"/>
              <w:autoSpaceDN w:val="0"/>
              <w:adjustRightInd w:val="0"/>
              <w:spacing w:before="63"/>
              <w:ind w:left="96" w:right="98"/>
              <w:jc w:val="both"/>
              <w:rPr>
                <w:sz w:val="22"/>
                <w:szCs w:val="22"/>
                <w:lang w:val="sr-Latn-ME" w:eastAsia="sl-SI"/>
              </w:rPr>
            </w:pPr>
            <w:r w:rsidRPr="00192D83">
              <w:rPr>
                <w:sz w:val="22"/>
                <w:szCs w:val="22"/>
                <w:lang w:val="sr-Latn-ME" w:eastAsia="sl-SI"/>
              </w:rPr>
              <w:t>0,62 (0,54; 0,70)</w:t>
            </w:r>
          </w:p>
        </w:tc>
      </w:tr>
      <w:tr w:rsidR="00FD3B1F" w:rsidRPr="00192D83" w14:paraId="3B9EE209" w14:textId="77777777" w:rsidTr="00207FD0">
        <w:trPr>
          <w:trHeight w:val="373"/>
        </w:trPr>
        <w:tc>
          <w:tcPr>
            <w:tcW w:w="2840" w:type="dxa"/>
            <w:tcBorders>
              <w:top w:val="single" w:sz="4" w:space="0" w:color="000000"/>
              <w:left w:val="single" w:sz="4" w:space="0" w:color="000000"/>
              <w:bottom w:val="single" w:sz="4" w:space="0" w:color="000000"/>
              <w:right w:val="single" w:sz="4" w:space="0" w:color="000000"/>
            </w:tcBorders>
          </w:tcPr>
          <w:p w14:paraId="4D73CDDC" w14:textId="77777777" w:rsidR="00FD3B1F" w:rsidRPr="00192D83" w:rsidRDefault="00FD3B1F" w:rsidP="00FD3B1F">
            <w:pPr>
              <w:widowControl w:val="0"/>
              <w:kinsoku w:val="0"/>
              <w:overflowPunct w:val="0"/>
              <w:autoSpaceDE w:val="0"/>
              <w:autoSpaceDN w:val="0"/>
              <w:adjustRightInd w:val="0"/>
              <w:spacing w:before="61"/>
              <w:ind w:left="107"/>
              <w:rPr>
                <w:sz w:val="22"/>
                <w:szCs w:val="22"/>
                <w:lang w:val="sr-Latn-ME" w:eastAsia="sl-SI"/>
              </w:rPr>
            </w:pPr>
            <w:r w:rsidRPr="00192D83">
              <w:rPr>
                <w:sz w:val="22"/>
                <w:szCs w:val="22"/>
                <w:lang w:val="sr-Latn-ME" w:eastAsia="sl-SI"/>
              </w:rPr>
              <w:t>Sva krvarenja</w:t>
            </w:r>
          </w:p>
        </w:tc>
        <w:tc>
          <w:tcPr>
            <w:tcW w:w="1701" w:type="dxa"/>
            <w:tcBorders>
              <w:top w:val="single" w:sz="4" w:space="0" w:color="000000"/>
              <w:left w:val="single" w:sz="4" w:space="0" w:color="000000"/>
              <w:bottom w:val="single" w:sz="4" w:space="0" w:color="000000"/>
              <w:right w:val="single" w:sz="4" w:space="0" w:color="000000"/>
            </w:tcBorders>
          </w:tcPr>
          <w:p w14:paraId="6EAD59D2" w14:textId="77777777" w:rsidR="00FD3B1F" w:rsidRPr="00192D83" w:rsidRDefault="00FD3B1F" w:rsidP="00FD3B1F">
            <w:pPr>
              <w:widowControl w:val="0"/>
              <w:kinsoku w:val="0"/>
              <w:overflowPunct w:val="0"/>
              <w:autoSpaceDE w:val="0"/>
              <w:autoSpaceDN w:val="0"/>
              <w:adjustRightInd w:val="0"/>
              <w:spacing w:before="61"/>
              <w:ind w:left="338" w:right="328"/>
              <w:jc w:val="both"/>
              <w:rPr>
                <w:sz w:val="22"/>
                <w:szCs w:val="22"/>
                <w:lang w:val="sr-Latn-ME" w:eastAsia="sl-SI"/>
              </w:rPr>
            </w:pPr>
            <w:r w:rsidRPr="00192D83">
              <w:rPr>
                <w:sz w:val="22"/>
                <w:szCs w:val="22"/>
                <w:lang w:val="sr-Latn-ME" w:eastAsia="sl-SI"/>
              </w:rPr>
              <w:t>402 (15,0)</w:t>
            </w:r>
          </w:p>
        </w:tc>
        <w:tc>
          <w:tcPr>
            <w:tcW w:w="2410" w:type="dxa"/>
            <w:tcBorders>
              <w:top w:val="single" w:sz="4" w:space="0" w:color="000000"/>
              <w:left w:val="single" w:sz="4" w:space="0" w:color="000000"/>
              <w:bottom w:val="single" w:sz="4" w:space="0" w:color="000000"/>
              <w:right w:val="single" w:sz="4" w:space="0" w:color="000000"/>
            </w:tcBorders>
          </w:tcPr>
          <w:p w14:paraId="0B5BB285" w14:textId="77777777" w:rsidR="00FD3B1F" w:rsidRPr="00192D83" w:rsidRDefault="00FD3B1F" w:rsidP="00FD3B1F">
            <w:pPr>
              <w:widowControl w:val="0"/>
              <w:kinsoku w:val="0"/>
              <w:overflowPunct w:val="0"/>
              <w:autoSpaceDE w:val="0"/>
              <w:autoSpaceDN w:val="0"/>
              <w:adjustRightInd w:val="0"/>
              <w:spacing w:before="61"/>
              <w:ind w:left="338" w:right="330"/>
              <w:jc w:val="both"/>
              <w:rPr>
                <w:sz w:val="22"/>
                <w:szCs w:val="22"/>
                <w:lang w:val="sr-Latn-ME" w:eastAsia="sl-SI"/>
              </w:rPr>
            </w:pPr>
            <w:r w:rsidRPr="00192D83">
              <w:rPr>
                <w:sz w:val="22"/>
                <w:szCs w:val="22"/>
                <w:lang w:val="sr-Latn-ME" w:eastAsia="sl-SI"/>
              </w:rPr>
              <w:t>676 (25,1)</w:t>
            </w:r>
          </w:p>
        </w:tc>
        <w:tc>
          <w:tcPr>
            <w:tcW w:w="1808" w:type="dxa"/>
            <w:tcBorders>
              <w:top w:val="single" w:sz="4" w:space="0" w:color="000000"/>
              <w:left w:val="single" w:sz="4" w:space="0" w:color="000000"/>
              <w:bottom w:val="single" w:sz="4" w:space="0" w:color="000000"/>
              <w:right w:val="single" w:sz="4" w:space="0" w:color="000000"/>
            </w:tcBorders>
            <w:vAlign w:val="center"/>
          </w:tcPr>
          <w:p w14:paraId="57DC5B14" w14:textId="77777777" w:rsidR="00FD3B1F" w:rsidRPr="00192D83" w:rsidRDefault="00FD3B1F" w:rsidP="00FD3B1F">
            <w:pPr>
              <w:widowControl w:val="0"/>
              <w:kinsoku w:val="0"/>
              <w:overflowPunct w:val="0"/>
              <w:autoSpaceDE w:val="0"/>
              <w:autoSpaceDN w:val="0"/>
              <w:adjustRightInd w:val="0"/>
              <w:spacing w:before="61"/>
              <w:ind w:left="96" w:right="98"/>
              <w:jc w:val="both"/>
              <w:rPr>
                <w:sz w:val="22"/>
                <w:szCs w:val="22"/>
                <w:lang w:val="sr-Latn-ME" w:eastAsia="sl-SI"/>
              </w:rPr>
            </w:pPr>
            <w:r w:rsidRPr="00192D83">
              <w:rPr>
                <w:sz w:val="22"/>
                <w:szCs w:val="22"/>
                <w:lang w:val="sr-Latn-ME" w:eastAsia="sl-SI"/>
              </w:rPr>
              <w:t>0,59 (0,53; 0,66)</w:t>
            </w:r>
          </w:p>
        </w:tc>
      </w:tr>
    </w:tbl>
    <w:p w14:paraId="59524FF4" w14:textId="77777777" w:rsidR="00FD3B1F" w:rsidRPr="00192D83" w:rsidRDefault="00FD3B1F" w:rsidP="00FD3B1F">
      <w:pPr>
        <w:widowControl w:val="0"/>
        <w:tabs>
          <w:tab w:val="left" w:pos="567"/>
        </w:tabs>
        <w:spacing w:line="260" w:lineRule="exact"/>
        <w:jc w:val="both"/>
        <w:rPr>
          <w:sz w:val="22"/>
          <w:szCs w:val="22"/>
          <w:lang w:val="sr-Latn-ME"/>
        </w:rPr>
      </w:pPr>
    </w:p>
    <w:p w14:paraId="45D237EE" w14:textId="77777777" w:rsidR="00FD3B1F" w:rsidRPr="00192D83" w:rsidRDefault="00FD3B1F" w:rsidP="00FD3B1F">
      <w:pPr>
        <w:widowControl w:val="0"/>
        <w:tabs>
          <w:tab w:val="left" w:pos="567"/>
        </w:tabs>
        <w:spacing w:line="260" w:lineRule="exact"/>
        <w:jc w:val="both"/>
        <w:rPr>
          <w:iCs/>
          <w:sz w:val="22"/>
          <w:szCs w:val="22"/>
          <w:lang w:val="sr-Latn-ME"/>
        </w:rPr>
      </w:pPr>
      <w:r w:rsidRPr="00192D83">
        <w:rPr>
          <w:iCs/>
          <w:sz w:val="22"/>
          <w:szCs w:val="22"/>
          <w:lang w:val="sr-Latn-ME"/>
        </w:rPr>
        <w:t>Utvrđenih velikih krvarenja i klinički značajnih ali ne velikih krvarenja na bilo kojem anatomskom mjestu bilo je generalno manje u grupi liječenoj apiksabanom u odnosu na grupu liječenu enoksaparinom/varfarinom. Utvrđeno veliko krvarenje prema Međunarodnom društvu za trombozu i hemostazu (ISTH) javilo se kod 6 (0,2%) pacijenata liječenih apiksabanom i 17 (0,6%) pacijenata liječenih enoksaparinom/varfarinom.</w:t>
      </w:r>
    </w:p>
    <w:p w14:paraId="2CB87BB4" w14:textId="77777777" w:rsidR="00FD3B1F" w:rsidRPr="00192D83" w:rsidRDefault="00FD3B1F" w:rsidP="00FD3B1F">
      <w:pPr>
        <w:widowControl w:val="0"/>
        <w:tabs>
          <w:tab w:val="left" w:pos="567"/>
        </w:tabs>
        <w:spacing w:line="260" w:lineRule="exact"/>
        <w:jc w:val="both"/>
        <w:rPr>
          <w:iCs/>
          <w:sz w:val="22"/>
          <w:szCs w:val="22"/>
          <w:lang w:val="sr-Latn-ME"/>
        </w:rPr>
      </w:pPr>
    </w:p>
    <w:p w14:paraId="3C6E84DA" w14:textId="77777777" w:rsidR="00FD3B1F" w:rsidRPr="00192D83" w:rsidRDefault="00FD3B1F" w:rsidP="00FD3B1F">
      <w:pPr>
        <w:widowControl w:val="0"/>
        <w:tabs>
          <w:tab w:val="left" w:pos="567"/>
        </w:tabs>
        <w:spacing w:line="260" w:lineRule="exact"/>
        <w:jc w:val="both"/>
        <w:rPr>
          <w:i/>
          <w:iCs/>
          <w:sz w:val="22"/>
          <w:szCs w:val="22"/>
          <w:u w:val="single"/>
          <w:lang w:val="sr-Latn-ME"/>
        </w:rPr>
      </w:pPr>
      <w:r w:rsidRPr="00192D83">
        <w:rPr>
          <w:i/>
          <w:iCs/>
          <w:sz w:val="22"/>
          <w:szCs w:val="22"/>
          <w:u w:val="single"/>
          <w:lang w:val="sr-Latn-ME"/>
        </w:rPr>
        <w:t>Ispitivanje AMPLIFY-EXT</w:t>
      </w:r>
    </w:p>
    <w:p w14:paraId="76EB7E93"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 xml:space="preserve">U ispitivanju AMPLIFY-EXT randomizovano je ukupno 2482 pacijenata u grupe koje su liječene apiksabanom u dozi od 2,5 mg dva puta dnevno oralnim putem, apiksabanom 5 mg dva puta dnevno, ili placebom tokom 12 mjeseci nakon završetka 6-mjesečnog do 12-mjesečnog početnog liječenja </w:t>
      </w:r>
      <w:r w:rsidRPr="00192D83">
        <w:rPr>
          <w:sz w:val="22"/>
          <w:szCs w:val="22"/>
          <w:lang w:val="sr-Latn-ME"/>
        </w:rPr>
        <w:lastRenderedPageBreak/>
        <w:t>antikoagulansom. Od navedenih, 836 pacijenata (33,7%) učestvovalo je u ispitivanju AMPLIFY prije uključenja u ispitivanje AMPLIFY-EXT.</w:t>
      </w:r>
    </w:p>
    <w:p w14:paraId="4363D65F" w14:textId="77777777" w:rsidR="00FD3B1F" w:rsidRPr="00192D83" w:rsidRDefault="00FD3B1F" w:rsidP="00FD3B1F">
      <w:pPr>
        <w:widowControl w:val="0"/>
        <w:tabs>
          <w:tab w:val="left" w:pos="567"/>
        </w:tabs>
        <w:spacing w:line="260" w:lineRule="exact"/>
        <w:jc w:val="both"/>
        <w:rPr>
          <w:sz w:val="22"/>
          <w:szCs w:val="22"/>
          <w:lang w:val="sr-Latn-ME"/>
        </w:rPr>
      </w:pPr>
    </w:p>
    <w:p w14:paraId="6823D5D9"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Prosječna starost pacijenata bila je 56,7 godina i 91,7% randomizovanih pacijenata imalo je neizazvane VTE.</w:t>
      </w:r>
    </w:p>
    <w:p w14:paraId="41CFCFC8" w14:textId="77777777" w:rsidR="00FD3B1F" w:rsidRPr="00192D83" w:rsidRDefault="00FD3B1F" w:rsidP="00FD3B1F">
      <w:pPr>
        <w:widowControl w:val="0"/>
        <w:tabs>
          <w:tab w:val="left" w:pos="567"/>
        </w:tabs>
        <w:spacing w:line="260" w:lineRule="exact"/>
        <w:jc w:val="both"/>
        <w:rPr>
          <w:sz w:val="22"/>
          <w:szCs w:val="22"/>
          <w:lang w:val="sr-Latn-ME"/>
        </w:rPr>
      </w:pPr>
    </w:p>
    <w:p w14:paraId="5C62FF5A"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U ispitivanju su obje doze apiksabana bile statistički superiorne placebu u primarnom ishodu simptomatskog, ponavljajućeg VTE (nefatalna DVT ili nefatalna PE) ili ukupne smrtnosti (vidjeti Tabelu 12).</w:t>
      </w:r>
    </w:p>
    <w:p w14:paraId="5CEAF569" w14:textId="77777777" w:rsidR="00FD3B1F" w:rsidRPr="00192D83" w:rsidRDefault="00FD3B1F" w:rsidP="00FD3B1F">
      <w:pPr>
        <w:widowControl w:val="0"/>
        <w:tabs>
          <w:tab w:val="left" w:pos="567"/>
        </w:tabs>
        <w:spacing w:line="260" w:lineRule="exact"/>
        <w:jc w:val="both"/>
        <w:rPr>
          <w:sz w:val="22"/>
          <w:szCs w:val="22"/>
          <w:lang w:val="sr-Latn-ME"/>
        </w:rPr>
      </w:pPr>
    </w:p>
    <w:p w14:paraId="3CD5B58E" w14:textId="77777777" w:rsidR="00FD3B1F" w:rsidRPr="00192D83" w:rsidRDefault="00FD3B1F" w:rsidP="00FD3B1F">
      <w:pPr>
        <w:widowControl w:val="0"/>
        <w:tabs>
          <w:tab w:val="left" w:pos="567"/>
        </w:tabs>
        <w:spacing w:line="260" w:lineRule="exact"/>
        <w:jc w:val="both"/>
        <w:rPr>
          <w:b/>
          <w:sz w:val="22"/>
          <w:szCs w:val="22"/>
          <w:lang w:val="sr-Latn-ME"/>
        </w:rPr>
      </w:pPr>
      <w:r w:rsidRPr="00192D83">
        <w:rPr>
          <w:b/>
          <w:sz w:val="22"/>
          <w:szCs w:val="22"/>
          <w:lang w:val="sr-Latn-ME"/>
        </w:rPr>
        <w:t>Tabela 12: Rezultati efikasnosti u ispitivanju AMPLIFY-EXT</w:t>
      </w:r>
    </w:p>
    <w:tbl>
      <w:tblPr>
        <w:tblW w:w="9322" w:type="dxa"/>
        <w:tblLayout w:type="fixed"/>
        <w:tblCellMar>
          <w:left w:w="0" w:type="dxa"/>
          <w:right w:w="0" w:type="dxa"/>
        </w:tblCellMar>
        <w:tblLook w:val="0000" w:firstRow="0" w:lastRow="0" w:firstColumn="0" w:lastColumn="0" w:noHBand="0" w:noVBand="0"/>
      </w:tblPr>
      <w:tblGrid>
        <w:gridCol w:w="1990"/>
        <w:gridCol w:w="1417"/>
        <w:gridCol w:w="1418"/>
        <w:gridCol w:w="1276"/>
        <w:gridCol w:w="1559"/>
        <w:gridCol w:w="1662"/>
      </w:tblGrid>
      <w:tr w:rsidR="00FD3B1F" w:rsidRPr="00192D83" w14:paraId="14A61614" w14:textId="77777777" w:rsidTr="00207FD0">
        <w:trPr>
          <w:trHeight w:val="374"/>
        </w:trPr>
        <w:tc>
          <w:tcPr>
            <w:tcW w:w="1990" w:type="dxa"/>
            <w:tcBorders>
              <w:top w:val="single" w:sz="4" w:space="0" w:color="000000"/>
              <w:left w:val="single" w:sz="4" w:space="0" w:color="000000"/>
              <w:bottom w:val="single" w:sz="4" w:space="0" w:color="000000"/>
              <w:right w:val="single" w:sz="4" w:space="0" w:color="000000"/>
            </w:tcBorders>
          </w:tcPr>
          <w:p w14:paraId="6DA2DE74"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1417" w:type="dxa"/>
            <w:tcBorders>
              <w:top w:val="single" w:sz="4" w:space="0" w:color="000000"/>
              <w:left w:val="single" w:sz="4" w:space="0" w:color="000000"/>
              <w:bottom w:val="single" w:sz="4" w:space="0" w:color="000000"/>
              <w:right w:val="single" w:sz="4" w:space="0" w:color="000000"/>
            </w:tcBorders>
          </w:tcPr>
          <w:p w14:paraId="1C3CE820" w14:textId="77777777" w:rsidR="00FD3B1F" w:rsidRPr="00192D83" w:rsidRDefault="00FD3B1F" w:rsidP="00016EC0">
            <w:pPr>
              <w:widowControl w:val="0"/>
              <w:kinsoku w:val="0"/>
              <w:overflowPunct w:val="0"/>
              <w:autoSpaceDE w:val="0"/>
              <w:autoSpaceDN w:val="0"/>
              <w:adjustRightInd w:val="0"/>
              <w:spacing w:before="63"/>
              <w:ind w:left="162" w:right="152"/>
              <w:jc w:val="center"/>
              <w:rPr>
                <w:b/>
                <w:bCs/>
                <w:sz w:val="22"/>
                <w:szCs w:val="22"/>
                <w:lang w:val="sr-Latn-ME" w:eastAsia="sl-SI"/>
              </w:rPr>
            </w:pPr>
            <w:r w:rsidRPr="00192D83">
              <w:rPr>
                <w:b/>
                <w:bCs/>
                <w:sz w:val="22"/>
                <w:szCs w:val="22"/>
                <w:lang w:val="sr-Latn-ME" w:eastAsia="sl-SI"/>
              </w:rPr>
              <w:t>Apiksaban</w:t>
            </w:r>
          </w:p>
        </w:tc>
        <w:tc>
          <w:tcPr>
            <w:tcW w:w="1418" w:type="dxa"/>
            <w:tcBorders>
              <w:top w:val="single" w:sz="4" w:space="0" w:color="000000"/>
              <w:left w:val="single" w:sz="4" w:space="0" w:color="000000"/>
              <w:bottom w:val="single" w:sz="4" w:space="0" w:color="000000"/>
              <w:right w:val="single" w:sz="4" w:space="0" w:color="000000"/>
            </w:tcBorders>
          </w:tcPr>
          <w:p w14:paraId="67A1E153" w14:textId="77777777" w:rsidR="00FD3B1F" w:rsidRPr="00192D83" w:rsidRDefault="00FD3B1F" w:rsidP="00016EC0">
            <w:pPr>
              <w:widowControl w:val="0"/>
              <w:kinsoku w:val="0"/>
              <w:overflowPunct w:val="0"/>
              <w:autoSpaceDE w:val="0"/>
              <w:autoSpaceDN w:val="0"/>
              <w:adjustRightInd w:val="0"/>
              <w:spacing w:before="63"/>
              <w:ind w:left="169" w:right="158"/>
              <w:jc w:val="center"/>
              <w:rPr>
                <w:b/>
                <w:bCs/>
                <w:sz w:val="22"/>
                <w:szCs w:val="22"/>
                <w:lang w:val="sr-Latn-ME" w:eastAsia="sl-SI"/>
              </w:rPr>
            </w:pPr>
            <w:r w:rsidRPr="00192D83">
              <w:rPr>
                <w:b/>
                <w:bCs/>
                <w:sz w:val="22"/>
                <w:szCs w:val="22"/>
                <w:lang w:val="sr-Latn-ME" w:eastAsia="sl-SI"/>
              </w:rPr>
              <w:t>Apiksaban</w:t>
            </w:r>
          </w:p>
        </w:tc>
        <w:tc>
          <w:tcPr>
            <w:tcW w:w="1276" w:type="dxa"/>
            <w:tcBorders>
              <w:top w:val="single" w:sz="4" w:space="0" w:color="000000"/>
              <w:left w:val="single" w:sz="4" w:space="0" w:color="000000"/>
              <w:bottom w:val="single" w:sz="4" w:space="0" w:color="000000"/>
              <w:right w:val="single" w:sz="4" w:space="0" w:color="000000"/>
            </w:tcBorders>
          </w:tcPr>
          <w:p w14:paraId="484E14DA" w14:textId="77777777" w:rsidR="00FD3B1F" w:rsidRPr="00192D83" w:rsidRDefault="00FD3B1F" w:rsidP="00016EC0">
            <w:pPr>
              <w:widowControl w:val="0"/>
              <w:kinsoku w:val="0"/>
              <w:overflowPunct w:val="0"/>
              <w:autoSpaceDE w:val="0"/>
              <w:autoSpaceDN w:val="0"/>
              <w:adjustRightInd w:val="0"/>
              <w:spacing w:before="63"/>
              <w:ind w:left="151" w:right="192"/>
              <w:jc w:val="center"/>
              <w:rPr>
                <w:b/>
                <w:bCs/>
                <w:sz w:val="22"/>
                <w:szCs w:val="22"/>
                <w:lang w:val="sr-Latn-ME" w:eastAsia="sl-SI"/>
              </w:rPr>
            </w:pPr>
            <w:r w:rsidRPr="00192D83">
              <w:rPr>
                <w:b/>
                <w:bCs/>
                <w:sz w:val="22"/>
                <w:szCs w:val="22"/>
                <w:lang w:val="sr-Latn-ME" w:eastAsia="sl-SI"/>
              </w:rPr>
              <w:t>Placebo</w:t>
            </w:r>
          </w:p>
        </w:tc>
        <w:tc>
          <w:tcPr>
            <w:tcW w:w="3221" w:type="dxa"/>
            <w:gridSpan w:val="2"/>
            <w:tcBorders>
              <w:top w:val="single" w:sz="4" w:space="0" w:color="000000"/>
              <w:left w:val="single" w:sz="4" w:space="0" w:color="000000"/>
              <w:bottom w:val="single" w:sz="4" w:space="0" w:color="000000"/>
              <w:right w:val="single" w:sz="4" w:space="0" w:color="000000"/>
            </w:tcBorders>
            <w:vAlign w:val="center"/>
          </w:tcPr>
          <w:p w14:paraId="7682D804" w14:textId="77777777" w:rsidR="00FD3B1F" w:rsidRPr="00192D83" w:rsidRDefault="00FD3B1F" w:rsidP="00016EC0">
            <w:pPr>
              <w:widowControl w:val="0"/>
              <w:kinsoku w:val="0"/>
              <w:overflowPunct w:val="0"/>
              <w:autoSpaceDE w:val="0"/>
              <w:autoSpaceDN w:val="0"/>
              <w:adjustRightInd w:val="0"/>
              <w:spacing w:before="63"/>
              <w:ind w:left="198"/>
              <w:jc w:val="center"/>
              <w:rPr>
                <w:b/>
                <w:bCs/>
                <w:sz w:val="22"/>
                <w:szCs w:val="22"/>
                <w:lang w:val="sr-Latn-ME" w:eastAsia="sl-SI"/>
              </w:rPr>
            </w:pPr>
            <w:r w:rsidRPr="00192D83">
              <w:rPr>
                <w:b/>
                <w:bCs/>
                <w:sz w:val="22"/>
                <w:szCs w:val="22"/>
                <w:lang w:val="sr-Latn-ME" w:eastAsia="sl-SI"/>
              </w:rPr>
              <w:t>Relativni rizik (95% CI)</w:t>
            </w:r>
          </w:p>
        </w:tc>
      </w:tr>
      <w:tr w:rsidR="00FD3B1F" w:rsidRPr="00192D83" w14:paraId="3A4A9F5A" w14:textId="77777777" w:rsidTr="00207FD0">
        <w:trPr>
          <w:trHeight w:val="382"/>
        </w:trPr>
        <w:tc>
          <w:tcPr>
            <w:tcW w:w="1990" w:type="dxa"/>
            <w:tcBorders>
              <w:top w:val="single" w:sz="4" w:space="0" w:color="000000"/>
              <w:left w:val="single" w:sz="4" w:space="0" w:color="000000"/>
              <w:bottom w:val="single" w:sz="4" w:space="0" w:color="000000"/>
              <w:right w:val="single" w:sz="4" w:space="0" w:color="000000"/>
            </w:tcBorders>
          </w:tcPr>
          <w:p w14:paraId="42A9C439"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1417" w:type="dxa"/>
            <w:tcBorders>
              <w:top w:val="single" w:sz="4" w:space="0" w:color="000000"/>
              <w:left w:val="single" w:sz="4" w:space="0" w:color="000000"/>
              <w:bottom w:val="single" w:sz="4" w:space="0" w:color="000000"/>
              <w:right w:val="single" w:sz="4" w:space="0" w:color="000000"/>
            </w:tcBorders>
          </w:tcPr>
          <w:p w14:paraId="05D99913" w14:textId="77777777" w:rsidR="00FD3B1F" w:rsidRPr="00192D83" w:rsidRDefault="00FD3B1F" w:rsidP="00016EC0">
            <w:pPr>
              <w:widowControl w:val="0"/>
              <w:kinsoku w:val="0"/>
              <w:overflowPunct w:val="0"/>
              <w:autoSpaceDE w:val="0"/>
              <w:autoSpaceDN w:val="0"/>
              <w:adjustRightInd w:val="0"/>
              <w:spacing w:before="15" w:line="314" w:lineRule="exact"/>
              <w:ind w:left="259" w:right="232" w:firstLine="69"/>
              <w:jc w:val="center"/>
              <w:rPr>
                <w:b/>
                <w:bCs/>
                <w:sz w:val="22"/>
                <w:szCs w:val="22"/>
                <w:lang w:val="sr-Latn-ME" w:eastAsia="sl-SI"/>
              </w:rPr>
            </w:pPr>
            <w:r w:rsidRPr="00192D83">
              <w:rPr>
                <w:b/>
                <w:bCs/>
                <w:sz w:val="22"/>
                <w:szCs w:val="22"/>
                <w:lang w:val="sr-Latn-ME" w:eastAsia="sl-SI"/>
              </w:rPr>
              <w:t>2,5 mg (N=840)</w:t>
            </w:r>
          </w:p>
        </w:tc>
        <w:tc>
          <w:tcPr>
            <w:tcW w:w="1418" w:type="dxa"/>
            <w:tcBorders>
              <w:top w:val="single" w:sz="4" w:space="0" w:color="000000"/>
              <w:left w:val="single" w:sz="4" w:space="0" w:color="000000"/>
              <w:bottom w:val="single" w:sz="4" w:space="0" w:color="000000"/>
              <w:right w:val="single" w:sz="4" w:space="0" w:color="000000"/>
            </w:tcBorders>
          </w:tcPr>
          <w:p w14:paraId="07D223A1" w14:textId="77777777" w:rsidR="00FD3B1F" w:rsidRPr="00192D83" w:rsidRDefault="00FD3B1F" w:rsidP="00016EC0">
            <w:pPr>
              <w:widowControl w:val="0"/>
              <w:kinsoku w:val="0"/>
              <w:overflowPunct w:val="0"/>
              <w:autoSpaceDE w:val="0"/>
              <w:autoSpaceDN w:val="0"/>
              <w:adjustRightInd w:val="0"/>
              <w:spacing w:before="15" w:line="314" w:lineRule="exact"/>
              <w:ind w:left="266" w:right="239" w:firstLine="69"/>
              <w:jc w:val="center"/>
              <w:rPr>
                <w:b/>
                <w:bCs/>
                <w:sz w:val="22"/>
                <w:szCs w:val="22"/>
                <w:lang w:val="sr-Latn-ME" w:eastAsia="sl-SI"/>
              </w:rPr>
            </w:pPr>
            <w:r w:rsidRPr="00192D83">
              <w:rPr>
                <w:b/>
                <w:bCs/>
                <w:sz w:val="22"/>
                <w:szCs w:val="22"/>
                <w:lang w:val="sr-Latn-ME" w:eastAsia="sl-SI"/>
              </w:rPr>
              <w:t>5,0 mg (N=813)</w:t>
            </w:r>
          </w:p>
        </w:tc>
        <w:tc>
          <w:tcPr>
            <w:tcW w:w="1276" w:type="dxa"/>
            <w:tcBorders>
              <w:top w:val="single" w:sz="4" w:space="0" w:color="000000"/>
              <w:left w:val="single" w:sz="4" w:space="0" w:color="000000"/>
              <w:bottom w:val="single" w:sz="4" w:space="0" w:color="000000"/>
              <w:right w:val="single" w:sz="4" w:space="0" w:color="000000"/>
            </w:tcBorders>
            <w:vAlign w:val="center"/>
          </w:tcPr>
          <w:p w14:paraId="23AD9408" w14:textId="77777777" w:rsidR="00FD3B1F" w:rsidRPr="00192D83" w:rsidRDefault="00FD3B1F" w:rsidP="00016EC0">
            <w:pPr>
              <w:widowControl w:val="0"/>
              <w:kinsoku w:val="0"/>
              <w:overflowPunct w:val="0"/>
              <w:autoSpaceDE w:val="0"/>
              <w:autoSpaceDN w:val="0"/>
              <w:adjustRightInd w:val="0"/>
              <w:ind w:left="174" w:right="195"/>
              <w:jc w:val="center"/>
              <w:rPr>
                <w:b/>
                <w:bCs/>
                <w:sz w:val="22"/>
                <w:szCs w:val="22"/>
                <w:lang w:val="sr-Latn-ME" w:eastAsia="sl-SI"/>
              </w:rPr>
            </w:pPr>
            <w:r w:rsidRPr="00192D83">
              <w:rPr>
                <w:b/>
                <w:bCs/>
                <w:sz w:val="22"/>
                <w:szCs w:val="22"/>
                <w:lang w:val="sr-Latn-ME" w:eastAsia="sl-SI"/>
              </w:rPr>
              <w:t>(N=829)</w:t>
            </w:r>
          </w:p>
        </w:tc>
        <w:tc>
          <w:tcPr>
            <w:tcW w:w="1559" w:type="dxa"/>
            <w:tcBorders>
              <w:top w:val="single" w:sz="4" w:space="0" w:color="000000"/>
              <w:left w:val="single" w:sz="4" w:space="0" w:color="000000"/>
              <w:bottom w:val="single" w:sz="4" w:space="0" w:color="000000"/>
              <w:right w:val="single" w:sz="4" w:space="0" w:color="000000"/>
            </w:tcBorders>
          </w:tcPr>
          <w:p w14:paraId="5514C7C1" w14:textId="77777777" w:rsidR="00FD3B1F" w:rsidRPr="00192D83" w:rsidRDefault="00FD3B1F" w:rsidP="00016EC0">
            <w:pPr>
              <w:widowControl w:val="0"/>
              <w:kinsoku w:val="0"/>
              <w:overflowPunct w:val="0"/>
              <w:autoSpaceDE w:val="0"/>
              <w:autoSpaceDN w:val="0"/>
              <w:adjustRightInd w:val="0"/>
              <w:spacing w:before="15"/>
              <w:ind w:left="140" w:right="131"/>
              <w:jc w:val="center"/>
              <w:rPr>
                <w:b/>
                <w:bCs/>
                <w:sz w:val="22"/>
                <w:szCs w:val="22"/>
                <w:lang w:val="sr-Latn-ME" w:eastAsia="sl-SI"/>
              </w:rPr>
            </w:pPr>
            <w:r w:rsidRPr="00192D83">
              <w:rPr>
                <w:b/>
                <w:bCs/>
                <w:sz w:val="22"/>
                <w:szCs w:val="22"/>
                <w:lang w:val="sr-Latn-ME" w:eastAsia="sl-SI"/>
              </w:rPr>
              <w:t>Apiksaban 2,5 mg</w:t>
            </w:r>
          </w:p>
          <w:p w14:paraId="19401095" w14:textId="77777777" w:rsidR="00FD3B1F" w:rsidRPr="00192D83" w:rsidRDefault="00FD3B1F" w:rsidP="00016EC0">
            <w:pPr>
              <w:widowControl w:val="0"/>
              <w:kinsoku w:val="0"/>
              <w:overflowPunct w:val="0"/>
              <w:autoSpaceDE w:val="0"/>
              <w:autoSpaceDN w:val="0"/>
              <w:adjustRightInd w:val="0"/>
              <w:spacing w:before="15"/>
              <w:ind w:left="140" w:right="131"/>
              <w:jc w:val="center"/>
              <w:rPr>
                <w:b/>
                <w:bCs/>
                <w:sz w:val="22"/>
                <w:szCs w:val="22"/>
                <w:lang w:val="sr-Latn-ME" w:eastAsia="sl-SI"/>
              </w:rPr>
            </w:pPr>
            <w:r w:rsidRPr="00192D83">
              <w:rPr>
                <w:b/>
                <w:bCs/>
                <w:sz w:val="22"/>
                <w:szCs w:val="22"/>
                <w:lang w:val="sr-Latn-ME" w:eastAsia="sl-SI"/>
              </w:rPr>
              <w:t>u odnosu na placebo</w:t>
            </w:r>
          </w:p>
        </w:tc>
        <w:tc>
          <w:tcPr>
            <w:tcW w:w="1662" w:type="dxa"/>
            <w:tcBorders>
              <w:top w:val="single" w:sz="4" w:space="0" w:color="000000"/>
              <w:left w:val="single" w:sz="4" w:space="0" w:color="000000"/>
              <w:bottom w:val="single" w:sz="4" w:space="0" w:color="000000"/>
              <w:right w:val="single" w:sz="4" w:space="0" w:color="000000"/>
            </w:tcBorders>
          </w:tcPr>
          <w:p w14:paraId="49C8D2F5" w14:textId="77777777" w:rsidR="00FD3B1F" w:rsidRPr="00192D83" w:rsidRDefault="00FD3B1F" w:rsidP="00016EC0">
            <w:pPr>
              <w:widowControl w:val="0"/>
              <w:kinsoku w:val="0"/>
              <w:overflowPunct w:val="0"/>
              <w:autoSpaceDE w:val="0"/>
              <w:autoSpaceDN w:val="0"/>
              <w:adjustRightInd w:val="0"/>
              <w:spacing w:before="15"/>
              <w:ind w:left="140" w:right="236" w:hanging="2"/>
              <w:jc w:val="center"/>
              <w:rPr>
                <w:b/>
                <w:bCs/>
                <w:sz w:val="22"/>
                <w:szCs w:val="22"/>
                <w:lang w:val="sr-Latn-ME" w:eastAsia="sl-SI"/>
              </w:rPr>
            </w:pPr>
            <w:r w:rsidRPr="00192D83">
              <w:rPr>
                <w:b/>
                <w:bCs/>
                <w:sz w:val="22"/>
                <w:szCs w:val="22"/>
                <w:lang w:val="sr-Latn-ME" w:eastAsia="sl-SI"/>
              </w:rPr>
              <w:t>Apiksaban 5,0 mg</w:t>
            </w:r>
          </w:p>
          <w:p w14:paraId="3851EF00" w14:textId="77777777" w:rsidR="00FD3B1F" w:rsidRPr="00192D83" w:rsidRDefault="00FD3B1F" w:rsidP="00016EC0">
            <w:pPr>
              <w:widowControl w:val="0"/>
              <w:kinsoku w:val="0"/>
              <w:overflowPunct w:val="0"/>
              <w:autoSpaceDE w:val="0"/>
              <w:autoSpaceDN w:val="0"/>
              <w:adjustRightInd w:val="0"/>
              <w:spacing w:before="15"/>
              <w:ind w:left="140" w:right="236" w:hanging="2"/>
              <w:jc w:val="center"/>
              <w:rPr>
                <w:b/>
                <w:bCs/>
                <w:sz w:val="22"/>
                <w:szCs w:val="22"/>
                <w:lang w:val="sr-Latn-ME" w:eastAsia="sl-SI"/>
              </w:rPr>
            </w:pPr>
            <w:r w:rsidRPr="00192D83">
              <w:rPr>
                <w:b/>
                <w:bCs/>
                <w:sz w:val="22"/>
                <w:szCs w:val="22"/>
                <w:lang w:val="sr-Latn-ME" w:eastAsia="sl-SI"/>
              </w:rPr>
              <w:t>u odnosu na placebo</w:t>
            </w:r>
          </w:p>
        </w:tc>
      </w:tr>
      <w:tr w:rsidR="00FD3B1F" w:rsidRPr="00192D83" w14:paraId="54A6D0E3" w14:textId="77777777" w:rsidTr="00207FD0">
        <w:trPr>
          <w:trHeight w:val="373"/>
        </w:trPr>
        <w:tc>
          <w:tcPr>
            <w:tcW w:w="1990" w:type="dxa"/>
            <w:tcBorders>
              <w:top w:val="single" w:sz="4" w:space="0" w:color="000000"/>
              <w:left w:val="single" w:sz="4" w:space="0" w:color="000000"/>
              <w:bottom w:val="single" w:sz="4" w:space="0" w:color="000000"/>
              <w:right w:val="single" w:sz="4" w:space="0" w:color="000000"/>
            </w:tcBorders>
          </w:tcPr>
          <w:p w14:paraId="5BD01D0E"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4111" w:type="dxa"/>
            <w:gridSpan w:val="3"/>
            <w:tcBorders>
              <w:top w:val="single" w:sz="4" w:space="0" w:color="000000"/>
              <w:left w:val="single" w:sz="4" w:space="0" w:color="000000"/>
              <w:bottom w:val="single" w:sz="4" w:space="0" w:color="000000"/>
              <w:right w:val="single" w:sz="4" w:space="0" w:color="000000"/>
            </w:tcBorders>
            <w:vAlign w:val="center"/>
          </w:tcPr>
          <w:p w14:paraId="59F7885D" w14:textId="77777777" w:rsidR="00FD3B1F" w:rsidRPr="00192D83" w:rsidRDefault="00FD3B1F" w:rsidP="00FD3B1F">
            <w:pPr>
              <w:widowControl w:val="0"/>
              <w:kinsoku w:val="0"/>
              <w:overflowPunct w:val="0"/>
              <w:autoSpaceDE w:val="0"/>
              <w:autoSpaceDN w:val="0"/>
              <w:adjustRightInd w:val="0"/>
              <w:spacing w:before="61"/>
              <w:ind w:left="174" w:right="1694"/>
              <w:jc w:val="both"/>
              <w:rPr>
                <w:sz w:val="22"/>
                <w:szCs w:val="22"/>
                <w:lang w:val="sr-Latn-ME" w:eastAsia="sl-SI"/>
              </w:rPr>
            </w:pPr>
            <w:r w:rsidRPr="00192D83">
              <w:rPr>
                <w:sz w:val="22"/>
                <w:szCs w:val="22"/>
                <w:lang w:val="sr-Latn-ME" w:eastAsia="sl-SI"/>
              </w:rPr>
              <w:t>n (%)</w:t>
            </w:r>
          </w:p>
        </w:tc>
        <w:tc>
          <w:tcPr>
            <w:tcW w:w="1559" w:type="dxa"/>
            <w:tcBorders>
              <w:top w:val="single" w:sz="4" w:space="0" w:color="000000"/>
              <w:left w:val="single" w:sz="4" w:space="0" w:color="000000"/>
              <w:bottom w:val="single" w:sz="4" w:space="0" w:color="000000"/>
              <w:right w:val="single" w:sz="4" w:space="0" w:color="000000"/>
            </w:tcBorders>
          </w:tcPr>
          <w:p w14:paraId="08372F4E" w14:textId="77777777" w:rsidR="00FD3B1F" w:rsidRPr="00192D83" w:rsidRDefault="00FD3B1F" w:rsidP="00FD3B1F">
            <w:pPr>
              <w:widowControl w:val="0"/>
              <w:kinsoku w:val="0"/>
              <w:overflowPunct w:val="0"/>
              <w:autoSpaceDE w:val="0"/>
              <w:autoSpaceDN w:val="0"/>
              <w:adjustRightInd w:val="0"/>
              <w:ind w:left="174"/>
              <w:jc w:val="both"/>
              <w:rPr>
                <w:sz w:val="22"/>
                <w:szCs w:val="22"/>
                <w:lang w:val="sr-Latn-ME" w:eastAsia="sl-SI"/>
              </w:rPr>
            </w:pPr>
          </w:p>
        </w:tc>
        <w:tc>
          <w:tcPr>
            <w:tcW w:w="1662" w:type="dxa"/>
            <w:tcBorders>
              <w:top w:val="single" w:sz="4" w:space="0" w:color="000000"/>
              <w:left w:val="single" w:sz="4" w:space="0" w:color="000000"/>
              <w:bottom w:val="single" w:sz="4" w:space="0" w:color="000000"/>
              <w:right w:val="single" w:sz="4" w:space="0" w:color="000000"/>
            </w:tcBorders>
          </w:tcPr>
          <w:p w14:paraId="481E7CCE" w14:textId="77777777" w:rsidR="00FD3B1F" w:rsidRPr="00192D83" w:rsidRDefault="00FD3B1F" w:rsidP="00FD3B1F">
            <w:pPr>
              <w:widowControl w:val="0"/>
              <w:kinsoku w:val="0"/>
              <w:overflowPunct w:val="0"/>
              <w:autoSpaceDE w:val="0"/>
              <w:autoSpaceDN w:val="0"/>
              <w:adjustRightInd w:val="0"/>
              <w:ind w:left="174"/>
              <w:jc w:val="both"/>
              <w:rPr>
                <w:sz w:val="22"/>
                <w:szCs w:val="22"/>
                <w:lang w:val="sr-Latn-ME" w:eastAsia="sl-SI"/>
              </w:rPr>
            </w:pPr>
          </w:p>
        </w:tc>
      </w:tr>
      <w:tr w:rsidR="00FD3B1F" w:rsidRPr="00192D83" w14:paraId="577546A4" w14:textId="77777777" w:rsidTr="00207FD0">
        <w:trPr>
          <w:trHeight w:val="878"/>
        </w:trPr>
        <w:tc>
          <w:tcPr>
            <w:tcW w:w="1990" w:type="dxa"/>
            <w:tcBorders>
              <w:top w:val="single" w:sz="4" w:space="0" w:color="000000"/>
              <w:left w:val="single" w:sz="4" w:space="0" w:color="000000"/>
              <w:bottom w:val="single" w:sz="4" w:space="0" w:color="000000"/>
              <w:right w:val="single" w:sz="4" w:space="0" w:color="000000"/>
            </w:tcBorders>
          </w:tcPr>
          <w:p w14:paraId="1EA87D71" w14:textId="77777777" w:rsidR="00FD3B1F" w:rsidRPr="00192D83" w:rsidRDefault="00FD3B1F" w:rsidP="00FD3B1F">
            <w:pPr>
              <w:widowControl w:val="0"/>
              <w:kinsoku w:val="0"/>
              <w:overflowPunct w:val="0"/>
              <w:autoSpaceDE w:val="0"/>
              <w:autoSpaceDN w:val="0"/>
              <w:adjustRightInd w:val="0"/>
              <w:spacing w:before="58" w:line="242" w:lineRule="auto"/>
              <w:ind w:left="107" w:right="369"/>
              <w:rPr>
                <w:sz w:val="22"/>
                <w:szCs w:val="22"/>
                <w:lang w:val="sr-Latn-ME" w:eastAsia="sl-SI"/>
              </w:rPr>
            </w:pPr>
            <w:r w:rsidRPr="00192D83">
              <w:rPr>
                <w:sz w:val="22"/>
                <w:szCs w:val="22"/>
                <w:lang w:val="sr-Latn-ME" w:eastAsia="sl-SI"/>
              </w:rPr>
              <w:t>Ponavljajući VTE ili ukupna smrtnost</w:t>
            </w:r>
          </w:p>
        </w:tc>
        <w:tc>
          <w:tcPr>
            <w:tcW w:w="1417" w:type="dxa"/>
            <w:tcBorders>
              <w:top w:val="single" w:sz="4" w:space="0" w:color="000000"/>
              <w:left w:val="single" w:sz="4" w:space="0" w:color="000000"/>
              <w:bottom w:val="single" w:sz="4" w:space="0" w:color="000000"/>
              <w:right w:val="single" w:sz="4" w:space="0" w:color="000000"/>
            </w:tcBorders>
          </w:tcPr>
          <w:p w14:paraId="40E11DE2" w14:textId="77777777" w:rsidR="00FD3B1F" w:rsidRPr="00192D83"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192D83">
              <w:rPr>
                <w:sz w:val="22"/>
                <w:szCs w:val="22"/>
                <w:lang w:val="sr-Latn-ME" w:eastAsia="sl-SI"/>
              </w:rPr>
              <w:t>19 (2,3)</w:t>
            </w:r>
          </w:p>
        </w:tc>
        <w:tc>
          <w:tcPr>
            <w:tcW w:w="1418" w:type="dxa"/>
            <w:tcBorders>
              <w:top w:val="single" w:sz="4" w:space="0" w:color="000000"/>
              <w:left w:val="single" w:sz="4" w:space="0" w:color="000000"/>
              <w:bottom w:val="single" w:sz="4" w:space="0" w:color="000000"/>
              <w:right w:val="single" w:sz="4" w:space="0" w:color="000000"/>
            </w:tcBorders>
          </w:tcPr>
          <w:p w14:paraId="17444C08" w14:textId="77777777" w:rsidR="00FD3B1F" w:rsidRPr="00192D83"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192D83">
              <w:rPr>
                <w:sz w:val="22"/>
                <w:szCs w:val="22"/>
                <w:lang w:val="sr-Latn-ME" w:eastAsia="sl-SI"/>
              </w:rPr>
              <w:t>14 (1,7)</w:t>
            </w:r>
          </w:p>
        </w:tc>
        <w:tc>
          <w:tcPr>
            <w:tcW w:w="1276" w:type="dxa"/>
            <w:tcBorders>
              <w:top w:val="single" w:sz="4" w:space="0" w:color="000000"/>
              <w:left w:val="single" w:sz="4" w:space="0" w:color="000000"/>
              <w:bottom w:val="single" w:sz="4" w:space="0" w:color="000000"/>
              <w:right w:val="single" w:sz="4" w:space="0" w:color="000000"/>
            </w:tcBorders>
          </w:tcPr>
          <w:p w14:paraId="32259C15" w14:textId="77777777" w:rsidR="00FD3B1F" w:rsidRPr="00192D83"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192D83">
              <w:rPr>
                <w:sz w:val="22"/>
                <w:szCs w:val="22"/>
                <w:lang w:val="sr-Latn-ME" w:eastAsia="sl-SI"/>
              </w:rPr>
              <w:t>77 (9,3)</w:t>
            </w:r>
          </w:p>
        </w:tc>
        <w:tc>
          <w:tcPr>
            <w:tcW w:w="1559" w:type="dxa"/>
            <w:tcBorders>
              <w:top w:val="single" w:sz="4" w:space="0" w:color="000000"/>
              <w:left w:val="single" w:sz="4" w:space="0" w:color="000000"/>
              <w:bottom w:val="single" w:sz="4" w:space="0" w:color="000000"/>
              <w:right w:val="single" w:sz="4" w:space="0" w:color="000000"/>
            </w:tcBorders>
          </w:tcPr>
          <w:p w14:paraId="67E1AEEA" w14:textId="77777777" w:rsidR="00FD3B1F" w:rsidRPr="00192D83"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192D83">
              <w:rPr>
                <w:sz w:val="22"/>
                <w:szCs w:val="22"/>
                <w:lang w:val="sr-Latn-ME" w:eastAsia="sl-SI"/>
              </w:rPr>
              <w:t>0,24</w:t>
            </w:r>
          </w:p>
          <w:p w14:paraId="58002651" w14:textId="77777777" w:rsidR="00FD3B1F" w:rsidRPr="00192D83" w:rsidRDefault="00FD3B1F" w:rsidP="00FD3B1F">
            <w:pPr>
              <w:widowControl w:val="0"/>
              <w:kinsoku w:val="0"/>
              <w:overflowPunct w:val="0"/>
              <w:autoSpaceDE w:val="0"/>
              <w:autoSpaceDN w:val="0"/>
              <w:adjustRightInd w:val="0"/>
              <w:spacing w:before="53"/>
              <w:ind w:left="140" w:right="131"/>
              <w:jc w:val="both"/>
              <w:rPr>
                <w:position w:val="8"/>
                <w:sz w:val="22"/>
                <w:szCs w:val="22"/>
                <w:lang w:val="sr-Latn-ME" w:eastAsia="sl-SI"/>
              </w:rPr>
            </w:pPr>
            <w:r w:rsidRPr="00192D83">
              <w:rPr>
                <w:sz w:val="22"/>
                <w:szCs w:val="22"/>
                <w:lang w:val="sr-Latn-ME" w:eastAsia="sl-SI"/>
              </w:rPr>
              <w:t>(0,15; 0,40)</w:t>
            </w:r>
            <w:r w:rsidRPr="00192D83">
              <w:rPr>
                <w:position w:val="8"/>
                <w:sz w:val="22"/>
                <w:szCs w:val="22"/>
                <w:vertAlign w:val="superscript"/>
                <w:lang w:val="sr-Latn-ME" w:eastAsia="sl-SI"/>
              </w:rPr>
              <w:t>¥</w:t>
            </w:r>
          </w:p>
        </w:tc>
        <w:tc>
          <w:tcPr>
            <w:tcW w:w="1662" w:type="dxa"/>
            <w:tcBorders>
              <w:top w:val="single" w:sz="4" w:space="0" w:color="000000"/>
              <w:left w:val="single" w:sz="4" w:space="0" w:color="000000"/>
              <w:bottom w:val="single" w:sz="4" w:space="0" w:color="000000"/>
              <w:right w:val="single" w:sz="4" w:space="0" w:color="000000"/>
            </w:tcBorders>
          </w:tcPr>
          <w:p w14:paraId="18CACD11" w14:textId="77777777" w:rsidR="00FD3B1F" w:rsidRPr="00192D83" w:rsidRDefault="00FD3B1F" w:rsidP="00FD3B1F">
            <w:pPr>
              <w:widowControl w:val="0"/>
              <w:kinsoku w:val="0"/>
              <w:overflowPunct w:val="0"/>
              <w:autoSpaceDE w:val="0"/>
              <w:autoSpaceDN w:val="0"/>
              <w:adjustRightInd w:val="0"/>
              <w:spacing w:before="61"/>
              <w:ind w:left="140" w:right="236"/>
              <w:jc w:val="both"/>
              <w:rPr>
                <w:sz w:val="22"/>
                <w:szCs w:val="22"/>
                <w:lang w:val="sr-Latn-ME" w:eastAsia="sl-SI"/>
              </w:rPr>
            </w:pPr>
            <w:r w:rsidRPr="00192D83">
              <w:rPr>
                <w:sz w:val="22"/>
                <w:szCs w:val="22"/>
                <w:lang w:val="sr-Latn-ME" w:eastAsia="sl-SI"/>
              </w:rPr>
              <w:t>0,19</w:t>
            </w:r>
          </w:p>
          <w:p w14:paraId="3729BE46" w14:textId="77777777" w:rsidR="00FD3B1F" w:rsidRPr="00192D83" w:rsidRDefault="00FD3B1F" w:rsidP="00FD3B1F">
            <w:pPr>
              <w:widowControl w:val="0"/>
              <w:kinsoku w:val="0"/>
              <w:overflowPunct w:val="0"/>
              <w:autoSpaceDE w:val="0"/>
              <w:autoSpaceDN w:val="0"/>
              <w:adjustRightInd w:val="0"/>
              <w:spacing w:before="53"/>
              <w:ind w:left="140" w:right="236"/>
              <w:jc w:val="both"/>
              <w:rPr>
                <w:position w:val="8"/>
                <w:sz w:val="22"/>
                <w:szCs w:val="22"/>
                <w:lang w:val="sr-Latn-ME" w:eastAsia="sl-SI"/>
              </w:rPr>
            </w:pPr>
            <w:r w:rsidRPr="00192D83">
              <w:rPr>
                <w:sz w:val="22"/>
                <w:szCs w:val="22"/>
                <w:lang w:val="sr-Latn-ME" w:eastAsia="sl-SI"/>
              </w:rPr>
              <w:t>(0,11; 0,33)</w:t>
            </w:r>
            <w:r w:rsidRPr="00192D83">
              <w:rPr>
                <w:position w:val="8"/>
                <w:sz w:val="22"/>
                <w:szCs w:val="22"/>
                <w:vertAlign w:val="superscript"/>
                <w:lang w:val="sr-Latn-ME" w:eastAsia="sl-SI"/>
              </w:rPr>
              <w:t>¥</w:t>
            </w:r>
          </w:p>
        </w:tc>
      </w:tr>
      <w:tr w:rsidR="00FD3B1F" w:rsidRPr="00192D83" w14:paraId="563A2A95" w14:textId="77777777" w:rsidTr="00207FD0">
        <w:trPr>
          <w:trHeight w:val="371"/>
        </w:trPr>
        <w:tc>
          <w:tcPr>
            <w:tcW w:w="1990" w:type="dxa"/>
            <w:tcBorders>
              <w:top w:val="single" w:sz="4" w:space="0" w:color="000000"/>
              <w:left w:val="single" w:sz="4" w:space="0" w:color="000000"/>
              <w:bottom w:val="single" w:sz="4" w:space="0" w:color="000000"/>
              <w:right w:val="single" w:sz="4" w:space="0" w:color="000000"/>
            </w:tcBorders>
          </w:tcPr>
          <w:p w14:paraId="4923D8CB" w14:textId="77777777" w:rsidR="00FD3B1F" w:rsidRPr="00192D83" w:rsidRDefault="00FD3B1F" w:rsidP="00FD3B1F">
            <w:pPr>
              <w:widowControl w:val="0"/>
              <w:kinsoku w:val="0"/>
              <w:overflowPunct w:val="0"/>
              <w:autoSpaceDE w:val="0"/>
              <w:autoSpaceDN w:val="0"/>
              <w:adjustRightInd w:val="0"/>
              <w:spacing w:before="61"/>
              <w:ind w:left="465"/>
              <w:jc w:val="both"/>
              <w:rPr>
                <w:sz w:val="22"/>
                <w:szCs w:val="22"/>
                <w:lang w:val="sr-Latn-ME" w:eastAsia="sl-SI"/>
              </w:rPr>
            </w:pPr>
            <w:r w:rsidRPr="00192D83">
              <w:rPr>
                <w:sz w:val="22"/>
                <w:szCs w:val="22"/>
                <w:lang w:val="sr-Latn-ME" w:eastAsia="sl-SI"/>
              </w:rPr>
              <w:t>DVT*</w:t>
            </w:r>
          </w:p>
        </w:tc>
        <w:tc>
          <w:tcPr>
            <w:tcW w:w="1417" w:type="dxa"/>
            <w:tcBorders>
              <w:top w:val="single" w:sz="4" w:space="0" w:color="000000"/>
              <w:left w:val="single" w:sz="4" w:space="0" w:color="000000"/>
              <w:bottom w:val="single" w:sz="4" w:space="0" w:color="000000"/>
              <w:right w:val="single" w:sz="4" w:space="0" w:color="000000"/>
            </w:tcBorders>
          </w:tcPr>
          <w:p w14:paraId="7F40CE11" w14:textId="77777777" w:rsidR="00FD3B1F" w:rsidRPr="00192D83"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192D83">
              <w:rPr>
                <w:sz w:val="22"/>
                <w:szCs w:val="22"/>
                <w:lang w:val="sr-Latn-ME" w:eastAsia="sl-SI"/>
              </w:rPr>
              <w:t>6 (0,7)</w:t>
            </w:r>
          </w:p>
        </w:tc>
        <w:tc>
          <w:tcPr>
            <w:tcW w:w="1418" w:type="dxa"/>
            <w:tcBorders>
              <w:top w:val="single" w:sz="4" w:space="0" w:color="000000"/>
              <w:left w:val="single" w:sz="4" w:space="0" w:color="000000"/>
              <w:bottom w:val="single" w:sz="4" w:space="0" w:color="000000"/>
              <w:right w:val="single" w:sz="4" w:space="0" w:color="000000"/>
            </w:tcBorders>
          </w:tcPr>
          <w:p w14:paraId="742E58B6" w14:textId="77777777" w:rsidR="00FD3B1F" w:rsidRPr="00192D83"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192D83">
              <w:rPr>
                <w:sz w:val="22"/>
                <w:szCs w:val="22"/>
                <w:lang w:val="sr-Latn-ME" w:eastAsia="sl-SI"/>
              </w:rPr>
              <w:t>7 (0,9)</w:t>
            </w:r>
          </w:p>
        </w:tc>
        <w:tc>
          <w:tcPr>
            <w:tcW w:w="1276" w:type="dxa"/>
            <w:tcBorders>
              <w:top w:val="single" w:sz="4" w:space="0" w:color="000000"/>
              <w:left w:val="single" w:sz="4" w:space="0" w:color="000000"/>
              <w:bottom w:val="single" w:sz="4" w:space="0" w:color="000000"/>
              <w:right w:val="single" w:sz="4" w:space="0" w:color="000000"/>
            </w:tcBorders>
          </w:tcPr>
          <w:p w14:paraId="310E25BF" w14:textId="77777777" w:rsidR="00FD3B1F" w:rsidRPr="00192D83"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192D83">
              <w:rPr>
                <w:sz w:val="22"/>
                <w:szCs w:val="22"/>
                <w:lang w:val="sr-Latn-ME" w:eastAsia="sl-SI"/>
              </w:rPr>
              <w:t>53 (6,4)</w:t>
            </w:r>
          </w:p>
        </w:tc>
        <w:tc>
          <w:tcPr>
            <w:tcW w:w="1559" w:type="dxa"/>
            <w:tcBorders>
              <w:top w:val="single" w:sz="4" w:space="0" w:color="000000"/>
              <w:left w:val="single" w:sz="4" w:space="0" w:color="000000"/>
              <w:bottom w:val="single" w:sz="4" w:space="0" w:color="000000"/>
              <w:right w:val="single" w:sz="4" w:space="0" w:color="000000"/>
            </w:tcBorders>
          </w:tcPr>
          <w:p w14:paraId="06CACBF5"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1662" w:type="dxa"/>
            <w:tcBorders>
              <w:top w:val="single" w:sz="4" w:space="0" w:color="000000"/>
              <w:left w:val="single" w:sz="4" w:space="0" w:color="000000"/>
              <w:bottom w:val="single" w:sz="4" w:space="0" w:color="000000"/>
              <w:right w:val="single" w:sz="4" w:space="0" w:color="000000"/>
            </w:tcBorders>
          </w:tcPr>
          <w:p w14:paraId="2CFF38FE"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192D83" w14:paraId="09647302" w14:textId="77777777" w:rsidTr="00207FD0">
        <w:trPr>
          <w:trHeight w:val="374"/>
        </w:trPr>
        <w:tc>
          <w:tcPr>
            <w:tcW w:w="1990" w:type="dxa"/>
            <w:tcBorders>
              <w:top w:val="single" w:sz="4" w:space="0" w:color="000000"/>
              <w:left w:val="single" w:sz="4" w:space="0" w:color="000000"/>
              <w:bottom w:val="single" w:sz="4" w:space="0" w:color="000000"/>
              <w:right w:val="single" w:sz="4" w:space="0" w:color="000000"/>
            </w:tcBorders>
          </w:tcPr>
          <w:p w14:paraId="10808CD2" w14:textId="77777777" w:rsidR="00FD3B1F" w:rsidRPr="00192D83" w:rsidRDefault="00FD3B1F" w:rsidP="00FD3B1F">
            <w:pPr>
              <w:widowControl w:val="0"/>
              <w:kinsoku w:val="0"/>
              <w:overflowPunct w:val="0"/>
              <w:autoSpaceDE w:val="0"/>
              <w:autoSpaceDN w:val="0"/>
              <w:adjustRightInd w:val="0"/>
              <w:spacing w:before="63"/>
              <w:ind w:left="465"/>
              <w:jc w:val="both"/>
              <w:rPr>
                <w:sz w:val="22"/>
                <w:szCs w:val="22"/>
                <w:lang w:val="sr-Latn-ME" w:eastAsia="sl-SI"/>
              </w:rPr>
            </w:pPr>
            <w:r w:rsidRPr="00192D83">
              <w:rPr>
                <w:sz w:val="22"/>
                <w:szCs w:val="22"/>
                <w:lang w:val="sr-Latn-ME" w:eastAsia="sl-SI"/>
              </w:rPr>
              <w:t>PE*</w:t>
            </w:r>
          </w:p>
        </w:tc>
        <w:tc>
          <w:tcPr>
            <w:tcW w:w="1417" w:type="dxa"/>
            <w:tcBorders>
              <w:top w:val="single" w:sz="4" w:space="0" w:color="000000"/>
              <w:left w:val="single" w:sz="4" w:space="0" w:color="000000"/>
              <w:bottom w:val="single" w:sz="4" w:space="0" w:color="000000"/>
              <w:right w:val="single" w:sz="4" w:space="0" w:color="000000"/>
            </w:tcBorders>
          </w:tcPr>
          <w:p w14:paraId="2EA6FCFA" w14:textId="77777777" w:rsidR="00FD3B1F" w:rsidRPr="00192D83" w:rsidRDefault="00FD3B1F" w:rsidP="00FD3B1F">
            <w:pPr>
              <w:widowControl w:val="0"/>
              <w:kinsoku w:val="0"/>
              <w:overflowPunct w:val="0"/>
              <w:autoSpaceDE w:val="0"/>
              <w:autoSpaceDN w:val="0"/>
              <w:adjustRightInd w:val="0"/>
              <w:spacing w:before="63"/>
              <w:ind w:left="162" w:right="151"/>
              <w:jc w:val="both"/>
              <w:rPr>
                <w:sz w:val="22"/>
                <w:szCs w:val="22"/>
                <w:lang w:val="sr-Latn-ME" w:eastAsia="sl-SI"/>
              </w:rPr>
            </w:pPr>
            <w:r w:rsidRPr="00192D83">
              <w:rPr>
                <w:sz w:val="22"/>
                <w:szCs w:val="22"/>
                <w:lang w:val="sr-Latn-ME" w:eastAsia="sl-SI"/>
              </w:rPr>
              <w:t>7 (0,8)</w:t>
            </w:r>
          </w:p>
        </w:tc>
        <w:tc>
          <w:tcPr>
            <w:tcW w:w="1418" w:type="dxa"/>
            <w:tcBorders>
              <w:top w:val="single" w:sz="4" w:space="0" w:color="000000"/>
              <w:left w:val="single" w:sz="4" w:space="0" w:color="000000"/>
              <w:bottom w:val="single" w:sz="4" w:space="0" w:color="000000"/>
              <w:right w:val="single" w:sz="4" w:space="0" w:color="000000"/>
            </w:tcBorders>
          </w:tcPr>
          <w:p w14:paraId="5743CE7F" w14:textId="77777777" w:rsidR="00FD3B1F" w:rsidRPr="00192D83" w:rsidRDefault="00FD3B1F" w:rsidP="00FD3B1F">
            <w:pPr>
              <w:widowControl w:val="0"/>
              <w:kinsoku w:val="0"/>
              <w:overflowPunct w:val="0"/>
              <w:autoSpaceDE w:val="0"/>
              <w:autoSpaceDN w:val="0"/>
              <w:adjustRightInd w:val="0"/>
              <w:spacing w:before="63"/>
              <w:ind w:left="169" w:right="158"/>
              <w:jc w:val="both"/>
              <w:rPr>
                <w:sz w:val="22"/>
                <w:szCs w:val="22"/>
                <w:lang w:val="sr-Latn-ME" w:eastAsia="sl-SI"/>
              </w:rPr>
            </w:pPr>
            <w:r w:rsidRPr="00192D83">
              <w:rPr>
                <w:sz w:val="22"/>
                <w:szCs w:val="22"/>
                <w:lang w:val="sr-Latn-ME" w:eastAsia="sl-SI"/>
              </w:rPr>
              <w:t>4 (0,5)</w:t>
            </w:r>
          </w:p>
        </w:tc>
        <w:tc>
          <w:tcPr>
            <w:tcW w:w="1276" w:type="dxa"/>
            <w:tcBorders>
              <w:top w:val="single" w:sz="4" w:space="0" w:color="000000"/>
              <w:left w:val="single" w:sz="4" w:space="0" w:color="000000"/>
              <w:bottom w:val="single" w:sz="4" w:space="0" w:color="000000"/>
              <w:right w:val="single" w:sz="4" w:space="0" w:color="000000"/>
            </w:tcBorders>
          </w:tcPr>
          <w:p w14:paraId="5F55C982" w14:textId="77777777" w:rsidR="00FD3B1F" w:rsidRPr="00192D83" w:rsidRDefault="00FD3B1F" w:rsidP="00FD3B1F">
            <w:pPr>
              <w:widowControl w:val="0"/>
              <w:kinsoku w:val="0"/>
              <w:overflowPunct w:val="0"/>
              <w:autoSpaceDE w:val="0"/>
              <w:autoSpaceDN w:val="0"/>
              <w:adjustRightInd w:val="0"/>
              <w:spacing w:before="63"/>
              <w:ind w:left="204" w:right="193"/>
              <w:jc w:val="both"/>
              <w:rPr>
                <w:sz w:val="22"/>
                <w:szCs w:val="22"/>
                <w:lang w:val="sr-Latn-ME" w:eastAsia="sl-SI"/>
              </w:rPr>
            </w:pPr>
            <w:r w:rsidRPr="00192D83">
              <w:rPr>
                <w:sz w:val="22"/>
                <w:szCs w:val="22"/>
                <w:lang w:val="sr-Latn-ME" w:eastAsia="sl-SI"/>
              </w:rPr>
              <w:t>13 (1,6)</w:t>
            </w:r>
          </w:p>
        </w:tc>
        <w:tc>
          <w:tcPr>
            <w:tcW w:w="1559" w:type="dxa"/>
            <w:tcBorders>
              <w:top w:val="single" w:sz="4" w:space="0" w:color="000000"/>
              <w:left w:val="single" w:sz="4" w:space="0" w:color="000000"/>
              <w:bottom w:val="single" w:sz="4" w:space="0" w:color="000000"/>
              <w:right w:val="single" w:sz="4" w:space="0" w:color="000000"/>
            </w:tcBorders>
          </w:tcPr>
          <w:p w14:paraId="7920653A"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1662" w:type="dxa"/>
            <w:tcBorders>
              <w:top w:val="single" w:sz="4" w:space="0" w:color="000000"/>
              <w:left w:val="single" w:sz="4" w:space="0" w:color="000000"/>
              <w:bottom w:val="single" w:sz="4" w:space="0" w:color="000000"/>
              <w:right w:val="single" w:sz="4" w:space="0" w:color="000000"/>
            </w:tcBorders>
          </w:tcPr>
          <w:p w14:paraId="6AD85C93"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192D83" w14:paraId="6F3385A0" w14:textId="77777777" w:rsidTr="00207FD0">
        <w:trPr>
          <w:trHeight w:val="626"/>
        </w:trPr>
        <w:tc>
          <w:tcPr>
            <w:tcW w:w="1990" w:type="dxa"/>
            <w:tcBorders>
              <w:top w:val="single" w:sz="4" w:space="0" w:color="000000"/>
              <w:left w:val="single" w:sz="4" w:space="0" w:color="000000"/>
              <w:bottom w:val="single" w:sz="4" w:space="0" w:color="000000"/>
              <w:right w:val="single" w:sz="4" w:space="0" w:color="000000"/>
            </w:tcBorders>
          </w:tcPr>
          <w:p w14:paraId="6D9CD416" w14:textId="77777777" w:rsidR="00FD3B1F" w:rsidRPr="00192D83" w:rsidRDefault="00FD3B1F" w:rsidP="00FD3B1F">
            <w:pPr>
              <w:widowControl w:val="0"/>
              <w:kinsoku w:val="0"/>
              <w:overflowPunct w:val="0"/>
              <w:autoSpaceDE w:val="0"/>
              <w:autoSpaceDN w:val="0"/>
              <w:adjustRightInd w:val="0"/>
              <w:spacing w:before="58" w:line="244" w:lineRule="auto"/>
              <w:ind w:left="465" w:right="188"/>
              <w:jc w:val="both"/>
              <w:rPr>
                <w:sz w:val="22"/>
                <w:szCs w:val="22"/>
                <w:lang w:val="sr-Latn-ME" w:eastAsia="sl-SI"/>
              </w:rPr>
            </w:pPr>
            <w:r w:rsidRPr="00192D83">
              <w:rPr>
                <w:sz w:val="22"/>
                <w:szCs w:val="22"/>
                <w:lang w:val="sr-Latn-ME" w:eastAsia="sl-SI"/>
              </w:rPr>
              <w:t>Ukupna smrtnost</w:t>
            </w:r>
          </w:p>
        </w:tc>
        <w:tc>
          <w:tcPr>
            <w:tcW w:w="1417" w:type="dxa"/>
            <w:tcBorders>
              <w:top w:val="single" w:sz="4" w:space="0" w:color="000000"/>
              <w:left w:val="single" w:sz="4" w:space="0" w:color="000000"/>
              <w:bottom w:val="single" w:sz="4" w:space="0" w:color="000000"/>
              <w:right w:val="single" w:sz="4" w:space="0" w:color="000000"/>
            </w:tcBorders>
          </w:tcPr>
          <w:p w14:paraId="34815152" w14:textId="77777777" w:rsidR="00FD3B1F" w:rsidRPr="00192D83"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192D83">
              <w:rPr>
                <w:sz w:val="22"/>
                <w:szCs w:val="22"/>
                <w:lang w:val="sr-Latn-ME" w:eastAsia="sl-SI"/>
              </w:rPr>
              <w:t>6 (0,7)</w:t>
            </w:r>
          </w:p>
        </w:tc>
        <w:tc>
          <w:tcPr>
            <w:tcW w:w="1418" w:type="dxa"/>
            <w:tcBorders>
              <w:top w:val="single" w:sz="4" w:space="0" w:color="000000"/>
              <w:left w:val="single" w:sz="4" w:space="0" w:color="000000"/>
              <w:bottom w:val="single" w:sz="4" w:space="0" w:color="000000"/>
              <w:right w:val="single" w:sz="4" w:space="0" w:color="000000"/>
            </w:tcBorders>
          </w:tcPr>
          <w:p w14:paraId="60197E0B" w14:textId="77777777" w:rsidR="00FD3B1F" w:rsidRPr="00192D83"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192D83">
              <w:rPr>
                <w:sz w:val="22"/>
                <w:szCs w:val="22"/>
                <w:lang w:val="sr-Latn-ME" w:eastAsia="sl-SI"/>
              </w:rPr>
              <w:t>3 (0,4)</w:t>
            </w:r>
          </w:p>
        </w:tc>
        <w:tc>
          <w:tcPr>
            <w:tcW w:w="1276" w:type="dxa"/>
            <w:tcBorders>
              <w:top w:val="single" w:sz="4" w:space="0" w:color="000000"/>
              <w:left w:val="single" w:sz="4" w:space="0" w:color="000000"/>
              <w:bottom w:val="single" w:sz="4" w:space="0" w:color="000000"/>
              <w:right w:val="single" w:sz="4" w:space="0" w:color="000000"/>
            </w:tcBorders>
          </w:tcPr>
          <w:p w14:paraId="4D05623C" w14:textId="77777777" w:rsidR="00FD3B1F" w:rsidRPr="00192D83"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192D83">
              <w:rPr>
                <w:sz w:val="22"/>
                <w:szCs w:val="22"/>
                <w:lang w:val="sr-Latn-ME" w:eastAsia="sl-SI"/>
              </w:rPr>
              <w:t>11 (1,3)</w:t>
            </w:r>
          </w:p>
        </w:tc>
        <w:tc>
          <w:tcPr>
            <w:tcW w:w="1559" w:type="dxa"/>
            <w:tcBorders>
              <w:top w:val="single" w:sz="4" w:space="0" w:color="000000"/>
              <w:left w:val="single" w:sz="4" w:space="0" w:color="000000"/>
              <w:bottom w:val="single" w:sz="4" w:space="0" w:color="000000"/>
              <w:right w:val="single" w:sz="4" w:space="0" w:color="000000"/>
            </w:tcBorders>
          </w:tcPr>
          <w:p w14:paraId="62966366"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1662" w:type="dxa"/>
            <w:tcBorders>
              <w:top w:val="single" w:sz="4" w:space="0" w:color="000000"/>
              <w:left w:val="single" w:sz="4" w:space="0" w:color="000000"/>
              <w:bottom w:val="single" w:sz="4" w:space="0" w:color="000000"/>
              <w:right w:val="single" w:sz="4" w:space="0" w:color="000000"/>
            </w:tcBorders>
          </w:tcPr>
          <w:p w14:paraId="3E702476"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192D83" w14:paraId="196226EE" w14:textId="77777777" w:rsidTr="00207FD0">
        <w:trPr>
          <w:trHeight w:val="877"/>
        </w:trPr>
        <w:tc>
          <w:tcPr>
            <w:tcW w:w="1990" w:type="dxa"/>
            <w:tcBorders>
              <w:top w:val="single" w:sz="4" w:space="0" w:color="000000"/>
              <w:left w:val="single" w:sz="4" w:space="0" w:color="000000"/>
              <w:bottom w:val="single" w:sz="4" w:space="0" w:color="000000"/>
              <w:right w:val="single" w:sz="4" w:space="0" w:color="000000"/>
            </w:tcBorders>
          </w:tcPr>
          <w:p w14:paraId="269A4543" w14:textId="77777777" w:rsidR="00FD3B1F" w:rsidRPr="00192D83" w:rsidRDefault="00FD3B1F" w:rsidP="00FD3B1F">
            <w:pPr>
              <w:widowControl w:val="0"/>
              <w:kinsoku w:val="0"/>
              <w:overflowPunct w:val="0"/>
              <w:autoSpaceDE w:val="0"/>
              <w:autoSpaceDN w:val="0"/>
              <w:adjustRightInd w:val="0"/>
              <w:spacing w:before="58"/>
              <w:ind w:left="107" w:right="167"/>
              <w:rPr>
                <w:sz w:val="22"/>
                <w:szCs w:val="22"/>
                <w:lang w:val="sr-Latn-ME" w:eastAsia="sl-SI"/>
              </w:rPr>
            </w:pPr>
            <w:r w:rsidRPr="00192D83">
              <w:rPr>
                <w:sz w:val="22"/>
                <w:szCs w:val="22"/>
                <w:lang w:val="sr-Latn-ME" w:eastAsia="sl-SI"/>
              </w:rPr>
              <w:t>Ponavljajući VTE ili smrtni ishod povezan s VTE</w:t>
            </w:r>
          </w:p>
        </w:tc>
        <w:tc>
          <w:tcPr>
            <w:tcW w:w="1417" w:type="dxa"/>
            <w:tcBorders>
              <w:top w:val="single" w:sz="4" w:space="0" w:color="000000"/>
              <w:left w:val="single" w:sz="4" w:space="0" w:color="000000"/>
              <w:bottom w:val="single" w:sz="4" w:space="0" w:color="000000"/>
              <w:right w:val="single" w:sz="4" w:space="0" w:color="000000"/>
            </w:tcBorders>
          </w:tcPr>
          <w:p w14:paraId="075FD1D1" w14:textId="77777777" w:rsidR="00FD3B1F" w:rsidRPr="00192D83"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192D83">
              <w:rPr>
                <w:sz w:val="22"/>
                <w:szCs w:val="22"/>
                <w:lang w:val="sr-Latn-ME" w:eastAsia="sl-SI"/>
              </w:rPr>
              <w:t>14 (1,7)</w:t>
            </w:r>
          </w:p>
        </w:tc>
        <w:tc>
          <w:tcPr>
            <w:tcW w:w="1418" w:type="dxa"/>
            <w:tcBorders>
              <w:top w:val="single" w:sz="4" w:space="0" w:color="000000"/>
              <w:left w:val="single" w:sz="4" w:space="0" w:color="000000"/>
              <w:bottom w:val="single" w:sz="4" w:space="0" w:color="000000"/>
              <w:right w:val="single" w:sz="4" w:space="0" w:color="000000"/>
            </w:tcBorders>
          </w:tcPr>
          <w:p w14:paraId="0200F46E" w14:textId="77777777" w:rsidR="00FD3B1F" w:rsidRPr="00192D83"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192D83">
              <w:rPr>
                <w:sz w:val="22"/>
                <w:szCs w:val="22"/>
                <w:lang w:val="sr-Latn-ME" w:eastAsia="sl-SI"/>
              </w:rPr>
              <w:t>14 (1,7)</w:t>
            </w:r>
          </w:p>
        </w:tc>
        <w:tc>
          <w:tcPr>
            <w:tcW w:w="1276" w:type="dxa"/>
            <w:tcBorders>
              <w:top w:val="single" w:sz="4" w:space="0" w:color="000000"/>
              <w:left w:val="single" w:sz="4" w:space="0" w:color="000000"/>
              <w:bottom w:val="single" w:sz="4" w:space="0" w:color="000000"/>
              <w:right w:val="single" w:sz="4" w:space="0" w:color="000000"/>
            </w:tcBorders>
          </w:tcPr>
          <w:p w14:paraId="79ADC798" w14:textId="77777777" w:rsidR="00FD3B1F" w:rsidRPr="00192D83"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192D83">
              <w:rPr>
                <w:sz w:val="22"/>
                <w:szCs w:val="22"/>
                <w:lang w:val="sr-Latn-ME" w:eastAsia="sl-SI"/>
              </w:rPr>
              <w:t>73 (8,8)</w:t>
            </w:r>
          </w:p>
        </w:tc>
        <w:tc>
          <w:tcPr>
            <w:tcW w:w="1559" w:type="dxa"/>
            <w:tcBorders>
              <w:top w:val="single" w:sz="4" w:space="0" w:color="000000"/>
              <w:left w:val="single" w:sz="4" w:space="0" w:color="000000"/>
              <w:bottom w:val="single" w:sz="4" w:space="0" w:color="000000"/>
              <w:right w:val="single" w:sz="4" w:space="0" w:color="000000"/>
            </w:tcBorders>
          </w:tcPr>
          <w:p w14:paraId="1ACF15CC" w14:textId="77777777" w:rsidR="00FD3B1F" w:rsidRPr="00192D83"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192D83">
              <w:rPr>
                <w:sz w:val="22"/>
                <w:szCs w:val="22"/>
                <w:lang w:val="sr-Latn-ME" w:eastAsia="sl-SI"/>
              </w:rPr>
              <w:t>0,19</w:t>
            </w:r>
          </w:p>
          <w:p w14:paraId="1583FC2B" w14:textId="77777777" w:rsidR="00FD3B1F" w:rsidRPr="00192D83"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192D83">
              <w:rPr>
                <w:sz w:val="22"/>
                <w:szCs w:val="22"/>
                <w:lang w:val="sr-Latn-ME" w:eastAsia="sl-SI"/>
              </w:rPr>
              <w:t>(0,11; 0,33)</w:t>
            </w:r>
          </w:p>
        </w:tc>
        <w:tc>
          <w:tcPr>
            <w:tcW w:w="1662" w:type="dxa"/>
            <w:tcBorders>
              <w:top w:val="single" w:sz="4" w:space="0" w:color="000000"/>
              <w:left w:val="single" w:sz="4" w:space="0" w:color="000000"/>
              <w:bottom w:val="single" w:sz="4" w:space="0" w:color="000000"/>
              <w:right w:val="single" w:sz="4" w:space="0" w:color="000000"/>
            </w:tcBorders>
          </w:tcPr>
          <w:p w14:paraId="036DB4EC" w14:textId="77777777" w:rsidR="00FD3B1F" w:rsidRPr="00192D83" w:rsidRDefault="00FD3B1F" w:rsidP="00FD3B1F">
            <w:pPr>
              <w:widowControl w:val="0"/>
              <w:kinsoku w:val="0"/>
              <w:overflowPunct w:val="0"/>
              <w:autoSpaceDE w:val="0"/>
              <w:autoSpaceDN w:val="0"/>
              <w:adjustRightInd w:val="0"/>
              <w:spacing w:before="61"/>
              <w:ind w:left="140" w:right="412"/>
              <w:jc w:val="both"/>
              <w:rPr>
                <w:sz w:val="22"/>
                <w:szCs w:val="22"/>
                <w:lang w:val="sr-Latn-ME" w:eastAsia="sl-SI"/>
              </w:rPr>
            </w:pPr>
            <w:r w:rsidRPr="00192D83">
              <w:rPr>
                <w:sz w:val="22"/>
                <w:szCs w:val="22"/>
                <w:lang w:val="sr-Latn-ME" w:eastAsia="sl-SI"/>
              </w:rPr>
              <w:t>0,20</w:t>
            </w:r>
          </w:p>
          <w:p w14:paraId="22C27729" w14:textId="77777777" w:rsidR="00FD3B1F" w:rsidRPr="00192D83" w:rsidRDefault="00FD3B1F" w:rsidP="00FD3B1F">
            <w:pPr>
              <w:widowControl w:val="0"/>
              <w:kinsoku w:val="0"/>
              <w:overflowPunct w:val="0"/>
              <w:autoSpaceDE w:val="0"/>
              <w:autoSpaceDN w:val="0"/>
              <w:adjustRightInd w:val="0"/>
              <w:spacing w:before="61"/>
              <w:ind w:left="140" w:right="412"/>
              <w:jc w:val="both"/>
              <w:rPr>
                <w:sz w:val="22"/>
                <w:szCs w:val="22"/>
                <w:lang w:val="sr-Latn-ME" w:eastAsia="sl-SI"/>
              </w:rPr>
            </w:pPr>
            <w:r w:rsidRPr="00192D83">
              <w:rPr>
                <w:sz w:val="22"/>
                <w:szCs w:val="22"/>
                <w:lang w:val="sr-Latn-ME" w:eastAsia="sl-SI"/>
              </w:rPr>
              <w:t>(0,11; 0,34)</w:t>
            </w:r>
          </w:p>
        </w:tc>
      </w:tr>
      <w:tr w:rsidR="00FD3B1F" w:rsidRPr="00192D83" w14:paraId="3D7B7DED" w14:textId="77777777" w:rsidTr="00207FD0">
        <w:trPr>
          <w:trHeight w:val="880"/>
        </w:trPr>
        <w:tc>
          <w:tcPr>
            <w:tcW w:w="1990" w:type="dxa"/>
            <w:tcBorders>
              <w:top w:val="single" w:sz="4" w:space="0" w:color="000000"/>
              <w:left w:val="single" w:sz="4" w:space="0" w:color="000000"/>
              <w:bottom w:val="single" w:sz="4" w:space="0" w:color="000000"/>
              <w:right w:val="single" w:sz="4" w:space="0" w:color="000000"/>
            </w:tcBorders>
          </w:tcPr>
          <w:p w14:paraId="657C336D" w14:textId="77777777" w:rsidR="00FD3B1F" w:rsidRPr="00192D83" w:rsidRDefault="00FD3B1F" w:rsidP="00FD3B1F">
            <w:pPr>
              <w:widowControl w:val="0"/>
              <w:kinsoku w:val="0"/>
              <w:overflowPunct w:val="0"/>
              <w:autoSpaceDE w:val="0"/>
              <w:autoSpaceDN w:val="0"/>
              <w:adjustRightInd w:val="0"/>
              <w:spacing w:before="61"/>
              <w:ind w:left="107" w:right="289"/>
              <w:rPr>
                <w:sz w:val="22"/>
                <w:szCs w:val="22"/>
                <w:lang w:val="sr-Latn-ME" w:eastAsia="sl-SI"/>
              </w:rPr>
            </w:pPr>
            <w:r w:rsidRPr="00192D83">
              <w:rPr>
                <w:sz w:val="22"/>
                <w:szCs w:val="22"/>
                <w:lang w:val="sr-Latn-ME" w:eastAsia="sl-SI"/>
              </w:rPr>
              <w:t>Ponavljajući VTE ili smrtni ishod povezan s CV</w:t>
            </w:r>
          </w:p>
        </w:tc>
        <w:tc>
          <w:tcPr>
            <w:tcW w:w="1417" w:type="dxa"/>
            <w:tcBorders>
              <w:top w:val="single" w:sz="4" w:space="0" w:color="000000"/>
              <w:left w:val="single" w:sz="4" w:space="0" w:color="000000"/>
              <w:bottom w:val="single" w:sz="4" w:space="0" w:color="000000"/>
              <w:right w:val="single" w:sz="4" w:space="0" w:color="000000"/>
            </w:tcBorders>
          </w:tcPr>
          <w:p w14:paraId="68CDDAED" w14:textId="77777777" w:rsidR="00FD3B1F" w:rsidRPr="00192D83" w:rsidRDefault="00FD3B1F" w:rsidP="00FD3B1F">
            <w:pPr>
              <w:widowControl w:val="0"/>
              <w:kinsoku w:val="0"/>
              <w:overflowPunct w:val="0"/>
              <w:autoSpaceDE w:val="0"/>
              <w:autoSpaceDN w:val="0"/>
              <w:adjustRightInd w:val="0"/>
              <w:spacing w:before="63"/>
              <w:ind w:left="162" w:right="151"/>
              <w:jc w:val="both"/>
              <w:rPr>
                <w:sz w:val="22"/>
                <w:szCs w:val="22"/>
                <w:lang w:val="sr-Latn-ME" w:eastAsia="sl-SI"/>
              </w:rPr>
            </w:pPr>
            <w:r w:rsidRPr="00192D83">
              <w:rPr>
                <w:sz w:val="22"/>
                <w:szCs w:val="22"/>
                <w:lang w:val="sr-Latn-ME" w:eastAsia="sl-SI"/>
              </w:rPr>
              <w:t>14 (1,7)</w:t>
            </w:r>
          </w:p>
        </w:tc>
        <w:tc>
          <w:tcPr>
            <w:tcW w:w="1418" w:type="dxa"/>
            <w:tcBorders>
              <w:top w:val="single" w:sz="4" w:space="0" w:color="000000"/>
              <w:left w:val="single" w:sz="4" w:space="0" w:color="000000"/>
              <w:bottom w:val="single" w:sz="4" w:space="0" w:color="000000"/>
              <w:right w:val="single" w:sz="4" w:space="0" w:color="000000"/>
            </w:tcBorders>
          </w:tcPr>
          <w:p w14:paraId="3C549961" w14:textId="77777777" w:rsidR="00FD3B1F" w:rsidRPr="00192D83" w:rsidRDefault="00FD3B1F" w:rsidP="00FD3B1F">
            <w:pPr>
              <w:widowControl w:val="0"/>
              <w:kinsoku w:val="0"/>
              <w:overflowPunct w:val="0"/>
              <w:autoSpaceDE w:val="0"/>
              <w:autoSpaceDN w:val="0"/>
              <w:adjustRightInd w:val="0"/>
              <w:spacing w:before="63"/>
              <w:ind w:left="169" w:right="158"/>
              <w:jc w:val="both"/>
              <w:rPr>
                <w:sz w:val="22"/>
                <w:szCs w:val="22"/>
                <w:lang w:val="sr-Latn-ME" w:eastAsia="sl-SI"/>
              </w:rPr>
            </w:pPr>
            <w:r w:rsidRPr="00192D83">
              <w:rPr>
                <w:sz w:val="22"/>
                <w:szCs w:val="22"/>
                <w:lang w:val="sr-Latn-ME" w:eastAsia="sl-SI"/>
              </w:rPr>
              <w:t>14 (1,7)</w:t>
            </w:r>
          </w:p>
        </w:tc>
        <w:tc>
          <w:tcPr>
            <w:tcW w:w="1276" w:type="dxa"/>
            <w:tcBorders>
              <w:top w:val="single" w:sz="4" w:space="0" w:color="000000"/>
              <w:left w:val="single" w:sz="4" w:space="0" w:color="000000"/>
              <w:bottom w:val="single" w:sz="4" w:space="0" w:color="000000"/>
              <w:right w:val="single" w:sz="4" w:space="0" w:color="000000"/>
            </w:tcBorders>
          </w:tcPr>
          <w:p w14:paraId="148CEB91" w14:textId="77777777" w:rsidR="00FD3B1F" w:rsidRPr="00192D83" w:rsidRDefault="00FD3B1F" w:rsidP="00FD3B1F">
            <w:pPr>
              <w:widowControl w:val="0"/>
              <w:kinsoku w:val="0"/>
              <w:overflowPunct w:val="0"/>
              <w:autoSpaceDE w:val="0"/>
              <w:autoSpaceDN w:val="0"/>
              <w:adjustRightInd w:val="0"/>
              <w:spacing w:before="63"/>
              <w:ind w:left="204" w:right="193"/>
              <w:jc w:val="both"/>
              <w:rPr>
                <w:sz w:val="22"/>
                <w:szCs w:val="22"/>
                <w:lang w:val="sr-Latn-ME" w:eastAsia="sl-SI"/>
              </w:rPr>
            </w:pPr>
            <w:r w:rsidRPr="00192D83">
              <w:rPr>
                <w:sz w:val="22"/>
                <w:szCs w:val="22"/>
                <w:lang w:val="sr-Latn-ME" w:eastAsia="sl-SI"/>
              </w:rPr>
              <w:t>76 (9,2)</w:t>
            </w:r>
          </w:p>
        </w:tc>
        <w:tc>
          <w:tcPr>
            <w:tcW w:w="1559" w:type="dxa"/>
            <w:tcBorders>
              <w:top w:val="single" w:sz="4" w:space="0" w:color="000000"/>
              <w:left w:val="single" w:sz="4" w:space="0" w:color="000000"/>
              <w:bottom w:val="single" w:sz="4" w:space="0" w:color="000000"/>
              <w:right w:val="single" w:sz="4" w:space="0" w:color="000000"/>
            </w:tcBorders>
          </w:tcPr>
          <w:p w14:paraId="7D35DE88" w14:textId="77777777" w:rsidR="00FD3B1F" w:rsidRPr="00192D83" w:rsidRDefault="00FD3B1F" w:rsidP="00FD3B1F">
            <w:pPr>
              <w:widowControl w:val="0"/>
              <w:kinsoku w:val="0"/>
              <w:overflowPunct w:val="0"/>
              <w:autoSpaceDE w:val="0"/>
              <w:autoSpaceDN w:val="0"/>
              <w:adjustRightInd w:val="0"/>
              <w:spacing w:before="63"/>
              <w:ind w:left="140" w:right="131"/>
              <w:jc w:val="both"/>
              <w:rPr>
                <w:sz w:val="22"/>
                <w:szCs w:val="22"/>
                <w:lang w:val="sr-Latn-ME" w:eastAsia="sl-SI"/>
              </w:rPr>
            </w:pPr>
            <w:r w:rsidRPr="00192D83">
              <w:rPr>
                <w:sz w:val="22"/>
                <w:szCs w:val="22"/>
                <w:lang w:val="sr-Latn-ME" w:eastAsia="sl-SI"/>
              </w:rPr>
              <w:t>0,18</w:t>
            </w:r>
          </w:p>
          <w:p w14:paraId="16A704D7" w14:textId="77777777" w:rsidR="00FD3B1F" w:rsidRPr="00192D83" w:rsidRDefault="00FD3B1F" w:rsidP="00FD3B1F">
            <w:pPr>
              <w:widowControl w:val="0"/>
              <w:kinsoku w:val="0"/>
              <w:overflowPunct w:val="0"/>
              <w:autoSpaceDE w:val="0"/>
              <w:autoSpaceDN w:val="0"/>
              <w:adjustRightInd w:val="0"/>
              <w:spacing w:before="59"/>
              <w:ind w:left="140" w:right="131"/>
              <w:jc w:val="both"/>
              <w:rPr>
                <w:sz w:val="22"/>
                <w:szCs w:val="22"/>
                <w:lang w:val="sr-Latn-ME" w:eastAsia="sl-SI"/>
              </w:rPr>
            </w:pPr>
            <w:r w:rsidRPr="00192D83">
              <w:rPr>
                <w:sz w:val="22"/>
                <w:szCs w:val="22"/>
                <w:lang w:val="sr-Latn-ME" w:eastAsia="sl-SI"/>
              </w:rPr>
              <w:t>(0,10; 0,32)</w:t>
            </w:r>
          </w:p>
        </w:tc>
        <w:tc>
          <w:tcPr>
            <w:tcW w:w="1662" w:type="dxa"/>
            <w:tcBorders>
              <w:top w:val="single" w:sz="4" w:space="0" w:color="000000"/>
              <w:left w:val="single" w:sz="4" w:space="0" w:color="000000"/>
              <w:bottom w:val="single" w:sz="4" w:space="0" w:color="000000"/>
              <w:right w:val="single" w:sz="4" w:space="0" w:color="000000"/>
            </w:tcBorders>
          </w:tcPr>
          <w:p w14:paraId="20716248" w14:textId="77777777" w:rsidR="00FD3B1F" w:rsidRPr="00192D83" w:rsidRDefault="00FD3B1F" w:rsidP="00FD3B1F">
            <w:pPr>
              <w:widowControl w:val="0"/>
              <w:kinsoku w:val="0"/>
              <w:overflowPunct w:val="0"/>
              <w:autoSpaceDE w:val="0"/>
              <w:autoSpaceDN w:val="0"/>
              <w:adjustRightInd w:val="0"/>
              <w:spacing w:before="63"/>
              <w:ind w:left="140" w:right="412"/>
              <w:jc w:val="both"/>
              <w:rPr>
                <w:sz w:val="22"/>
                <w:szCs w:val="22"/>
                <w:lang w:val="sr-Latn-ME" w:eastAsia="sl-SI"/>
              </w:rPr>
            </w:pPr>
            <w:r w:rsidRPr="00192D83">
              <w:rPr>
                <w:sz w:val="22"/>
                <w:szCs w:val="22"/>
                <w:lang w:val="sr-Latn-ME" w:eastAsia="sl-SI"/>
              </w:rPr>
              <w:t>0,19</w:t>
            </w:r>
          </w:p>
          <w:p w14:paraId="38D42425" w14:textId="77777777" w:rsidR="00FD3B1F" w:rsidRPr="00192D83" w:rsidRDefault="00FD3B1F" w:rsidP="00FD3B1F">
            <w:pPr>
              <w:widowControl w:val="0"/>
              <w:kinsoku w:val="0"/>
              <w:overflowPunct w:val="0"/>
              <w:autoSpaceDE w:val="0"/>
              <w:autoSpaceDN w:val="0"/>
              <w:adjustRightInd w:val="0"/>
              <w:spacing w:before="59"/>
              <w:ind w:left="140" w:right="412"/>
              <w:jc w:val="both"/>
              <w:rPr>
                <w:sz w:val="22"/>
                <w:szCs w:val="22"/>
                <w:lang w:val="sr-Latn-ME" w:eastAsia="sl-SI"/>
              </w:rPr>
            </w:pPr>
            <w:r w:rsidRPr="00192D83">
              <w:rPr>
                <w:sz w:val="22"/>
                <w:szCs w:val="22"/>
                <w:lang w:val="sr-Latn-ME" w:eastAsia="sl-SI"/>
              </w:rPr>
              <w:t>(0,11; 0,33)</w:t>
            </w:r>
          </w:p>
        </w:tc>
      </w:tr>
      <w:tr w:rsidR="00FD3B1F" w:rsidRPr="00192D83" w14:paraId="66BED24E" w14:textId="77777777" w:rsidTr="00207FD0">
        <w:trPr>
          <w:trHeight w:val="685"/>
        </w:trPr>
        <w:tc>
          <w:tcPr>
            <w:tcW w:w="1990" w:type="dxa"/>
            <w:tcBorders>
              <w:top w:val="single" w:sz="4" w:space="0" w:color="000000"/>
              <w:left w:val="single" w:sz="4" w:space="0" w:color="000000"/>
              <w:bottom w:val="single" w:sz="4" w:space="0" w:color="000000"/>
              <w:right w:val="single" w:sz="4" w:space="0" w:color="000000"/>
            </w:tcBorders>
          </w:tcPr>
          <w:p w14:paraId="459AC8CF" w14:textId="77777777" w:rsidR="00FD3B1F" w:rsidRPr="00192D83" w:rsidRDefault="00FD3B1F" w:rsidP="00FD3B1F">
            <w:pPr>
              <w:widowControl w:val="0"/>
              <w:kinsoku w:val="0"/>
              <w:overflowPunct w:val="0"/>
              <w:autoSpaceDE w:val="0"/>
              <w:autoSpaceDN w:val="0"/>
              <w:adjustRightInd w:val="0"/>
              <w:spacing w:before="62" w:line="235" w:lineRule="auto"/>
              <w:ind w:left="107" w:right="619"/>
              <w:rPr>
                <w:position w:val="8"/>
                <w:sz w:val="22"/>
                <w:szCs w:val="22"/>
                <w:lang w:val="sr-Latn-ME" w:eastAsia="sl-SI"/>
              </w:rPr>
            </w:pPr>
            <w:r w:rsidRPr="00192D83">
              <w:rPr>
                <w:sz w:val="22"/>
                <w:szCs w:val="22"/>
                <w:lang w:val="sr-Latn-ME" w:eastAsia="sl-SI"/>
              </w:rPr>
              <w:t>Nefatalni DVT</w:t>
            </w:r>
            <w:r w:rsidRPr="00192D83">
              <w:rPr>
                <w:sz w:val="22"/>
                <w:szCs w:val="22"/>
                <w:vertAlign w:val="superscript"/>
                <w:lang w:val="sr-Latn-ME" w:eastAsia="sl-SI"/>
              </w:rPr>
              <w:t>†</w:t>
            </w:r>
          </w:p>
        </w:tc>
        <w:tc>
          <w:tcPr>
            <w:tcW w:w="1417" w:type="dxa"/>
            <w:tcBorders>
              <w:top w:val="single" w:sz="4" w:space="0" w:color="000000"/>
              <w:left w:val="single" w:sz="4" w:space="0" w:color="000000"/>
              <w:bottom w:val="single" w:sz="4" w:space="0" w:color="000000"/>
              <w:right w:val="single" w:sz="4" w:space="0" w:color="000000"/>
            </w:tcBorders>
          </w:tcPr>
          <w:p w14:paraId="5E1693A0" w14:textId="77777777" w:rsidR="00FD3B1F" w:rsidRPr="00192D83"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192D83">
              <w:rPr>
                <w:sz w:val="22"/>
                <w:szCs w:val="22"/>
                <w:lang w:val="sr-Latn-ME" w:eastAsia="sl-SI"/>
              </w:rPr>
              <w:t>6 (0,7)</w:t>
            </w:r>
          </w:p>
        </w:tc>
        <w:tc>
          <w:tcPr>
            <w:tcW w:w="1418" w:type="dxa"/>
            <w:tcBorders>
              <w:top w:val="single" w:sz="4" w:space="0" w:color="000000"/>
              <w:left w:val="single" w:sz="4" w:space="0" w:color="000000"/>
              <w:bottom w:val="single" w:sz="4" w:space="0" w:color="000000"/>
              <w:right w:val="single" w:sz="4" w:space="0" w:color="000000"/>
            </w:tcBorders>
          </w:tcPr>
          <w:p w14:paraId="232A4694" w14:textId="77777777" w:rsidR="00FD3B1F" w:rsidRPr="00192D83"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192D83">
              <w:rPr>
                <w:sz w:val="22"/>
                <w:szCs w:val="22"/>
                <w:lang w:val="sr-Latn-ME" w:eastAsia="sl-SI"/>
              </w:rPr>
              <w:t>8 (1,0)</w:t>
            </w:r>
          </w:p>
        </w:tc>
        <w:tc>
          <w:tcPr>
            <w:tcW w:w="1276" w:type="dxa"/>
            <w:tcBorders>
              <w:top w:val="single" w:sz="4" w:space="0" w:color="000000"/>
              <w:left w:val="single" w:sz="4" w:space="0" w:color="000000"/>
              <w:bottom w:val="single" w:sz="4" w:space="0" w:color="000000"/>
              <w:right w:val="single" w:sz="4" w:space="0" w:color="000000"/>
            </w:tcBorders>
          </w:tcPr>
          <w:p w14:paraId="27E2735C" w14:textId="77777777" w:rsidR="00FD3B1F" w:rsidRPr="00192D83"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192D83">
              <w:rPr>
                <w:sz w:val="22"/>
                <w:szCs w:val="22"/>
                <w:lang w:val="sr-Latn-ME" w:eastAsia="sl-SI"/>
              </w:rPr>
              <w:t>53 (6,4)</w:t>
            </w:r>
          </w:p>
        </w:tc>
        <w:tc>
          <w:tcPr>
            <w:tcW w:w="1559" w:type="dxa"/>
            <w:tcBorders>
              <w:top w:val="single" w:sz="4" w:space="0" w:color="000000"/>
              <w:left w:val="single" w:sz="4" w:space="0" w:color="000000"/>
              <w:bottom w:val="single" w:sz="4" w:space="0" w:color="000000"/>
              <w:right w:val="single" w:sz="4" w:space="0" w:color="000000"/>
            </w:tcBorders>
          </w:tcPr>
          <w:p w14:paraId="357050DC" w14:textId="77777777" w:rsidR="00FD3B1F" w:rsidRPr="00192D83"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192D83">
              <w:rPr>
                <w:sz w:val="22"/>
                <w:szCs w:val="22"/>
                <w:lang w:val="sr-Latn-ME" w:eastAsia="sl-SI"/>
              </w:rPr>
              <w:t>0,11</w:t>
            </w:r>
          </w:p>
          <w:p w14:paraId="30DAE9DB" w14:textId="77777777" w:rsidR="00FD3B1F" w:rsidRPr="00192D83" w:rsidRDefault="00FD3B1F" w:rsidP="00FD3B1F">
            <w:pPr>
              <w:widowControl w:val="0"/>
              <w:kinsoku w:val="0"/>
              <w:overflowPunct w:val="0"/>
              <w:autoSpaceDE w:val="0"/>
              <w:autoSpaceDN w:val="0"/>
              <w:adjustRightInd w:val="0"/>
              <w:spacing w:before="59"/>
              <w:ind w:left="140" w:right="131"/>
              <w:jc w:val="both"/>
              <w:rPr>
                <w:sz w:val="22"/>
                <w:szCs w:val="22"/>
                <w:lang w:val="sr-Latn-ME" w:eastAsia="sl-SI"/>
              </w:rPr>
            </w:pPr>
            <w:r w:rsidRPr="00192D83">
              <w:rPr>
                <w:sz w:val="22"/>
                <w:szCs w:val="22"/>
                <w:lang w:val="sr-Latn-ME" w:eastAsia="sl-SI"/>
              </w:rPr>
              <w:t>(0,05; 0,26)</w:t>
            </w:r>
          </w:p>
        </w:tc>
        <w:tc>
          <w:tcPr>
            <w:tcW w:w="1662" w:type="dxa"/>
            <w:tcBorders>
              <w:top w:val="single" w:sz="4" w:space="0" w:color="000000"/>
              <w:left w:val="single" w:sz="4" w:space="0" w:color="000000"/>
              <w:bottom w:val="single" w:sz="4" w:space="0" w:color="000000"/>
              <w:right w:val="single" w:sz="4" w:space="0" w:color="000000"/>
            </w:tcBorders>
          </w:tcPr>
          <w:p w14:paraId="594A398B" w14:textId="77777777" w:rsidR="00FD3B1F" w:rsidRPr="00192D83" w:rsidRDefault="00FD3B1F" w:rsidP="00FD3B1F">
            <w:pPr>
              <w:widowControl w:val="0"/>
              <w:kinsoku w:val="0"/>
              <w:overflowPunct w:val="0"/>
              <w:autoSpaceDE w:val="0"/>
              <w:autoSpaceDN w:val="0"/>
              <w:adjustRightInd w:val="0"/>
              <w:spacing w:before="61"/>
              <w:ind w:left="140" w:right="412"/>
              <w:jc w:val="both"/>
              <w:rPr>
                <w:sz w:val="22"/>
                <w:szCs w:val="22"/>
                <w:lang w:val="sr-Latn-ME" w:eastAsia="sl-SI"/>
              </w:rPr>
            </w:pPr>
            <w:r w:rsidRPr="00192D83">
              <w:rPr>
                <w:sz w:val="22"/>
                <w:szCs w:val="22"/>
                <w:lang w:val="sr-Latn-ME" w:eastAsia="sl-SI"/>
              </w:rPr>
              <w:t>0,15</w:t>
            </w:r>
          </w:p>
          <w:p w14:paraId="0F8E722D" w14:textId="77777777" w:rsidR="00FD3B1F" w:rsidRPr="00192D83" w:rsidRDefault="00FD3B1F" w:rsidP="00FD3B1F">
            <w:pPr>
              <w:widowControl w:val="0"/>
              <w:kinsoku w:val="0"/>
              <w:overflowPunct w:val="0"/>
              <w:autoSpaceDE w:val="0"/>
              <w:autoSpaceDN w:val="0"/>
              <w:adjustRightInd w:val="0"/>
              <w:spacing w:before="59"/>
              <w:ind w:left="140" w:right="412"/>
              <w:jc w:val="both"/>
              <w:rPr>
                <w:sz w:val="22"/>
                <w:szCs w:val="22"/>
                <w:lang w:val="sr-Latn-ME" w:eastAsia="sl-SI"/>
              </w:rPr>
            </w:pPr>
            <w:r w:rsidRPr="00192D83">
              <w:rPr>
                <w:sz w:val="22"/>
                <w:szCs w:val="22"/>
                <w:lang w:val="sr-Latn-ME" w:eastAsia="sl-SI"/>
              </w:rPr>
              <w:t>(0,07; 0,32)</w:t>
            </w:r>
          </w:p>
        </w:tc>
      </w:tr>
      <w:tr w:rsidR="00FD3B1F" w:rsidRPr="00192D83" w14:paraId="2D1B8254" w14:textId="77777777" w:rsidTr="00207FD0">
        <w:trPr>
          <w:trHeight w:val="686"/>
        </w:trPr>
        <w:tc>
          <w:tcPr>
            <w:tcW w:w="1990" w:type="dxa"/>
            <w:tcBorders>
              <w:top w:val="single" w:sz="4" w:space="0" w:color="000000"/>
              <w:left w:val="single" w:sz="4" w:space="0" w:color="000000"/>
              <w:bottom w:val="single" w:sz="4" w:space="0" w:color="000000"/>
              <w:right w:val="single" w:sz="4" w:space="0" w:color="000000"/>
            </w:tcBorders>
          </w:tcPr>
          <w:p w14:paraId="4196EFC0" w14:textId="77777777" w:rsidR="00FD3B1F" w:rsidRPr="00192D83" w:rsidRDefault="00FD3B1F" w:rsidP="00FD3B1F">
            <w:pPr>
              <w:widowControl w:val="0"/>
              <w:kinsoku w:val="0"/>
              <w:overflowPunct w:val="0"/>
              <w:autoSpaceDE w:val="0"/>
              <w:autoSpaceDN w:val="0"/>
              <w:adjustRightInd w:val="0"/>
              <w:spacing w:before="55"/>
              <w:ind w:left="107"/>
              <w:rPr>
                <w:position w:val="8"/>
                <w:sz w:val="22"/>
                <w:szCs w:val="22"/>
                <w:lang w:val="sr-Latn-ME" w:eastAsia="sl-SI"/>
              </w:rPr>
            </w:pPr>
            <w:r w:rsidRPr="00192D83">
              <w:rPr>
                <w:sz w:val="22"/>
                <w:szCs w:val="22"/>
                <w:lang w:val="sr-Latn-ME" w:eastAsia="sl-SI"/>
              </w:rPr>
              <w:t>Nefatalni PE</w:t>
            </w:r>
            <w:r w:rsidRPr="00192D83">
              <w:rPr>
                <w:b/>
                <w:bCs/>
                <w:sz w:val="22"/>
                <w:szCs w:val="22"/>
                <w:vertAlign w:val="superscript"/>
                <w:lang w:val="sr-Latn-ME" w:eastAsia="sl-SI"/>
              </w:rPr>
              <w:t>†</w:t>
            </w:r>
          </w:p>
        </w:tc>
        <w:tc>
          <w:tcPr>
            <w:tcW w:w="1417" w:type="dxa"/>
            <w:tcBorders>
              <w:top w:val="single" w:sz="4" w:space="0" w:color="000000"/>
              <w:left w:val="single" w:sz="4" w:space="0" w:color="000000"/>
              <w:bottom w:val="single" w:sz="4" w:space="0" w:color="000000"/>
              <w:right w:val="single" w:sz="4" w:space="0" w:color="000000"/>
            </w:tcBorders>
          </w:tcPr>
          <w:p w14:paraId="5678646D" w14:textId="77777777" w:rsidR="00FD3B1F" w:rsidRPr="00192D83"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192D83">
              <w:rPr>
                <w:sz w:val="22"/>
                <w:szCs w:val="22"/>
                <w:lang w:val="sr-Latn-ME" w:eastAsia="sl-SI"/>
              </w:rPr>
              <w:t>8 (1,0)</w:t>
            </w:r>
          </w:p>
        </w:tc>
        <w:tc>
          <w:tcPr>
            <w:tcW w:w="1418" w:type="dxa"/>
            <w:tcBorders>
              <w:top w:val="single" w:sz="4" w:space="0" w:color="000000"/>
              <w:left w:val="single" w:sz="4" w:space="0" w:color="000000"/>
              <w:bottom w:val="single" w:sz="4" w:space="0" w:color="000000"/>
              <w:right w:val="single" w:sz="4" w:space="0" w:color="000000"/>
            </w:tcBorders>
          </w:tcPr>
          <w:p w14:paraId="63B194F8" w14:textId="77777777" w:rsidR="00FD3B1F" w:rsidRPr="00192D83"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192D83">
              <w:rPr>
                <w:sz w:val="22"/>
                <w:szCs w:val="22"/>
                <w:lang w:val="sr-Latn-ME" w:eastAsia="sl-SI"/>
              </w:rPr>
              <w:t>4 (0,5)</w:t>
            </w:r>
          </w:p>
        </w:tc>
        <w:tc>
          <w:tcPr>
            <w:tcW w:w="1276" w:type="dxa"/>
            <w:tcBorders>
              <w:top w:val="single" w:sz="4" w:space="0" w:color="000000"/>
              <w:left w:val="single" w:sz="4" w:space="0" w:color="000000"/>
              <w:bottom w:val="single" w:sz="4" w:space="0" w:color="000000"/>
              <w:right w:val="single" w:sz="4" w:space="0" w:color="000000"/>
            </w:tcBorders>
          </w:tcPr>
          <w:p w14:paraId="2EACD319" w14:textId="77777777" w:rsidR="00FD3B1F" w:rsidRPr="00192D83"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192D83">
              <w:rPr>
                <w:sz w:val="22"/>
                <w:szCs w:val="22"/>
                <w:lang w:val="sr-Latn-ME" w:eastAsia="sl-SI"/>
              </w:rPr>
              <w:t>15 (1,8)</w:t>
            </w:r>
          </w:p>
        </w:tc>
        <w:tc>
          <w:tcPr>
            <w:tcW w:w="1559" w:type="dxa"/>
            <w:tcBorders>
              <w:top w:val="single" w:sz="4" w:space="0" w:color="000000"/>
              <w:left w:val="single" w:sz="4" w:space="0" w:color="000000"/>
              <w:bottom w:val="single" w:sz="4" w:space="0" w:color="000000"/>
              <w:right w:val="single" w:sz="4" w:space="0" w:color="000000"/>
            </w:tcBorders>
          </w:tcPr>
          <w:p w14:paraId="372B3A3A" w14:textId="77777777" w:rsidR="00FD3B1F" w:rsidRPr="00192D83"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192D83">
              <w:rPr>
                <w:sz w:val="22"/>
                <w:szCs w:val="22"/>
                <w:lang w:val="sr-Latn-ME" w:eastAsia="sl-SI"/>
              </w:rPr>
              <w:t>0,51</w:t>
            </w:r>
          </w:p>
          <w:p w14:paraId="10659C3D" w14:textId="77777777" w:rsidR="00FD3B1F" w:rsidRPr="00192D83" w:rsidRDefault="00FD3B1F" w:rsidP="00FD3B1F">
            <w:pPr>
              <w:widowControl w:val="0"/>
              <w:kinsoku w:val="0"/>
              <w:overflowPunct w:val="0"/>
              <w:autoSpaceDE w:val="0"/>
              <w:autoSpaceDN w:val="0"/>
              <w:adjustRightInd w:val="0"/>
              <w:spacing w:before="59"/>
              <w:ind w:left="140" w:right="131"/>
              <w:jc w:val="both"/>
              <w:rPr>
                <w:sz w:val="22"/>
                <w:szCs w:val="22"/>
                <w:lang w:val="sr-Latn-ME" w:eastAsia="sl-SI"/>
              </w:rPr>
            </w:pPr>
            <w:r w:rsidRPr="00192D83">
              <w:rPr>
                <w:sz w:val="22"/>
                <w:szCs w:val="22"/>
                <w:lang w:val="sr-Latn-ME" w:eastAsia="sl-SI"/>
              </w:rPr>
              <w:t>(0,22; 1,21)</w:t>
            </w:r>
          </w:p>
        </w:tc>
        <w:tc>
          <w:tcPr>
            <w:tcW w:w="1662" w:type="dxa"/>
            <w:tcBorders>
              <w:top w:val="single" w:sz="4" w:space="0" w:color="000000"/>
              <w:left w:val="single" w:sz="4" w:space="0" w:color="000000"/>
              <w:bottom w:val="single" w:sz="4" w:space="0" w:color="000000"/>
              <w:right w:val="single" w:sz="4" w:space="0" w:color="000000"/>
            </w:tcBorders>
          </w:tcPr>
          <w:p w14:paraId="2527897B" w14:textId="77777777" w:rsidR="00FD3B1F" w:rsidRPr="00192D83" w:rsidRDefault="00FD3B1F" w:rsidP="00FD3B1F">
            <w:pPr>
              <w:widowControl w:val="0"/>
              <w:kinsoku w:val="0"/>
              <w:overflowPunct w:val="0"/>
              <w:autoSpaceDE w:val="0"/>
              <w:autoSpaceDN w:val="0"/>
              <w:adjustRightInd w:val="0"/>
              <w:spacing w:before="61"/>
              <w:ind w:left="140" w:right="412"/>
              <w:jc w:val="both"/>
              <w:rPr>
                <w:sz w:val="22"/>
                <w:szCs w:val="22"/>
                <w:lang w:val="sr-Latn-ME" w:eastAsia="sl-SI"/>
              </w:rPr>
            </w:pPr>
            <w:r w:rsidRPr="00192D83">
              <w:rPr>
                <w:sz w:val="22"/>
                <w:szCs w:val="22"/>
                <w:lang w:val="sr-Latn-ME" w:eastAsia="sl-SI"/>
              </w:rPr>
              <w:t>0,27</w:t>
            </w:r>
          </w:p>
          <w:p w14:paraId="78D20BCC" w14:textId="77777777" w:rsidR="00FD3B1F" w:rsidRPr="00192D83" w:rsidRDefault="00FD3B1F" w:rsidP="00FD3B1F">
            <w:pPr>
              <w:widowControl w:val="0"/>
              <w:kinsoku w:val="0"/>
              <w:overflowPunct w:val="0"/>
              <w:autoSpaceDE w:val="0"/>
              <w:autoSpaceDN w:val="0"/>
              <w:adjustRightInd w:val="0"/>
              <w:spacing w:before="59"/>
              <w:ind w:left="140" w:right="412"/>
              <w:jc w:val="both"/>
              <w:rPr>
                <w:sz w:val="22"/>
                <w:szCs w:val="22"/>
                <w:lang w:val="sr-Latn-ME" w:eastAsia="sl-SI"/>
              </w:rPr>
            </w:pPr>
            <w:r w:rsidRPr="00192D83">
              <w:rPr>
                <w:sz w:val="22"/>
                <w:szCs w:val="22"/>
                <w:lang w:val="sr-Latn-ME" w:eastAsia="sl-SI"/>
              </w:rPr>
              <w:t>(0,09; 0,80)</w:t>
            </w:r>
          </w:p>
        </w:tc>
      </w:tr>
      <w:tr w:rsidR="00FD3B1F" w:rsidRPr="00192D83" w14:paraId="7A57325B" w14:textId="77777777" w:rsidTr="00207FD0">
        <w:trPr>
          <w:trHeight w:val="685"/>
        </w:trPr>
        <w:tc>
          <w:tcPr>
            <w:tcW w:w="1990" w:type="dxa"/>
            <w:tcBorders>
              <w:top w:val="single" w:sz="4" w:space="0" w:color="000000"/>
              <w:left w:val="single" w:sz="4" w:space="0" w:color="000000"/>
              <w:bottom w:val="single" w:sz="4" w:space="0" w:color="000000"/>
              <w:right w:val="single" w:sz="4" w:space="0" w:color="000000"/>
            </w:tcBorders>
          </w:tcPr>
          <w:p w14:paraId="136395AD" w14:textId="77777777" w:rsidR="00FD3B1F" w:rsidRPr="00192D83" w:rsidRDefault="00FD3B1F" w:rsidP="00FD3B1F">
            <w:pPr>
              <w:widowControl w:val="0"/>
              <w:kinsoku w:val="0"/>
              <w:overflowPunct w:val="0"/>
              <w:autoSpaceDE w:val="0"/>
              <w:autoSpaceDN w:val="0"/>
              <w:adjustRightInd w:val="0"/>
              <w:spacing w:before="58"/>
              <w:ind w:left="107" w:right="289"/>
              <w:rPr>
                <w:sz w:val="22"/>
                <w:szCs w:val="22"/>
                <w:lang w:val="sr-Latn-ME" w:eastAsia="sl-SI"/>
              </w:rPr>
            </w:pPr>
            <w:r w:rsidRPr="00192D83">
              <w:rPr>
                <w:sz w:val="22"/>
                <w:szCs w:val="22"/>
                <w:lang w:val="sr-Latn-ME" w:eastAsia="sl-SI"/>
              </w:rPr>
              <w:t>Smrtni ishod povezan s VTE</w:t>
            </w:r>
          </w:p>
        </w:tc>
        <w:tc>
          <w:tcPr>
            <w:tcW w:w="1417" w:type="dxa"/>
            <w:tcBorders>
              <w:top w:val="single" w:sz="4" w:space="0" w:color="000000"/>
              <w:left w:val="single" w:sz="4" w:space="0" w:color="000000"/>
              <w:bottom w:val="single" w:sz="4" w:space="0" w:color="000000"/>
              <w:right w:val="single" w:sz="4" w:space="0" w:color="000000"/>
            </w:tcBorders>
          </w:tcPr>
          <w:p w14:paraId="6E71DA6C" w14:textId="77777777" w:rsidR="00FD3B1F" w:rsidRPr="00192D83"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192D83">
              <w:rPr>
                <w:sz w:val="22"/>
                <w:szCs w:val="22"/>
                <w:lang w:val="sr-Latn-ME" w:eastAsia="sl-SI"/>
              </w:rPr>
              <w:t>2 (0,2)</w:t>
            </w:r>
          </w:p>
        </w:tc>
        <w:tc>
          <w:tcPr>
            <w:tcW w:w="1418" w:type="dxa"/>
            <w:tcBorders>
              <w:top w:val="single" w:sz="4" w:space="0" w:color="000000"/>
              <w:left w:val="single" w:sz="4" w:space="0" w:color="000000"/>
              <w:bottom w:val="single" w:sz="4" w:space="0" w:color="000000"/>
              <w:right w:val="single" w:sz="4" w:space="0" w:color="000000"/>
            </w:tcBorders>
          </w:tcPr>
          <w:p w14:paraId="20D55381" w14:textId="77777777" w:rsidR="00FD3B1F" w:rsidRPr="00192D83"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192D83">
              <w:rPr>
                <w:sz w:val="22"/>
                <w:szCs w:val="22"/>
                <w:lang w:val="sr-Latn-ME" w:eastAsia="sl-SI"/>
              </w:rPr>
              <w:t>3 (0,4)</w:t>
            </w:r>
          </w:p>
        </w:tc>
        <w:tc>
          <w:tcPr>
            <w:tcW w:w="1276" w:type="dxa"/>
            <w:tcBorders>
              <w:top w:val="single" w:sz="4" w:space="0" w:color="000000"/>
              <w:left w:val="single" w:sz="4" w:space="0" w:color="000000"/>
              <w:bottom w:val="single" w:sz="4" w:space="0" w:color="000000"/>
              <w:right w:val="single" w:sz="4" w:space="0" w:color="000000"/>
            </w:tcBorders>
          </w:tcPr>
          <w:p w14:paraId="32F12F7D" w14:textId="77777777" w:rsidR="00FD3B1F" w:rsidRPr="00192D83"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192D83">
              <w:rPr>
                <w:sz w:val="22"/>
                <w:szCs w:val="22"/>
                <w:lang w:val="sr-Latn-ME" w:eastAsia="sl-SI"/>
              </w:rPr>
              <w:t>7 (0,8)</w:t>
            </w:r>
          </w:p>
        </w:tc>
        <w:tc>
          <w:tcPr>
            <w:tcW w:w="1559" w:type="dxa"/>
            <w:tcBorders>
              <w:top w:val="single" w:sz="4" w:space="0" w:color="000000"/>
              <w:left w:val="single" w:sz="4" w:space="0" w:color="000000"/>
              <w:bottom w:val="single" w:sz="4" w:space="0" w:color="000000"/>
              <w:right w:val="single" w:sz="4" w:space="0" w:color="000000"/>
            </w:tcBorders>
          </w:tcPr>
          <w:p w14:paraId="69B7AE04" w14:textId="77777777" w:rsidR="00FD3B1F" w:rsidRPr="00192D83"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192D83">
              <w:rPr>
                <w:sz w:val="22"/>
                <w:szCs w:val="22"/>
                <w:lang w:val="sr-Latn-ME" w:eastAsia="sl-SI"/>
              </w:rPr>
              <w:t>0,28</w:t>
            </w:r>
          </w:p>
          <w:p w14:paraId="469BC6F7" w14:textId="77777777" w:rsidR="00FD3B1F" w:rsidRPr="00192D83" w:rsidRDefault="00FD3B1F" w:rsidP="00FD3B1F">
            <w:pPr>
              <w:widowControl w:val="0"/>
              <w:kinsoku w:val="0"/>
              <w:overflowPunct w:val="0"/>
              <w:autoSpaceDE w:val="0"/>
              <w:autoSpaceDN w:val="0"/>
              <w:adjustRightInd w:val="0"/>
              <w:spacing w:before="59"/>
              <w:ind w:left="140" w:right="131"/>
              <w:jc w:val="both"/>
              <w:rPr>
                <w:sz w:val="22"/>
                <w:szCs w:val="22"/>
                <w:lang w:val="sr-Latn-ME" w:eastAsia="sl-SI"/>
              </w:rPr>
            </w:pPr>
            <w:r w:rsidRPr="00192D83">
              <w:rPr>
                <w:sz w:val="22"/>
                <w:szCs w:val="22"/>
                <w:lang w:val="sr-Latn-ME" w:eastAsia="sl-SI"/>
              </w:rPr>
              <w:t>(0,06; 1,37)</w:t>
            </w:r>
          </w:p>
        </w:tc>
        <w:tc>
          <w:tcPr>
            <w:tcW w:w="1662" w:type="dxa"/>
            <w:tcBorders>
              <w:top w:val="single" w:sz="4" w:space="0" w:color="000000"/>
              <w:left w:val="single" w:sz="4" w:space="0" w:color="000000"/>
              <w:bottom w:val="single" w:sz="4" w:space="0" w:color="000000"/>
              <w:right w:val="single" w:sz="4" w:space="0" w:color="000000"/>
            </w:tcBorders>
          </w:tcPr>
          <w:p w14:paraId="612CC0B4" w14:textId="77777777" w:rsidR="00FD3B1F" w:rsidRPr="00192D83" w:rsidRDefault="00FD3B1F" w:rsidP="00FD3B1F">
            <w:pPr>
              <w:widowControl w:val="0"/>
              <w:kinsoku w:val="0"/>
              <w:overflowPunct w:val="0"/>
              <w:autoSpaceDE w:val="0"/>
              <w:autoSpaceDN w:val="0"/>
              <w:adjustRightInd w:val="0"/>
              <w:spacing w:before="61"/>
              <w:ind w:left="140" w:right="412"/>
              <w:jc w:val="both"/>
              <w:rPr>
                <w:sz w:val="22"/>
                <w:szCs w:val="22"/>
                <w:lang w:val="sr-Latn-ME" w:eastAsia="sl-SI"/>
              </w:rPr>
            </w:pPr>
            <w:r w:rsidRPr="00192D83">
              <w:rPr>
                <w:sz w:val="22"/>
                <w:szCs w:val="22"/>
                <w:lang w:val="sr-Latn-ME" w:eastAsia="sl-SI"/>
              </w:rPr>
              <w:t>0,45</w:t>
            </w:r>
          </w:p>
          <w:p w14:paraId="0CE9A477" w14:textId="77777777" w:rsidR="00FD3B1F" w:rsidRPr="00192D83" w:rsidRDefault="00FD3B1F" w:rsidP="00FD3B1F">
            <w:pPr>
              <w:widowControl w:val="0"/>
              <w:kinsoku w:val="0"/>
              <w:overflowPunct w:val="0"/>
              <w:autoSpaceDE w:val="0"/>
              <w:autoSpaceDN w:val="0"/>
              <w:adjustRightInd w:val="0"/>
              <w:spacing w:before="59"/>
              <w:ind w:left="140" w:right="412"/>
              <w:jc w:val="both"/>
              <w:rPr>
                <w:sz w:val="22"/>
                <w:szCs w:val="22"/>
                <w:lang w:val="sr-Latn-ME" w:eastAsia="sl-SI"/>
              </w:rPr>
            </w:pPr>
            <w:r w:rsidRPr="00192D83">
              <w:rPr>
                <w:sz w:val="22"/>
                <w:szCs w:val="22"/>
                <w:lang w:val="sr-Latn-ME" w:eastAsia="sl-SI"/>
              </w:rPr>
              <w:t>(0,12; 1,71)</w:t>
            </w:r>
          </w:p>
        </w:tc>
      </w:tr>
    </w:tbl>
    <w:p w14:paraId="7E33D80C" w14:textId="77777777" w:rsidR="00FD3B1F" w:rsidRPr="00192D83" w:rsidRDefault="00FD3B1F" w:rsidP="00FD3B1F">
      <w:pPr>
        <w:widowControl w:val="0"/>
        <w:tabs>
          <w:tab w:val="left" w:pos="567"/>
        </w:tabs>
        <w:spacing w:line="260" w:lineRule="exact"/>
        <w:jc w:val="both"/>
        <w:rPr>
          <w:sz w:val="18"/>
          <w:szCs w:val="18"/>
          <w:lang w:val="sr-Latn-ME"/>
        </w:rPr>
      </w:pPr>
      <w:r w:rsidRPr="00192D83">
        <w:rPr>
          <w:sz w:val="18"/>
          <w:szCs w:val="18"/>
          <w:vertAlign w:val="superscript"/>
          <w:lang w:val="sr-Latn-ME"/>
        </w:rPr>
        <w:t>¥</w:t>
      </w:r>
      <w:r w:rsidRPr="00192D83">
        <w:rPr>
          <w:sz w:val="18"/>
          <w:szCs w:val="18"/>
          <w:lang w:val="sr-Latn-ME"/>
        </w:rPr>
        <w:t xml:space="preserve"> p-vrijednost &lt; 0,0001</w:t>
      </w:r>
    </w:p>
    <w:p w14:paraId="25F44277" w14:textId="77777777" w:rsidR="00FD3B1F" w:rsidRPr="00192D83" w:rsidRDefault="00FD3B1F" w:rsidP="00FD3B1F">
      <w:pPr>
        <w:widowControl w:val="0"/>
        <w:tabs>
          <w:tab w:val="left" w:pos="567"/>
        </w:tabs>
        <w:spacing w:line="260" w:lineRule="exact"/>
        <w:jc w:val="both"/>
        <w:rPr>
          <w:sz w:val="18"/>
          <w:szCs w:val="18"/>
          <w:lang w:val="sr-Latn-ME"/>
        </w:rPr>
      </w:pPr>
      <w:r w:rsidRPr="00192D83">
        <w:rPr>
          <w:sz w:val="18"/>
          <w:szCs w:val="18"/>
          <w:lang w:val="sr-Latn-ME"/>
        </w:rPr>
        <w:t>* Kod pacijenata s više od jednog događaja koji doprinosi kompozitnom ishodu, prijavljen je samo prvi događaj (npr., ako je ispitanik imao DVT i zatim PE, prijavljen je samo DVT)</w:t>
      </w:r>
    </w:p>
    <w:p w14:paraId="26A69DAF" w14:textId="77777777" w:rsidR="00FD3B1F" w:rsidRPr="00192D83" w:rsidRDefault="00FD3B1F" w:rsidP="00FD3B1F">
      <w:pPr>
        <w:widowControl w:val="0"/>
        <w:tabs>
          <w:tab w:val="left" w:pos="567"/>
        </w:tabs>
        <w:spacing w:line="260" w:lineRule="exact"/>
        <w:jc w:val="both"/>
        <w:rPr>
          <w:sz w:val="18"/>
          <w:szCs w:val="18"/>
          <w:lang w:val="sr-Latn-ME"/>
        </w:rPr>
      </w:pPr>
      <w:r w:rsidRPr="00192D83">
        <w:rPr>
          <w:sz w:val="18"/>
          <w:szCs w:val="18"/>
          <w:vertAlign w:val="superscript"/>
          <w:lang w:val="sr-Latn-ME"/>
        </w:rPr>
        <w:t>†</w:t>
      </w:r>
      <w:r w:rsidRPr="00192D83">
        <w:rPr>
          <w:sz w:val="18"/>
          <w:szCs w:val="18"/>
          <w:lang w:val="sr-Latn-ME"/>
        </w:rPr>
        <w:t xml:space="preserve"> Pojedini ispitanici mogu imati više od jednog događaja i biti prikazani u obje klasifikacije</w:t>
      </w:r>
    </w:p>
    <w:p w14:paraId="60FBFCDE" w14:textId="77777777" w:rsidR="00FD3B1F" w:rsidRPr="00192D83" w:rsidRDefault="00FD3B1F" w:rsidP="00FD3B1F">
      <w:pPr>
        <w:widowControl w:val="0"/>
        <w:tabs>
          <w:tab w:val="left" w:pos="567"/>
        </w:tabs>
        <w:spacing w:line="260" w:lineRule="exact"/>
        <w:jc w:val="both"/>
        <w:rPr>
          <w:sz w:val="22"/>
          <w:szCs w:val="22"/>
          <w:lang w:val="sr-Latn-ME"/>
        </w:rPr>
      </w:pPr>
    </w:p>
    <w:p w14:paraId="3E20B6A0"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Efikasnost apiksabana u prevenciji ponavljajućeg venskog tromboembolijskog događaja održana je u podgrupama, uključujući starosno doba, pol, BMI i bubrežnu funkciju.</w:t>
      </w:r>
    </w:p>
    <w:p w14:paraId="080AFA23" w14:textId="77777777" w:rsidR="00FD3B1F" w:rsidRPr="00192D83" w:rsidRDefault="00FD3B1F" w:rsidP="00FD3B1F">
      <w:pPr>
        <w:widowControl w:val="0"/>
        <w:tabs>
          <w:tab w:val="left" w:pos="567"/>
        </w:tabs>
        <w:spacing w:line="260" w:lineRule="exact"/>
        <w:jc w:val="both"/>
        <w:rPr>
          <w:sz w:val="22"/>
          <w:szCs w:val="22"/>
          <w:lang w:val="sr-Latn-ME"/>
        </w:rPr>
      </w:pPr>
    </w:p>
    <w:p w14:paraId="282AB44F" w14:textId="77777777" w:rsidR="00FD3B1F" w:rsidRPr="00192D83" w:rsidRDefault="00FD3B1F" w:rsidP="00FD3B1F">
      <w:pPr>
        <w:widowControl w:val="0"/>
        <w:tabs>
          <w:tab w:val="left" w:pos="567"/>
        </w:tabs>
        <w:spacing w:line="260" w:lineRule="exact"/>
        <w:jc w:val="both"/>
        <w:rPr>
          <w:sz w:val="22"/>
          <w:szCs w:val="22"/>
          <w:lang w:val="sr-Latn-ME"/>
        </w:rPr>
      </w:pPr>
      <w:r w:rsidRPr="00192D83">
        <w:rPr>
          <w:sz w:val="22"/>
          <w:szCs w:val="22"/>
          <w:lang w:val="sr-Latn-ME"/>
        </w:rPr>
        <w:t>Primarni ishod bezbjednosti bilo je veliko krvarenje u toku perioda liječenja. U ispitivanju, incidencija u velikom krvarenju obje doze apiksabana nije se statistički razlikovala od placeba. Nije bilo statistički značajne razlike u incidenciji velikih krvarenja + klinički značajnih ali ne velikih krvarenja (CRNM), manjih, i svih krvarenja između grupe koja je liječena apiksabanom u dozi od 2,5 mg dva puta dnevno i grupe koja je liječena placebom (vidjeti Tabelu 13).</w:t>
      </w:r>
    </w:p>
    <w:p w14:paraId="0953F8E5" w14:textId="77777777" w:rsidR="00FD3B1F" w:rsidRPr="00192D83" w:rsidRDefault="00FD3B1F" w:rsidP="00FD3B1F">
      <w:pPr>
        <w:widowControl w:val="0"/>
        <w:tabs>
          <w:tab w:val="left" w:pos="567"/>
        </w:tabs>
        <w:spacing w:line="260" w:lineRule="exact"/>
        <w:jc w:val="both"/>
        <w:rPr>
          <w:sz w:val="22"/>
          <w:szCs w:val="22"/>
          <w:lang w:val="sr-Latn-ME"/>
        </w:rPr>
      </w:pPr>
    </w:p>
    <w:p w14:paraId="75801386" w14:textId="77777777" w:rsidR="00FD3B1F" w:rsidRPr="00192D83" w:rsidRDefault="00FD3B1F" w:rsidP="00FD3B1F">
      <w:pPr>
        <w:widowControl w:val="0"/>
        <w:tabs>
          <w:tab w:val="left" w:pos="567"/>
        </w:tabs>
        <w:spacing w:line="260" w:lineRule="exact"/>
        <w:jc w:val="both"/>
        <w:rPr>
          <w:b/>
          <w:sz w:val="22"/>
          <w:szCs w:val="22"/>
          <w:lang w:val="sr-Latn-ME"/>
        </w:rPr>
      </w:pPr>
      <w:r w:rsidRPr="00192D83">
        <w:rPr>
          <w:b/>
          <w:sz w:val="22"/>
          <w:szCs w:val="22"/>
          <w:lang w:val="sr-Latn-ME"/>
        </w:rPr>
        <w:lastRenderedPageBreak/>
        <w:t>Tabela 13: Rezultati krvarenja u ispitivanju AMPLIFY-EXT</w:t>
      </w:r>
    </w:p>
    <w:tbl>
      <w:tblPr>
        <w:tblW w:w="9127" w:type="dxa"/>
        <w:tblLayout w:type="fixed"/>
        <w:tblCellMar>
          <w:left w:w="0" w:type="dxa"/>
          <w:right w:w="0" w:type="dxa"/>
        </w:tblCellMar>
        <w:tblLook w:val="0000" w:firstRow="0" w:lastRow="0" w:firstColumn="0" w:lastColumn="0" w:noHBand="0" w:noVBand="0"/>
      </w:tblPr>
      <w:tblGrid>
        <w:gridCol w:w="2035"/>
        <w:gridCol w:w="1488"/>
        <w:gridCol w:w="1488"/>
        <w:gridCol w:w="1220"/>
        <w:gridCol w:w="1488"/>
        <w:gridCol w:w="1408"/>
      </w:tblGrid>
      <w:tr w:rsidR="00FD3B1F" w:rsidRPr="00192D83" w14:paraId="3D94321A" w14:textId="77777777" w:rsidTr="00207FD0">
        <w:trPr>
          <w:trHeight w:val="375"/>
        </w:trPr>
        <w:tc>
          <w:tcPr>
            <w:tcW w:w="2036" w:type="dxa"/>
            <w:tcBorders>
              <w:top w:val="single" w:sz="4" w:space="0" w:color="000000"/>
              <w:left w:val="single" w:sz="4" w:space="0" w:color="000000"/>
              <w:bottom w:val="single" w:sz="4" w:space="0" w:color="000000"/>
              <w:right w:val="single" w:sz="4" w:space="0" w:color="000000"/>
            </w:tcBorders>
          </w:tcPr>
          <w:p w14:paraId="4D79ED92"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1488" w:type="dxa"/>
            <w:tcBorders>
              <w:top w:val="single" w:sz="4" w:space="0" w:color="000000"/>
              <w:left w:val="single" w:sz="4" w:space="0" w:color="000000"/>
              <w:bottom w:val="single" w:sz="4" w:space="0" w:color="000000"/>
              <w:right w:val="single" w:sz="4" w:space="0" w:color="000000"/>
            </w:tcBorders>
          </w:tcPr>
          <w:p w14:paraId="599BD779" w14:textId="77777777" w:rsidR="00FD3B1F" w:rsidRPr="00192D83" w:rsidRDefault="00FD3B1F" w:rsidP="00016EC0">
            <w:pPr>
              <w:widowControl w:val="0"/>
              <w:kinsoku w:val="0"/>
              <w:overflowPunct w:val="0"/>
              <w:autoSpaceDE w:val="0"/>
              <w:autoSpaceDN w:val="0"/>
              <w:adjustRightInd w:val="0"/>
              <w:spacing w:before="61"/>
              <w:ind w:left="205" w:right="196"/>
              <w:jc w:val="center"/>
              <w:rPr>
                <w:b/>
                <w:bCs/>
                <w:sz w:val="22"/>
                <w:szCs w:val="22"/>
                <w:lang w:val="sr-Latn-ME" w:eastAsia="sl-SI"/>
              </w:rPr>
            </w:pPr>
            <w:r w:rsidRPr="00192D83">
              <w:rPr>
                <w:b/>
                <w:bCs/>
                <w:sz w:val="22"/>
                <w:szCs w:val="22"/>
                <w:lang w:val="sr-Latn-ME" w:eastAsia="sl-SI"/>
              </w:rPr>
              <w:t>Apiksaban</w:t>
            </w:r>
          </w:p>
        </w:tc>
        <w:tc>
          <w:tcPr>
            <w:tcW w:w="1488" w:type="dxa"/>
            <w:tcBorders>
              <w:top w:val="single" w:sz="4" w:space="0" w:color="000000"/>
              <w:left w:val="single" w:sz="4" w:space="0" w:color="000000"/>
              <w:bottom w:val="single" w:sz="4" w:space="0" w:color="000000"/>
              <w:right w:val="single" w:sz="4" w:space="0" w:color="000000"/>
            </w:tcBorders>
          </w:tcPr>
          <w:p w14:paraId="4AA62A34" w14:textId="77777777" w:rsidR="00FD3B1F" w:rsidRPr="00192D83" w:rsidRDefault="00FD3B1F" w:rsidP="00016EC0">
            <w:pPr>
              <w:widowControl w:val="0"/>
              <w:kinsoku w:val="0"/>
              <w:overflowPunct w:val="0"/>
              <w:autoSpaceDE w:val="0"/>
              <w:autoSpaceDN w:val="0"/>
              <w:adjustRightInd w:val="0"/>
              <w:spacing w:before="61"/>
              <w:ind w:left="204" w:right="195"/>
              <w:jc w:val="center"/>
              <w:rPr>
                <w:b/>
                <w:bCs/>
                <w:sz w:val="22"/>
                <w:szCs w:val="22"/>
                <w:lang w:val="sr-Latn-ME" w:eastAsia="sl-SI"/>
              </w:rPr>
            </w:pPr>
            <w:r w:rsidRPr="00192D83">
              <w:rPr>
                <w:b/>
                <w:bCs/>
                <w:sz w:val="22"/>
                <w:szCs w:val="22"/>
                <w:lang w:val="sr-Latn-ME" w:eastAsia="sl-SI"/>
              </w:rPr>
              <w:t>Apiksaban</w:t>
            </w:r>
          </w:p>
        </w:tc>
        <w:tc>
          <w:tcPr>
            <w:tcW w:w="1218" w:type="dxa"/>
            <w:tcBorders>
              <w:top w:val="single" w:sz="4" w:space="0" w:color="000000"/>
              <w:left w:val="single" w:sz="4" w:space="0" w:color="000000"/>
              <w:bottom w:val="single" w:sz="4" w:space="0" w:color="000000"/>
              <w:right w:val="single" w:sz="4" w:space="0" w:color="000000"/>
            </w:tcBorders>
          </w:tcPr>
          <w:p w14:paraId="63ADE049" w14:textId="77777777" w:rsidR="00FD3B1F" w:rsidRPr="00192D83" w:rsidRDefault="00FD3B1F" w:rsidP="00016EC0">
            <w:pPr>
              <w:widowControl w:val="0"/>
              <w:kinsoku w:val="0"/>
              <w:overflowPunct w:val="0"/>
              <w:autoSpaceDE w:val="0"/>
              <w:autoSpaceDN w:val="0"/>
              <w:adjustRightInd w:val="0"/>
              <w:spacing w:before="61"/>
              <w:ind w:left="204" w:right="194"/>
              <w:jc w:val="center"/>
              <w:rPr>
                <w:b/>
                <w:bCs/>
                <w:sz w:val="22"/>
                <w:szCs w:val="22"/>
                <w:lang w:val="sr-Latn-ME" w:eastAsia="sl-SI"/>
              </w:rPr>
            </w:pPr>
            <w:r w:rsidRPr="00192D83">
              <w:rPr>
                <w:b/>
                <w:bCs/>
                <w:sz w:val="22"/>
                <w:szCs w:val="22"/>
                <w:lang w:val="sr-Latn-ME" w:eastAsia="sl-SI"/>
              </w:rPr>
              <w:t>Placebo</w:t>
            </w:r>
          </w:p>
        </w:tc>
        <w:tc>
          <w:tcPr>
            <w:tcW w:w="2896" w:type="dxa"/>
            <w:gridSpan w:val="2"/>
            <w:tcBorders>
              <w:top w:val="single" w:sz="4" w:space="0" w:color="000000"/>
              <w:left w:val="single" w:sz="4" w:space="0" w:color="000000"/>
              <w:bottom w:val="single" w:sz="4" w:space="0" w:color="000000"/>
              <w:right w:val="single" w:sz="4" w:space="0" w:color="000000"/>
            </w:tcBorders>
          </w:tcPr>
          <w:p w14:paraId="208230BB" w14:textId="77777777" w:rsidR="00FD3B1F" w:rsidRPr="00192D83" w:rsidRDefault="00FD3B1F" w:rsidP="00016EC0">
            <w:pPr>
              <w:widowControl w:val="0"/>
              <w:kinsoku w:val="0"/>
              <w:overflowPunct w:val="0"/>
              <w:autoSpaceDE w:val="0"/>
              <w:autoSpaceDN w:val="0"/>
              <w:adjustRightInd w:val="0"/>
              <w:spacing w:before="61"/>
              <w:ind w:left="198"/>
              <w:jc w:val="center"/>
              <w:rPr>
                <w:b/>
                <w:bCs/>
                <w:sz w:val="22"/>
                <w:szCs w:val="22"/>
                <w:lang w:val="sr-Latn-ME" w:eastAsia="sl-SI"/>
              </w:rPr>
            </w:pPr>
            <w:r w:rsidRPr="00192D83">
              <w:rPr>
                <w:b/>
                <w:bCs/>
                <w:sz w:val="22"/>
                <w:szCs w:val="22"/>
                <w:lang w:val="sr-Latn-ME" w:eastAsia="sl-SI"/>
              </w:rPr>
              <w:t>Relativni rizik (95% CI)</w:t>
            </w:r>
          </w:p>
        </w:tc>
      </w:tr>
      <w:tr w:rsidR="00FD3B1F" w:rsidRPr="00192D83" w14:paraId="41CE1688" w14:textId="77777777" w:rsidTr="00207FD0">
        <w:trPr>
          <w:trHeight w:val="692"/>
        </w:trPr>
        <w:tc>
          <w:tcPr>
            <w:tcW w:w="2036" w:type="dxa"/>
            <w:tcBorders>
              <w:top w:val="single" w:sz="4" w:space="0" w:color="000000"/>
              <w:left w:val="single" w:sz="4" w:space="0" w:color="000000"/>
              <w:bottom w:val="single" w:sz="4" w:space="0" w:color="000000"/>
              <w:right w:val="single" w:sz="4" w:space="0" w:color="000000"/>
            </w:tcBorders>
          </w:tcPr>
          <w:p w14:paraId="7952E3D0"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1488" w:type="dxa"/>
            <w:tcBorders>
              <w:top w:val="single" w:sz="4" w:space="0" w:color="000000"/>
              <w:left w:val="single" w:sz="4" w:space="0" w:color="000000"/>
              <w:bottom w:val="single" w:sz="4" w:space="0" w:color="000000"/>
              <w:right w:val="single" w:sz="4" w:space="0" w:color="000000"/>
            </w:tcBorders>
          </w:tcPr>
          <w:p w14:paraId="7BFA90A1" w14:textId="77777777" w:rsidR="00FD3B1F" w:rsidRPr="00192D83" w:rsidRDefault="00FD3B1F" w:rsidP="005B5175">
            <w:pPr>
              <w:widowControl w:val="0"/>
              <w:kinsoku w:val="0"/>
              <w:overflowPunct w:val="0"/>
              <w:autoSpaceDE w:val="0"/>
              <w:autoSpaceDN w:val="0"/>
              <w:adjustRightInd w:val="0"/>
              <w:spacing w:before="63"/>
              <w:ind w:left="371"/>
              <w:jc w:val="center"/>
              <w:rPr>
                <w:b/>
                <w:bCs/>
                <w:sz w:val="22"/>
                <w:szCs w:val="22"/>
                <w:lang w:val="sr-Latn-ME" w:eastAsia="sl-SI"/>
              </w:rPr>
            </w:pPr>
            <w:r w:rsidRPr="00192D83">
              <w:rPr>
                <w:b/>
                <w:bCs/>
                <w:sz w:val="22"/>
                <w:szCs w:val="22"/>
                <w:lang w:val="sr-Latn-ME" w:eastAsia="sl-SI"/>
              </w:rPr>
              <w:t>2,5 mg</w:t>
            </w:r>
          </w:p>
          <w:p w14:paraId="568B6A3F" w14:textId="77777777" w:rsidR="00FD3B1F" w:rsidRPr="00192D83" w:rsidRDefault="00FD3B1F">
            <w:pPr>
              <w:widowControl w:val="0"/>
              <w:kinsoku w:val="0"/>
              <w:overflowPunct w:val="0"/>
              <w:autoSpaceDE w:val="0"/>
              <w:autoSpaceDN w:val="0"/>
              <w:adjustRightInd w:val="0"/>
              <w:spacing w:before="59"/>
              <w:ind w:left="304"/>
              <w:jc w:val="center"/>
              <w:rPr>
                <w:b/>
                <w:sz w:val="22"/>
                <w:szCs w:val="22"/>
                <w:lang w:val="sr-Latn-ME" w:eastAsia="sl-SI"/>
              </w:rPr>
            </w:pPr>
            <w:r w:rsidRPr="00192D83">
              <w:rPr>
                <w:b/>
                <w:sz w:val="22"/>
                <w:szCs w:val="22"/>
                <w:lang w:val="sr-Latn-ME" w:eastAsia="sl-SI"/>
              </w:rPr>
              <w:t>(N=840)</w:t>
            </w:r>
          </w:p>
        </w:tc>
        <w:tc>
          <w:tcPr>
            <w:tcW w:w="1488" w:type="dxa"/>
            <w:tcBorders>
              <w:top w:val="single" w:sz="4" w:space="0" w:color="000000"/>
              <w:left w:val="single" w:sz="4" w:space="0" w:color="000000"/>
              <w:bottom w:val="single" w:sz="4" w:space="0" w:color="000000"/>
              <w:right w:val="single" w:sz="4" w:space="0" w:color="000000"/>
            </w:tcBorders>
          </w:tcPr>
          <w:p w14:paraId="3D77D32C" w14:textId="77777777" w:rsidR="00FD3B1F" w:rsidRPr="00192D83" w:rsidRDefault="00FD3B1F">
            <w:pPr>
              <w:widowControl w:val="0"/>
              <w:kinsoku w:val="0"/>
              <w:overflowPunct w:val="0"/>
              <w:autoSpaceDE w:val="0"/>
              <w:autoSpaceDN w:val="0"/>
              <w:adjustRightInd w:val="0"/>
              <w:spacing w:before="63"/>
              <w:ind w:left="371"/>
              <w:jc w:val="center"/>
              <w:rPr>
                <w:b/>
                <w:bCs/>
                <w:sz w:val="22"/>
                <w:szCs w:val="22"/>
                <w:lang w:val="sr-Latn-ME" w:eastAsia="sl-SI"/>
              </w:rPr>
            </w:pPr>
            <w:r w:rsidRPr="00192D83">
              <w:rPr>
                <w:b/>
                <w:bCs/>
                <w:sz w:val="22"/>
                <w:szCs w:val="22"/>
                <w:lang w:val="sr-Latn-ME" w:eastAsia="sl-SI"/>
              </w:rPr>
              <w:t>5,0 mg</w:t>
            </w:r>
          </w:p>
          <w:p w14:paraId="38ED021F" w14:textId="77777777" w:rsidR="00FD3B1F" w:rsidRPr="00192D83" w:rsidRDefault="00FD3B1F">
            <w:pPr>
              <w:widowControl w:val="0"/>
              <w:kinsoku w:val="0"/>
              <w:overflowPunct w:val="0"/>
              <w:autoSpaceDE w:val="0"/>
              <w:autoSpaceDN w:val="0"/>
              <w:adjustRightInd w:val="0"/>
              <w:spacing w:before="59"/>
              <w:ind w:left="304"/>
              <w:jc w:val="center"/>
              <w:rPr>
                <w:b/>
                <w:sz w:val="22"/>
                <w:szCs w:val="22"/>
                <w:lang w:val="sr-Latn-ME" w:eastAsia="sl-SI"/>
              </w:rPr>
            </w:pPr>
            <w:r w:rsidRPr="00192D83">
              <w:rPr>
                <w:b/>
                <w:sz w:val="22"/>
                <w:szCs w:val="22"/>
                <w:lang w:val="sr-Latn-ME" w:eastAsia="sl-SI"/>
              </w:rPr>
              <w:t>(N=811)</w:t>
            </w:r>
          </w:p>
        </w:tc>
        <w:tc>
          <w:tcPr>
            <w:tcW w:w="1218" w:type="dxa"/>
            <w:tcBorders>
              <w:top w:val="single" w:sz="4" w:space="0" w:color="000000"/>
              <w:left w:val="single" w:sz="4" w:space="0" w:color="000000"/>
              <w:bottom w:val="single" w:sz="4" w:space="0" w:color="000000"/>
              <w:right w:val="single" w:sz="4" w:space="0" w:color="000000"/>
            </w:tcBorders>
            <w:vAlign w:val="center"/>
          </w:tcPr>
          <w:p w14:paraId="77772F82" w14:textId="77777777" w:rsidR="00FD3B1F" w:rsidRPr="00192D83" w:rsidRDefault="00FD3B1F">
            <w:pPr>
              <w:widowControl w:val="0"/>
              <w:kinsoku w:val="0"/>
              <w:overflowPunct w:val="0"/>
              <w:autoSpaceDE w:val="0"/>
              <w:autoSpaceDN w:val="0"/>
              <w:adjustRightInd w:val="0"/>
              <w:ind w:right="195"/>
              <w:jc w:val="center"/>
              <w:rPr>
                <w:b/>
                <w:sz w:val="22"/>
                <w:szCs w:val="22"/>
                <w:lang w:val="sr-Latn-ME" w:eastAsia="sl-SI"/>
              </w:rPr>
            </w:pPr>
            <w:r w:rsidRPr="00192D83">
              <w:rPr>
                <w:b/>
                <w:sz w:val="22"/>
                <w:szCs w:val="22"/>
                <w:lang w:val="sr-Latn-ME" w:eastAsia="sl-SI"/>
              </w:rPr>
              <w:t>(N=826)</w:t>
            </w:r>
          </w:p>
        </w:tc>
        <w:tc>
          <w:tcPr>
            <w:tcW w:w="1488" w:type="dxa"/>
            <w:tcBorders>
              <w:top w:val="single" w:sz="4" w:space="0" w:color="000000"/>
              <w:left w:val="single" w:sz="4" w:space="0" w:color="000000"/>
              <w:bottom w:val="single" w:sz="4" w:space="0" w:color="000000"/>
              <w:right w:val="single" w:sz="4" w:space="0" w:color="000000"/>
            </w:tcBorders>
            <w:vAlign w:val="center"/>
          </w:tcPr>
          <w:p w14:paraId="32667CAC" w14:textId="77777777" w:rsidR="00FD3B1F" w:rsidRPr="00192D83" w:rsidRDefault="00FD3B1F">
            <w:pPr>
              <w:widowControl w:val="0"/>
              <w:kinsoku w:val="0"/>
              <w:overflowPunct w:val="0"/>
              <w:autoSpaceDE w:val="0"/>
              <w:autoSpaceDN w:val="0"/>
              <w:adjustRightInd w:val="0"/>
              <w:spacing w:before="63"/>
              <w:ind w:left="198"/>
              <w:jc w:val="center"/>
              <w:rPr>
                <w:b/>
                <w:bCs/>
                <w:sz w:val="22"/>
                <w:szCs w:val="22"/>
                <w:lang w:val="sr-Latn-ME" w:eastAsia="sl-SI"/>
              </w:rPr>
            </w:pPr>
            <w:r w:rsidRPr="00192D83">
              <w:rPr>
                <w:b/>
                <w:bCs/>
                <w:sz w:val="22"/>
                <w:szCs w:val="22"/>
                <w:lang w:val="sr-Latn-ME" w:eastAsia="sl-SI"/>
              </w:rPr>
              <w:t>Apiksaban 2,5 mg</w:t>
            </w:r>
          </w:p>
          <w:p w14:paraId="20C9A26F" w14:textId="77777777" w:rsidR="00FD3B1F" w:rsidRPr="00192D83" w:rsidRDefault="00FD3B1F">
            <w:pPr>
              <w:widowControl w:val="0"/>
              <w:kinsoku w:val="0"/>
              <w:overflowPunct w:val="0"/>
              <w:autoSpaceDE w:val="0"/>
              <w:autoSpaceDN w:val="0"/>
              <w:adjustRightInd w:val="0"/>
              <w:spacing w:before="59"/>
              <w:ind w:left="198"/>
              <w:jc w:val="center"/>
              <w:rPr>
                <w:b/>
                <w:sz w:val="22"/>
                <w:szCs w:val="22"/>
                <w:lang w:val="sr-Latn-ME" w:eastAsia="sl-SI"/>
              </w:rPr>
            </w:pPr>
            <w:r w:rsidRPr="00192D83">
              <w:rPr>
                <w:b/>
                <w:sz w:val="22"/>
                <w:szCs w:val="22"/>
                <w:lang w:val="sr-Latn-ME" w:eastAsia="sl-SI"/>
              </w:rPr>
              <w:t>u odnosu na placebo</w:t>
            </w:r>
          </w:p>
        </w:tc>
        <w:tc>
          <w:tcPr>
            <w:tcW w:w="1407" w:type="dxa"/>
            <w:tcBorders>
              <w:top w:val="single" w:sz="4" w:space="0" w:color="000000"/>
              <w:left w:val="single" w:sz="4" w:space="0" w:color="000000"/>
              <w:bottom w:val="single" w:sz="4" w:space="0" w:color="000000"/>
              <w:right w:val="single" w:sz="4" w:space="0" w:color="000000"/>
            </w:tcBorders>
            <w:vAlign w:val="center"/>
          </w:tcPr>
          <w:p w14:paraId="72694EE4" w14:textId="77777777" w:rsidR="00FD3B1F" w:rsidRPr="00192D83" w:rsidRDefault="00FD3B1F">
            <w:pPr>
              <w:widowControl w:val="0"/>
              <w:kinsoku w:val="0"/>
              <w:overflowPunct w:val="0"/>
              <w:autoSpaceDE w:val="0"/>
              <w:autoSpaceDN w:val="0"/>
              <w:adjustRightInd w:val="0"/>
              <w:spacing w:before="63"/>
              <w:ind w:left="117"/>
              <w:jc w:val="center"/>
              <w:rPr>
                <w:b/>
                <w:bCs/>
                <w:sz w:val="22"/>
                <w:szCs w:val="22"/>
                <w:lang w:val="sr-Latn-ME" w:eastAsia="sl-SI"/>
              </w:rPr>
            </w:pPr>
            <w:r w:rsidRPr="00192D83">
              <w:rPr>
                <w:b/>
                <w:bCs/>
                <w:sz w:val="22"/>
                <w:szCs w:val="22"/>
                <w:lang w:val="sr-Latn-ME" w:eastAsia="sl-SI"/>
              </w:rPr>
              <w:t>Apiksaban 5,0 mg</w:t>
            </w:r>
          </w:p>
          <w:p w14:paraId="4D048779" w14:textId="77777777" w:rsidR="00FD3B1F" w:rsidRPr="00192D83" w:rsidRDefault="00FD3B1F">
            <w:pPr>
              <w:widowControl w:val="0"/>
              <w:kinsoku w:val="0"/>
              <w:overflowPunct w:val="0"/>
              <w:autoSpaceDE w:val="0"/>
              <w:autoSpaceDN w:val="0"/>
              <w:adjustRightInd w:val="0"/>
              <w:spacing w:before="59"/>
              <w:ind w:left="117"/>
              <w:jc w:val="center"/>
              <w:rPr>
                <w:b/>
                <w:sz w:val="22"/>
                <w:szCs w:val="22"/>
                <w:lang w:val="sr-Latn-ME" w:eastAsia="sl-SI"/>
              </w:rPr>
            </w:pPr>
            <w:r w:rsidRPr="00192D83">
              <w:rPr>
                <w:b/>
                <w:sz w:val="22"/>
                <w:szCs w:val="22"/>
                <w:lang w:val="sr-Latn-ME" w:eastAsia="sl-SI"/>
              </w:rPr>
              <w:t>u odnosu na placebo</w:t>
            </w:r>
          </w:p>
        </w:tc>
      </w:tr>
      <w:tr w:rsidR="00FD3B1F" w:rsidRPr="00192D83" w14:paraId="64A0F24A" w14:textId="77777777" w:rsidTr="00207FD0">
        <w:trPr>
          <w:trHeight w:val="376"/>
        </w:trPr>
        <w:tc>
          <w:tcPr>
            <w:tcW w:w="2036" w:type="dxa"/>
            <w:tcBorders>
              <w:top w:val="single" w:sz="4" w:space="0" w:color="000000"/>
              <w:left w:val="single" w:sz="4" w:space="0" w:color="000000"/>
              <w:bottom w:val="single" w:sz="4" w:space="0" w:color="000000"/>
              <w:right w:val="single" w:sz="4" w:space="0" w:color="000000"/>
            </w:tcBorders>
          </w:tcPr>
          <w:p w14:paraId="1A4336A0"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4196" w:type="dxa"/>
            <w:gridSpan w:val="3"/>
            <w:tcBorders>
              <w:top w:val="single" w:sz="4" w:space="0" w:color="000000"/>
              <w:left w:val="single" w:sz="4" w:space="0" w:color="000000"/>
              <w:bottom w:val="single" w:sz="4" w:space="0" w:color="000000"/>
              <w:right w:val="single" w:sz="4" w:space="0" w:color="000000"/>
            </w:tcBorders>
            <w:vAlign w:val="center"/>
          </w:tcPr>
          <w:p w14:paraId="1F935C16" w14:textId="77777777" w:rsidR="00FD3B1F" w:rsidRPr="00192D83" w:rsidRDefault="00FD3B1F" w:rsidP="008851EA">
            <w:pPr>
              <w:widowControl w:val="0"/>
              <w:kinsoku w:val="0"/>
              <w:overflowPunct w:val="0"/>
              <w:autoSpaceDE w:val="0"/>
              <w:autoSpaceDN w:val="0"/>
              <w:adjustRightInd w:val="0"/>
              <w:jc w:val="center"/>
              <w:rPr>
                <w:sz w:val="22"/>
                <w:szCs w:val="22"/>
                <w:lang w:val="sr-Latn-ME" w:eastAsia="sl-SI"/>
              </w:rPr>
            </w:pPr>
            <w:r w:rsidRPr="00192D83">
              <w:rPr>
                <w:sz w:val="22"/>
                <w:szCs w:val="22"/>
                <w:lang w:val="sr-Latn-ME" w:eastAsia="sl-SI"/>
              </w:rPr>
              <w:t>n (%)</w:t>
            </w:r>
          </w:p>
        </w:tc>
        <w:tc>
          <w:tcPr>
            <w:tcW w:w="1488" w:type="dxa"/>
            <w:tcBorders>
              <w:top w:val="single" w:sz="4" w:space="0" w:color="000000"/>
              <w:left w:val="single" w:sz="4" w:space="0" w:color="000000"/>
              <w:bottom w:val="single" w:sz="4" w:space="0" w:color="000000"/>
              <w:right w:val="single" w:sz="4" w:space="0" w:color="000000"/>
            </w:tcBorders>
          </w:tcPr>
          <w:p w14:paraId="7340882A"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c>
          <w:tcPr>
            <w:tcW w:w="1407" w:type="dxa"/>
            <w:tcBorders>
              <w:top w:val="single" w:sz="4" w:space="0" w:color="000000"/>
              <w:left w:val="single" w:sz="4" w:space="0" w:color="000000"/>
              <w:bottom w:val="single" w:sz="4" w:space="0" w:color="000000"/>
              <w:right w:val="single" w:sz="4" w:space="0" w:color="000000"/>
            </w:tcBorders>
          </w:tcPr>
          <w:p w14:paraId="0DB49ABD" w14:textId="77777777" w:rsidR="00FD3B1F" w:rsidRPr="00192D83"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192D83" w14:paraId="05D4F8B0" w14:textId="77777777" w:rsidTr="00207FD0">
        <w:trPr>
          <w:trHeight w:val="692"/>
        </w:trPr>
        <w:tc>
          <w:tcPr>
            <w:tcW w:w="2036" w:type="dxa"/>
            <w:tcBorders>
              <w:top w:val="single" w:sz="4" w:space="0" w:color="000000"/>
              <w:left w:val="single" w:sz="4" w:space="0" w:color="000000"/>
              <w:bottom w:val="single" w:sz="4" w:space="0" w:color="000000"/>
              <w:right w:val="single" w:sz="4" w:space="0" w:color="000000"/>
            </w:tcBorders>
          </w:tcPr>
          <w:p w14:paraId="0D7BF27A" w14:textId="77777777" w:rsidR="00FD3B1F" w:rsidRPr="00192D83" w:rsidRDefault="00FD3B1F" w:rsidP="00FD3B1F">
            <w:pPr>
              <w:widowControl w:val="0"/>
              <w:kinsoku w:val="0"/>
              <w:overflowPunct w:val="0"/>
              <w:autoSpaceDE w:val="0"/>
              <w:autoSpaceDN w:val="0"/>
              <w:adjustRightInd w:val="0"/>
              <w:spacing w:before="61"/>
              <w:ind w:left="107"/>
              <w:rPr>
                <w:sz w:val="22"/>
                <w:szCs w:val="22"/>
                <w:lang w:val="sr-Latn-ME" w:eastAsia="sl-SI"/>
              </w:rPr>
            </w:pPr>
            <w:r w:rsidRPr="00192D83">
              <w:rPr>
                <w:sz w:val="22"/>
                <w:szCs w:val="22"/>
                <w:lang w:val="sr-Latn-ME" w:eastAsia="sl-SI"/>
              </w:rPr>
              <w:t>Značajna</w:t>
            </w:r>
          </w:p>
        </w:tc>
        <w:tc>
          <w:tcPr>
            <w:tcW w:w="1488" w:type="dxa"/>
            <w:tcBorders>
              <w:top w:val="single" w:sz="4" w:space="0" w:color="000000"/>
              <w:left w:val="single" w:sz="4" w:space="0" w:color="000000"/>
              <w:bottom w:val="single" w:sz="4" w:space="0" w:color="000000"/>
              <w:right w:val="single" w:sz="4" w:space="0" w:color="000000"/>
            </w:tcBorders>
          </w:tcPr>
          <w:p w14:paraId="6711F3E1" w14:textId="77777777" w:rsidR="00FD3B1F" w:rsidRPr="00192D83" w:rsidRDefault="00FD3B1F" w:rsidP="00FD3B1F">
            <w:pPr>
              <w:widowControl w:val="0"/>
              <w:kinsoku w:val="0"/>
              <w:overflowPunct w:val="0"/>
              <w:autoSpaceDE w:val="0"/>
              <w:autoSpaceDN w:val="0"/>
              <w:adjustRightInd w:val="0"/>
              <w:spacing w:before="61"/>
              <w:ind w:left="205" w:right="196"/>
              <w:jc w:val="both"/>
              <w:rPr>
                <w:sz w:val="22"/>
                <w:szCs w:val="22"/>
                <w:lang w:val="sr-Latn-ME" w:eastAsia="sl-SI"/>
              </w:rPr>
            </w:pPr>
            <w:r w:rsidRPr="00192D83">
              <w:rPr>
                <w:sz w:val="22"/>
                <w:szCs w:val="22"/>
                <w:lang w:val="sr-Latn-ME" w:eastAsia="sl-SI"/>
              </w:rPr>
              <w:t>2 (0,2)</w:t>
            </w:r>
          </w:p>
        </w:tc>
        <w:tc>
          <w:tcPr>
            <w:tcW w:w="1488" w:type="dxa"/>
            <w:tcBorders>
              <w:top w:val="single" w:sz="4" w:space="0" w:color="000000"/>
              <w:left w:val="single" w:sz="4" w:space="0" w:color="000000"/>
              <w:bottom w:val="single" w:sz="4" w:space="0" w:color="000000"/>
              <w:right w:val="single" w:sz="4" w:space="0" w:color="000000"/>
            </w:tcBorders>
          </w:tcPr>
          <w:p w14:paraId="36C5FC78" w14:textId="77777777" w:rsidR="00FD3B1F" w:rsidRPr="00192D83" w:rsidRDefault="00FD3B1F" w:rsidP="00FD3B1F">
            <w:pPr>
              <w:widowControl w:val="0"/>
              <w:kinsoku w:val="0"/>
              <w:overflowPunct w:val="0"/>
              <w:autoSpaceDE w:val="0"/>
              <w:autoSpaceDN w:val="0"/>
              <w:adjustRightInd w:val="0"/>
              <w:spacing w:before="61"/>
              <w:ind w:left="204" w:right="195"/>
              <w:jc w:val="both"/>
              <w:rPr>
                <w:sz w:val="22"/>
                <w:szCs w:val="22"/>
                <w:lang w:val="sr-Latn-ME" w:eastAsia="sl-SI"/>
              </w:rPr>
            </w:pPr>
            <w:r w:rsidRPr="00192D83">
              <w:rPr>
                <w:sz w:val="22"/>
                <w:szCs w:val="22"/>
                <w:lang w:val="sr-Latn-ME" w:eastAsia="sl-SI"/>
              </w:rPr>
              <w:t>1 (0,1)</w:t>
            </w:r>
          </w:p>
        </w:tc>
        <w:tc>
          <w:tcPr>
            <w:tcW w:w="1218" w:type="dxa"/>
            <w:tcBorders>
              <w:top w:val="single" w:sz="4" w:space="0" w:color="000000"/>
              <w:left w:val="single" w:sz="4" w:space="0" w:color="000000"/>
              <w:bottom w:val="single" w:sz="4" w:space="0" w:color="000000"/>
              <w:right w:val="single" w:sz="4" w:space="0" w:color="000000"/>
            </w:tcBorders>
          </w:tcPr>
          <w:p w14:paraId="6473597D" w14:textId="77777777" w:rsidR="00FD3B1F" w:rsidRPr="00192D83" w:rsidRDefault="00FD3B1F" w:rsidP="00FD3B1F">
            <w:pPr>
              <w:widowControl w:val="0"/>
              <w:kinsoku w:val="0"/>
              <w:overflowPunct w:val="0"/>
              <w:autoSpaceDE w:val="0"/>
              <w:autoSpaceDN w:val="0"/>
              <w:adjustRightInd w:val="0"/>
              <w:spacing w:before="61"/>
              <w:ind w:left="204" w:right="195"/>
              <w:jc w:val="both"/>
              <w:rPr>
                <w:sz w:val="22"/>
                <w:szCs w:val="22"/>
                <w:lang w:val="sr-Latn-ME" w:eastAsia="sl-SI"/>
              </w:rPr>
            </w:pPr>
            <w:r w:rsidRPr="00192D83">
              <w:rPr>
                <w:sz w:val="22"/>
                <w:szCs w:val="22"/>
                <w:lang w:val="sr-Latn-ME" w:eastAsia="sl-SI"/>
              </w:rPr>
              <w:t>4 (0,5)</w:t>
            </w:r>
          </w:p>
        </w:tc>
        <w:tc>
          <w:tcPr>
            <w:tcW w:w="1488" w:type="dxa"/>
            <w:tcBorders>
              <w:top w:val="single" w:sz="4" w:space="0" w:color="000000"/>
              <w:left w:val="single" w:sz="4" w:space="0" w:color="000000"/>
              <w:bottom w:val="single" w:sz="4" w:space="0" w:color="000000"/>
              <w:right w:val="single" w:sz="4" w:space="0" w:color="000000"/>
            </w:tcBorders>
          </w:tcPr>
          <w:p w14:paraId="383CFEB5" w14:textId="77777777" w:rsidR="00FD3B1F" w:rsidRPr="00192D83" w:rsidRDefault="00FD3B1F" w:rsidP="00FD3B1F">
            <w:pPr>
              <w:widowControl w:val="0"/>
              <w:kinsoku w:val="0"/>
              <w:overflowPunct w:val="0"/>
              <w:autoSpaceDE w:val="0"/>
              <w:autoSpaceDN w:val="0"/>
              <w:adjustRightInd w:val="0"/>
              <w:spacing w:before="61"/>
              <w:ind w:left="198" w:right="154"/>
              <w:jc w:val="both"/>
              <w:rPr>
                <w:sz w:val="22"/>
                <w:szCs w:val="22"/>
                <w:lang w:val="sr-Latn-ME" w:eastAsia="sl-SI"/>
              </w:rPr>
            </w:pPr>
            <w:r w:rsidRPr="00192D83">
              <w:rPr>
                <w:sz w:val="22"/>
                <w:szCs w:val="22"/>
                <w:lang w:val="sr-Latn-ME" w:eastAsia="sl-SI"/>
              </w:rPr>
              <w:t>0,49</w:t>
            </w:r>
          </w:p>
          <w:p w14:paraId="1704279E" w14:textId="77777777" w:rsidR="00FD3B1F" w:rsidRPr="00192D83" w:rsidRDefault="00FD3B1F" w:rsidP="00FD3B1F">
            <w:pPr>
              <w:widowControl w:val="0"/>
              <w:kinsoku w:val="0"/>
              <w:overflowPunct w:val="0"/>
              <w:autoSpaceDE w:val="0"/>
              <w:autoSpaceDN w:val="0"/>
              <w:adjustRightInd w:val="0"/>
              <w:spacing w:before="61"/>
              <w:ind w:left="198" w:right="154"/>
              <w:jc w:val="both"/>
              <w:rPr>
                <w:sz w:val="22"/>
                <w:szCs w:val="22"/>
                <w:lang w:val="sr-Latn-ME" w:eastAsia="sl-SI"/>
              </w:rPr>
            </w:pPr>
            <w:r w:rsidRPr="00192D83">
              <w:rPr>
                <w:sz w:val="22"/>
                <w:szCs w:val="22"/>
                <w:lang w:val="sr-Latn-ME" w:eastAsia="sl-SI"/>
              </w:rPr>
              <w:t>(0,09; 2,64)</w:t>
            </w:r>
          </w:p>
        </w:tc>
        <w:tc>
          <w:tcPr>
            <w:tcW w:w="1407" w:type="dxa"/>
            <w:tcBorders>
              <w:top w:val="single" w:sz="4" w:space="0" w:color="000000"/>
              <w:left w:val="single" w:sz="4" w:space="0" w:color="000000"/>
              <w:bottom w:val="single" w:sz="4" w:space="0" w:color="000000"/>
              <w:right w:val="single" w:sz="4" w:space="0" w:color="000000"/>
            </w:tcBorders>
          </w:tcPr>
          <w:p w14:paraId="1570A547" w14:textId="77777777" w:rsidR="00FD3B1F" w:rsidRPr="00192D83" w:rsidRDefault="00FD3B1F" w:rsidP="00FD3B1F">
            <w:pPr>
              <w:widowControl w:val="0"/>
              <w:kinsoku w:val="0"/>
              <w:overflowPunct w:val="0"/>
              <w:autoSpaceDE w:val="0"/>
              <w:autoSpaceDN w:val="0"/>
              <w:adjustRightInd w:val="0"/>
              <w:spacing w:before="61"/>
              <w:ind w:left="117" w:right="194"/>
              <w:jc w:val="both"/>
              <w:rPr>
                <w:sz w:val="22"/>
                <w:szCs w:val="22"/>
                <w:lang w:val="sr-Latn-ME" w:eastAsia="sl-SI"/>
              </w:rPr>
            </w:pPr>
            <w:r w:rsidRPr="00192D83">
              <w:rPr>
                <w:sz w:val="22"/>
                <w:szCs w:val="22"/>
                <w:lang w:val="sr-Latn-ME" w:eastAsia="sl-SI"/>
              </w:rPr>
              <w:t>0,25</w:t>
            </w:r>
          </w:p>
          <w:p w14:paraId="1D815635" w14:textId="77777777" w:rsidR="00FD3B1F" w:rsidRPr="00192D83" w:rsidRDefault="00FD3B1F" w:rsidP="00FD3B1F">
            <w:pPr>
              <w:widowControl w:val="0"/>
              <w:kinsoku w:val="0"/>
              <w:overflowPunct w:val="0"/>
              <w:autoSpaceDE w:val="0"/>
              <w:autoSpaceDN w:val="0"/>
              <w:adjustRightInd w:val="0"/>
              <w:spacing w:before="61"/>
              <w:ind w:left="117" w:right="194"/>
              <w:jc w:val="both"/>
              <w:rPr>
                <w:sz w:val="22"/>
                <w:szCs w:val="22"/>
                <w:lang w:val="sr-Latn-ME" w:eastAsia="sl-SI"/>
              </w:rPr>
            </w:pPr>
            <w:r w:rsidRPr="00192D83">
              <w:rPr>
                <w:sz w:val="22"/>
                <w:szCs w:val="22"/>
                <w:lang w:val="sr-Latn-ME" w:eastAsia="sl-SI"/>
              </w:rPr>
              <w:t>(0,03; 2,24)</w:t>
            </w:r>
          </w:p>
        </w:tc>
      </w:tr>
      <w:tr w:rsidR="00FD3B1F" w:rsidRPr="00192D83" w14:paraId="658A1947" w14:textId="77777777" w:rsidTr="00207FD0">
        <w:trPr>
          <w:trHeight w:val="691"/>
        </w:trPr>
        <w:tc>
          <w:tcPr>
            <w:tcW w:w="2036" w:type="dxa"/>
            <w:tcBorders>
              <w:top w:val="single" w:sz="4" w:space="0" w:color="000000"/>
              <w:left w:val="single" w:sz="4" w:space="0" w:color="000000"/>
              <w:bottom w:val="single" w:sz="4" w:space="0" w:color="000000"/>
              <w:right w:val="single" w:sz="4" w:space="0" w:color="000000"/>
            </w:tcBorders>
          </w:tcPr>
          <w:p w14:paraId="56552BB6" w14:textId="77777777" w:rsidR="00FD3B1F" w:rsidRPr="00192D83" w:rsidRDefault="00FD3B1F" w:rsidP="00FD3B1F">
            <w:pPr>
              <w:widowControl w:val="0"/>
              <w:kinsoku w:val="0"/>
              <w:overflowPunct w:val="0"/>
              <w:autoSpaceDE w:val="0"/>
              <w:autoSpaceDN w:val="0"/>
              <w:adjustRightInd w:val="0"/>
              <w:spacing w:before="58" w:line="244" w:lineRule="auto"/>
              <w:ind w:left="107" w:right="514"/>
              <w:rPr>
                <w:sz w:val="22"/>
                <w:szCs w:val="22"/>
                <w:lang w:val="sr-Latn-ME" w:eastAsia="sl-SI"/>
              </w:rPr>
            </w:pPr>
            <w:r w:rsidRPr="00192D83">
              <w:rPr>
                <w:sz w:val="22"/>
                <w:szCs w:val="22"/>
                <w:lang w:val="sr-Latn-ME" w:eastAsia="sl-SI"/>
              </w:rPr>
              <w:t>Veće + klinički značajna ali koje nije veliko krvarenje</w:t>
            </w:r>
          </w:p>
        </w:tc>
        <w:tc>
          <w:tcPr>
            <w:tcW w:w="1488" w:type="dxa"/>
            <w:tcBorders>
              <w:top w:val="single" w:sz="4" w:space="0" w:color="000000"/>
              <w:left w:val="single" w:sz="4" w:space="0" w:color="000000"/>
              <w:bottom w:val="single" w:sz="4" w:space="0" w:color="000000"/>
              <w:right w:val="single" w:sz="4" w:space="0" w:color="000000"/>
            </w:tcBorders>
          </w:tcPr>
          <w:p w14:paraId="1C7AD2AA" w14:textId="77777777" w:rsidR="00FD3B1F" w:rsidRPr="00192D83" w:rsidRDefault="00FD3B1F" w:rsidP="00FD3B1F">
            <w:pPr>
              <w:widowControl w:val="0"/>
              <w:kinsoku w:val="0"/>
              <w:overflowPunct w:val="0"/>
              <w:autoSpaceDE w:val="0"/>
              <w:autoSpaceDN w:val="0"/>
              <w:adjustRightInd w:val="0"/>
              <w:spacing w:before="61"/>
              <w:ind w:left="205" w:right="196"/>
              <w:jc w:val="both"/>
              <w:rPr>
                <w:sz w:val="22"/>
                <w:szCs w:val="22"/>
                <w:lang w:val="sr-Latn-ME" w:eastAsia="sl-SI"/>
              </w:rPr>
            </w:pPr>
            <w:r w:rsidRPr="00192D83">
              <w:rPr>
                <w:sz w:val="22"/>
                <w:szCs w:val="22"/>
                <w:lang w:val="sr-Latn-ME" w:eastAsia="sl-SI"/>
              </w:rPr>
              <w:t>27 (3,2)</w:t>
            </w:r>
          </w:p>
        </w:tc>
        <w:tc>
          <w:tcPr>
            <w:tcW w:w="1488" w:type="dxa"/>
            <w:tcBorders>
              <w:top w:val="single" w:sz="4" w:space="0" w:color="000000"/>
              <w:left w:val="single" w:sz="4" w:space="0" w:color="000000"/>
              <w:bottom w:val="single" w:sz="4" w:space="0" w:color="000000"/>
              <w:right w:val="single" w:sz="4" w:space="0" w:color="000000"/>
            </w:tcBorders>
          </w:tcPr>
          <w:p w14:paraId="2EF08CAA" w14:textId="77777777" w:rsidR="00FD3B1F" w:rsidRPr="00192D83" w:rsidRDefault="00FD3B1F" w:rsidP="00FD3B1F">
            <w:pPr>
              <w:widowControl w:val="0"/>
              <w:kinsoku w:val="0"/>
              <w:overflowPunct w:val="0"/>
              <w:autoSpaceDE w:val="0"/>
              <w:autoSpaceDN w:val="0"/>
              <w:adjustRightInd w:val="0"/>
              <w:spacing w:before="61"/>
              <w:ind w:left="204" w:right="195"/>
              <w:jc w:val="both"/>
              <w:rPr>
                <w:sz w:val="22"/>
                <w:szCs w:val="22"/>
                <w:lang w:val="sr-Latn-ME" w:eastAsia="sl-SI"/>
              </w:rPr>
            </w:pPr>
            <w:r w:rsidRPr="00192D83">
              <w:rPr>
                <w:sz w:val="22"/>
                <w:szCs w:val="22"/>
                <w:lang w:val="sr-Latn-ME" w:eastAsia="sl-SI"/>
              </w:rPr>
              <w:t>35 (4,3)</w:t>
            </w:r>
          </w:p>
        </w:tc>
        <w:tc>
          <w:tcPr>
            <w:tcW w:w="1218" w:type="dxa"/>
            <w:tcBorders>
              <w:top w:val="single" w:sz="4" w:space="0" w:color="000000"/>
              <w:left w:val="single" w:sz="4" w:space="0" w:color="000000"/>
              <w:bottom w:val="single" w:sz="4" w:space="0" w:color="000000"/>
              <w:right w:val="single" w:sz="4" w:space="0" w:color="000000"/>
            </w:tcBorders>
          </w:tcPr>
          <w:p w14:paraId="5D51257B" w14:textId="77777777" w:rsidR="00FD3B1F" w:rsidRPr="00192D83" w:rsidRDefault="00FD3B1F" w:rsidP="00FD3B1F">
            <w:pPr>
              <w:widowControl w:val="0"/>
              <w:kinsoku w:val="0"/>
              <w:overflowPunct w:val="0"/>
              <w:autoSpaceDE w:val="0"/>
              <w:autoSpaceDN w:val="0"/>
              <w:adjustRightInd w:val="0"/>
              <w:spacing w:before="61"/>
              <w:ind w:left="204" w:right="195"/>
              <w:jc w:val="both"/>
              <w:rPr>
                <w:sz w:val="22"/>
                <w:szCs w:val="22"/>
                <w:lang w:val="sr-Latn-ME" w:eastAsia="sl-SI"/>
              </w:rPr>
            </w:pPr>
            <w:r w:rsidRPr="00192D83">
              <w:rPr>
                <w:sz w:val="22"/>
                <w:szCs w:val="22"/>
                <w:lang w:val="sr-Latn-ME" w:eastAsia="sl-SI"/>
              </w:rPr>
              <w:t>22 (2,7)</w:t>
            </w:r>
          </w:p>
        </w:tc>
        <w:tc>
          <w:tcPr>
            <w:tcW w:w="1488" w:type="dxa"/>
            <w:tcBorders>
              <w:top w:val="single" w:sz="4" w:space="0" w:color="000000"/>
              <w:left w:val="single" w:sz="4" w:space="0" w:color="000000"/>
              <w:bottom w:val="single" w:sz="4" w:space="0" w:color="000000"/>
              <w:right w:val="single" w:sz="4" w:space="0" w:color="000000"/>
            </w:tcBorders>
          </w:tcPr>
          <w:p w14:paraId="0D17C3B7" w14:textId="77777777" w:rsidR="00FD3B1F" w:rsidRPr="00192D83" w:rsidRDefault="00FD3B1F" w:rsidP="00FD3B1F">
            <w:pPr>
              <w:widowControl w:val="0"/>
              <w:kinsoku w:val="0"/>
              <w:overflowPunct w:val="0"/>
              <w:autoSpaceDE w:val="0"/>
              <w:autoSpaceDN w:val="0"/>
              <w:adjustRightInd w:val="0"/>
              <w:spacing w:before="61"/>
              <w:ind w:left="198" w:right="154"/>
              <w:jc w:val="both"/>
              <w:rPr>
                <w:sz w:val="22"/>
                <w:szCs w:val="22"/>
                <w:lang w:val="sr-Latn-ME" w:eastAsia="sl-SI"/>
              </w:rPr>
            </w:pPr>
            <w:r w:rsidRPr="00192D83">
              <w:rPr>
                <w:sz w:val="22"/>
                <w:szCs w:val="22"/>
                <w:lang w:val="sr-Latn-ME" w:eastAsia="sl-SI"/>
              </w:rPr>
              <w:t>1,20</w:t>
            </w:r>
          </w:p>
          <w:p w14:paraId="63BC09C3" w14:textId="77777777" w:rsidR="00FD3B1F" w:rsidRPr="00192D83" w:rsidRDefault="00FD3B1F" w:rsidP="00FD3B1F">
            <w:pPr>
              <w:widowControl w:val="0"/>
              <w:kinsoku w:val="0"/>
              <w:overflowPunct w:val="0"/>
              <w:autoSpaceDE w:val="0"/>
              <w:autoSpaceDN w:val="0"/>
              <w:adjustRightInd w:val="0"/>
              <w:spacing w:before="61"/>
              <w:ind w:left="198" w:right="154"/>
              <w:jc w:val="both"/>
              <w:rPr>
                <w:sz w:val="22"/>
                <w:szCs w:val="22"/>
                <w:lang w:val="sr-Latn-ME" w:eastAsia="sl-SI"/>
              </w:rPr>
            </w:pPr>
            <w:r w:rsidRPr="00192D83">
              <w:rPr>
                <w:sz w:val="22"/>
                <w:szCs w:val="22"/>
                <w:lang w:val="sr-Latn-ME" w:eastAsia="sl-SI"/>
              </w:rPr>
              <w:t>(0,69; 2,10)</w:t>
            </w:r>
          </w:p>
        </w:tc>
        <w:tc>
          <w:tcPr>
            <w:tcW w:w="1407" w:type="dxa"/>
            <w:tcBorders>
              <w:top w:val="single" w:sz="4" w:space="0" w:color="000000"/>
              <w:left w:val="single" w:sz="4" w:space="0" w:color="000000"/>
              <w:bottom w:val="single" w:sz="4" w:space="0" w:color="000000"/>
              <w:right w:val="single" w:sz="4" w:space="0" w:color="000000"/>
            </w:tcBorders>
          </w:tcPr>
          <w:p w14:paraId="3FCF6637" w14:textId="77777777" w:rsidR="00FD3B1F" w:rsidRPr="00192D83" w:rsidRDefault="00FD3B1F" w:rsidP="00FD3B1F">
            <w:pPr>
              <w:widowControl w:val="0"/>
              <w:kinsoku w:val="0"/>
              <w:overflowPunct w:val="0"/>
              <w:autoSpaceDE w:val="0"/>
              <w:autoSpaceDN w:val="0"/>
              <w:adjustRightInd w:val="0"/>
              <w:spacing w:before="61"/>
              <w:ind w:left="117" w:right="194"/>
              <w:jc w:val="both"/>
              <w:rPr>
                <w:sz w:val="22"/>
                <w:szCs w:val="22"/>
                <w:lang w:val="sr-Latn-ME" w:eastAsia="sl-SI"/>
              </w:rPr>
            </w:pPr>
            <w:r w:rsidRPr="00192D83">
              <w:rPr>
                <w:sz w:val="22"/>
                <w:szCs w:val="22"/>
                <w:lang w:val="sr-Latn-ME" w:eastAsia="sl-SI"/>
              </w:rPr>
              <w:t>1,62</w:t>
            </w:r>
          </w:p>
          <w:p w14:paraId="129126CC" w14:textId="77777777" w:rsidR="00FD3B1F" w:rsidRPr="00192D83" w:rsidRDefault="00FD3B1F" w:rsidP="00FD3B1F">
            <w:pPr>
              <w:widowControl w:val="0"/>
              <w:kinsoku w:val="0"/>
              <w:overflowPunct w:val="0"/>
              <w:autoSpaceDE w:val="0"/>
              <w:autoSpaceDN w:val="0"/>
              <w:adjustRightInd w:val="0"/>
              <w:spacing w:before="61"/>
              <w:ind w:left="117" w:right="194"/>
              <w:jc w:val="both"/>
              <w:rPr>
                <w:sz w:val="22"/>
                <w:szCs w:val="22"/>
                <w:lang w:val="sr-Latn-ME" w:eastAsia="sl-SI"/>
              </w:rPr>
            </w:pPr>
            <w:r w:rsidRPr="00192D83">
              <w:rPr>
                <w:sz w:val="22"/>
                <w:szCs w:val="22"/>
                <w:lang w:val="sr-Latn-ME" w:eastAsia="sl-SI"/>
              </w:rPr>
              <w:t>(0,96; 2,73)</w:t>
            </w:r>
          </w:p>
        </w:tc>
      </w:tr>
      <w:tr w:rsidR="00FD3B1F" w:rsidRPr="00192D83" w14:paraId="4C726934" w14:textId="77777777" w:rsidTr="00207FD0">
        <w:trPr>
          <w:trHeight w:val="692"/>
        </w:trPr>
        <w:tc>
          <w:tcPr>
            <w:tcW w:w="2036" w:type="dxa"/>
            <w:tcBorders>
              <w:top w:val="single" w:sz="4" w:space="0" w:color="000000"/>
              <w:left w:val="single" w:sz="4" w:space="0" w:color="000000"/>
              <w:bottom w:val="single" w:sz="4" w:space="0" w:color="000000"/>
              <w:right w:val="single" w:sz="4" w:space="0" w:color="000000"/>
            </w:tcBorders>
          </w:tcPr>
          <w:p w14:paraId="7DF8A955" w14:textId="77777777" w:rsidR="00FD3B1F" w:rsidRPr="00192D83" w:rsidRDefault="00FD3B1F" w:rsidP="00FD3B1F">
            <w:pPr>
              <w:widowControl w:val="0"/>
              <w:kinsoku w:val="0"/>
              <w:overflowPunct w:val="0"/>
              <w:autoSpaceDE w:val="0"/>
              <w:autoSpaceDN w:val="0"/>
              <w:adjustRightInd w:val="0"/>
              <w:spacing w:before="61"/>
              <w:ind w:left="107"/>
              <w:rPr>
                <w:sz w:val="22"/>
                <w:szCs w:val="22"/>
                <w:lang w:val="sr-Latn-ME" w:eastAsia="sl-SI"/>
              </w:rPr>
            </w:pPr>
            <w:r w:rsidRPr="00192D83">
              <w:rPr>
                <w:sz w:val="22"/>
                <w:szCs w:val="22"/>
                <w:lang w:val="sr-Latn-ME" w:eastAsia="sl-SI"/>
              </w:rPr>
              <w:t>Manja</w:t>
            </w:r>
          </w:p>
        </w:tc>
        <w:tc>
          <w:tcPr>
            <w:tcW w:w="1488" w:type="dxa"/>
            <w:tcBorders>
              <w:top w:val="single" w:sz="4" w:space="0" w:color="000000"/>
              <w:left w:val="single" w:sz="4" w:space="0" w:color="000000"/>
              <w:bottom w:val="single" w:sz="4" w:space="0" w:color="000000"/>
              <w:right w:val="single" w:sz="4" w:space="0" w:color="000000"/>
            </w:tcBorders>
          </w:tcPr>
          <w:p w14:paraId="47851B56" w14:textId="77777777" w:rsidR="00FD3B1F" w:rsidRPr="00192D83" w:rsidRDefault="00FD3B1F" w:rsidP="00FD3B1F">
            <w:pPr>
              <w:widowControl w:val="0"/>
              <w:kinsoku w:val="0"/>
              <w:overflowPunct w:val="0"/>
              <w:autoSpaceDE w:val="0"/>
              <w:autoSpaceDN w:val="0"/>
              <w:adjustRightInd w:val="0"/>
              <w:spacing w:before="61"/>
              <w:ind w:left="205" w:right="196"/>
              <w:jc w:val="both"/>
              <w:rPr>
                <w:sz w:val="22"/>
                <w:szCs w:val="22"/>
                <w:lang w:val="sr-Latn-ME" w:eastAsia="sl-SI"/>
              </w:rPr>
            </w:pPr>
            <w:r w:rsidRPr="00192D83">
              <w:rPr>
                <w:sz w:val="22"/>
                <w:szCs w:val="22"/>
                <w:lang w:val="sr-Latn-ME" w:eastAsia="sl-SI"/>
              </w:rPr>
              <w:t>75 (8,9)</w:t>
            </w:r>
          </w:p>
        </w:tc>
        <w:tc>
          <w:tcPr>
            <w:tcW w:w="1488" w:type="dxa"/>
            <w:tcBorders>
              <w:top w:val="single" w:sz="4" w:space="0" w:color="000000"/>
              <w:left w:val="single" w:sz="4" w:space="0" w:color="000000"/>
              <w:bottom w:val="single" w:sz="4" w:space="0" w:color="000000"/>
              <w:right w:val="single" w:sz="4" w:space="0" w:color="000000"/>
            </w:tcBorders>
          </w:tcPr>
          <w:p w14:paraId="58769D04" w14:textId="77777777" w:rsidR="00FD3B1F" w:rsidRPr="00192D83" w:rsidRDefault="00FD3B1F" w:rsidP="00FD3B1F">
            <w:pPr>
              <w:widowControl w:val="0"/>
              <w:kinsoku w:val="0"/>
              <w:overflowPunct w:val="0"/>
              <w:autoSpaceDE w:val="0"/>
              <w:autoSpaceDN w:val="0"/>
              <w:adjustRightInd w:val="0"/>
              <w:spacing w:before="61"/>
              <w:ind w:left="204" w:right="195"/>
              <w:jc w:val="both"/>
              <w:rPr>
                <w:sz w:val="22"/>
                <w:szCs w:val="22"/>
                <w:lang w:val="sr-Latn-ME" w:eastAsia="sl-SI"/>
              </w:rPr>
            </w:pPr>
            <w:r w:rsidRPr="00192D83">
              <w:rPr>
                <w:sz w:val="22"/>
                <w:szCs w:val="22"/>
                <w:lang w:val="sr-Latn-ME" w:eastAsia="sl-SI"/>
              </w:rPr>
              <w:t>98 (12,1)</w:t>
            </w:r>
          </w:p>
        </w:tc>
        <w:tc>
          <w:tcPr>
            <w:tcW w:w="1218" w:type="dxa"/>
            <w:tcBorders>
              <w:top w:val="single" w:sz="4" w:space="0" w:color="000000"/>
              <w:left w:val="single" w:sz="4" w:space="0" w:color="000000"/>
              <w:bottom w:val="single" w:sz="4" w:space="0" w:color="000000"/>
              <w:right w:val="single" w:sz="4" w:space="0" w:color="000000"/>
            </w:tcBorders>
          </w:tcPr>
          <w:p w14:paraId="59727612" w14:textId="77777777" w:rsidR="00FD3B1F" w:rsidRPr="00192D83" w:rsidRDefault="00FD3B1F" w:rsidP="00FD3B1F">
            <w:pPr>
              <w:widowControl w:val="0"/>
              <w:kinsoku w:val="0"/>
              <w:overflowPunct w:val="0"/>
              <w:autoSpaceDE w:val="0"/>
              <w:autoSpaceDN w:val="0"/>
              <w:adjustRightInd w:val="0"/>
              <w:spacing w:before="61"/>
              <w:ind w:left="204" w:right="195"/>
              <w:jc w:val="both"/>
              <w:rPr>
                <w:sz w:val="22"/>
                <w:szCs w:val="22"/>
                <w:lang w:val="sr-Latn-ME" w:eastAsia="sl-SI"/>
              </w:rPr>
            </w:pPr>
            <w:r w:rsidRPr="00192D83">
              <w:rPr>
                <w:sz w:val="22"/>
                <w:szCs w:val="22"/>
                <w:lang w:val="sr-Latn-ME" w:eastAsia="sl-SI"/>
              </w:rPr>
              <w:t>58 (7,0)</w:t>
            </w:r>
          </w:p>
        </w:tc>
        <w:tc>
          <w:tcPr>
            <w:tcW w:w="1488" w:type="dxa"/>
            <w:tcBorders>
              <w:top w:val="single" w:sz="4" w:space="0" w:color="000000"/>
              <w:left w:val="single" w:sz="4" w:space="0" w:color="000000"/>
              <w:bottom w:val="single" w:sz="4" w:space="0" w:color="000000"/>
              <w:right w:val="single" w:sz="4" w:space="0" w:color="000000"/>
            </w:tcBorders>
          </w:tcPr>
          <w:p w14:paraId="172885A8" w14:textId="77777777" w:rsidR="00FD3B1F" w:rsidRPr="00192D83" w:rsidRDefault="00FD3B1F" w:rsidP="00FD3B1F">
            <w:pPr>
              <w:widowControl w:val="0"/>
              <w:kinsoku w:val="0"/>
              <w:overflowPunct w:val="0"/>
              <w:autoSpaceDE w:val="0"/>
              <w:autoSpaceDN w:val="0"/>
              <w:adjustRightInd w:val="0"/>
              <w:spacing w:before="61"/>
              <w:ind w:left="198" w:right="154"/>
              <w:jc w:val="both"/>
              <w:rPr>
                <w:sz w:val="22"/>
                <w:szCs w:val="22"/>
                <w:lang w:val="sr-Latn-ME" w:eastAsia="sl-SI"/>
              </w:rPr>
            </w:pPr>
            <w:r w:rsidRPr="00192D83">
              <w:rPr>
                <w:sz w:val="22"/>
                <w:szCs w:val="22"/>
                <w:lang w:val="sr-Latn-ME" w:eastAsia="sl-SI"/>
              </w:rPr>
              <w:t>1,26</w:t>
            </w:r>
          </w:p>
          <w:p w14:paraId="089C2DD7" w14:textId="77777777" w:rsidR="00FD3B1F" w:rsidRPr="00192D83" w:rsidRDefault="00FD3B1F" w:rsidP="00FD3B1F">
            <w:pPr>
              <w:widowControl w:val="0"/>
              <w:kinsoku w:val="0"/>
              <w:overflowPunct w:val="0"/>
              <w:autoSpaceDE w:val="0"/>
              <w:autoSpaceDN w:val="0"/>
              <w:adjustRightInd w:val="0"/>
              <w:spacing w:before="62"/>
              <w:ind w:left="198" w:right="154"/>
              <w:jc w:val="both"/>
              <w:rPr>
                <w:sz w:val="22"/>
                <w:szCs w:val="22"/>
                <w:lang w:val="sr-Latn-ME" w:eastAsia="sl-SI"/>
              </w:rPr>
            </w:pPr>
            <w:r w:rsidRPr="00192D83">
              <w:rPr>
                <w:sz w:val="22"/>
                <w:szCs w:val="22"/>
                <w:lang w:val="sr-Latn-ME" w:eastAsia="sl-SI"/>
              </w:rPr>
              <w:t>(0,91; 1,75)</w:t>
            </w:r>
          </w:p>
        </w:tc>
        <w:tc>
          <w:tcPr>
            <w:tcW w:w="1407" w:type="dxa"/>
            <w:tcBorders>
              <w:top w:val="single" w:sz="4" w:space="0" w:color="000000"/>
              <w:left w:val="single" w:sz="4" w:space="0" w:color="000000"/>
              <w:bottom w:val="single" w:sz="4" w:space="0" w:color="000000"/>
              <w:right w:val="single" w:sz="4" w:space="0" w:color="000000"/>
            </w:tcBorders>
          </w:tcPr>
          <w:p w14:paraId="6A97403C" w14:textId="77777777" w:rsidR="00FD3B1F" w:rsidRPr="00192D83" w:rsidRDefault="00FD3B1F" w:rsidP="00FD3B1F">
            <w:pPr>
              <w:widowControl w:val="0"/>
              <w:kinsoku w:val="0"/>
              <w:overflowPunct w:val="0"/>
              <w:autoSpaceDE w:val="0"/>
              <w:autoSpaceDN w:val="0"/>
              <w:adjustRightInd w:val="0"/>
              <w:spacing w:before="61"/>
              <w:ind w:left="117" w:right="194"/>
              <w:jc w:val="both"/>
              <w:rPr>
                <w:sz w:val="22"/>
                <w:szCs w:val="22"/>
                <w:lang w:val="sr-Latn-ME" w:eastAsia="sl-SI"/>
              </w:rPr>
            </w:pPr>
            <w:r w:rsidRPr="00192D83">
              <w:rPr>
                <w:sz w:val="22"/>
                <w:szCs w:val="22"/>
                <w:lang w:val="sr-Latn-ME" w:eastAsia="sl-SI"/>
              </w:rPr>
              <w:t>1,70</w:t>
            </w:r>
          </w:p>
          <w:p w14:paraId="4788214D" w14:textId="77777777" w:rsidR="00FD3B1F" w:rsidRPr="00192D83" w:rsidRDefault="00FD3B1F" w:rsidP="00FD3B1F">
            <w:pPr>
              <w:widowControl w:val="0"/>
              <w:kinsoku w:val="0"/>
              <w:overflowPunct w:val="0"/>
              <w:autoSpaceDE w:val="0"/>
              <w:autoSpaceDN w:val="0"/>
              <w:adjustRightInd w:val="0"/>
              <w:spacing w:before="62"/>
              <w:ind w:left="117" w:right="194"/>
              <w:jc w:val="both"/>
              <w:rPr>
                <w:sz w:val="22"/>
                <w:szCs w:val="22"/>
                <w:lang w:val="sr-Latn-ME" w:eastAsia="sl-SI"/>
              </w:rPr>
            </w:pPr>
            <w:r w:rsidRPr="00192D83">
              <w:rPr>
                <w:sz w:val="22"/>
                <w:szCs w:val="22"/>
                <w:lang w:val="sr-Latn-ME" w:eastAsia="sl-SI"/>
              </w:rPr>
              <w:t>(1,25; 2,31)</w:t>
            </w:r>
          </w:p>
        </w:tc>
      </w:tr>
      <w:tr w:rsidR="00FD3B1F" w:rsidRPr="00192D83" w14:paraId="256E79BA" w14:textId="77777777" w:rsidTr="00207FD0">
        <w:trPr>
          <w:trHeight w:val="691"/>
        </w:trPr>
        <w:tc>
          <w:tcPr>
            <w:tcW w:w="2036" w:type="dxa"/>
            <w:tcBorders>
              <w:top w:val="single" w:sz="4" w:space="0" w:color="000000"/>
              <w:left w:val="single" w:sz="4" w:space="0" w:color="000000"/>
              <w:bottom w:val="single" w:sz="4" w:space="0" w:color="000000"/>
              <w:right w:val="single" w:sz="4" w:space="0" w:color="000000"/>
            </w:tcBorders>
          </w:tcPr>
          <w:p w14:paraId="5C3ACEC0" w14:textId="77777777" w:rsidR="00FD3B1F" w:rsidRPr="00192D83" w:rsidRDefault="00FD3B1F" w:rsidP="00FD3B1F">
            <w:pPr>
              <w:widowControl w:val="0"/>
              <w:kinsoku w:val="0"/>
              <w:overflowPunct w:val="0"/>
              <w:autoSpaceDE w:val="0"/>
              <w:autoSpaceDN w:val="0"/>
              <w:adjustRightInd w:val="0"/>
              <w:spacing w:before="61"/>
              <w:ind w:left="107"/>
              <w:rPr>
                <w:sz w:val="22"/>
                <w:szCs w:val="22"/>
                <w:lang w:val="sr-Latn-ME" w:eastAsia="sl-SI"/>
              </w:rPr>
            </w:pPr>
            <w:r w:rsidRPr="00192D83">
              <w:rPr>
                <w:sz w:val="22"/>
                <w:szCs w:val="22"/>
                <w:lang w:val="sr-Latn-ME" w:eastAsia="sl-SI"/>
              </w:rPr>
              <w:t>Sva krvarenja</w:t>
            </w:r>
          </w:p>
        </w:tc>
        <w:tc>
          <w:tcPr>
            <w:tcW w:w="1488" w:type="dxa"/>
            <w:tcBorders>
              <w:top w:val="single" w:sz="4" w:space="0" w:color="000000"/>
              <w:left w:val="single" w:sz="4" w:space="0" w:color="000000"/>
              <w:bottom w:val="single" w:sz="4" w:space="0" w:color="000000"/>
              <w:right w:val="single" w:sz="4" w:space="0" w:color="000000"/>
            </w:tcBorders>
          </w:tcPr>
          <w:p w14:paraId="571A73F1" w14:textId="77777777" w:rsidR="00FD3B1F" w:rsidRPr="00192D83" w:rsidRDefault="00FD3B1F" w:rsidP="00FD3B1F">
            <w:pPr>
              <w:widowControl w:val="0"/>
              <w:kinsoku w:val="0"/>
              <w:overflowPunct w:val="0"/>
              <w:autoSpaceDE w:val="0"/>
              <w:autoSpaceDN w:val="0"/>
              <w:adjustRightInd w:val="0"/>
              <w:spacing w:before="61"/>
              <w:ind w:left="205" w:right="196"/>
              <w:jc w:val="both"/>
              <w:rPr>
                <w:sz w:val="22"/>
                <w:szCs w:val="22"/>
                <w:lang w:val="sr-Latn-ME" w:eastAsia="sl-SI"/>
              </w:rPr>
            </w:pPr>
            <w:r w:rsidRPr="00192D83">
              <w:rPr>
                <w:sz w:val="22"/>
                <w:szCs w:val="22"/>
                <w:lang w:val="sr-Latn-ME" w:eastAsia="sl-SI"/>
              </w:rPr>
              <w:t>94 (11,2)</w:t>
            </w:r>
          </w:p>
        </w:tc>
        <w:tc>
          <w:tcPr>
            <w:tcW w:w="1488" w:type="dxa"/>
            <w:tcBorders>
              <w:top w:val="single" w:sz="4" w:space="0" w:color="000000"/>
              <w:left w:val="single" w:sz="4" w:space="0" w:color="000000"/>
              <w:bottom w:val="single" w:sz="4" w:space="0" w:color="000000"/>
              <w:right w:val="single" w:sz="4" w:space="0" w:color="000000"/>
            </w:tcBorders>
          </w:tcPr>
          <w:p w14:paraId="2CDEB660" w14:textId="77777777" w:rsidR="00FD3B1F" w:rsidRPr="00192D83" w:rsidRDefault="00FD3B1F" w:rsidP="00FD3B1F">
            <w:pPr>
              <w:widowControl w:val="0"/>
              <w:kinsoku w:val="0"/>
              <w:overflowPunct w:val="0"/>
              <w:autoSpaceDE w:val="0"/>
              <w:autoSpaceDN w:val="0"/>
              <w:adjustRightInd w:val="0"/>
              <w:spacing w:before="61"/>
              <w:ind w:left="204" w:right="195"/>
              <w:jc w:val="both"/>
              <w:rPr>
                <w:sz w:val="22"/>
                <w:szCs w:val="22"/>
                <w:lang w:val="sr-Latn-ME" w:eastAsia="sl-SI"/>
              </w:rPr>
            </w:pPr>
            <w:r w:rsidRPr="00192D83">
              <w:rPr>
                <w:sz w:val="22"/>
                <w:szCs w:val="22"/>
                <w:lang w:val="sr-Latn-ME" w:eastAsia="sl-SI"/>
              </w:rPr>
              <w:t>121 (14,9)</w:t>
            </w:r>
          </w:p>
        </w:tc>
        <w:tc>
          <w:tcPr>
            <w:tcW w:w="1218" w:type="dxa"/>
            <w:tcBorders>
              <w:top w:val="single" w:sz="4" w:space="0" w:color="000000"/>
              <w:left w:val="single" w:sz="4" w:space="0" w:color="000000"/>
              <w:bottom w:val="single" w:sz="4" w:space="0" w:color="000000"/>
              <w:right w:val="single" w:sz="4" w:space="0" w:color="000000"/>
            </w:tcBorders>
          </w:tcPr>
          <w:p w14:paraId="770741D6" w14:textId="77777777" w:rsidR="00FD3B1F" w:rsidRPr="00192D83" w:rsidRDefault="00FD3B1F" w:rsidP="00FD3B1F">
            <w:pPr>
              <w:widowControl w:val="0"/>
              <w:kinsoku w:val="0"/>
              <w:overflowPunct w:val="0"/>
              <w:autoSpaceDE w:val="0"/>
              <w:autoSpaceDN w:val="0"/>
              <w:adjustRightInd w:val="0"/>
              <w:spacing w:before="61"/>
              <w:ind w:left="204" w:right="195"/>
              <w:jc w:val="both"/>
              <w:rPr>
                <w:sz w:val="22"/>
                <w:szCs w:val="22"/>
                <w:lang w:val="sr-Latn-ME" w:eastAsia="sl-SI"/>
              </w:rPr>
            </w:pPr>
            <w:r w:rsidRPr="00192D83">
              <w:rPr>
                <w:sz w:val="22"/>
                <w:szCs w:val="22"/>
                <w:lang w:val="sr-Latn-ME" w:eastAsia="sl-SI"/>
              </w:rPr>
              <w:t>74 (9,0)</w:t>
            </w:r>
          </w:p>
        </w:tc>
        <w:tc>
          <w:tcPr>
            <w:tcW w:w="1488" w:type="dxa"/>
            <w:tcBorders>
              <w:top w:val="single" w:sz="4" w:space="0" w:color="000000"/>
              <w:left w:val="single" w:sz="4" w:space="0" w:color="000000"/>
              <w:bottom w:val="single" w:sz="4" w:space="0" w:color="000000"/>
              <w:right w:val="single" w:sz="4" w:space="0" w:color="000000"/>
            </w:tcBorders>
          </w:tcPr>
          <w:p w14:paraId="6C759B16" w14:textId="77777777" w:rsidR="00FD3B1F" w:rsidRPr="00192D83" w:rsidRDefault="00FD3B1F" w:rsidP="00FD3B1F">
            <w:pPr>
              <w:widowControl w:val="0"/>
              <w:kinsoku w:val="0"/>
              <w:overflowPunct w:val="0"/>
              <w:autoSpaceDE w:val="0"/>
              <w:autoSpaceDN w:val="0"/>
              <w:adjustRightInd w:val="0"/>
              <w:spacing w:before="61"/>
              <w:ind w:left="198" w:right="154"/>
              <w:jc w:val="both"/>
              <w:rPr>
                <w:sz w:val="22"/>
                <w:szCs w:val="22"/>
                <w:lang w:val="sr-Latn-ME" w:eastAsia="sl-SI"/>
              </w:rPr>
            </w:pPr>
            <w:r w:rsidRPr="00192D83">
              <w:rPr>
                <w:sz w:val="22"/>
                <w:szCs w:val="22"/>
                <w:lang w:val="sr-Latn-ME" w:eastAsia="sl-SI"/>
              </w:rPr>
              <w:t>1,24</w:t>
            </w:r>
          </w:p>
          <w:p w14:paraId="76CB8E01" w14:textId="77777777" w:rsidR="00FD3B1F" w:rsidRPr="00192D83" w:rsidRDefault="00FD3B1F" w:rsidP="00FD3B1F">
            <w:pPr>
              <w:widowControl w:val="0"/>
              <w:kinsoku w:val="0"/>
              <w:overflowPunct w:val="0"/>
              <w:autoSpaceDE w:val="0"/>
              <w:autoSpaceDN w:val="0"/>
              <w:adjustRightInd w:val="0"/>
              <w:spacing w:before="61"/>
              <w:ind w:left="198" w:right="154"/>
              <w:jc w:val="both"/>
              <w:rPr>
                <w:sz w:val="22"/>
                <w:szCs w:val="22"/>
                <w:lang w:val="sr-Latn-ME" w:eastAsia="sl-SI"/>
              </w:rPr>
            </w:pPr>
            <w:r w:rsidRPr="00192D83">
              <w:rPr>
                <w:sz w:val="22"/>
                <w:szCs w:val="22"/>
                <w:lang w:val="sr-Latn-ME" w:eastAsia="sl-SI"/>
              </w:rPr>
              <w:t>(0,93; 1,65)</w:t>
            </w:r>
          </w:p>
        </w:tc>
        <w:tc>
          <w:tcPr>
            <w:tcW w:w="1407" w:type="dxa"/>
            <w:tcBorders>
              <w:top w:val="single" w:sz="4" w:space="0" w:color="000000"/>
              <w:left w:val="single" w:sz="4" w:space="0" w:color="000000"/>
              <w:bottom w:val="single" w:sz="4" w:space="0" w:color="000000"/>
              <w:right w:val="single" w:sz="4" w:space="0" w:color="000000"/>
            </w:tcBorders>
          </w:tcPr>
          <w:p w14:paraId="7A13B5AB" w14:textId="77777777" w:rsidR="00FD3B1F" w:rsidRPr="00192D83" w:rsidRDefault="00FD3B1F" w:rsidP="00FD3B1F">
            <w:pPr>
              <w:widowControl w:val="0"/>
              <w:kinsoku w:val="0"/>
              <w:overflowPunct w:val="0"/>
              <w:autoSpaceDE w:val="0"/>
              <w:autoSpaceDN w:val="0"/>
              <w:adjustRightInd w:val="0"/>
              <w:spacing w:before="61"/>
              <w:ind w:left="117" w:right="194"/>
              <w:jc w:val="both"/>
              <w:rPr>
                <w:sz w:val="22"/>
                <w:szCs w:val="22"/>
                <w:lang w:val="sr-Latn-ME" w:eastAsia="sl-SI"/>
              </w:rPr>
            </w:pPr>
            <w:r w:rsidRPr="00192D83">
              <w:rPr>
                <w:sz w:val="22"/>
                <w:szCs w:val="22"/>
                <w:lang w:val="sr-Latn-ME" w:eastAsia="sl-SI"/>
              </w:rPr>
              <w:t>1,65</w:t>
            </w:r>
          </w:p>
          <w:p w14:paraId="612D6452" w14:textId="77777777" w:rsidR="00FD3B1F" w:rsidRPr="00192D83" w:rsidRDefault="00FD3B1F" w:rsidP="00FD3B1F">
            <w:pPr>
              <w:widowControl w:val="0"/>
              <w:kinsoku w:val="0"/>
              <w:overflowPunct w:val="0"/>
              <w:autoSpaceDE w:val="0"/>
              <w:autoSpaceDN w:val="0"/>
              <w:adjustRightInd w:val="0"/>
              <w:spacing w:before="61"/>
              <w:ind w:left="117" w:right="194"/>
              <w:jc w:val="both"/>
              <w:rPr>
                <w:sz w:val="22"/>
                <w:szCs w:val="22"/>
                <w:lang w:val="sr-Latn-ME" w:eastAsia="sl-SI"/>
              </w:rPr>
            </w:pPr>
            <w:r w:rsidRPr="00192D83">
              <w:rPr>
                <w:sz w:val="22"/>
                <w:szCs w:val="22"/>
                <w:lang w:val="sr-Latn-ME" w:eastAsia="sl-SI"/>
              </w:rPr>
              <w:t>(1,26; 2,16)</w:t>
            </w:r>
          </w:p>
        </w:tc>
      </w:tr>
    </w:tbl>
    <w:p w14:paraId="1A40A98B" w14:textId="77777777" w:rsidR="00FD3B1F" w:rsidRPr="00192D83" w:rsidRDefault="00FD3B1F" w:rsidP="00FD3B1F">
      <w:pPr>
        <w:widowControl w:val="0"/>
        <w:tabs>
          <w:tab w:val="left" w:pos="567"/>
        </w:tabs>
        <w:spacing w:line="260" w:lineRule="exact"/>
        <w:jc w:val="both"/>
        <w:rPr>
          <w:sz w:val="22"/>
          <w:szCs w:val="22"/>
          <w:lang w:val="sr-Latn-ME"/>
        </w:rPr>
      </w:pPr>
    </w:p>
    <w:p w14:paraId="3DB4EC39" w14:textId="77777777" w:rsidR="00FD3B1F" w:rsidRPr="00192D83" w:rsidRDefault="00FD3B1F" w:rsidP="0047192E">
      <w:pPr>
        <w:widowControl w:val="0"/>
        <w:tabs>
          <w:tab w:val="left" w:pos="567"/>
        </w:tabs>
        <w:spacing w:line="260" w:lineRule="exact"/>
        <w:jc w:val="both"/>
        <w:rPr>
          <w:sz w:val="22"/>
          <w:szCs w:val="22"/>
          <w:lang w:val="sr-Latn-ME"/>
        </w:rPr>
      </w:pPr>
      <w:r w:rsidRPr="00192D83">
        <w:rPr>
          <w:sz w:val="22"/>
          <w:szCs w:val="22"/>
          <w:lang w:val="sr-Latn-ME"/>
        </w:rPr>
        <w:t>Utvrđeno veliko gastrointestinalno krvarenje prema ISTH pojavilo se kod 1 (0,1%) pacijenta liječenog apiksabanom pri dozi od 5 mg dva puta dnevno, nijednom pacijentu pri dozi od 2,5 mg dva puta dnevno i kod 1 (0,1%) pacijenta liječenom placebom.</w:t>
      </w:r>
    </w:p>
    <w:p w14:paraId="60D71F6C" w14:textId="77777777" w:rsidR="00FD3B1F" w:rsidRPr="00192D83" w:rsidRDefault="00FD3B1F">
      <w:pPr>
        <w:widowControl w:val="0"/>
        <w:tabs>
          <w:tab w:val="left" w:pos="567"/>
        </w:tabs>
        <w:spacing w:line="260" w:lineRule="exact"/>
        <w:jc w:val="both"/>
        <w:rPr>
          <w:sz w:val="22"/>
          <w:szCs w:val="22"/>
          <w:lang w:val="sr-Latn-ME"/>
        </w:rPr>
      </w:pPr>
    </w:p>
    <w:p w14:paraId="37DD4E79" w14:textId="77777777" w:rsidR="00FD3B1F" w:rsidRPr="00192D83" w:rsidRDefault="00FD3B1F">
      <w:pPr>
        <w:widowControl w:val="0"/>
        <w:numPr>
          <w:ilvl w:val="12"/>
          <w:numId w:val="0"/>
        </w:numPr>
        <w:tabs>
          <w:tab w:val="left" w:pos="567"/>
        </w:tabs>
        <w:spacing w:line="260" w:lineRule="exact"/>
        <w:ind w:right="-2"/>
        <w:jc w:val="both"/>
        <w:rPr>
          <w:sz w:val="22"/>
          <w:szCs w:val="22"/>
          <w:u w:val="single"/>
          <w:lang w:val="sr-Latn-ME"/>
        </w:rPr>
      </w:pPr>
      <w:r w:rsidRPr="00192D83">
        <w:rPr>
          <w:sz w:val="22"/>
          <w:szCs w:val="22"/>
          <w:u w:val="single"/>
          <w:lang w:val="sr-Latn-ME"/>
        </w:rPr>
        <w:t>Pedijatrijska populacija</w:t>
      </w:r>
    </w:p>
    <w:p w14:paraId="40184270" w14:textId="77777777" w:rsidR="00FD3B1F" w:rsidRPr="00192D83" w:rsidRDefault="00FD3B1F">
      <w:pPr>
        <w:widowControl w:val="0"/>
        <w:tabs>
          <w:tab w:val="left" w:pos="567"/>
        </w:tabs>
        <w:spacing w:line="260" w:lineRule="exact"/>
        <w:jc w:val="both"/>
        <w:rPr>
          <w:sz w:val="22"/>
          <w:szCs w:val="22"/>
          <w:lang w:val="sr-Latn-ME"/>
        </w:rPr>
      </w:pPr>
    </w:p>
    <w:p w14:paraId="44E4434C" w14:textId="7DB98B4A" w:rsidR="0072020E" w:rsidRPr="00192D83" w:rsidRDefault="00FD3B1F">
      <w:pPr>
        <w:tabs>
          <w:tab w:val="left" w:pos="540"/>
          <w:tab w:val="left" w:pos="569"/>
        </w:tabs>
        <w:jc w:val="both"/>
        <w:rPr>
          <w:bCs/>
          <w:sz w:val="22"/>
          <w:szCs w:val="22"/>
          <w:lang w:val="sr-Latn-ME"/>
        </w:rPr>
      </w:pPr>
      <w:r w:rsidRPr="00192D83">
        <w:rPr>
          <w:sz w:val="22"/>
          <w:szCs w:val="22"/>
          <w:lang w:val="sr-Latn-ME"/>
        </w:rPr>
        <w:t>Evropska agencija za ljekove odložila je obavezu podnošenja rezultata ispitivanja referentnog lijeka koji sadrži apiksaban u jednoj ili više podgrupa pedijatrijske populacije u venskoj i arterijskoj emboliji i trombozi (vidjeti dio 4.2 za informacije o pedijatrijskoj primjeni).</w:t>
      </w:r>
    </w:p>
    <w:p w14:paraId="03F69042" w14:textId="77777777" w:rsidR="002E37A5" w:rsidRPr="00192D83" w:rsidRDefault="002E37A5" w:rsidP="00016EC0">
      <w:pPr>
        <w:tabs>
          <w:tab w:val="left" w:pos="540"/>
          <w:tab w:val="left" w:pos="569"/>
        </w:tabs>
        <w:jc w:val="both"/>
        <w:rPr>
          <w:b/>
          <w:bCs/>
          <w:sz w:val="22"/>
          <w:szCs w:val="22"/>
          <w:lang w:val="sr-Latn-ME"/>
        </w:rPr>
      </w:pPr>
    </w:p>
    <w:p w14:paraId="2508D8B2" w14:textId="77777777" w:rsidR="0072020E" w:rsidRPr="00192D83" w:rsidRDefault="0072020E" w:rsidP="00016EC0">
      <w:pPr>
        <w:tabs>
          <w:tab w:val="left" w:pos="540"/>
          <w:tab w:val="left" w:pos="569"/>
        </w:tabs>
        <w:jc w:val="both"/>
        <w:rPr>
          <w:b/>
          <w:bCs/>
          <w:sz w:val="22"/>
          <w:szCs w:val="22"/>
          <w:lang w:val="sr-Latn-ME"/>
        </w:rPr>
      </w:pPr>
      <w:r w:rsidRPr="00192D83">
        <w:rPr>
          <w:b/>
          <w:bCs/>
          <w:sz w:val="22"/>
          <w:szCs w:val="22"/>
          <w:lang w:val="sr-Latn-ME"/>
        </w:rPr>
        <w:t xml:space="preserve">5.2. </w:t>
      </w:r>
      <w:r w:rsidR="00480FB1" w:rsidRPr="00192D83">
        <w:rPr>
          <w:b/>
          <w:bCs/>
          <w:sz w:val="22"/>
          <w:szCs w:val="22"/>
          <w:lang w:val="sr-Latn-ME"/>
        </w:rPr>
        <w:tab/>
      </w:r>
      <w:r w:rsidRPr="00192D83">
        <w:rPr>
          <w:b/>
          <w:bCs/>
          <w:sz w:val="22"/>
          <w:szCs w:val="22"/>
          <w:lang w:val="sr-Latn-ME"/>
        </w:rPr>
        <w:t>Farmakokinetički podaci</w:t>
      </w:r>
      <w:r w:rsidR="003A7059" w:rsidRPr="00192D83">
        <w:rPr>
          <w:b/>
          <w:bCs/>
          <w:sz w:val="22"/>
          <w:szCs w:val="22"/>
          <w:lang w:val="sr-Latn-ME"/>
        </w:rPr>
        <w:t xml:space="preserve"> </w:t>
      </w:r>
    </w:p>
    <w:p w14:paraId="5F6DD84A" w14:textId="77777777" w:rsidR="0072020E" w:rsidRPr="00192D83" w:rsidRDefault="0072020E" w:rsidP="00016EC0">
      <w:pPr>
        <w:tabs>
          <w:tab w:val="left" w:pos="540"/>
          <w:tab w:val="left" w:pos="569"/>
        </w:tabs>
        <w:jc w:val="both"/>
        <w:rPr>
          <w:bCs/>
          <w:sz w:val="22"/>
          <w:szCs w:val="22"/>
          <w:lang w:val="sr-Latn-ME"/>
        </w:rPr>
      </w:pPr>
    </w:p>
    <w:p w14:paraId="2ACB6C17" w14:textId="77777777" w:rsidR="00FD3B1F" w:rsidRPr="00192D83" w:rsidRDefault="00FD3B1F" w:rsidP="0047192E">
      <w:pPr>
        <w:widowControl w:val="0"/>
        <w:numPr>
          <w:ilvl w:val="12"/>
          <w:numId w:val="0"/>
        </w:numPr>
        <w:tabs>
          <w:tab w:val="left" w:pos="567"/>
        </w:tabs>
        <w:spacing w:line="260" w:lineRule="exact"/>
        <w:ind w:right="-2"/>
        <w:jc w:val="both"/>
        <w:rPr>
          <w:iCs/>
          <w:sz w:val="22"/>
          <w:szCs w:val="22"/>
          <w:u w:val="single"/>
          <w:lang w:val="sr-Latn-ME"/>
        </w:rPr>
      </w:pPr>
      <w:r w:rsidRPr="00192D83">
        <w:rPr>
          <w:iCs/>
          <w:sz w:val="22"/>
          <w:szCs w:val="22"/>
          <w:u w:val="single"/>
          <w:lang w:val="sr-Latn-ME"/>
        </w:rPr>
        <w:t>Resorpcija</w:t>
      </w:r>
    </w:p>
    <w:p w14:paraId="58FE741D" w14:textId="2DD8AF23"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Apsolutna bioraspoloživost apiksabana za doze do 10 mg iznosi otprilike 50%. Apiksaban se brzo resorbuje, a maksimalne koncentracije (C</w:t>
      </w:r>
      <w:r w:rsidRPr="00192D83">
        <w:rPr>
          <w:iCs/>
          <w:sz w:val="22"/>
          <w:szCs w:val="22"/>
          <w:vertAlign w:val="subscript"/>
          <w:lang w:val="sr-Latn-ME"/>
        </w:rPr>
        <w:t>max</w:t>
      </w:r>
      <w:r w:rsidRPr="00192D83">
        <w:rPr>
          <w:iCs/>
          <w:sz w:val="22"/>
          <w:szCs w:val="22"/>
          <w:lang w:val="sr-Latn-ME"/>
        </w:rPr>
        <w:t xml:space="preserve">) postiže 3 do 4 sata nakon uzimanja tablete. Uzimanje sa hranom ne utiče na </w:t>
      </w:r>
      <w:r w:rsidR="0021485D" w:rsidRPr="00192D83">
        <w:rPr>
          <w:iCs/>
          <w:sz w:val="22"/>
          <w:szCs w:val="22"/>
          <w:lang w:val="sr-Latn-ME"/>
        </w:rPr>
        <w:t xml:space="preserve">PIK </w:t>
      </w:r>
      <w:r w:rsidRPr="00192D83">
        <w:rPr>
          <w:iCs/>
          <w:sz w:val="22"/>
          <w:szCs w:val="22"/>
          <w:lang w:val="sr-Latn-ME"/>
        </w:rPr>
        <w:t>ni C</w:t>
      </w:r>
      <w:r w:rsidRPr="00192D83">
        <w:rPr>
          <w:iCs/>
          <w:sz w:val="22"/>
          <w:szCs w:val="22"/>
          <w:vertAlign w:val="subscript"/>
          <w:lang w:val="sr-Latn-ME"/>
        </w:rPr>
        <w:t>max</w:t>
      </w:r>
      <w:r w:rsidRPr="00192D83">
        <w:rPr>
          <w:iCs/>
          <w:sz w:val="22"/>
          <w:szCs w:val="22"/>
          <w:lang w:val="sr-Latn-ME"/>
        </w:rPr>
        <w:t xml:space="preserve"> apiksabana pri dozi od 10 mg. Apiksaban se može uzimati sa hranom ili bez nje.</w:t>
      </w:r>
    </w:p>
    <w:p w14:paraId="34B95A7F"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p>
    <w:p w14:paraId="45D18B6F"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Kod oralno uzetih doza do 10 mg, apiksaban pokazuje linearnu farmakokinetiku i porast izloženosti proporcionalan dozi. Pri dozama od ≥ 25 mg resorpcija apiksabana ograničena je vremenom rastvaranja tablete pa je i bioraspoloživost manja. Parametri izloženosti apiksabana pokazuju slabu do umjerenu varijabilnost koja se odražava u obliku intraindividualne varijabilnosti od ~20% CV i interindividualne varijabilnosti od ~30% CV.</w:t>
      </w:r>
    </w:p>
    <w:p w14:paraId="12DEFE3D"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p>
    <w:p w14:paraId="0FCC26A1" w14:textId="6CC391ED"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Nakon oralne primjene 10 mg apiksabana u obliku 2 izdrobljene tablete od 5 mg rastvorene u 30 ml vode, izloženost lijeku je bila uporediva sa izloženosti nakon oralne primjene 2 cijele tablete od 5 mg. Nakon oralne primjene 10 mg apiksabana u obliku 2 izdrobljene tablete od 5 mg sa 30 g pirea od jabuka, C</w:t>
      </w:r>
      <w:r w:rsidRPr="00192D83">
        <w:rPr>
          <w:iCs/>
          <w:sz w:val="22"/>
          <w:szCs w:val="22"/>
          <w:vertAlign w:val="subscript"/>
          <w:lang w:val="sr-Latn-ME"/>
        </w:rPr>
        <w:t>max</w:t>
      </w:r>
      <w:r w:rsidRPr="00192D83">
        <w:rPr>
          <w:iCs/>
          <w:sz w:val="22"/>
          <w:szCs w:val="22"/>
          <w:lang w:val="sr-Latn-ME"/>
        </w:rPr>
        <w:t xml:space="preserve"> i </w:t>
      </w:r>
      <w:r w:rsidR="0021485D" w:rsidRPr="00192D83">
        <w:rPr>
          <w:iCs/>
          <w:sz w:val="22"/>
          <w:szCs w:val="22"/>
          <w:lang w:val="sr-Latn-ME"/>
        </w:rPr>
        <w:t xml:space="preserve">PIK </w:t>
      </w:r>
      <w:r w:rsidRPr="00192D83">
        <w:rPr>
          <w:iCs/>
          <w:sz w:val="22"/>
          <w:szCs w:val="22"/>
          <w:lang w:val="sr-Latn-ME"/>
        </w:rPr>
        <w:t>iznosili su 21%, odnosno 16% manje, u poređenju sa primjenom 2 cijele tablete od 5 mg. Smanjenje izloženosti lijeku ne smatra se klinički značajnim.</w:t>
      </w:r>
    </w:p>
    <w:p w14:paraId="25F2B85F"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p>
    <w:p w14:paraId="6B97CBBB"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Nakon primjene izdrobljene tablete apiksabana od 5 mg rastvorene u 60 ml 5%-tnog rastvora glukoze u vodi, i primijenjene putem nazogastrične sonde, izloženost lijeku je bila slična izloženosti uočenoj u drugim kliničkim ispitivanjima koja su uključivala zdrave ispitanike koji su primili jednu dozu tablete apiksabana od 5 mg oralnim putem.</w:t>
      </w:r>
    </w:p>
    <w:p w14:paraId="396FC01E"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p>
    <w:p w14:paraId="0F2A0A0E"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Obzirom na predvidljivi farmakokinetički profil apiksabana proporcionalan dozi, rezultati bioraspoloživosti iz sprovedenih ispitivanja primjenjivi su za manje doze apiksabana.</w:t>
      </w:r>
    </w:p>
    <w:p w14:paraId="5AD075AE" w14:textId="77777777" w:rsidR="00FD3B1F" w:rsidRPr="00192D83" w:rsidRDefault="00FD3B1F">
      <w:pPr>
        <w:widowControl w:val="0"/>
        <w:numPr>
          <w:ilvl w:val="12"/>
          <w:numId w:val="0"/>
        </w:numPr>
        <w:tabs>
          <w:tab w:val="left" w:pos="567"/>
        </w:tabs>
        <w:spacing w:line="260" w:lineRule="exact"/>
        <w:ind w:right="-2"/>
        <w:jc w:val="both"/>
        <w:rPr>
          <w:iCs/>
          <w:sz w:val="22"/>
          <w:szCs w:val="22"/>
          <w:highlight w:val="yellow"/>
          <w:u w:val="single"/>
          <w:lang w:val="sr-Latn-ME"/>
        </w:rPr>
      </w:pPr>
    </w:p>
    <w:p w14:paraId="0A3F6FB4"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r w:rsidRPr="00192D83">
        <w:rPr>
          <w:iCs/>
          <w:sz w:val="22"/>
          <w:szCs w:val="22"/>
          <w:u w:val="single"/>
          <w:lang w:val="sr-Latn-ME"/>
        </w:rPr>
        <w:t>Distribucija</w:t>
      </w:r>
    </w:p>
    <w:p w14:paraId="3EACF78D"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Kod ljudi se približno 87% apiksabana veže se za proteine u plazmi. Volumen distribucije (Vss) iznosi približno 21 litar.</w:t>
      </w:r>
    </w:p>
    <w:p w14:paraId="0CA1A7AE" w14:textId="77777777" w:rsidR="00FD3B1F" w:rsidRPr="00192D83" w:rsidRDefault="00FD3B1F">
      <w:pPr>
        <w:widowControl w:val="0"/>
        <w:numPr>
          <w:ilvl w:val="12"/>
          <w:numId w:val="0"/>
        </w:numPr>
        <w:tabs>
          <w:tab w:val="left" w:pos="567"/>
        </w:tabs>
        <w:spacing w:line="260" w:lineRule="exact"/>
        <w:ind w:right="-2"/>
        <w:jc w:val="both"/>
        <w:rPr>
          <w:iCs/>
          <w:sz w:val="22"/>
          <w:szCs w:val="22"/>
          <w:highlight w:val="yellow"/>
          <w:u w:val="single"/>
          <w:lang w:val="sr-Latn-ME"/>
        </w:rPr>
      </w:pPr>
    </w:p>
    <w:p w14:paraId="30AA6E51"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r w:rsidRPr="00192D83">
        <w:rPr>
          <w:iCs/>
          <w:sz w:val="22"/>
          <w:szCs w:val="22"/>
          <w:u w:val="single"/>
          <w:lang w:val="sr-Latn-ME"/>
        </w:rPr>
        <w:t>Biotransformacija i eliminacija</w:t>
      </w:r>
    </w:p>
    <w:p w14:paraId="1556E46F"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Apiksaban ima nekoliko puteva eliminacije. Kod čovjeka se otprilike 25% primijenjene doze nalazi u obliku metabolita, većinom u fecesu. Izlučivanje apiksabana putem bubrega čini otprilike 27% ukupnog klirensa. U kliničkim ispitivanjima je primijećeno dodatno izlučivanje putem žuči, a u pretkliničkim studijama direktno putem crijeva.</w:t>
      </w:r>
    </w:p>
    <w:p w14:paraId="418622FB"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p>
    <w:p w14:paraId="51F8DAEA"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Ukupni klirens apiksabana iznosi 3,3 l/h, a poluvrijeme eliminacije približno 12 sati.</w:t>
      </w:r>
    </w:p>
    <w:p w14:paraId="52F313C8"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p>
    <w:p w14:paraId="524AB227"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 xml:space="preserve">O-demetilacija i hidroksilacija na 3-oksopiperidinil grupi glavna su mjesta biotransformacije. Apiksaban se metaboliše uglavnom putem CYP3A4/5, uz manji doprinos CYP1A2, 2C8, 2C9, 2C19 i 2J2. Nepromijenjeni apiksaban najvažnija je komponenta lijeka u ljudskoj plazmi, bez prisustva aktivnih cirkulišućih metabolita. Apiksaban je supstrat transportnih proteina: P-gp i proteina koji uzrokuje rezistenciju karcinoma dojke na ljekove (engl. </w:t>
      </w:r>
      <w:r w:rsidRPr="00192D83">
        <w:rPr>
          <w:i/>
          <w:iCs/>
          <w:sz w:val="22"/>
          <w:szCs w:val="22"/>
          <w:lang w:val="sr-Latn-ME"/>
        </w:rPr>
        <w:t>breast cancer resistance protein</w:t>
      </w:r>
      <w:r w:rsidRPr="00192D83">
        <w:rPr>
          <w:iCs/>
          <w:sz w:val="22"/>
          <w:szCs w:val="22"/>
          <w:lang w:val="sr-Latn-ME"/>
        </w:rPr>
        <w:t>, BCRP).</w:t>
      </w:r>
    </w:p>
    <w:p w14:paraId="16A15B7C" w14:textId="77777777" w:rsidR="00FD3B1F" w:rsidRPr="00192D83" w:rsidRDefault="00FD3B1F">
      <w:pPr>
        <w:widowControl w:val="0"/>
        <w:numPr>
          <w:ilvl w:val="12"/>
          <w:numId w:val="0"/>
        </w:numPr>
        <w:tabs>
          <w:tab w:val="left" w:pos="567"/>
        </w:tabs>
        <w:spacing w:line="260" w:lineRule="exact"/>
        <w:ind w:right="-2"/>
        <w:jc w:val="both"/>
        <w:rPr>
          <w:iCs/>
          <w:sz w:val="22"/>
          <w:szCs w:val="22"/>
          <w:highlight w:val="yellow"/>
          <w:u w:val="single"/>
          <w:lang w:val="sr-Latn-ME"/>
        </w:rPr>
      </w:pPr>
    </w:p>
    <w:p w14:paraId="473F6B4E"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r w:rsidRPr="00192D83">
        <w:rPr>
          <w:iCs/>
          <w:sz w:val="22"/>
          <w:szCs w:val="22"/>
          <w:u w:val="single"/>
          <w:lang w:val="sr-Latn-ME"/>
        </w:rPr>
        <w:t>Starije osobe</w:t>
      </w:r>
    </w:p>
    <w:p w14:paraId="67045F35" w14:textId="25C2247D"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 xml:space="preserve">Kod starijih su pacijenata (stariji od 65 godina) zabilježene veće koncentracije u plazmi nego kod mlađih pacijenata, pri čemu su srednje vrijednosti </w:t>
      </w:r>
      <w:r w:rsidR="0021485D" w:rsidRPr="00192D83">
        <w:rPr>
          <w:iCs/>
          <w:sz w:val="22"/>
          <w:szCs w:val="22"/>
          <w:lang w:val="sr-Latn-ME"/>
        </w:rPr>
        <w:t>PIK</w:t>
      </w:r>
      <w:r w:rsidRPr="00192D83">
        <w:rPr>
          <w:iCs/>
          <w:sz w:val="22"/>
          <w:szCs w:val="22"/>
          <w:lang w:val="sr-Latn-ME"/>
        </w:rPr>
        <w:t>-a bile otprilike 32% više, dok nije bilo razlike u vrijednosti C</w:t>
      </w:r>
      <w:r w:rsidRPr="00192D83">
        <w:rPr>
          <w:iCs/>
          <w:sz w:val="22"/>
          <w:szCs w:val="22"/>
          <w:vertAlign w:val="subscript"/>
          <w:lang w:val="sr-Latn-ME"/>
        </w:rPr>
        <w:t>max</w:t>
      </w:r>
      <w:r w:rsidRPr="00192D83">
        <w:rPr>
          <w:iCs/>
          <w:sz w:val="22"/>
          <w:szCs w:val="22"/>
          <w:lang w:val="sr-Latn-ME"/>
        </w:rPr>
        <w:t>.</w:t>
      </w:r>
    </w:p>
    <w:p w14:paraId="2DC56639" w14:textId="77777777" w:rsidR="00FD3B1F" w:rsidRPr="00192D83" w:rsidRDefault="00FD3B1F">
      <w:pPr>
        <w:widowControl w:val="0"/>
        <w:numPr>
          <w:ilvl w:val="12"/>
          <w:numId w:val="0"/>
        </w:numPr>
        <w:tabs>
          <w:tab w:val="left" w:pos="567"/>
        </w:tabs>
        <w:spacing w:line="260" w:lineRule="exact"/>
        <w:ind w:right="-2"/>
        <w:jc w:val="both"/>
        <w:rPr>
          <w:iCs/>
          <w:sz w:val="22"/>
          <w:szCs w:val="22"/>
          <w:highlight w:val="yellow"/>
          <w:u w:val="single"/>
          <w:lang w:val="sr-Latn-ME"/>
        </w:rPr>
      </w:pPr>
    </w:p>
    <w:p w14:paraId="08EF56C0"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r w:rsidRPr="00192D83">
        <w:rPr>
          <w:iCs/>
          <w:sz w:val="22"/>
          <w:szCs w:val="22"/>
          <w:u w:val="single"/>
          <w:lang w:val="sr-Latn-ME"/>
        </w:rPr>
        <w:t>Oštećenje bubrežne funkcije</w:t>
      </w:r>
    </w:p>
    <w:p w14:paraId="60DFC682" w14:textId="23FE9EC3"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Oštećenje bubrežne funkcije nema uticaja na maksimalnu koncentraciju apiksabana. Zabilježeno je povećanje izloženosti apiksabanu koje je u korelaciji sa smanjenjem bubrežne funkcije, što je utvrđeno mjerenjem klirensa kreatinina. Kod pojedinaca sa blagim oštećenjem bubrežne funkcije (klirens kreatinina 51-80 ml/min) koncentracije apiksabana u plazmi (</w:t>
      </w:r>
      <w:r w:rsidR="0021485D" w:rsidRPr="00192D83">
        <w:rPr>
          <w:iCs/>
          <w:sz w:val="22"/>
          <w:szCs w:val="22"/>
          <w:lang w:val="sr-Latn-ME"/>
        </w:rPr>
        <w:t>PIK</w:t>
      </w:r>
      <w:r w:rsidRPr="00192D83">
        <w:rPr>
          <w:iCs/>
          <w:sz w:val="22"/>
          <w:szCs w:val="22"/>
          <w:lang w:val="sr-Latn-ME"/>
        </w:rPr>
        <w:t>) povećale su se za 16%, kod onih sa umjerenim oštećenjem bubrežne funkcije (klirens kreatinina 30-50 ml/min) za 29%, a kod onih sa teškim oštećenjem bubrežne funkcije (klirens kreatinina 15-29 ml/min) za 44% u poređenju sa pojedincima s normalnim klirensom kreatinina. Oštećenje bubrežne funkcije nije imalo značajan uticaj na odnos između koncentracije apiksabana u plazmi i anti-FXa aktivnosti.</w:t>
      </w:r>
    </w:p>
    <w:p w14:paraId="03CF635D"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p>
    <w:p w14:paraId="46239D1C" w14:textId="21625429"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 xml:space="preserve">Kod pacijenata u terminalnoj fazi bubrežne bolesti, </w:t>
      </w:r>
      <w:r w:rsidR="0021485D" w:rsidRPr="00192D83">
        <w:rPr>
          <w:iCs/>
          <w:sz w:val="22"/>
          <w:szCs w:val="22"/>
          <w:lang w:val="sr-Latn-ME"/>
        </w:rPr>
        <w:t xml:space="preserve">PIK </w:t>
      </w:r>
      <w:r w:rsidRPr="00192D83">
        <w:rPr>
          <w:iCs/>
          <w:sz w:val="22"/>
          <w:szCs w:val="22"/>
          <w:lang w:val="sr-Latn-ME"/>
        </w:rPr>
        <w:t xml:space="preserve">apiksabana povećao se za 36% kod primjene </w:t>
      </w:r>
      <w:r w:rsidR="005B5175" w:rsidRPr="00192D83">
        <w:rPr>
          <w:iCs/>
          <w:sz w:val="22"/>
          <w:szCs w:val="22"/>
          <w:lang w:val="sr-Latn-ME"/>
        </w:rPr>
        <w:t xml:space="preserve">pojedinačne </w:t>
      </w:r>
      <w:r w:rsidRPr="00192D83">
        <w:rPr>
          <w:iCs/>
          <w:sz w:val="22"/>
          <w:szCs w:val="22"/>
          <w:lang w:val="sr-Latn-ME"/>
        </w:rPr>
        <w:t xml:space="preserve">doze od 5 mg apiksabana odmah nakon hemodijalize, u poređenju sa ispitanicima sa normalnom bubrežnom funkcijom. Hemodijaliza započeta dva sata nakon primjene </w:t>
      </w:r>
      <w:r w:rsidR="005B5175" w:rsidRPr="00192D83">
        <w:rPr>
          <w:iCs/>
          <w:sz w:val="22"/>
          <w:szCs w:val="22"/>
          <w:lang w:val="sr-Latn-ME"/>
        </w:rPr>
        <w:t xml:space="preserve">pojedinačne </w:t>
      </w:r>
      <w:r w:rsidRPr="00192D83">
        <w:rPr>
          <w:iCs/>
          <w:sz w:val="22"/>
          <w:szCs w:val="22"/>
          <w:lang w:val="sr-Latn-ME"/>
        </w:rPr>
        <w:t xml:space="preserve">doze apiksabana od 5 mg smanjila je </w:t>
      </w:r>
      <w:r w:rsidR="0021485D" w:rsidRPr="00192D83">
        <w:rPr>
          <w:iCs/>
          <w:sz w:val="22"/>
          <w:szCs w:val="22"/>
          <w:lang w:val="sr-Latn-ME"/>
        </w:rPr>
        <w:t xml:space="preserve">PIK </w:t>
      </w:r>
      <w:r w:rsidRPr="00192D83">
        <w:rPr>
          <w:iCs/>
          <w:sz w:val="22"/>
          <w:szCs w:val="22"/>
          <w:lang w:val="sr-Latn-ME"/>
        </w:rPr>
        <w:t>apiksabana za 14% kod pacijenata u terminalnoj fazi bubrežne bolesti, što odgovara klirensu apiksabana kod dijalize od 18 ml/min. Na osnovu toga, nije vjerovatno da će hemodijaliza biti efikasna u slučaju predoziranja apiksabanom.</w:t>
      </w:r>
    </w:p>
    <w:p w14:paraId="5F4F0919" w14:textId="77777777" w:rsidR="00FD3B1F" w:rsidRPr="00192D83" w:rsidRDefault="00FD3B1F">
      <w:pPr>
        <w:widowControl w:val="0"/>
        <w:numPr>
          <w:ilvl w:val="12"/>
          <w:numId w:val="0"/>
        </w:numPr>
        <w:tabs>
          <w:tab w:val="left" w:pos="567"/>
        </w:tabs>
        <w:spacing w:line="260" w:lineRule="exact"/>
        <w:ind w:right="-2"/>
        <w:jc w:val="both"/>
        <w:rPr>
          <w:iCs/>
          <w:sz w:val="22"/>
          <w:szCs w:val="22"/>
          <w:highlight w:val="yellow"/>
          <w:u w:val="single"/>
          <w:lang w:val="sr-Latn-ME"/>
        </w:rPr>
      </w:pPr>
    </w:p>
    <w:p w14:paraId="761CDA52"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r w:rsidRPr="00192D83">
        <w:rPr>
          <w:iCs/>
          <w:sz w:val="22"/>
          <w:szCs w:val="22"/>
          <w:u w:val="single"/>
          <w:lang w:val="sr-Latn-ME"/>
        </w:rPr>
        <w:t xml:space="preserve">Oštećenje funkcije jetre </w:t>
      </w:r>
    </w:p>
    <w:p w14:paraId="4BF07E9D" w14:textId="308DAE5A"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 xml:space="preserve">U ispitivanju u kom je upoređivano 8 ispitanika sa blagim oštećenjem funkcije jetre: Child-Pugh stadijum A - 5 bodova (n = 6) i 6 bodova (n = 2) i 8 ispitanika sa umjerenim oštećenjem funkcije jetre: Child-Pugh stadijum B - 7 bodova (n = 6) i 8 bodova (n = 2) sa 16 zdravih kontrolnih ispitanika, farmakokinetika i farmakodinamika jedne doze apiksabana od 5 mg </w:t>
      </w:r>
      <w:r w:rsidR="00E5550C" w:rsidRPr="00192D83">
        <w:rPr>
          <w:iCs/>
          <w:sz w:val="22"/>
          <w:szCs w:val="22"/>
          <w:lang w:val="sr-Latn-ME"/>
        </w:rPr>
        <w:t>ni</w:t>
      </w:r>
      <w:r w:rsidR="008E33B1" w:rsidRPr="00192D83">
        <w:rPr>
          <w:iCs/>
          <w:sz w:val="22"/>
          <w:szCs w:val="22"/>
          <w:lang w:val="sr-Latn-ME"/>
        </w:rPr>
        <w:t>je</w:t>
      </w:r>
      <w:r w:rsidR="00E5550C" w:rsidRPr="00192D83">
        <w:rPr>
          <w:iCs/>
          <w:sz w:val="22"/>
          <w:szCs w:val="22"/>
          <w:lang w:val="sr-Latn-ME"/>
        </w:rPr>
        <w:t>su</w:t>
      </w:r>
      <w:r w:rsidRPr="00192D83">
        <w:rPr>
          <w:iCs/>
          <w:sz w:val="22"/>
          <w:szCs w:val="22"/>
          <w:lang w:val="sr-Latn-ME"/>
        </w:rPr>
        <w:t xml:space="preserve"> se promijenile kod ispitanika sa oštećenjem jetre. Promjene anti-FXa aktivnosti i INR-a bile su uporedive kod ispitanika sa blagim do umjerenim oštećenjem jetrene funkcije i zdravih ispitanika.</w:t>
      </w:r>
    </w:p>
    <w:p w14:paraId="64362C91"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p>
    <w:p w14:paraId="0D58A739"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r w:rsidRPr="00192D83">
        <w:rPr>
          <w:iCs/>
          <w:sz w:val="22"/>
          <w:szCs w:val="22"/>
          <w:u w:val="single"/>
          <w:lang w:val="sr-Latn-ME"/>
        </w:rPr>
        <w:t>Pol</w:t>
      </w:r>
    </w:p>
    <w:p w14:paraId="1D13E271"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Izloženost apiksabanu bila je otprilike 18% veća kod žena nego kod muškaraca.</w:t>
      </w:r>
    </w:p>
    <w:p w14:paraId="1EE2CD63"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p>
    <w:p w14:paraId="7DEE1B9D"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p>
    <w:p w14:paraId="32A64F45"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r w:rsidRPr="00192D83">
        <w:rPr>
          <w:iCs/>
          <w:sz w:val="22"/>
          <w:szCs w:val="22"/>
          <w:u w:val="single"/>
          <w:lang w:val="sr-Latn-ME"/>
        </w:rPr>
        <w:lastRenderedPageBreak/>
        <w:t>Etničko porijeklo i rasa</w:t>
      </w:r>
    </w:p>
    <w:p w14:paraId="313BE003" w14:textId="327BF7F0"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 xml:space="preserve">Rezultati svih ispitivanja faze I </w:t>
      </w:r>
      <w:r w:rsidR="00E5550C" w:rsidRPr="00192D83">
        <w:rPr>
          <w:iCs/>
          <w:sz w:val="22"/>
          <w:szCs w:val="22"/>
          <w:lang w:val="sr-Latn-ME"/>
        </w:rPr>
        <w:t>ni</w:t>
      </w:r>
      <w:r w:rsidR="008E33B1" w:rsidRPr="00192D83">
        <w:rPr>
          <w:iCs/>
          <w:sz w:val="22"/>
          <w:szCs w:val="22"/>
          <w:lang w:val="sr-Latn-ME"/>
        </w:rPr>
        <w:t>je</w:t>
      </w:r>
      <w:r w:rsidR="00E5550C" w:rsidRPr="00192D83">
        <w:rPr>
          <w:iCs/>
          <w:sz w:val="22"/>
          <w:szCs w:val="22"/>
          <w:lang w:val="sr-Latn-ME"/>
        </w:rPr>
        <w:t>su</w:t>
      </w:r>
      <w:r w:rsidRPr="00192D83">
        <w:rPr>
          <w:iCs/>
          <w:sz w:val="22"/>
          <w:szCs w:val="22"/>
          <w:lang w:val="sr-Latn-ME"/>
        </w:rPr>
        <w:t xml:space="preserve"> pokazali značajne razlike u farmakokinetici apiksabana između ispitanika bijele, azijske i crne rase. Rezultati populacione farmakokinetičke analize kod pacijenata koji su primali apiksaban uglavnom su se podudarali s rezultatima ispitivanja faze I.</w:t>
      </w:r>
    </w:p>
    <w:p w14:paraId="610D93AD"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p>
    <w:p w14:paraId="60E743B7"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r w:rsidRPr="00192D83">
        <w:rPr>
          <w:iCs/>
          <w:sz w:val="22"/>
          <w:szCs w:val="22"/>
          <w:u w:val="single"/>
          <w:lang w:val="sr-Latn-ME"/>
        </w:rPr>
        <w:t>Tjelesna masa</w:t>
      </w:r>
    </w:p>
    <w:p w14:paraId="231DA497" w14:textId="77777777" w:rsidR="00FD3B1F" w:rsidRPr="00192D83" w:rsidRDefault="00FD3B1F">
      <w:pPr>
        <w:widowControl w:val="0"/>
        <w:numPr>
          <w:ilvl w:val="12"/>
          <w:numId w:val="0"/>
        </w:numPr>
        <w:tabs>
          <w:tab w:val="left" w:pos="567"/>
        </w:tabs>
        <w:spacing w:line="260" w:lineRule="exact"/>
        <w:ind w:right="-2"/>
        <w:jc w:val="both"/>
        <w:rPr>
          <w:iCs/>
          <w:sz w:val="22"/>
          <w:szCs w:val="22"/>
          <w:lang w:val="sr-Latn-ME"/>
        </w:rPr>
      </w:pPr>
      <w:r w:rsidRPr="00192D83">
        <w:rPr>
          <w:iCs/>
          <w:sz w:val="22"/>
          <w:szCs w:val="22"/>
          <w:lang w:val="sr-Latn-ME"/>
        </w:rPr>
        <w:t>U poređenju sa izloženošću apiksabanu kod ispitanika tjelesne mase od 65 do 85 kg, kod ispitanika tjelesne mase &gt; 120 kg primijećeno je smanjenje izloženosti za približno 30%, a kod ispitanika tjelesne mase &lt; 50 kg povećanje izloženosti za približno 30%.</w:t>
      </w:r>
    </w:p>
    <w:p w14:paraId="433FF7EB"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p>
    <w:p w14:paraId="0816BBA8" w14:textId="77777777" w:rsidR="00FD3B1F" w:rsidRPr="00192D83" w:rsidRDefault="00FD3B1F">
      <w:pPr>
        <w:widowControl w:val="0"/>
        <w:numPr>
          <w:ilvl w:val="12"/>
          <w:numId w:val="0"/>
        </w:numPr>
        <w:tabs>
          <w:tab w:val="left" w:pos="567"/>
        </w:tabs>
        <w:spacing w:line="260" w:lineRule="exact"/>
        <w:ind w:right="-2"/>
        <w:jc w:val="both"/>
        <w:rPr>
          <w:iCs/>
          <w:sz w:val="22"/>
          <w:szCs w:val="22"/>
          <w:u w:val="single"/>
          <w:lang w:val="sr-Latn-ME"/>
        </w:rPr>
      </w:pPr>
      <w:r w:rsidRPr="00192D83">
        <w:rPr>
          <w:iCs/>
          <w:sz w:val="22"/>
          <w:szCs w:val="22"/>
          <w:u w:val="single"/>
          <w:lang w:val="sr-Latn-ME"/>
        </w:rPr>
        <w:t>Farmakokinetički/farmakodinamski odnos</w:t>
      </w:r>
    </w:p>
    <w:p w14:paraId="79B1D80A" w14:textId="6B29C1DE" w:rsidR="00FD3B1F" w:rsidRPr="00192D83" w:rsidRDefault="00FD3B1F" w:rsidP="00016EC0">
      <w:pPr>
        <w:tabs>
          <w:tab w:val="left" w:pos="540"/>
          <w:tab w:val="left" w:pos="569"/>
        </w:tabs>
        <w:jc w:val="both"/>
        <w:rPr>
          <w:iCs/>
          <w:sz w:val="22"/>
          <w:szCs w:val="22"/>
          <w:lang w:val="sr-Latn-ME"/>
        </w:rPr>
      </w:pPr>
      <w:r w:rsidRPr="00192D83">
        <w:rPr>
          <w:iCs/>
          <w:sz w:val="22"/>
          <w:szCs w:val="22"/>
          <w:lang w:val="sr-Latn-ME"/>
        </w:rPr>
        <w:t>Ispitan je farmakokinetički/farmakodinamski (PK/PD) odnos između koncentracije apiksabana u plazmi i nekoliko farmakodinamskih mjera ishoda (anti-FXa aktivnost, INR, PV, aPTV) nakon primjene širokog raspona doza (0,5 mg – 50 mg). Odnos između koncentracija apiksabana u plazmi i anti-FXa aktivnosti najbolje se opisuje linearnim modelom. PK/PD odnos zabilježen kod pacijenata bio je u skladu sa onim kod zdravih ispitanika.</w:t>
      </w:r>
    </w:p>
    <w:p w14:paraId="74D3224C" w14:textId="77777777" w:rsidR="00FD3B1F" w:rsidRPr="00192D83" w:rsidRDefault="00FD3B1F" w:rsidP="00016EC0">
      <w:pPr>
        <w:tabs>
          <w:tab w:val="left" w:pos="540"/>
          <w:tab w:val="left" w:pos="569"/>
        </w:tabs>
        <w:jc w:val="both"/>
        <w:rPr>
          <w:bCs/>
          <w:sz w:val="22"/>
          <w:szCs w:val="22"/>
          <w:lang w:val="sr-Latn-ME"/>
        </w:rPr>
      </w:pPr>
    </w:p>
    <w:p w14:paraId="140F6E7F" w14:textId="77777777" w:rsidR="0072020E" w:rsidRPr="00192D83" w:rsidRDefault="0072020E" w:rsidP="00016EC0">
      <w:pPr>
        <w:tabs>
          <w:tab w:val="left" w:pos="540"/>
          <w:tab w:val="left" w:pos="569"/>
        </w:tabs>
        <w:jc w:val="both"/>
        <w:rPr>
          <w:b/>
          <w:bCs/>
          <w:sz w:val="22"/>
          <w:szCs w:val="22"/>
          <w:lang w:val="sr-Latn-ME"/>
        </w:rPr>
      </w:pPr>
      <w:r w:rsidRPr="00192D83">
        <w:rPr>
          <w:b/>
          <w:bCs/>
          <w:sz w:val="22"/>
          <w:szCs w:val="22"/>
          <w:lang w:val="sr-Latn-ME"/>
        </w:rPr>
        <w:t xml:space="preserve">5.3. </w:t>
      </w:r>
      <w:r w:rsidR="00480FB1" w:rsidRPr="00192D83">
        <w:rPr>
          <w:b/>
          <w:bCs/>
          <w:sz w:val="22"/>
          <w:szCs w:val="22"/>
          <w:lang w:val="sr-Latn-ME"/>
        </w:rPr>
        <w:tab/>
      </w:r>
      <w:r w:rsidRPr="00192D83">
        <w:rPr>
          <w:b/>
          <w:bCs/>
          <w:sz w:val="22"/>
          <w:szCs w:val="22"/>
          <w:lang w:val="sr-Latn-ME"/>
        </w:rPr>
        <w:t xml:space="preserve">Pretklinički podaci o bezbjednosti </w:t>
      </w:r>
    </w:p>
    <w:p w14:paraId="2F0EA8EC" w14:textId="77777777" w:rsidR="00836B35" w:rsidRPr="00192D83" w:rsidRDefault="00836B35" w:rsidP="00016EC0">
      <w:pPr>
        <w:tabs>
          <w:tab w:val="left" w:pos="540"/>
          <w:tab w:val="left" w:pos="569"/>
        </w:tabs>
        <w:jc w:val="both"/>
        <w:rPr>
          <w:bCs/>
          <w:sz w:val="22"/>
          <w:szCs w:val="22"/>
          <w:lang w:val="sr-Latn-ME"/>
        </w:rPr>
      </w:pPr>
    </w:p>
    <w:p w14:paraId="1863C51C" w14:textId="77777777" w:rsidR="00FD3B1F" w:rsidRPr="00192D83" w:rsidRDefault="00FD3B1F" w:rsidP="0047192E">
      <w:pPr>
        <w:widowControl w:val="0"/>
        <w:tabs>
          <w:tab w:val="left" w:pos="567"/>
        </w:tabs>
        <w:spacing w:line="260" w:lineRule="exact"/>
        <w:jc w:val="both"/>
        <w:rPr>
          <w:sz w:val="22"/>
          <w:szCs w:val="22"/>
          <w:lang w:val="sr-Latn-ME"/>
        </w:rPr>
      </w:pPr>
      <w:r w:rsidRPr="00192D83">
        <w:rPr>
          <w:sz w:val="22"/>
          <w:szCs w:val="22"/>
          <w:lang w:val="sr-Latn-ME"/>
        </w:rPr>
        <w:t>Pretklinički podaci ne ukazuju na poseban rizik za ljude na osnovu konvencionalnih ispitivanja farmakolološke bezbjednosti, toksičnosti ponovljenih doza, genotoksičnosti, kancerogenog potencijala, plodnosti, embriofetalnog razvoja i juvenilne toksičnosti.</w:t>
      </w:r>
    </w:p>
    <w:p w14:paraId="468D8FC0" w14:textId="77777777" w:rsidR="00FD3B1F" w:rsidRPr="00192D83" w:rsidRDefault="00FD3B1F">
      <w:pPr>
        <w:widowControl w:val="0"/>
        <w:tabs>
          <w:tab w:val="left" w:pos="567"/>
        </w:tabs>
        <w:spacing w:line="260" w:lineRule="exact"/>
        <w:jc w:val="both"/>
        <w:rPr>
          <w:sz w:val="22"/>
          <w:szCs w:val="22"/>
          <w:lang w:val="sr-Latn-ME"/>
        </w:rPr>
      </w:pPr>
    </w:p>
    <w:p w14:paraId="3FD084A7" w14:textId="5443783E" w:rsidR="00FD3B1F" w:rsidRPr="00192D83" w:rsidRDefault="00FD3B1F">
      <w:pPr>
        <w:widowControl w:val="0"/>
        <w:tabs>
          <w:tab w:val="left" w:pos="567"/>
        </w:tabs>
        <w:spacing w:line="260" w:lineRule="exact"/>
        <w:jc w:val="both"/>
        <w:rPr>
          <w:sz w:val="22"/>
          <w:szCs w:val="22"/>
          <w:lang w:val="sr-Latn-ME"/>
        </w:rPr>
      </w:pPr>
      <w:r w:rsidRPr="00192D83">
        <w:rPr>
          <w:sz w:val="22"/>
          <w:szCs w:val="22"/>
          <w:lang w:val="sr-Latn-ME"/>
        </w:rPr>
        <w:t xml:space="preserve">Najvažniji efekti koji su opaženi u ispitivanjima toksičnosti ponovljenih doza povezani su sa farmakodinamskim uticajem apiksabana na parametre zgrušavanja krvi. U ispitivanjima toksičnosti primijećeno je malo ili nikakvo povećanje sklonosti krvarenju. Ipak, budući da to može biti posljedica niže osjetljivosti životinjskih vrsta u pretkliničkim ispitivanjima u poređenju sa ljudima, kod ekstrapolacije na ljude ovaj rezultat treba protumačiti </w:t>
      </w:r>
      <w:r w:rsidR="001363C3" w:rsidRPr="00192D83">
        <w:rPr>
          <w:sz w:val="22"/>
          <w:szCs w:val="22"/>
          <w:lang w:val="sr-Latn-ME"/>
        </w:rPr>
        <w:t xml:space="preserve">sa </w:t>
      </w:r>
      <w:r w:rsidRPr="00192D83">
        <w:rPr>
          <w:sz w:val="22"/>
          <w:szCs w:val="22"/>
          <w:lang w:val="sr-Latn-ME"/>
        </w:rPr>
        <w:t>oprez</w:t>
      </w:r>
      <w:r w:rsidR="001363C3" w:rsidRPr="00192D83">
        <w:rPr>
          <w:sz w:val="22"/>
          <w:szCs w:val="22"/>
          <w:lang w:val="sr-Latn-ME"/>
        </w:rPr>
        <w:t>om</w:t>
      </w:r>
      <w:r w:rsidRPr="00192D83">
        <w:rPr>
          <w:sz w:val="22"/>
          <w:szCs w:val="22"/>
          <w:lang w:val="sr-Latn-ME"/>
        </w:rPr>
        <w:t>.</w:t>
      </w:r>
    </w:p>
    <w:p w14:paraId="3D7DD495" w14:textId="77777777" w:rsidR="00FD3B1F" w:rsidRPr="00192D83" w:rsidRDefault="00FD3B1F">
      <w:pPr>
        <w:widowControl w:val="0"/>
        <w:tabs>
          <w:tab w:val="left" w:pos="567"/>
        </w:tabs>
        <w:spacing w:line="260" w:lineRule="exact"/>
        <w:jc w:val="both"/>
        <w:rPr>
          <w:sz w:val="22"/>
          <w:szCs w:val="22"/>
          <w:lang w:val="sr-Latn-ME"/>
        </w:rPr>
      </w:pPr>
    </w:p>
    <w:p w14:paraId="607334B5" w14:textId="3B68CA13" w:rsidR="00396DFD" w:rsidRPr="00192D83" w:rsidRDefault="00FD3B1F" w:rsidP="00016EC0">
      <w:pPr>
        <w:tabs>
          <w:tab w:val="left" w:pos="540"/>
          <w:tab w:val="left" w:pos="569"/>
        </w:tabs>
        <w:jc w:val="both"/>
        <w:rPr>
          <w:sz w:val="22"/>
          <w:szCs w:val="22"/>
          <w:lang w:val="sr-Latn-ME"/>
        </w:rPr>
      </w:pPr>
      <w:r w:rsidRPr="00192D83">
        <w:rPr>
          <w:sz w:val="22"/>
          <w:szCs w:val="22"/>
          <w:lang w:val="sr-Latn-ME"/>
        </w:rPr>
        <w:t>U mlijeku ženki pacova zabilježen je visok odnos koncentracijelijeka između mlijeka i majčine plazme (odnos za C</w:t>
      </w:r>
      <w:r w:rsidRPr="00192D83">
        <w:rPr>
          <w:sz w:val="22"/>
          <w:szCs w:val="22"/>
          <w:vertAlign w:val="subscript"/>
          <w:lang w:val="sr-Latn-ME"/>
        </w:rPr>
        <w:t>max</w:t>
      </w:r>
      <w:r w:rsidRPr="00192D83">
        <w:rPr>
          <w:sz w:val="22"/>
          <w:szCs w:val="22"/>
          <w:lang w:val="sr-Latn-ME"/>
        </w:rPr>
        <w:t xml:space="preserve"> je iznosio približno 8, dok je za </w:t>
      </w:r>
      <w:r w:rsidR="0021485D" w:rsidRPr="00192D83">
        <w:rPr>
          <w:sz w:val="22"/>
          <w:szCs w:val="22"/>
          <w:lang w:val="sr-Latn-ME"/>
        </w:rPr>
        <w:t xml:space="preserve">PIK </w:t>
      </w:r>
      <w:r w:rsidRPr="00192D83">
        <w:rPr>
          <w:sz w:val="22"/>
          <w:szCs w:val="22"/>
          <w:lang w:val="sr-Latn-ME"/>
        </w:rPr>
        <w:t>iznosio približno 30), vjerovatno zbog aktivnog transporta lijeka u mlijeko.</w:t>
      </w:r>
    </w:p>
    <w:p w14:paraId="64353231" w14:textId="77777777" w:rsidR="0047192E" w:rsidRPr="00192D83" w:rsidRDefault="0047192E" w:rsidP="00016EC0">
      <w:pPr>
        <w:tabs>
          <w:tab w:val="left" w:pos="540"/>
          <w:tab w:val="left" w:pos="569"/>
        </w:tabs>
        <w:jc w:val="both"/>
        <w:rPr>
          <w:sz w:val="22"/>
          <w:szCs w:val="22"/>
          <w:lang w:val="sr-Latn-ME"/>
        </w:rPr>
      </w:pPr>
    </w:p>
    <w:p w14:paraId="1119D49F" w14:textId="77777777" w:rsidR="00FD3B1F" w:rsidRPr="00192D83" w:rsidRDefault="00FD3B1F" w:rsidP="00FD3B1F">
      <w:pPr>
        <w:tabs>
          <w:tab w:val="left" w:pos="540"/>
          <w:tab w:val="left" w:pos="569"/>
        </w:tabs>
        <w:rPr>
          <w:b/>
          <w:bCs/>
          <w:sz w:val="22"/>
          <w:szCs w:val="22"/>
          <w:lang w:val="sr-Latn-ME"/>
        </w:rPr>
      </w:pPr>
    </w:p>
    <w:p w14:paraId="3EB9EED4" w14:textId="77777777" w:rsidR="0072020E" w:rsidRPr="00192D83" w:rsidRDefault="0072020E" w:rsidP="00480FB1">
      <w:pPr>
        <w:tabs>
          <w:tab w:val="left" w:pos="540"/>
          <w:tab w:val="left" w:pos="569"/>
        </w:tabs>
        <w:rPr>
          <w:b/>
          <w:bCs/>
          <w:sz w:val="22"/>
          <w:szCs w:val="22"/>
          <w:lang w:val="sr-Latn-ME"/>
        </w:rPr>
      </w:pPr>
      <w:r w:rsidRPr="00192D83">
        <w:rPr>
          <w:b/>
          <w:bCs/>
          <w:sz w:val="22"/>
          <w:szCs w:val="22"/>
          <w:lang w:val="sr-Latn-ME"/>
        </w:rPr>
        <w:t xml:space="preserve">6. </w:t>
      </w:r>
      <w:r w:rsidR="00480FB1" w:rsidRPr="00192D83">
        <w:rPr>
          <w:b/>
          <w:bCs/>
          <w:sz w:val="22"/>
          <w:szCs w:val="22"/>
          <w:lang w:val="sr-Latn-ME"/>
        </w:rPr>
        <w:tab/>
      </w:r>
      <w:r w:rsidRPr="00192D83">
        <w:rPr>
          <w:b/>
          <w:bCs/>
          <w:sz w:val="22"/>
          <w:szCs w:val="22"/>
          <w:lang w:val="sr-Latn-ME"/>
        </w:rPr>
        <w:t>FARMACEUTSKI PODACI</w:t>
      </w:r>
    </w:p>
    <w:p w14:paraId="7E0C0424" w14:textId="77777777" w:rsidR="00836B35" w:rsidRPr="00192D83" w:rsidRDefault="00836B35" w:rsidP="00480FB1">
      <w:pPr>
        <w:tabs>
          <w:tab w:val="left" w:pos="540"/>
          <w:tab w:val="left" w:pos="569"/>
        </w:tabs>
        <w:rPr>
          <w:bCs/>
          <w:sz w:val="22"/>
          <w:szCs w:val="22"/>
          <w:lang w:val="sr-Latn-ME"/>
        </w:rPr>
      </w:pPr>
    </w:p>
    <w:p w14:paraId="2E07E412" w14:textId="77777777" w:rsidR="0072020E" w:rsidRPr="00192D83" w:rsidRDefault="0072020E" w:rsidP="00480FB1">
      <w:pPr>
        <w:tabs>
          <w:tab w:val="left" w:pos="540"/>
          <w:tab w:val="left" w:pos="569"/>
        </w:tabs>
        <w:rPr>
          <w:b/>
          <w:bCs/>
          <w:sz w:val="22"/>
          <w:szCs w:val="22"/>
          <w:lang w:val="sr-Latn-ME"/>
        </w:rPr>
      </w:pPr>
      <w:r w:rsidRPr="00192D83">
        <w:rPr>
          <w:b/>
          <w:bCs/>
          <w:sz w:val="22"/>
          <w:szCs w:val="22"/>
          <w:lang w:val="sr-Latn-ME"/>
        </w:rPr>
        <w:t xml:space="preserve">6.1. </w:t>
      </w:r>
      <w:r w:rsidR="00480FB1" w:rsidRPr="00192D83">
        <w:rPr>
          <w:b/>
          <w:bCs/>
          <w:sz w:val="22"/>
          <w:szCs w:val="22"/>
          <w:lang w:val="sr-Latn-ME"/>
        </w:rPr>
        <w:tab/>
      </w:r>
      <w:r w:rsidRPr="00192D83">
        <w:rPr>
          <w:b/>
          <w:bCs/>
          <w:sz w:val="22"/>
          <w:szCs w:val="22"/>
          <w:lang w:val="sr-Latn-ME"/>
        </w:rPr>
        <w:t>Lista pomoćnih supstanci</w:t>
      </w:r>
      <w:r w:rsidR="002E0135" w:rsidRPr="00192D83">
        <w:rPr>
          <w:b/>
          <w:bCs/>
          <w:sz w:val="22"/>
          <w:szCs w:val="22"/>
          <w:lang w:val="sr-Latn-ME"/>
        </w:rPr>
        <w:t xml:space="preserve"> (ekscipijenasa)</w:t>
      </w:r>
    </w:p>
    <w:p w14:paraId="7FC55E47" w14:textId="77777777" w:rsidR="0072020E" w:rsidRPr="00192D83" w:rsidRDefault="0072020E" w:rsidP="00480FB1">
      <w:pPr>
        <w:tabs>
          <w:tab w:val="left" w:pos="540"/>
          <w:tab w:val="left" w:pos="569"/>
        </w:tabs>
        <w:rPr>
          <w:bCs/>
          <w:sz w:val="22"/>
          <w:szCs w:val="22"/>
          <w:lang w:val="sr-Latn-ME"/>
        </w:rPr>
      </w:pPr>
    </w:p>
    <w:p w14:paraId="3BE1B385" w14:textId="77777777" w:rsidR="00FD3B1F" w:rsidRPr="00192D83" w:rsidRDefault="00FD3B1F" w:rsidP="00FD3B1F">
      <w:pPr>
        <w:tabs>
          <w:tab w:val="left" w:pos="284"/>
        </w:tabs>
        <w:jc w:val="both"/>
        <w:rPr>
          <w:sz w:val="22"/>
          <w:szCs w:val="22"/>
          <w:u w:val="single"/>
          <w:lang w:val="sr-Latn-ME"/>
        </w:rPr>
      </w:pPr>
      <w:r w:rsidRPr="00192D83">
        <w:rPr>
          <w:sz w:val="22"/>
          <w:szCs w:val="22"/>
          <w:u w:val="single"/>
          <w:lang w:val="sr-Latn-ME"/>
        </w:rPr>
        <w:t>Jezgro tablete:</w:t>
      </w:r>
    </w:p>
    <w:p w14:paraId="5CB0D0A7" w14:textId="77777777" w:rsidR="00FD3B1F" w:rsidRPr="00192D83" w:rsidRDefault="00FD3B1F" w:rsidP="00FD3B1F">
      <w:pPr>
        <w:tabs>
          <w:tab w:val="left" w:pos="284"/>
        </w:tabs>
        <w:jc w:val="both"/>
        <w:rPr>
          <w:sz w:val="22"/>
          <w:szCs w:val="22"/>
          <w:lang w:val="sr-Latn-ME"/>
        </w:rPr>
      </w:pPr>
      <w:r w:rsidRPr="00192D83">
        <w:rPr>
          <w:sz w:val="22"/>
          <w:szCs w:val="22"/>
          <w:lang w:val="sr-Latn-ME"/>
        </w:rPr>
        <w:t>laktoza;</w:t>
      </w:r>
    </w:p>
    <w:p w14:paraId="0641809F" w14:textId="77777777" w:rsidR="00FD3B1F" w:rsidRPr="00192D83" w:rsidRDefault="00FD3B1F" w:rsidP="00FD3B1F">
      <w:pPr>
        <w:tabs>
          <w:tab w:val="left" w:pos="284"/>
        </w:tabs>
        <w:jc w:val="both"/>
        <w:rPr>
          <w:sz w:val="22"/>
          <w:szCs w:val="22"/>
          <w:lang w:val="sr-Latn-ME"/>
        </w:rPr>
      </w:pPr>
      <w:r w:rsidRPr="00192D83">
        <w:rPr>
          <w:sz w:val="22"/>
          <w:szCs w:val="22"/>
          <w:lang w:val="sr-Latn-ME"/>
        </w:rPr>
        <w:t>celuloza, mikrokristalna;</w:t>
      </w:r>
    </w:p>
    <w:p w14:paraId="19F00119" w14:textId="77777777" w:rsidR="00FD3B1F" w:rsidRPr="00192D83" w:rsidRDefault="00FD3B1F" w:rsidP="00FD3B1F">
      <w:pPr>
        <w:tabs>
          <w:tab w:val="left" w:pos="284"/>
        </w:tabs>
        <w:jc w:val="both"/>
        <w:rPr>
          <w:sz w:val="22"/>
          <w:szCs w:val="22"/>
          <w:lang w:val="sr-Latn-ME"/>
        </w:rPr>
      </w:pPr>
      <w:r w:rsidRPr="00192D83">
        <w:rPr>
          <w:sz w:val="22"/>
          <w:szCs w:val="22"/>
          <w:lang w:val="sr-Latn-ME"/>
        </w:rPr>
        <w:t>kroskarmeloza natrijum;</w:t>
      </w:r>
    </w:p>
    <w:p w14:paraId="2766CB70" w14:textId="77777777" w:rsidR="00FD3B1F" w:rsidRPr="00192D83" w:rsidRDefault="00FD3B1F" w:rsidP="00FD3B1F">
      <w:pPr>
        <w:tabs>
          <w:tab w:val="left" w:pos="284"/>
        </w:tabs>
        <w:jc w:val="both"/>
        <w:rPr>
          <w:sz w:val="22"/>
          <w:szCs w:val="22"/>
          <w:lang w:val="sr-Latn-ME"/>
        </w:rPr>
      </w:pPr>
      <w:r w:rsidRPr="00192D83">
        <w:rPr>
          <w:sz w:val="22"/>
          <w:szCs w:val="22"/>
          <w:lang w:val="sr-Latn-ME"/>
        </w:rPr>
        <w:t>natrijum laurilsulfat;</w:t>
      </w:r>
    </w:p>
    <w:p w14:paraId="2D9759BC" w14:textId="77777777" w:rsidR="00FD3B1F" w:rsidRPr="00192D83" w:rsidRDefault="00FD3B1F" w:rsidP="00FD3B1F">
      <w:pPr>
        <w:tabs>
          <w:tab w:val="left" w:pos="284"/>
        </w:tabs>
        <w:jc w:val="both"/>
        <w:rPr>
          <w:sz w:val="22"/>
          <w:szCs w:val="22"/>
          <w:lang w:val="sr-Latn-ME"/>
        </w:rPr>
      </w:pPr>
      <w:r w:rsidRPr="00192D83">
        <w:rPr>
          <w:sz w:val="22"/>
          <w:szCs w:val="22"/>
          <w:lang w:val="sr-Latn-ME"/>
        </w:rPr>
        <w:t>magnezijum stearat.</w:t>
      </w:r>
    </w:p>
    <w:p w14:paraId="225A572B" w14:textId="77777777" w:rsidR="00FD3B1F" w:rsidRPr="00192D83" w:rsidRDefault="00FD3B1F" w:rsidP="00FD3B1F">
      <w:pPr>
        <w:tabs>
          <w:tab w:val="left" w:pos="284"/>
        </w:tabs>
        <w:jc w:val="both"/>
        <w:rPr>
          <w:sz w:val="22"/>
          <w:szCs w:val="22"/>
          <w:lang w:val="sr-Latn-ME"/>
        </w:rPr>
      </w:pPr>
    </w:p>
    <w:p w14:paraId="7ECEC63D" w14:textId="3E1D15CA" w:rsidR="00FD3B1F" w:rsidRPr="00192D83" w:rsidRDefault="00FD3B1F" w:rsidP="00FD3B1F">
      <w:pPr>
        <w:tabs>
          <w:tab w:val="left" w:pos="284"/>
        </w:tabs>
        <w:jc w:val="both"/>
        <w:rPr>
          <w:sz w:val="22"/>
          <w:szCs w:val="22"/>
          <w:u w:val="single"/>
          <w:lang w:val="sr-Latn-ME"/>
        </w:rPr>
      </w:pPr>
      <w:r w:rsidRPr="00192D83">
        <w:rPr>
          <w:sz w:val="22"/>
          <w:szCs w:val="22"/>
          <w:u w:val="single"/>
          <w:lang w:val="sr-Latn-ME"/>
        </w:rPr>
        <w:t xml:space="preserve">Film </w:t>
      </w:r>
      <w:r w:rsidR="00857458">
        <w:rPr>
          <w:sz w:val="22"/>
          <w:szCs w:val="22"/>
          <w:u w:val="single"/>
          <w:lang w:val="sr-Latn-ME"/>
        </w:rPr>
        <w:t>omotač</w:t>
      </w:r>
      <w:r w:rsidR="00857458" w:rsidRPr="00192D83">
        <w:rPr>
          <w:sz w:val="22"/>
          <w:szCs w:val="22"/>
          <w:u w:val="single"/>
          <w:lang w:val="sr-Latn-ME"/>
        </w:rPr>
        <w:t xml:space="preserve"> </w:t>
      </w:r>
      <w:r w:rsidRPr="00192D83">
        <w:rPr>
          <w:sz w:val="22"/>
          <w:szCs w:val="22"/>
          <w:u w:val="single"/>
          <w:lang w:val="sr-Latn-ME"/>
        </w:rPr>
        <w:t>tablete:</w:t>
      </w:r>
    </w:p>
    <w:p w14:paraId="5D980626" w14:textId="77777777" w:rsidR="00FD3B1F" w:rsidRPr="00192D83" w:rsidRDefault="00FD3B1F" w:rsidP="00FD3B1F">
      <w:pPr>
        <w:tabs>
          <w:tab w:val="left" w:pos="284"/>
        </w:tabs>
        <w:jc w:val="both"/>
        <w:rPr>
          <w:sz w:val="22"/>
          <w:szCs w:val="22"/>
          <w:lang w:val="sr-Latn-ME"/>
        </w:rPr>
      </w:pPr>
      <w:r w:rsidRPr="00192D83">
        <w:rPr>
          <w:sz w:val="22"/>
          <w:szCs w:val="22"/>
          <w:lang w:val="sr-Latn-ME"/>
        </w:rPr>
        <w:t>laktoza, monohidrat;</w:t>
      </w:r>
    </w:p>
    <w:p w14:paraId="2C30C08A" w14:textId="77777777" w:rsidR="00FD3B1F" w:rsidRPr="00192D83" w:rsidRDefault="00FD3B1F" w:rsidP="00FD3B1F">
      <w:pPr>
        <w:tabs>
          <w:tab w:val="left" w:pos="284"/>
        </w:tabs>
        <w:jc w:val="both"/>
        <w:rPr>
          <w:sz w:val="22"/>
          <w:szCs w:val="22"/>
          <w:lang w:val="sr-Latn-ME"/>
        </w:rPr>
      </w:pPr>
      <w:r w:rsidRPr="00192D83">
        <w:rPr>
          <w:sz w:val="22"/>
          <w:szCs w:val="22"/>
          <w:lang w:val="sr-Latn-ME"/>
        </w:rPr>
        <w:t>hipromeloza;</w:t>
      </w:r>
    </w:p>
    <w:p w14:paraId="655734B7" w14:textId="77777777" w:rsidR="00FD3B1F" w:rsidRPr="00192D83" w:rsidRDefault="00FD3B1F" w:rsidP="00FD3B1F">
      <w:pPr>
        <w:tabs>
          <w:tab w:val="left" w:pos="284"/>
        </w:tabs>
        <w:jc w:val="both"/>
        <w:rPr>
          <w:sz w:val="22"/>
          <w:szCs w:val="22"/>
          <w:lang w:val="sr-Latn-ME"/>
        </w:rPr>
      </w:pPr>
      <w:r w:rsidRPr="00192D83">
        <w:rPr>
          <w:sz w:val="22"/>
          <w:szCs w:val="22"/>
          <w:lang w:val="sr-Latn-ME"/>
        </w:rPr>
        <w:t>titan dioksid (E171);</w:t>
      </w:r>
    </w:p>
    <w:p w14:paraId="5D8E2E5D" w14:textId="77777777" w:rsidR="00FD3B1F" w:rsidRPr="00192D83" w:rsidRDefault="00FD3B1F" w:rsidP="00FD3B1F">
      <w:pPr>
        <w:tabs>
          <w:tab w:val="left" w:pos="284"/>
        </w:tabs>
        <w:jc w:val="both"/>
        <w:rPr>
          <w:sz w:val="22"/>
          <w:szCs w:val="22"/>
          <w:lang w:val="sr-Latn-ME"/>
        </w:rPr>
      </w:pPr>
      <w:r w:rsidRPr="00192D83">
        <w:rPr>
          <w:sz w:val="22"/>
          <w:szCs w:val="22"/>
          <w:lang w:val="sr-Latn-ME"/>
        </w:rPr>
        <w:t>triacetin;</w:t>
      </w:r>
    </w:p>
    <w:p w14:paraId="1FAFF1F3" w14:textId="3295967A" w:rsidR="00FD3B1F" w:rsidRPr="00192D83" w:rsidRDefault="00FD3B1F" w:rsidP="00FD3B1F">
      <w:pPr>
        <w:tabs>
          <w:tab w:val="left" w:pos="540"/>
          <w:tab w:val="left" w:pos="569"/>
        </w:tabs>
        <w:rPr>
          <w:sz w:val="22"/>
          <w:szCs w:val="22"/>
          <w:lang w:val="sr-Latn-ME"/>
        </w:rPr>
      </w:pPr>
      <w:r w:rsidRPr="00192D83">
        <w:rPr>
          <w:sz w:val="22"/>
          <w:szCs w:val="22"/>
          <w:lang w:val="sr-Latn-ME"/>
        </w:rPr>
        <w:t>gvožđe (III) oksid, žuti (E172).</w:t>
      </w:r>
    </w:p>
    <w:p w14:paraId="66B06102" w14:textId="77777777" w:rsidR="00FD3B1F" w:rsidRPr="00192D83" w:rsidRDefault="00FD3B1F" w:rsidP="00FD3B1F">
      <w:pPr>
        <w:tabs>
          <w:tab w:val="left" w:pos="540"/>
          <w:tab w:val="left" w:pos="569"/>
        </w:tabs>
        <w:rPr>
          <w:bCs/>
          <w:sz w:val="22"/>
          <w:szCs w:val="22"/>
          <w:lang w:val="sr-Latn-ME"/>
        </w:rPr>
      </w:pPr>
    </w:p>
    <w:p w14:paraId="51BEBE88" w14:textId="77777777" w:rsidR="0072020E" w:rsidRPr="00192D83" w:rsidRDefault="0072020E" w:rsidP="00480FB1">
      <w:pPr>
        <w:tabs>
          <w:tab w:val="left" w:pos="540"/>
          <w:tab w:val="left" w:pos="569"/>
        </w:tabs>
        <w:rPr>
          <w:b/>
          <w:bCs/>
          <w:sz w:val="22"/>
          <w:szCs w:val="22"/>
          <w:lang w:val="sr-Latn-ME"/>
        </w:rPr>
      </w:pPr>
      <w:r w:rsidRPr="00192D83">
        <w:rPr>
          <w:b/>
          <w:bCs/>
          <w:sz w:val="22"/>
          <w:szCs w:val="22"/>
          <w:lang w:val="sr-Latn-ME"/>
        </w:rPr>
        <w:t xml:space="preserve">6.2. </w:t>
      </w:r>
      <w:r w:rsidR="00480FB1" w:rsidRPr="00192D83">
        <w:rPr>
          <w:b/>
          <w:bCs/>
          <w:sz w:val="22"/>
          <w:szCs w:val="22"/>
          <w:lang w:val="sr-Latn-ME"/>
        </w:rPr>
        <w:tab/>
      </w:r>
      <w:r w:rsidRPr="00192D83">
        <w:rPr>
          <w:b/>
          <w:bCs/>
          <w:sz w:val="22"/>
          <w:szCs w:val="22"/>
          <w:lang w:val="sr-Latn-ME"/>
        </w:rPr>
        <w:t>Inkompatibilnost</w:t>
      </w:r>
      <w:r w:rsidR="002846DB" w:rsidRPr="00192D83">
        <w:rPr>
          <w:b/>
          <w:bCs/>
          <w:sz w:val="22"/>
          <w:szCs w:val="22"/>
          <w:lang w:val="sr-Latn-ME"/>
        </w:rPr>
        <w:t>i</w:t>
      </w:r>
    </w:p>
    <w:p w14:paraId="1DA0413F" w14:textId="77777777" w:rsidR="0072020E" w:rsidRPr="00192D83" w:rsidRDefault="0072020E" w:rsidP="00480FB1">
      <w:pPr>
        <w:tabs>
          <w:tab w:val="left" w:pos="540"/>
          <w:tab w:val="left" w:pos="569"/>
        </w:tabs>
        <w:rPr>
          <w:bCs/>
          <w:sz w:val="22"/>
          <w:szCs w:val="22"/>
          <w:lang w:val="sr-Latn-ME"/>
        </w:rPr>
      </w:pPr>
    </w:p>
    <w:p w14:paraId="76F6695B" w14:textId="6634C3C3" w:rsidR="00FD3B1F" w:rsidRPr="00192D83" w:rsidRDefault="00FD3B1F" w:rsidP="00480FB1">
      <w:pPr>
        <w:tabs>
          <w:tab w:val="left" w:pos="540"/>
          <w:tab w:val="left" w:pos="569"/>
        </w:tabs>
        <w:rPr>
          <w:sz w:val="22"/>
          <w:szCs w:val="22"/>
          <w:lang w:val="sr-Latn-ME"/>
        </w:rPr>
      </w:pPr>
      <w:r w:rsidRPr="00192D83">
        <w:rPr>
          <w:sz w:val="22"/>
          <w:szCs w:val="22"/>
          <w:lang w:val="sr-Latn-ME"/>
        </w:rPr>
        <w:t>Nije primjenljivo.</w:t>
      </w:r>
    </w:p>
    <w:p w14:paraId="131E84CF" w14:textId="77777777" w:rsidR="00FD3B1F" w:rsidRPr="00192D83" w:rsidRDefault="00FD3B1F" w:rsidP="00480FB1">
      <w:pPr>
        <w:tabs>
          <w:tab w:val="left" w:pos="540"/>
          <w:tab w:val="left" w:pos="569"/>
        </w:tabs>
        <w:rPr>
          <w:bCs/>
          <w:sz w:val="22"/>
          <w:szCs w:val="22"/>
          <w:lang w:val="sr-Latn-ME"/>
        </w:rPr>
      </w:pPr>
    </w:p>
    <w:p w14:paraId="27F3DF8F" w14:textId="77777777" w:rsidR="0072020E" w:rsidRPr="00192D83" w:rsidRDefault="0072020E" w:rsidP="00480FB1">
      <w:pPr>
        <w:tabs>
          <w:tab w:val="left" w:pos="540"/>
          <w:tab w:val="left" w:pos="569"/>
        </w:tabs>
        <w:rPr>
          <w:b/>
          <w:bCs/>
          <w:sz w:val="22"/>
          <w:szCs w:val="22"/>
          <w:lang w:val="sr-Latn-ME"/>
        </w:rPr>
      </w:pPr>
      <w:r w:rsidRPr="00192D83">
        <w:rPr>
          <w:b/>
          <w:bCs/>
          <w:sz w:val="22"/>
          <w:szCs w:val="22"/>
          <w:lang w:val="sr-Latn-ME"/>
        </w:rPr>
        <w:lastRenderedPageBreak/>
        <w:t>6.3.</w:t>
      </w:r>
      <w:r w:rsidR="00C05DF8" w:rsidRPr="00192D83">
        <w:rPr>
          <w:b/>
          <w:bCs/>
          <w:sz w:val="22"/>
          <w:szCs w:val="22"/>
          <w:lang w:val="sr-Latn-ME"/>
        </w:rPr>
        <w:t xml:space="preserve"> </w:t>
      </w:r>
      <w:r w:rsidR="00480FB1" w:rsidRPr="00192D83">
        <w:rPr>
          <w:b/>
          <w:bCs/>
          <w:sz w:val="22"/>
          <w:szCs w:val="22"/>
          <w:lang w:val="sr-Latn-ME"/>
        </w:rPr>
        <w:tab/>
      </w:r>
      <w:r w:rsidRPr="00192D83">
        <w:rPr>
          <w:b/>
          <w:bCs/>
          <w:sz w:val="22"/>
          <w:szCs w:val="22"/>
          <w:lang w:val="sr-Latn-ME"/>
        </w:rPr>
        <w:t>Rok upotrebe</w:t>
      </w:r>
    </w:p>
    <w:p w14:paraId="51D44A57" w14:textId="77777777" w:rsidR="0072020E" w:rsidRPr="00192D83" w:rsidRDefault="0072020E" w:rsidP="00480FB1">
      <w:pPr>
        <w:tabs>
          <w:tab w:val="left" w:pos="540"/>
          <w:tab w:val="left" w:pos="569"/>
        </w:tabs>
        <w:rPr>
          <w:bCs/>
          <w:sz w:val="22"/>
          <w:szCs w:val="22"/>
          <w:lang w:val="sr-Latn-ME"/>
        </w:rPr>
      </w:pPr>
    </w:p>
    <w:p w14:paraId="17791817" w14:textId="70470B75" w:rsidR="00FD3B1F" w:rsidRDefault="00FD3B1F" w:rsidP="00480FB1">
      <w:pPr>
        <w:tabs>
          <w:tab w:val="left" w:pos="540"/>
          <w:tab w:val="left" w:pos="569"/>
        </w:tabs>
        <w:rPr>
          <w:sz w:val="22"/>
          <w:szCs w:val="22"/>
          <w:lang w:val="sr-Latn-ME"/>
        </w:rPr>
      </w:pPr>
      <w:r w:rsidRPr="00192D83">
        <w:rPr>
          <w:sz w:val="22"/>
          <w:szCs w:val="22"/>
          <w:lang w:val="sr-Latn-ME"/>
        </w:rPr>
        <w:t>2 godine</w:t>
      </w:r>
      <w:r w:rsidR="001F5AD0">
        <w:rPr>
          <w:sz w:val="22"/>
          <w:szCs w:val="22"/>
          <w:lang w:val="sr-Latn-ME"/>
        </w:rPr>
        <w:t>.</w:t>
      </w:r>
    </w:p>
    <w:p w14:paraId="357E3A89" w14:textId="77777777" w:rsidR="001F5AD0" w:rsidRPr="00192D83" w:rsidRDefault="001F5AD0" w:rsidP="00480FB1">
      <w:pPr>
        <w:tabs>
          <w:tab w:val="left" w:pos="540"/>
          <w:tab w:val="left" w:pos="569"/>
        </w:tabs>
        <w:rPr>
          <w:bCs/>
          <w:sz w:val="22"/>
          <w:szCs w:val="22"/>
          <w:lang w:val="sr-Latn-ME"/>
        </w:rPr>
      </w:pPr>
    </w:p>
    <w:p w14:paraId="5834B9D4" w14:textId="77777777" w:rsidR="0072020E" w:rsidRPr="00192D83" w:rsidRDefault="0072020E" w:rsidP="00480FB1">
      <w:pPr>
        <w:tabs>
          <w:tab w:val="left" w:pos="540"/>
          <w:tab w:val="left" w:pos="569"/>
        </w:tabs>
        <w:rPr>
          <w:b/>
          <w:bCs/>
          <w:sz w:val="22"/>
          <w:szCs w:val="22"/>
          <w:lang w:val="sr-Latn-ME"/>
        </w:rPr>
      </w:pPr>
      <w:r w:rsidRPr="00192D83">
        <w:rPr>
          <w:b/>
          <w:bCs/>
          <w:sz w:val="22"/>
          <w:szCs w:val="22"/>
          <w:lang w:val="sr-Latn-ME"/>
        </w:rPr>
        <w:t xml:space="preserve">6.4. </w:t>
      </w:r>
      <w:r w:rsidR="00480FB1" w:rsidRPr="00192D83">
        <w:rPr>
          <w:b/>
          <w:bCs/>
          <w:sz w:val="22"/>
          <w:szCs w:val="22"/>
          <w:lang w:val="sr-Latn-ME"/>
        </w:rPr>
        <w:tab/>
      </w:r>
      <w:r w:rsidRPr="00192D83">
        <w:rPr>
          <w:b/>
          <w:bCs/>
          <w:sz w:val="22"/>
          <w:szCs w:val="22"/>
          <w:lang w:val="sr-Latn-ME"/>
        </w:rPr>
        <w:t>Posebne mjere upozorenja pri čuvanju</w:t>
      </w:r>
      <w:r w:rsidR="00F8570A" w:rsidRPr="00192D83">
        <w:rPr>
          <w:b/>
          <w:bCs/>
          <w:sz w:val="22"/>
          <w:szCs w:val="22"/>
          <w:lang w:val="sr-Latn-ME"/>
        </w:rPr>
        <w:t xml:space="preserve"> lijeka</w:t>
      </w:r>
    </w:p>
    <w:p w14:paraId="79C9EC21" w14:textId="77777777" w:rsidR="00EC2532" w:rsidRPr="00192D83" w:rsidRDefault="00EC2532" w:rsidP="00480FB1">
      <w:pPr>
        <w:tabs>
          <w:tab w:val="left" w:pos="540"/>
          <w:tab w:val="left" w:pos="569"/>
        </w:tabs>
        <w:rPr>
          <w:bCs/>
          <w:sz w:val="22"/>
          <w:szCs w:val="22"/>
          <w:lang w:val="sr-Latn-ME"/>
        </w:rPr>
      </w:pPr>
    </w:p>
    <w:p w14:paraId="153026BD" w14:textId="734AE178" w:rsidR="00FD3B1F" w:rsidRPr="00192D83" w:rsidRDefault="00FD3B1F" w:rsidP="00480FB1">
      <w:pPr>
        <w:tabs>
          <w:tab w:val="left" w:pos="540"/>
          <w:tab w:val="left" w:pos="569"/>
        </w:tabs>
        <w:rPr>
          <w:sz w:val="22"/>
          <w:szCs w:val="22"/>
          <w:lang w:val="sr-Latn-ME"/>
        </w:rPr>
      </w:pPr>
      <w:r w:rsidRPr="00192D83">
        <w:rPr>
          <w:sz w:val="22"/>
          <w:szCs w:val="22"/>
          <w:lang w:val="sr-Latn-ME"/>
        </w:rPr>
        <w:t>Ovaj lijek ne zahtijeva posebne uslove čuvanja.</w:t>
      </w:r>
    </w:p>
    <w:p w14:paraId="636FA175" w14:textId="77777777" w:rsidR="00FD3B1F" w:rsidRPr="00192D83" w:rsidRDefault="00FD3B1F" w:rsidP="00480FB1">
      <w:pPr>
        <w:tabs>
          <w:tab w:val="left" w:pos="540"/>
          <w:tab w:val="left" w:pos="569"/>
        </w:tabs>
        <w:rPr>
          <w:bCs/>
          <w:sz w:val="22"/>
          <w:szCs w:val="22"/>
          <w:lang w:val="sr-Latn-ME"/>
        </w:rPr>
      </w:pPr>
    </w:p>
    <w:p w14:paraId="5274A054" w14:textId="77777777" w:rsidR="0072020E" w:rsidRPr="00192D83" w:rsidRDefault="0072020E" w:rsidP="00480FB1">
      <w:pPr>
        <w:tabs>
          <w:tab w:val="left" w:pos="540"/>
          <w:tab w:val="left" w:pos="569"/>
        </w:tabs>
        <w:rPr>
          <w:b/>
          <w:bCs/>
          <w:sz w:val="22"/>
          <w:szCs w:val="22"/>
          <w:lang w:val="sr-Latn-ME"/>
        </w:rPr>
      </w:pPr>
      <w:r w:rsidRPr="00192D83">
        <w:rPr>
          <w:b/>
          <w:bCs/>
          <w:sz w:val="22"/>
          <w:szCs w:val="22"/>
          <w:lang w:val="sr-Latn-ME"/>
        </w:rPr>
        <w:t xml:space="preserve">6.5. </w:t>
      </w:r>
      <w:r w:rsidR="00480FB1" w:rsidRPr="00192D83">
        <w:rPr>
          <w:b/>
          <w:bCs/>
          <w:sz w:val="22"/>
          <w:szCs w:val="22"/>
          <w:lang w:val="sr-Latn-ME"/>
        </w:rPr>
        <w:tab/>
      </w:r>
      <w:r w:rsidR="002846DB" w:rsidRPr="00192D83">
        <w:rPr>
          <w:b/>
          <w:bCs/>
          <w:sz w:val="22"/>
          <w:szCs w:val="22"/>
          <w:lang w:val="sr-Latn-ME"/>
        </w:rPr>
        <w:t xml:space="preserve">Vrsta i sadržaj </w:t>
      </w:r>
      <w:r w:rsidR="00F8570A" w:rsidRPr="00192D83">
        <w:rPr>
          <w:b/>
          <w:bCs/>
          <w:sz w:val="22"/>
          <w:szCs w:val="22"/>
          <w:lang w:val="sr-Latn-ME"/>
        </w:rPr>
        <w:t>pakovanja</w:t>
      </w:r>
      <w:r w:rsidR="00C06864" w:rsidRPr="00192D83">
        <w:rPr>
          <w:b/>
          <w:bCs/>
          <w:sz w:val="22"/>
          <w:szCs w:val="22"/>
          <w:lang w:val="sr-Latn-ME"/>
        </w:rPr>
        <w:t xml:space="preserve"> </w:t>
      </w:r>
    </w:p>
    <w:p w14:paraId="5F37978C" w14:textId="77777777" w:rsidR="0072020E" w:rsidRPr="00192D83" w:rsidRDefault="0072020E" w:rsidP="00480FB1">
      <w:pPr>
        <w:tabs>
          <w:tab w:val="left" w:pos="540"/>
          <w:tab w:val="left" w:pos="569"/>
        </w:tabs>
        <w:rPr>
          <w:bCs/>
          <w:sz w:val="22"/>
          <w:szCs w:val="22"/>
          <w:lang w:val="sr-Latn-ME"/>
        </w:rPr>
      </w:pPr>
    </w:p>
    <w:p w14:paraId="27CCD9D2" w14:textId="77777777" w:rsidR="00FD3B1F" w:rsidRPr="00192D83" w:rsidRDefault="00FD3B1F" w:rsidP="00FD3B1F">
      <w:pPr>
        <w:widowControl w:val="0"/>
        <w:autoSpaceDE w:val="0"/>
        <w:autoSpaceDN w:val="0"/>
        <w:rPr>
          <w:spacing w:val="-4"/>
          <w:sz w:val="22"/>
          <w:szCs w:val="22"/>
          <w:lang w:val="sr-Latn-ME"/>
        </w:rPr>
      </w:pPr>
      <w:r w:rsidRPr="00192D83">
        <w:rPr>
          <w:sz w:val="22"/>
          <w:szCs w:val="22"/>
          <w:lang w:val="sr-Latn-ME"/>
        </w:rPr>
        <w:t>Unutrašnje</w:t>
      </w:r>
      <w:r w:rsidRPr="00192D83">
        <w:rPr>
          <w:spacing w:val="-4"/>
          <w:sz w:val="22"/>
          <w:szCs w:val="22"/>
          <w:lang w:val="sr-Latn-ME"/>
        </w:rPr>
        <w:t xml:space="preserve"> </w:t>
      </w:r>
      <w:r w:rsidRPr="00192D83">
        <w:rPr>
          <w:sz w:val="22"/>
          <w:szCs w:val="22"/>
          <w:lang w:val="sr-Latn-ME"/>
        </w:rPr>
        <w:t xml:space="preserve">pakovanje: </w:t>
      </w:r>
      <w:bookmarkStart w:id="2" w:name="_Hlk91664516"/>
      <w:r w:rsidRPr="00192D83">
        <w:rPr>
          <w:sz w:val="22"/>
          <w:szCs w:val="22"/>
          <w:lang w:val="sr-Latn-ME"/>
        </w:rPr>
        <w:t>PVC/PVDC/Alu blister koji sadrži 20 film tableta.</w:t>
      </w:r>
      <w:r w:rsidRPr="00192D83">
        <w:rPr>
          <w:spacing w:val="-4"/>
          <w:sz w:val="22"/>
          <w:szCs w:val="22"/>
          <w:lang w:val="sr-Latn-ME"/>
        </w:rPr>
        <w:t xml:space="preserve"> </w:t>
      </w:r>
    </w:p>
    <w:p w14:paraId="78CD1152" w14:textId="77777777" w:rsidR="00FD3B1F" w:rsidRPr="00192D83" w:rsidRDefault="00FD3B1F" w:rsidP="00FD3B1F">
      <w:pPr>
        <w:widowControl w:val="0"/>
        <w:autoSpaceDE w:val="0"/>
        <w:autoSpaceDN w:val="0"/>
        <w:rPr>
          <w:sz w:val="22"/>
          <w:szCs w:val="22"/>
          <w:lang w:val="sr-Latn-ME"/>
        </w:rPr>
      </w:pPr>
    </w:p>
    <w:bookmarkEnd w:id="2"/>
    <w:p w14:paraId="6E1E744B" w14:textId="73B97639" w:rsidR="00FD3B1F" w:rsidRPr="00192D83" w:rsidRDefault="00FD3B1F" w:rsidP="00FD3B1F">
      <w:pPr>
        <w:widowControl w:val="0"/>
        <w:autoSpaceDE w:val="0"/>
        <w:autoSpaceDN w:val="0"/>
        <w:rPr>
          <w:sz w:val="22"/>
          <w:szCs w:val="22"/>
          <w:lang w:val="sr-Latn-ME"/>
        </w:rPr>
      </w:pPr>
      <w:r w:rsidRPr="00192D83">
        <w:rPr>
          <w:sz w:val="22"/>
          <w:szCs w:val="22"/>
          <w:lang w:val="sr-Latn-ME"/>
        </w:rPr>
        <w:t>Spoljašnje</w:t>
      </w:r>
      <w:r w:rsidRPr="00192D83">
        <w:rPr>
          <w:spacing w:val="-1"/>
          <w:sz w:val="22"/>
          <w:szCs w:val="22"/>
          <w:lang w:val="sr-Latn-ME"/>
        </w:rPr>
        <w:t xml:space="preserve"> </w:t>
      </w:r>
      <w:r w:rsidRPr="00192D83">
        <w:rPr>
          <w:sz w:val="22"/>
          <w:szCs w:val="22"/>
          <w:lang w:val="sr-Latn-ME"/>
        </w:rPr>
        <w:t>pakovanje:</w:t>
      </w:r>
      <w:r w:rsidRPr="00192D83">
        <w:rPr>
          <w:spacing w:val="8"/>
          <w:sz w:val="22"/>
          <w:szCs w:val="22"/>
          <w:lang w:val="sr-Latn-ME"/>
        </w:rPr>
        <w:t xml:space="preserve"> </w:t>
      </w:r>
      <w:r w:rsidR="001F5AD0" w:rsidRPr="00192D83">
        <w:rPr>
          <w:sz w:val="22"/>
          <w:szCs w:val="22"/>
          <w:lang w:val="sr-Latn-ME"/>
        </w:rPr>
        <w:t xml:space="preserve">složiva </w:t>
      </w:r>
      <w:r w:rsidRPr="00192D83">
        <w:rPr>
          <w:sz w:val="22"/>
          <w:szCs w:val="22"/>
          <w:lang w:val="sr-Latn-ME"/>
        </w:rPr>
        <w:t>kartonska</w:t>
      </w:r>
      <w:r w:rsidRPr="00192D83">
        <w:rPr>
          <w:spacing w:val="1"/>
          <w:sz w:val="22"/>
          <w:szCs w:val="22"/>
          <w:lang w:val="sr-Latn-ME"/>
        </w:rPr>
        <w:t xml:space="preserve"> </w:t>
      </w:r>
      <w:r w:rsidRPr="00192D83">
        <w:rPr>
          <w:sz w:val="22"/>
          <w:szCs w:val="22"/>
          <w:lang w:val="sr-Latn-ME"/>
        </w:rPr>
        <w:t>kutija</w:t>
      </w:r>
      <w:r w:rsidRPr="00192D83">
        <w:rPr>
          <w:spacing w:val="12"/>
          <w:sz w:val="22"/>
          <w:szCs w:val="22"/>
          <w:lang w:val="sr-Latn-ME"/>
        </w:rPr>
        <w:t xml:space="preserve"> </w:t>
      </w:r>
      <w:r w:rsidRPr="00192D83">
        <w:rPr>
          <w:sz w:val="22"/>
          <w:szCs w:val="22"/>
          <w:lang w:val="sr-Latn-ME"/>
        </w:rPr>
        <w:t>u kojoj</w:t>
      </w:r>
      <w:r w:rsidRPr="00192D83">
        <w:rPr>
          <w:spacing w:val="13"/>
          <w:sz w:val="22"/>
          <w:szCs w:val="22"/>
          <w:lang w:val="sr-Latn-ME"/>
        </w:rPr>
        <w:t xml:space="preserve"> </w:t>
      </w:r>
      <w:r w:rsidRPr="00192D83">
        <w:rPr>
          <w:sz w:val="22"/>
          <w:szCs w:val="22"/>
          <w:lang w:val="sr-Latn-ME"/>
        </w:rPr>
        <w:t>se</w:t>
      </w:r>
      <w:r w:rsidRPr="00192D83">
        <w:rPr>
          <w:spacing w:val="10"/>
          <w:sz w:val="22"/>
          <w:szCs w:val="22"/>
          <w:lang w:val="sr-Latn-ME"/>
        </w:rPr>
        <w:t xml:space="preserve"> </w:t>
      </w:r>
      <w:r w:rsidRPr="00192D83">
        <w:rPr>
          <w:sz w:val="22"/>
          <w:szCs w:val="22"/>
          <w:lang w:val="sr-Latn-ME"/>
        </w:rPr>
        <w:t>nalaze 3 blistera</w:t>
      </w:r>
      <w:r w:rsidRPr="00192D83">
        <w:rPr>
          <w:spacing w:val="9"/>
          <w:sz w:val="22"/>
          <w:szCs w:val="22"/>
          <w:lang w:val="sr-Latn-ME"/>
        </w:rPr>
        <w:t xml:space="preserve"> </w:t>
      </w:r>
      <w:r w:rsidRPr="00192D83">
        <w:rPr>
          <w:sz w:val="22"/>
          <w:szCs w:val="22"/>
          <w:lang w:val="sr-Latn-ME"/>
        </w:rPr>
        <w:t>sa</w:t>
      </w:r>
      <w:r w:rsidRPr="00192D83">
        <w:rPr>
          <w:spacing w:val="3"/>
          <w:sz w:val="22"/>
          <w:szCs w:val="22"/>
          <w:lang w:val="sr-Latn-ME"/>
        </w:rPr>
        <w:t xml:space="preserve"> </w:t>
      </w:r>
      <w:r w:rsidRPr="00192D83">
        <w:rPr>
          <w:sz w:val="22"/>
          <w:szCs w:val="22"/>
          <w:lang w:val="sr-Latn-ME"/>
        </w:rPr>
        <w:t>po</w:t>
      </w:r>
      <w:r w:rsidRPr="00192D83">
        <w:rPr>
          <w:spacing w:val="2"/>
          <w:sz w:val="22"/>
          <w:szCs w:val="22"/>
          <w:lang w:val="sr-Latn-ME"/>
        </w:rPr>
        <w:t xml:space="preserve"> </w:t>
      </w:r>
      <w:r w:rsidRPr="00192D83">
        <w:rPr>
          <w:sz w:val="22"/>
          <w:szCs w:val="22"/>
          <w:lang w:val="sr-Latn-ME"/>
        </w:rPr>
        <w:t>20</w:t>
      </w:r>
      <w:r w:rsidRPr="00192D83">
        <w:rPr>
          <w:spacing w:val="3"/>
          <w:sz w:val="22"/>
          <w:szCs w:val="22"/>
          <w:lang w:val="sr-Latn-ME"/>
        </w:rPr>
        <w:t xml:space="preserve"> </w:t>
      </w:r>
      <w:r w:rsidRPr="00192D83">
        <w:rPr>
          <w:sz w:val="22"/>
          <w:szCs w:val="22"/>
          <w:lang w:val="sr-Latn-ME"/>
        </w:rPr>
        <w:t>film</w:t>
      </w:r>
      <w:r w:rsidRPr="00192D83">
        <w:rPr>
          <w:spacing w:val="-7"/>
          <w:sz w:val="22"/>
          <w:szCs w:val="22"/>
          <w:lang w:val="sr-Latn-ME"/>
        </w:rPr>
        <w:t xml:space="preserve"> </w:t>
      </w:r>
      <w:r w:rsidRPr="00192D83">
        <w:rPr>
          <w:sz w:val="22"/>
          <w:szCs w:val="22"/>
          <w:lang w:val="sr-Latn-ME"/>
        </w:rPr>
        <w:t>tableta</w:t>
      </w:r>
      <w:r w:rsidRPr="00192D83">
        <w:rPr>
          <w:spacing w:val="3"/>
          <w:sz w:val="22"/>
          <w:szCs w:val="22"/>
          <w:lang w:val="sr-Latn-ME"/>
        </w:rPr>
        <w:t xml:space="preserve"> </w:t>
      </w:r>
      <w:r w:rsidRPr="00192D83">
        <w:rPr>
          <w:sz w:val="22"/>
          <w:szCs w:val="22"/>
          <w:lang w:val="sr-Latn-ME"/>
        </w:rPr>
        <w:t>(ukupno</w:t>
      </w:r>
      <w:r w:rsidRPr="00192D83">
        <w:rPr>
          <w:spacing w:val="-52"/>
          <w:sz w:val="22"/>
          <w:szCs w:val="22"/>
          <w:lang w:val="sr-Latn-ME"/>
        </w:rPr>
        <w:t xml:space="preserve"> </w:t>
      </w:r>
      <w:r w:rsidRPr="00192D83">
        <w:rPr>
          <w:sz w:val="22"/>
          <w:szCs w:val="22"/>
          <w:lang w:val="sr-Latn-ME"/>
        </w:rPr>
        <w:t xml:space="preserve"> 60</w:t>
      </w:r>
      <w:r w:rsidRPr="00192D83">
        <w:rPr>
          <w:spacing w:val="-1"/>
          <w:sz w:val="22"/>
          <w:szCs w:val="22"/>
          <w:lang w:val="sr-Latn-ME"/>
        </w:rPr>
        <w:t xml:space="preserve"> </w:t>
      </w:r>
      <w:r w:rsidRPr="00192D83">
        <w:rPr>
          <w:sz w:val="22"/>
          <w:szCs w:val="22"/>
          <w:lang w:val="sr-Latn-ME"/>
        </w:rPr>
        <w:t>film</w:t>
      </w:r>
      <w:r w:rsidRPr="00192D83">
        <w:rPr>
          <w:spacing w:val="-1"/>
          <w:sz w:val="22"/>
          <w:szCs w:val="22"/>
          <w:lang w:val="sr-Latn-ME"/>
        </w:rPr>
        <w:t xml:space="preserve"> </w:t>
      </w:r>
      <w:r w:rsidRPr="00192D83">
        <w:rPr>
          <w:sz w:val="22"/>
          <w:szCs w:val="22"/>
          <w:lang w:val="sr-Latn-ME"/>
        </w:rPr>
        <w:t>tableta)</w:t>
      </w:r>
      <w:r w:rsidRPr="00192D83">
        <w:rPr>
          <w:spacing w:val="1"/>
          <w:sz w:val="22"/>
          <w:szCs w:val="22"/>
          <w:lang w:val="sr-Latn-ME"/>
        </w:rPr>
        <w:t xml:space="preserve"> </w:t>
      </w:r>
      <w:r w:rsidRPr="00192D83">
        <w:rPr>
          <w:sz w:val="22"/>
          <w:szCs w:val="22"/>
          <w:lang w:val="sr-Latn-ME"/>
        </w:rPr>
        <w:t>i</w:t>
      </w:r>
      <w:r w:rsidRPr="00192D83">
        <w:rPr>
          <w:spacing w:val="-1"/>
          <w:sz w:val="22"/>
          <w:szCs w:val="22"/>
          <w:lang w:val="sr-Latn-ME"/>
        </w:rPr>
        <w:t xml:space="preserve"> </w:t>
      </w:r>
      <w:r w:rsidRPr="00192D83">
        <w:rPr>
          <w:sz w:val="22"/>
          <w:szCs w:val="22"/>
          <w:lang w:val="sr-Latn-ME"/>
        </w:rPr>
        <w:t>Uputstvo</w:t>
      </w:r>
      <w:r w:rsidRPr="00192D83">
        <w:rPr>
          <w:spacing w:val="-1"/>
          <w:sz w:val="22"/>
          <w:szCs w:val="22"/>
          <w:lang w:val="sr-Latn-ME"/>
        </w:rPr>
        <w:t xml:space="preserve"> </w:t>
      </w:r>
      <w:r w:rsidRPr="00192D83">
        <w:rPr>
          <w:sz w:val="22"/>
          <w:szCs w:val="22"/>
          <w:lang w:val="sr-Latn-ME"/>
        </w:rPr>
        <w:t>za</w:t>
      </w:r>
      <w:r w:rsidRPr="00192D83">
        <w:rPr>
          <w:spacing w:val="-1"/>
          <w:sz w:val="22"/>
          <w:szCs w:val="22"/>
          <w:lang w:val="sr-Latn-ME"/>
        </w:rPr>
        <w:t xml:space="preserve"> </w:t>
      </w:r>
      <w:r w:rsidRPr="00192D83">
        <w:rPr>
          <w:sz w:val="22"/>
          <w:szCs w:val="22"/>
          <w:lang w:val="sr-Latn-ME"/>
        </w:rPr>
        <w:t>l</w:t>
      </w:r>
      <w:r w:rsidR="008851EA" w:rsidRPr="00192D83">
        <w:rPr>
          <w:sz w:val="22"/>
          <w:szCs w:val="22"/>
          <w:lang w:val="sr-Latn-ME"/>
        </w:rPr>
        <w:t>ij</w:t>
      </w:r>
      <w:r w:rsidRPr="00192D83">
        <w:rPr>
          <w:sz w:val="22"/>
          <w:szCs w:val="22"/>
          <w:lang w:val="sr-Latn-ME"/>
        </w:rPr>
        <w:t>ek.</w:t>
      </w:r>
    </w:p>
    <w:p w14:paraId="216044AE" w14:textId="77777777" w:rsidR="00FD3B1F" w:rsidRPr="00192D83" w:rsidRDefault="00FD3B1F" w:rsidP="00FD3B1F">
      <w:pPr>
        <w:tabs>
          <w:tab w:val="left" w:pos="284"/>
        </w:tabs>
        <w:jc w:val="both"/>
        <w:rPr>
          <w:sz w:val="22"/>
          <w:szCs w:val="22"/>
          <w:lang w:val="sr-Latn-ME"/>
        </w:rPr>
      </w:pPr>
    </w:p>
    <w:p w14:paraId="72BDB850" w14:textId="77777777" w:rsidR="002846DB" w:rsidRPr="00192D83" w:rsidRDefault="0072020E" w:rsidP="00480FB1">
      <w:pPr>
        <w:tabs>
          <w:tab w:val="left" w:pos="540"/>
          <w:tab w:val="left" w:pos="569"/>
        </w:tabs>
        <w:rPr>
          <w:b/>
          <w:bCs/>
          <w:sz w:val="22"/>
          <w:szCs w:val="22"/>
          <w:lang w:val="sr-Latn-ME"/>
        </w:rPr>
      </w:pPr>
      <w:r w:rsidRPr="00192D83">
        <w:rPr>
          <w:b/>
          <w:bCs/>
          <w:sz w:val="22"/>
          <w:szCs w:val="22"/>
          <w:lang w:val="sr-Latn-ME"/>
        </w:rPr>
        <w:t xml:space="preserve">6.6. </w:t>
      </w:r>
      <w:r w:rsidR="00480FB1" w:rsidRPr="00192D83">
        <w:rPr>
          <w:b/>
          <w:bCs/>
          <w:sz w:val="22"/>
          <w:szCs w:val="22"/>
          <w:lang w:val="sr-Latn-ME"/>
        </w:rPr>
        <w:tab/>
      </w:r>
      <w:r w:rsidRPr="00192D83">
        <w:rPr>
          <w:b/>
          <w:bCs/>
          <w:color w:val="000000"/>
          <w:sz w:val="22"/>
          <w:szCs w:val="22"/>
          <w:lang w:val="sr-Latn-ME"/>
        </w:rPr>
        <w:t>Posebne mjere opreza pri odlaganju materijala koji treba odbaciti nakon primjene lijeka</w:t>
      </w:r>
      <w:r w:rsidRPr="00192D83">
        <w:rPr>
          <w:b/>
          <w:bCs/>
          <w:sz w:val="22"/>
          <w:szCs w:val="22"/>
          <w:lang w:val="sr-Latn-ME"/>
        </w:rPr>
        <w:t xml:space="preserve"> </w:t>
      </w:r>
      <w:r w:rsidR="00310F03" w:rsidRPr="00192D83">
        <w:rPr>
          <w:b/>
          <w:bCs/>
          <w:sz w:val="22"/>
          <w:szCs w:val="22"/>
          <w:lang w:val="sr-Latn-ME"/>
        </w:rPr>
        <w:t>(i druga uputs</w:t>
      </w:r>
      <w:r w:rsidR="004109FA" w:rsidRPr="00192D83">
        <w:rPr>
          <w:b/>
          <w:bCs/>
          <w:sz w:val="22"/>
          <w:szCs w:val="22"/>
          <w:lang w:val="sr-Latn-ME"/>
        </w:rPr>
        <w:t>t</w:t>
      </w:r>
      <w:r w:rsidR="00310F03" w:rsidRPr="00192D83">
        <w:rPr>
          <w:b/>
          <w:bCs/>
          <w:sz w:val="22"/>
          <w:szCs w:val="22"/>
          <w:lang w:val="sr-Latn-ME"/>
        </w:rPr>
        <w:t xml:space="preserve">va za rukovanje lijekom) </w:t>
      </w:r>
    </w:p>
    <w:p w14:paraId="7354C8D3" w14:textId="77777777" w:rsidR="00B66A70" w:rsidRPr="00192D83" w:rsidRDefault="00B66A70" w:rsidP="00480FB1">
      <w:pPr>
        <w:tabs>
          <w:tab w:val="left" w:pos="540"/>
          <w:tab w:val="left" w:pos="569"/>
        </w:tabs>
        <w:rPr>
          <w:b/>
          <w:bCs/>
          <w:sz w:val="22"/>
          <w:szCs w:val="22"/>
          <w:lang w:val="sr-Latn-ME"/>
        </w:rPr>
      </w:pPr>
    </w:p>
    <w:p w14:paraId="3F3FAF94" w14:textId="093F85B4" w:rsidR="00FD3B1F" w:rsidRPr="00192D83" w:rsidRDefault="00FD3B1F" w:rsidP="00480FB1">
      <w:pPr>
        <w:tabs>
          <w:tab w:val="left" w:pos="540"/>
          <w:tab w:val="left" w:pos="569"/>
        </w:tabs>
        <w:rPr>
          <w:b/>
          <w:bCs/>
          <w:sz w:val="22"/>
          <w:szCs w:val="22"/>
          <w:lang w:val="sr-Latn-ME"/>
        </w:rPr>
      </w:pPr>
      <w:r w:rsidRPr="00192D83">
        <w:rPr>
          <w:sz w:val="22"/>
          <w:szCs w:val="22"/>
          <w:lang w:val="sr-Latn-ME"/>
        </w:rPr>
        <w:t>Svu</w:t>
      </w:r>
      <w:r w:rsidRPr="00192D83">
        <w:rPr>
          <w:spacing w:val="17"/>
          <w:sz w:val="22"/>
          <w:szCs w:val="22"/>
          <w:lang w:val="sr-Latn-ME"/>
        </w:rPr>
        <w:t xml:space="preserve"> </w:t>
      </w:r>
      <w:r w:rsidRPr="00192D83">
        <w:rPr>
          <w:sz w:val="22"/>
          <w:szCs w:val="22"/>
          <w:lang w:val="sr-Latn-ME"/>
        </w:rPr>
        <w:t>neiskorišćenu</w:t>
      </w:r>
      <w:r w:rsidRPr="00192D83">
        <w:rPr>
          <w:spacing w:val="22"/>
          <w:sz w:val="22"/>
          <w:szCs w:val="22"/>
          <w:lang w:val="sr-Latn-ME"/>
        </w:rPr>
        <w:t xml:space="preserve"> </w:t>
      </w:r>
      <w:r w:rsidRPr="00192D83">
        <w:rPr>
          <w:sz w:val="22"/>
          <w:szCs w:val="22"/>
          <w:lang w:val="sr-Latn-ME"/>
        </w:rPr>
        <w:t>količinu</w:t>
      </w:r>
      <w:r w:rsidRPr="00192D83">
        <w:rPr>
          <w:spacing w:val="22"/>
          <w:sz w:val="22"/>
          <w:szCs w:val="22"/>
          <w:lang w:val="sr-Latn-ME"/>
        </w:rPr>
        <w:t xml:space="preserve"> </w:t>
      </w:r>
      <w:r w:rsidRPr="00192D83">
        <w:rPr>
          <w:sz w:val="22"/>
          <w:szCs w:val="22"/>
          <w:lang w:val="sr-Latn-ME"/>
        </w:rPr>
        <w:t>lijeka</w:t>
      </w:r>
      <w:r w:rsidRPr="00192D83">
        <w:rPr>
          <w:spacing w:val="20"/>
          <w:sz w:val="22"/>
          <w:szCs w:val="22"/>
          <w:lang w:val="sr-Latn-ME"/>
        </w:rPr>
        <w:t xml:space="preserve"> </w:t>
      </w:r>
      <w:r w:rsidRPr="00192D83">
        <w:rPr>
          <w:sz w:val="22"/>
          <w:szCs w:val="22"/>
          <w:lang w:val="sr-Latn-ME"/>
        </w:rPr>
        <w:t>ili</w:t>
      </w:r>
      <w:r w:rsidRPr="00192D83">
        <w:rPr>
          <w:spacing w:val="15"/>
          <w:sz w:val="22"/>
          <w:szCs w:val="22"/>
          <w:lang w:val="sr-Latn-ME"/>
        </w:rPr>
        <w:t xml:space="preserve"> </w:t>
      </w:r>
      <w:r w:rsidRPr="00192D83">
        <w:rPr>
          <w:sz w:val="22"/>
          <w:szCs w:val="22"/>
          <w:lang w:val="sr-Latn-ME"/>
        </w:rPr>
        <w:t>otpadnog</w:t>
      </w:r>
      <w:r w:rsidRPr="00192D83">
        <w:rPr>
          <w:spacing w:val="17"/>
          <w:sz w:val="22"/>
          <w:szCs w:val="22"/>
          <w:lang w:val="sr-Latn-ME"/>
        </w:rPr>
        <w:t xml:space="preserve"> </w:t>
      </w:r>
      <w:r w:rsidRPr="00192D83">
        <w:rPr>
          <w:sz w:val="22"/>
          <w:szCs w:val="22"/>
          <w:lang w:val="sr-Latn-ME"/>
        </w:rPr>
        <w:t>materijala</w:t>
      </w:r>
      <w:r w:rsidRPr="00192D83">
        <w:rPr>
          <w:spacing w:val="20"/>
          <w:sz w:val="22"/>
          <w:szCs w:val="22"/>
          <w:lang w:val="sr-Latn-ME"/>
        </w:rPr>
        <w:t xml:space="preserve"> </w:t>
      </w:r>
      <w:r w:rsidRPr="00192D83">
        <w:rPr>
          <w:sz w:val="22"/>
          <w:szCs w:val="22"/>
          <w:lang w:val="sr-Latn-ME"/>
        </w:rPr>
        <w:t>nakon</w:t>
      </w:r>
      <w:r w:rsidRPr="00192D83">
        <w:rPr>
          <w:spacing w:val="17"/>
          <w:sz w:val="22"/>
          <w:szCs w:val="22"/>
          <w:lang w:val="sr-Latn-ME"/>
        </w:rPr>
        <w:t xml:space="preserve"> </w:t>
      </w:r>
      <w:r w:rsidRPr="00192D83">
        <w:rPr>
          <w:sz w:val="22"/>
          <w:szCs w:val="22"/>
          <w:lang w:val="sr-Latn-ME"/>
        </w:rPr>
        <w:t>njegove</w:t>
      </w:r>
      <w:r w:rsidRPr="00192D83">
        <w:rPr>
          <w:spacing w:val="11"/>
          <w:sz w:val="22"/>
          <w:szCs w:val="22"/>
          <w:lang w:val="sr-Latn-ME"/>
        </w:rPr>
        <w:t xml:space="preserve"> </w:t>
      </w:r>
      <w:r w:rsidRPr="00192D83">
        <w:rPr>
          <w:sz w:val="22"/>
          <w:szCs w:val="22"/>
          <w:lang w:val="sr-Latn-ME"/>
        </w:rPr>
        <w:t>upotrebe</w:t>
      </w:r>
      <w:r w:rsidRPr="00192D83">
        <w:rPr>
          <w:spacing w:val="12"/>
          <w:sz w:val="22"/>
          <w:szCs w:val="22"/>
          <w:lang w:val="sr-Latn-ME"/>
        </w:rPr>
        <w:t xml:space="preserve"> </w:t>
      </w:r>
      <w:r w:rsidRPr="00192D83">
        <w:rPr>
          <w:sz w:val="22"/>
          <w:szCs w:val="22"/>
          <w:lang w:val="sr-Latn-ME"/>
        </w:rPr>
        <w:t>treba</w:t>
      </w:r>
      <w:r w:rsidRPr="00192D83">
        <w:rPr>
          <w:spacing w:val="20"/>
          <w:sz w:val="22"/>
          <w:szCs w:val="22"/>
          <w:lang w:val="sr-Latn-ME"/>
        </w:rPr>
        <w:t xml:space="preserve"> </w:t>
      </w:r>
      <w:r w:rsidRPr="00192D83">
        <w:rPr>
          <w:sz w:val="22"/>
          <w:szCs w:val="22"/>
          <w:lang w:val="sr-Latn-ME"/>
        </w:rPr>
        <w:t>ukloniti,</w:t>
      </w:r>
      <w:r w:rsidRPr="00192D83">
        <w:rPr>
          <w:spacing w:val="20"/>
          <w:sz w:val="22"/>
          <w:szCs w:val="22"/>
          <w:lang w:val="sr-Latn-ME"/>
        </w:rPr>
        <w:t xml:space="preserve"> </w:t>
      </w:r>
      <w:r w:rsidRPr="00192D83">
        <w:rPr>
          <w:sz w:val="22"/>
          <w:szCs w:val="22"/>
          <w:lang w:val="sr-Latn-ME"/>
        </w:rPr>
        <w:t>u</w:t>
      </w:r>
      <w:r w:rsidRPr="00192D83">
        <w:rPr>
          <w:spacing w:val="17"/>
          <w:sz w:val="22"/>
          <w:szCs w:val="22"/>
          <w:lang w:val="sr-Latn-ME"/>
        </w:rPr>
        <w:t xml:space="preserve"> </w:t>
      </w:r>
      <w:r w:rsidRPr="00192D83">
        <w:rPr>
          <w:sz w:val="22"/>
          <w:szCs w:val="22"/>
          <w:lang w:val="sr-Latn-ME"/>
        </w:rPr>
        <w:t>skladu</w:t>
      </w:r>
      <w:r w:rsidRPr="00192D83">
        <w:rPr>
          <w:spacing w:val="17"/>
          <w:sz w:val="22"/>
          <w:szCs w:val="22"/>
          <w:lang w:val="sr-Latn-ME"/>
        </w:rPr>
        <w:t xml:space="preserve"> </w:t>
      </w:r>
      <w:r w:rsidRPr="00192D83">
        <w:rPr>
          <w:sz w:val="22"/>
          <w:szCs w:val="22"/>
          <w:lang w:val="sr-Latn-ME"/>
        </w:rPr>
        <w:t>sa</w:t>
      </w:r>
      <w:r w:rsidRPr="00192D83">
        <w:rPr>
          <w:spacing w:val="1"/>
          <w:sz w:val="22"/>
          <w:szCs w:val="22"/>
          <w:lang w:val="sr-Latn-ME"/>
        </w:rPr>
        <w:t xml:space="preserve"> </w:t>
      </w:r>
      <w:r w:rsidRPr="00192D83">
        <w:rPr>
          <w:sz w:val="22"/>
          <w:szCs w:val="22"/>
          <w:lang w:val="sr-Latn-ME"/>
        </w:rPr>
        <w:t>važećim</w:t>
      </w:r>
      <w:r w:rsidRPr="00192D83">
        <w:rPr>
          <w:spacing w:val="-7"/>
          <w:sz w:val="22"/>
          <w:szCs w:val="22"/>
          <w:lang w:val="sr-Latn-ME"/>
        </w:rPr>
        <w:t xml:space="preserve"> </w:t>
      </w:r>
      <w:r w:rsidRPr="00192D83">
        <w:rPr>
          <w:sz w:val="22"/>
          <w:szCs w:val="22"/>
          <w:lang w:val="sr-Latn-ME"/>
        </w:rPr>
        <w:t>propisima.</w:t>
      </w:r>
    </w:p>
    <w:p w14:paraId="16A938EC" w14:textId="77777777" w:rsidR="0072020E" w:rsidRPr="00192D83" w:rsidRDefault="0072020E" w:rsidP="00480FB1">
      <w:pPr>
        <w:tabs>
          <w:tab w:val="left" w:pos="540"/>
          <w:tab w:val="left" w:pos="569"/>
        </w:tabs>
        <w:rPr>
          <w:bCs/>
          <w:sz w:val="22"/>
          <w:szCs w:val="22"/>
          <w:lang w:val="sr-Latn-ME"/>
        </w:rPr>
      </w:pPr>
    </w:p>
    <w:p w14:paraId="74F9695B" w14:textId="77777777" w:rsidR="00F8570A" w:rsidRPr="00192D83" w:rsidRDefault="0072020E" w:rsidP="00480FB1">
      <w:pPr>
        <w:tabs>
          <w:tab w:val="left" w:pos="540"/>
          <w:tab w:val="left" w:pos="569"/>
        </w:tabs>
        <w:rPr>
          <w:b/>
          <w:bCs/>
          <w:sz w:val="22"/>
          <w:szCs w:val="22"/>
          <w:lang w:val="sr-Latn-ME"/>
        </w:rPr>
      </w:pPr>
      <w:r w:rsidRPr="00192D83">
        <w:rPr>
          <w:b/>
          <w:bCs/>
          <w:sz w:val="22"/>
          <w:szCs w:val="22"/>
          <w:lang w:val="sr-Latn-ME"/>
        </w:rPr>
        <w:t xml:space="preserve">7. </w:t>
      </w:r>
      <w:r w:rsidR="00480FB1" w:rsidRPr="00192D83">
        <w:rPr>
          <w:b/>
          <w:bCs/>
          <w:sz w:val="22"/>
          <w:szCs w:val="22"/>
          <w:lang w:val="sr-Latn-ME"/>
        </w:rPr>
        <w:tab/>
      </w:r>
      <w:r w:rsidRPr="00192D83">
        <w:rPr>
          <w:b/>
          <w:bCs/>
          <w:sz w:val="22"/>
          <w:szCs w:val="22"/>
          <w:lang w:val="sr-Latn-ME"/>
        </w:rPr>
        <w:t>NOSILAC DOZVOLE</w:t>
      </w:r>
      <w:r w:rsidR="00483928" w:rsidRPr="00192D83">
        <w:rPr>
          <w:b/>
          <w:bCs/>
          <w:sz w:val="22"/>
          <w:szCs w:val="22"/>
          <w:lang w:val="sr-Latn-ME"/>
        </w:rPr>
        <w:t xml:space="preserve"> </w:t>
      </w:r>
    </w:p>
    <w:p w14:paraId="1F4BCE08" w14:textId="77777777" w:rsidR="00C61BE0" w:rsidRPr="00192D83" w:rsidRDefault="00C61BE0" w:rsidP="00480FB1">
      <w:pPr>
        <w:tabs>
          <w:tab w:val="left" w:pos="540"/>
          <w:tab w:val="left" w:pos="569"/>
        </w:tabs>
        <w:rPr>
          <w:bCs/>
          <w:sz w:val="22"/>
          <w:szCs w:val="22"/>
          <w:lang w:val="sr-Latn-ME"/>
        </w:rPr>
      </w:pPr>
    </w:p>
    <w:p w14:paraId="3A1DC700" w14:textId="2CF956DA" w:rsidR="00FD3B1F" w:rsidRPr="00192D83" w:rsidRDefault="00FD3B1F" w:rsidP="00FD3B1F">
      <w:pPr>
        <w:widowControl w:val="0"/>
        <w:autoSpaceDE w:val="0"/>
        <w:autoSpaceDN w:val="0"/>
        <w:jc w:val="both"/>
        <w:rPr>
          <w:sz w:val="22"/>
          <w:lang w:val="sr-Latn-ME"/>
        </w:rPr>
      </w:pPr>
      <w:r w:rsidRPr="00192D83">
        <w:rPr>
          <w:sz w:val="22"/>
          <w:lang w:val="sr-Latn-ME"/>
        </w:rPr>
        <w:t xml:space="preserve">Farmont M.P. </w:t>
      </w:r>
    </w:p>
    <w:p w14:paraId="23682BA9" w14:textId="7485C3A2" w:rsidR="00FD3B1F" w:rsidRDefault="00FD3B1F" w:rsidP="00FD3B1F">
      <w:pPr>
        <w:widowControl w:val="0"/>
        <w:autoSpaceDE w:val="0"/>
        <w:autoSpaceDN w:val="0"/>
        <w:jc w:val="both"/>
        <w:rPr>
          <w:sz w:val="22"/>
          <w:szCs w:val="22"/>
          <w:lang w:val="sr-Latn-ME"/>
        </w:rPr>
      </w:pPr>
      <w:r w:rsidRPr="00192D83">
        <w:rPr>
          <w:sz w:val="22"/>
          <w:szCs w:val="22"/>
          <w:lang w:val="sr-Latn-ME"/>
        </w:rPr>
        <w:t>Kosić</w:t>
      </w:r>
      <w:r w:rsidR="001F5AD0">
        <w:rPr>
          <w:sz w:val="22"/>
          <w:szCs w:val="22"/>
          <w:lang w:val="sr-Latn-ME"/>
        </w:rPr>
        <w:t xml:space="preserve"> - </w:t>
      </w:r>
      <w:r w:rsidRPr="00192D83">
        <w:rPr>
          <w:sz w:val="22"/>
          <w:szCs w:val="22"/>
          <w:lang w:val="sr-Latn-ME"/>
        </w:rPr>
        <w:t>Stari put bb, Danilovgrad</w:t>
      </w:r>
    </w:p>
    <w:p w14:paraId="2CC34E14" w14:textId="77777777" w:rsidR="008856F6" w:rsidRPr="00192D83" w:rsidRDefault="008856F6" w:rsidP="00FD3B1F">
      <w:pPr>
        <w:widowControl w:val="0"/>
        <w:autoSpaceDE w:val="0"/>
        <w:autoSpaceDN w:val="0"/>
        <w:jc w:val="both"/>
        <w:rPr>
          <w:sz w:val="22"/>
          <w:szCs w:val="22"/>
          <w:lang w:val="sr-Latn-ME"/>
        </w:rPr>
      </w:pPr>
    </w:p>
    <w:p w14:paraId="3A2BDA0E" w14:textId="77777777" w:rsidR="00C37FD7" w:rsidRPr="00192D83" w:rsidRDefault="00C37FD7" w:rsidP="00480FB1">
      <w:pPr>
        <w:tabs>
          <w:tab w:val="left" w:pos="540"/>
          <w:tab w:val="left" w:pos="569"/>
        </w:tabs>
        <w:rPr>
          <w:bCs/>
          <w:sz w:val="22"/>
          <w:szCs w:val="22"/>
          <w:lang w:val="sr-Latn-ME"/>
        </w:rPr>
      </w:pPr>
    </w:p>
    <w:p w14:paraId="3F591A10" w14:textId="77777777" w:rsidR="0072020E" w:rsidRPr="00192D83" w:rsidRDefault="0072020E" w:rsidP="00480FB1">
      <w:pPr>
        <w:tabs>
          <w:tab w:val="left" w:pos="540"/>
          <w:tab w:val="left" w:pos="569"/>
        </w:tabs>
        <w:rPr>
          <w:b/>
          <w:bCs/>
          <w:sz w:val="22"/>
          <w:szCs w:val="22"/>
          <w:lang w:val="sr-Latn-ME"/>
        </w:rPr>
      </w:pPr>
      <w:r w:rsidRPr="00192D83">
        <w:rPr>
          <w:b/>
          <w:bCs/>
          <w:sz w:val="22"/>
          <w:szCs w:val="22"/>
          <w:lang w:val="sr-Latn-ME"/>
        </w:rPr>
        <w:t xml:space="preserve">8. </w:t>
      </w:r>
      <w:r w:rsidR="00480FB1" w:rsidRPr="00192D83">
        <w:rPr>
          <w:b/>
          <w:bCs/>
          <w:sz w:val="22"/>
          <w:szCs w:val="22"/>
          <w:lang w:val="sr-Latn-ME"/>
        </w:rPr>
        <w:tab/>
      </w:r>
      <w:r w:rsidRPr="00192D83">
        <w:rPr>
          <w:b/>
          <w:bCs/>
          <w:sz w:val="22"/>
          <w:szCs w:val="22"/>
          <w:lang w:val="sr-Latn-ME"/>
        </w:rPr>
        <w:t>BROJ DOZVOLE</w:t>
      </w:r>
      <w:r w:rsidR="008A6D43" w:rsidRPr="00192D83">
        <w:rPr>
          <w:b/>
          <w:bCs/>
          <w:sz w:val="22"/>
          <w:szCs w:val="22"/>
          <w:lang w:val="sr-Latn-ME"/>
        </w:rPr>
        <w:t xml:space="preserve"> ZA STAVLJANJE LIJEKA U PROMET</w:t>
      </w:r>
    </w:p>
    <w:p w14:paraId="58499C85" w14:textId="77777777" w:rsidR="0072020E" w:rsidRPr="00192D83" w:rsidRDefault="0072020E" w:rsidP="00480FB1">
      <w:pPr>
        <w:tabs>
          <w:tab w:val="left" w:pos="540"/>
          <w:tab w:val="left" w:pos="569"/>
        </w:tabs>
        <w:rPr>
          <w:bCs/>
          <w:sz w:val="22"/>
          <w:szCs w:val="22"/>
          <w:lang w:val="sr-Latn-ME"/>
        </w:rPr>
      </w:pPr>
    </w:p>
    <w:p w14:paraId="1B0689D0" w14:textId="1B10000E" w:rsidR="00F45F77" w:rsidRDefault="00A64A29" w:rsidP="00480FB1">
      <w:pPr>
        <w:tabs>
          <w:tab w:val="left" w:pos="540"/>
          <w:tab w:val="left" w:pos="569"/>
        </w:tabs>
        <w:rPr>
          <w:bCs/>
          <w:sz w:val="22"/>
          <w:szCs w:val="22"/>
          <w:lang w:val="sr-Latn-ME"/>
        </w:rPr>
      </w:pPr>
      <w:r>
        <w:rPr>
          <w:rFonts w:ascii="TimesNewRoman" w:hAnsi="TimesNewRoman" w:cs="TimesNewRoman"/>
          <w:sz w:val="22"/>
          <w:szCs w:val="22"/>
          <w:lang w:eastAsia="sr-Latn-ME"/>
        </w:rPr>
        <w:t>2030/24/1638 - 4532</w:t>
      </w:r>
    </w:p>
    <w:p w14:paraId="50CE614E" w14:textId="77777777" w:rsidR="00A4021B" w:rsidRPr="00192D83" w:rsidRDefault="00A4021B" w:rsidP="00480FB1">
      <w:pPr>
        <w:tabs>
          <w:tab w:val="left" w:pos="540"/>
          <w:tab w:val="left" w:pos="569"/>
        </w:tabs>
        <w:rPr>
          <w:bCs/>
          <w:sz w:val="22"/>
          <w:szCs w:val="22"/>
          <w:lang w:val="sr-Latn-ME"/>
        </w:rPr>
      </w:pPr>
    </w:p>
    <w:p w14:paraId="64E1AED3" w14:textId="77777777" w:rsidR="0072020E" w:rsidRPr="00192D83" w:rsidRDefault="0072020E" w:rsidP="00480FB1">
      <w:pPr>
        <w:tabs>
          <w:tab w:val="left" w:pos="540"/>
          <w:tab w:val="left" w:pos="569"/>
        </w:tabs>
        <w:rPr>
          <w:b/>
          <w:bCs/>
          <w:sz w:val="22"/>
          <w:szCs w:val="22"/>
          <w:lang w:val="sr-Latn-ME"/>
        </w:rPr>
      </w:pPr>
      <w:r w:rsidRPr="00192D83">
        <w:rPr>
          <w:b/>
          <w:bCs/>
          <w:sz w:val="22"/>
          <w:szCs w:val="22"/>
          <w:lang w:val="sr-Latn-ME"/>
        </w:rPr>
        <w:t xml:space="preserve">9. </w:t>
      </w:r>
      <w:r w:rsidR="00480FB1" w:rsidRPr="00192D83">
        <w:rPr>
          <w:b/>
          <w:bCs/>
          <w:sz w:val="22"/>
          <w:szCs w:val="22"/>
          <w:lang w:val="sr-Latn-ME"/>
        </w:rPr>
        <w:tab/>
      </w:r>
      <w:r w:rsidRPr="00192D83">
        <w:rPr>
          <w:b/>
          <w:bCs/>
          <w:sz w:val="22"/>
          <w:szCs w:val="22"/>
          <w:lang w:val="sr-Latn-ME"/>
        </w:rPr>
        <w:t xml:space="preserve">DATUM </w:t>
      </w:r>
      <w:r w:rsidR="00C05DF8" w:rsidRPr="00192D83">
        <w:rPr>
          <w:b/>
          <w:bCs/>
          <w:sz w:val="22"/>
          <w:szCs w:val="22"/>
          <w:lang w:val="sr-Latn-ME"/>
        </w:rPr>
        <w:t xml:space="preserve">PRVE </w:t>
      </w:r>
      <w:r w:rsidR="008A6D43" w:rsidRPr="00192D83">
        <w:rPr>
          <w:b/>
          <w:bCs/>
          <w:sz w:val="22"/>
          <w:szCs w:val="22"/>
          <w:lang w:val="sr-Latn-ME"/>
        </w:rPr>
        <w:t>DOZVOLE</w:t>
      </w:r>
      <w:r w:rsidR="00C05DF8" w:rsidRPr="00192D83">
        <w:rPr>
          <w:b/>
          <w:bCs/>
          <w:sz w:val="22"/>
          <w:szCs w:val="22"/>
          <w:lang w:val="sr-Latn-ME"/>
        </w:rPr>
        <w:t>/OBNOVE DOZVOLE</w:t>
      </w:r>
      <w:r w:rsidR="008A6D43" w:rsidRPr="00192D83">
        <w:rPr>
          <w:b/>
          <w:bCs/>
          <w:sz w:val="22"/>
          <w:szCs w:val="22"/>
          <w:lang w:val="sr-Latn-ME"/>
        </w:rPr>
        <w:t xml:space="preserve"> ZA STAVLJANJE LIJEKA U PROMET</w:t>
      </w:r>
    </w:p>
    <w:p w14:paraId="40FCD2AF" w14:textId="77777777" w:rsidR="0072020E" w:rsidRPr="00192D83" w:rsidRDefault="0072020E" w:rsidP="00480FB1">
      <w:pPr>
        <w:tabs>
          <w:tab w:val="left" w:pos="540"/>
          <w:tab w:val="left" w:pos="569"/>
        </w:tabs>
        <w:rPr>
          <w:bCs/>
          <w:sz w:val="22"/>
          <w:szCs w:val="22"/>
          <w:lang w:val="sr-Latn-ME"/>
        </w:rPr>
      </w:pPr>
    </w:p>
    <w:p w14:paraId="3E2B4AFB" w14:textId="4C5F6CC3" w:rsidR="00836B35" w:rsidRDefault="00A64A29" w:rsidP="00480FB1">
      <w:pPr>
        <w:tabs>
          <w:tab w:val="left" w:pos="540"/>
          <w:tab w:val="left" w:pos="569"/>
        </w:tabs>
        <w:rPr>
          <w:bCs/>
          <w:sz w:val="22"/>
          <w:szCs w:val="22"/>
          <w:lang w:val="sr-Latn-ME"/>
        </w:rPr>
      </w:pPr>
      <w:r w:rsidRPr="00A64A29">
        <w:rPr>
          <w:bCs/>
          <w:sz w:val="22"/>
          <w:szCs w:val="22"/>
          <w:lang w:val="sr-Latn-ME"/>
        </w:rPr>
        <w:t>27.03.2024. godine</w:t>
      </w:r>
    </w:p>
    <w:p w14:paraId="02A7AD87" w14:textId="77777777" w:rsidR="00A4021B" w:rsidRPr="00192D83" w:rsidRDefault="00A4021B" w:rsidP="00480FB1">
      <w:pPr>
        <w:tabs>
          <w:tab w:val="left" w:pos="540"/>
          <w:tab w:val="left" w:pos="569"/>
        </w:tabs>
        <w:rPr>
          <w:bCs/>
          <w:sz w:val="22"/>
          <w:szCs w:val="22"/>
          <w:lang w:val="sr-Latn-ME"/>
        </w:rPr>
      </w:pPr>
    </w:p>
    <w:p w14:paraId="1DE85CFF" w14:textId="77777777" w:rsidR="003F6A59" w:rsidRPr="00192D83" w:rsidRDefault="0072020E" w:rsidP="00C05DF8">
      <w:pPr>
        <w:tabs>
          <w:tab w:val="left" w:pos="540"/>
          <w:tab w:val="left" w:pos="569"/>
        </w:tabs>
        <w:ind w:left="540" w:hanging="540"/>
        <w:rPr>
          <w:bCs/>
          <w:sz w:val="22"/>
          <w:szCs w:val="22"/>
          <w:lang w:val="sr-Latn-ME"/>
        </w:rPr>
      </w:pPr>
      <w:r w:rsidRPr="00192D83">
        <w:rPr>
          <w:b/>
          <w:bCs/>
          <w:sz w:val="22"/>
          <w:szCs w:val="22"/>
          <w:lang w:val="sr-Latn-ME"/>
        </w:rPr>
        <w:t xml:space="preserve">10. </w:t>
      </w:r>
      <w:r w:rsidR="00480FB1" w:rsidRPr="00192D83">
        <w:rPr>
          <w:b/>
          <w:bCs/>
          <w:sz w:val="22"/>
          <w:szCs w:val="22"/>
          <w:lang w:val="sr-Latn-ME"/>
        </w:rPr>
        <w:tab/>
      </w:r>
      <w:r w:rsidR="002846DB" w:rsidRPr="00192D83">
        <w:rPr>
          <w:b/>
          <w:bCs/>
          <w:sz w:val="22"/>
          <w:szCs w:val="22"/>
          <w:lang w:val="sr-Latn-ME"/>
        </w:rPr>
        <w:t>D</w:t>
      </w:r>
      <w:r w:rsidR="00EC2532" w:rsidRPr="00192D83">
        <w:rPr>
          <w:b/>
          <w:bCs/>
          <w:sz w:val="22"/>
          <w:szCs w:val="22"/>
          <w:lang w:val="sr-Latn-ME"/>
        </w:rPr>
        <w:t xml:space="preserve">ATUM REVIZIJE TEKSTA </w:t>
      </w:r>
    </w:p>
    <w:p w14:paraId="764465FF" w14:textId="77777777" w:rsidR="003F6A59" w:rsidRPr="00192D83" w:rsidRDefault="003F6A59" w:rsidP="00480FB1">
      <w:pPr>
        <w:tabs>
          <w:tab w:val="left" w:pos="540"/>
          <w:tab w:val="left" w:pos="569"/>
        </w:tabs>
        <w:rPr>
          <w:bCs/>
          <w:sz w:val="22"/>
          <w:szCs w:val="22"/>
          <w:lang w:val="sr-Latn-ME"/>
        </w:rPr>
      </w:pPr>
    </w:p>
    <w:p w14:paraId="3909CCCA" w14:textId="7F5BEB99" w:rsidR="008A6D43" w:rsidRPr="00192D83" w:rsidRDefault="00A64A29" w:rsidP="00480FB1">
      <w:pPr>
        <w:tabs>
          <w:tab w:val="left" w:pos="540"/>
          <w:tab w:val="left" w:pos="569"/>
        </w:tabs>
        <w:rPr>
          <w:bCs/>
          <w:sz w:val="22"/>
          <w:szCs w:val="22"/>
          <w:lang w:val="sr-Latn-ME"/>
        </w:rPr>
      </w:pPr>
      <w:r>
        <w:rPr>
          <w:bCs/>
          <w:sz w:val="22"/>
          <w:szCs w:val="22"/>
          <w:lang w:val="sr-Latn-ME"/>
        </w:rPr>
        <w:t xml:space="preserve">Mart, </w:t>
      </w:r>
      <w:bookmarkStart w:id="3" w:name="_GoBack"/>
      <w:bookmarkEnd w:id="3"/>
      <w:r w:rsidRPr="00A64A29">
        <w:rPr>
          <w:bCs/>
          <w:sz w:val="22"/>
          <w:szCs w:val="22"/>
          <w:lang w:val="sr-Latn-ME"/>
        </w:rPr>
        <w:t>2024. godine</w:t>
      </w:r>
    </w:p>
    <w:sectPr w:rsidR="008A6D43" w:rsidRPr="00192D83" w:rsidSect="000147A6">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18304" w14:textId="77777777" w:rsidR="00842E50" w:rsidRDefault="00842E50">
      <w:r>
        <w:separator/>
      </w:r>
    </w:p>
  </w:endnote>
  <w:endnote w:type="continuationSeparator" w:id="0">
    <w:p w14:paraId="008B2804" w14:textId="77777777" w:rsidR="00842E50" w:rsidRDefault="0084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3639D" w14:textId="1A771A7B" w:rsidR="003D67FF" w:rsidRPr="00B23F69" w:rsidRDefault="003D67F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64A29">
      <w:rPr>
        <w:noProof/>
        <w:sz w:val="22"/>
        <w:szCs w:val="22"/>
      </w:rPr>
      <w:t>27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64A29">
      <w:rPr>
        <w:noProof/>
        <w:sz w:val="22"/>
        <w:szCs w:val="22"/>
      </w:rPr>
      <w:t>28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D94C9" w14:textId="77777777" w:rsidR="00842E50" w:rsidRDefault="00842E50">
      <w:r>
        <w:separator/>
      </w:r>
    </w:p>
  </w:footnote>
  <w:footnote w:type="continuationSeparator" w:id="0">
    <w:p w14:paraId="49CEC6DA" w14:textId="77777777" w:rsidR="00842E50" w:rsidRDefault="00842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55pt;height:13.25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69770A"/>
    <w:multiLevelType w:val="hybridMultilevel"/>
    <w:tmpl w:val="30EE9C5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71B1E99"/>
    <w:multiLevelType w:val="hybridMultilevel"/>
    <w:tmpl w:val="29BA131A"/>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4ED6286"/>
    <w:multiLevelType w:val="hybridMultilevel"/>
    <w:tmpl w:val="FFB462B4"/>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28"/>
  </w:num>
  <w:num w:numId="3">
    <w:abstractNumId w:val="4"/>
  </w:num>
  <w:num w:numId="4">
    <w:abstractNumId w:val="21"/>
  </w:num>
  <w:num w:numId="5">
    <w:abstractNumId w:val="10"/>
  </w:num>
  <w:num w:numId="6">
    <w:abstractNumId w:val="5"/>
  </w:num>
  <w:num w:numId="7">
    <w:abstractNumId w:val="18"/>
  </w:num>
  <w:num w:numId="8">
    <w:abstractNumId w:val="9"/>
  </w:num>
  <w:num w:numId="9">
    <w:abstractNumId w:val="12"/>
  </w:num>
  <w:num w:numId="10">
    <w:abstractNumId w:val="33"/>
  </w:num>
  <w:num w:numId="11">
    <w:abstractNumId w:val="11"/>
  </w:num>
  <w:num w:numId="12">
    <w:abstractNumId w:val="20"/>
  </w:num>
  <w:num w:numId="13">
    <w:abstractNumId w:val="17"/>
  </w:num>
  <w:num w:numId="14">
    <w:abstractNumId w:val="2"/>
  </w:num>
  <w:num w:numId="15">
    <w:abstractNumId w:val="25"/>
  </w:num>
  <w:num w:numId="16">
    <w:abstractNumId w:val="0"/>
    <w:lvlOverride w:ilvl="0">
      <w:lvl w:ilvl="0">
        <w:start w:val="1"/>
        <w:numFmt w:val="bullet"/>
        <w:lvlText w:val="-"/>
        <w:legacy w:legacy="1" w:legacySpace="0" w:legacyIndent="360"/>
        <w:lvlJc w:val="left"/>
        <w:pPr>
          <w:ind w:left="360" w:hanging="360"/>
        </w:pPr>
      </w:lvl>
    </w:lvlOverride>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26"/>
  </w:num>
  <w:num w:numId="19">
    <w:abstractNumId w:val="23"/>
  </w:num>
  <w:num w:numId="20">
    <w:abstractNumId w:val="14"/>
  </w:num>
  <w:num w:numId="21">
    <w:abstractNumId w:val="16"/>
  </w:num>
  <w:num w:numId="22">
    <w:abstractNumId w:val="32"/>
  </w:num>
  <w:num w:numId="23">
    <w:abstractNumId w:val="1"/>
  </w:num>
  <w:num w:numId="24">
    <w:abstractNumId w:val="29"/>
  </w:num>
  <w:num w:numId="25">
    <w:abstractNumId w:val="15"/>
  </w:num>
  <w:num w:numId="26">
    <w:abstractNumId w:val="7"/>
  </w:num>
  <w:num w:numId="27">
    <w:abstractNumId w:val="3"/>
  </w:num>
  <w:num w:numId="28">
    <w:abstractNumId w:val="0"/>
    <w:lvlOverride w:ilvl="0">
      <w:lvl w:ilvl="0">
        <w:start w:val="1"/>
        <w:numFmt w:val="bullet"/>
        <w:lvlText w:val="-"/>
        <w:legacy w:legacy="1" w:legacySpace="0" w:legacyIndent="360"/>
        <w:lvlJc w:val="left"/>
        <w:pPr>
          <w:ind w:left="360" w:hanging="360"/>
        </w:pPr>
      </w:lvl>
    </w:lvlOverride>
  </w:num>
  <w:num w:numId="29">
    <w:abstractNumId w:val="30"/>
  </w:num>
  <w:num w:numId="30">
    <w:abstractNumId w:val="19"/>
  </w:num>
  <w:num w:numId="31">
    <w:abstractNumId w:val="22"/>
  </w:num>
  <w:num w:numId="32">
    <w:abstractNumId w:val="34"/>
  </w:num>
  <w:num w:numId="33">
    <w:abstractNumId w:val="24"/>
  </w:num>
  <w:num w:numId="34">
    <w:abstractNumId w:val="31"/>
  </w:num>
  <w:num w:numId="35">
    <w:abstractNumId w:val="27"/>
  </w:num>
  <w:num w:numId="36">
    <w:abstractNumId w:val="1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957"/>
    <w:rsid w:val="000147A6"/>
    <w:rsid w:val="00016EC0"/>
    <w:rsid w:val="000176CA"/>
    <w:rsid w:val="00033469"/>
    <w:rsid w:val="00036FA0"/>
    <w:rsid w:val="0003793F"/>
    <w:rsid w:val="00045130"/>
    <w:rsid w:val="00057245"/>
    <w:rsid w:val="00057E35"/>
    <w:rsid w:val="00075E28"/>
    <w:rsid w:val="00076726"/>
    <w:rsid w:val="00080303"/>
    <w:rsid w:val="00083D02"/>
    <w:rsid w:val="000A3F58"/>
    <w:rsid w:val="000A7083"/>
    <w:rsid w:val="000B1284"/>
    <w:rsid w:val="000B31B8"/>
    <w:rsid w:val="000D2343"/>
    <w:rsid w:val="000D3449"/>
    <w:rsid w:val="000D425A"/>
    <w:rsid w:val="000D53DB"/>
    <w:rsid w:val="000D60CC"/>
    <w:rsid w:val="000E2084"/>
    <w:rsid w:val="000E6F55"/>
    <w:rsid w:val="000F77FA"/>
    <w:rsid w:val="000F7DEA"/>
    <w:rsid w:val="00107BF7"/>
    <w:rsid w:val="00126F53"/>
    <w:rsid w:val="00133110"/>
    <w:rsid w:val="001363C3"/>
    <w:rsid w:val="0014766D"/>
    <w:rsid w:val="00151CC5"/>
    <w:rsid w:val="001536CC"/>
    <w:rsid w:val="00160781"/>
    <w:rsid w:val="00187B69"/>
    <w:rsid w:val="00192D83"/>
    <w:rsid w:val="001A3FBA"/>
    <w:rsid w:val="001A5518"/>
    <w:rsid w:val="001B1C6A"/>
    <w:rsid w:val="001C1263"/>
    <w:rsid w:val="001C1417"/>
    <w:rsid w:val="001E390B"/>
    <w:rsid w:val="001F42FB"/>
    <w:rsid w:val="001F5AD0"/>
    <w:rsid w:val="001F719A"/>
    <w:rsid w:val="002031B3"/>
    <w:rsid w:val="00207FD0"/>
    <w:rsid w:val="0021485D"/>
    <w:rsid w:val="00215931"/>
    <w:rsid w:val="00224C91"/>
    <w:rsid w:val="00227BDB"/>
    <w:rsid w:val="00234CB1"/>
    <w:rsid w:val="002352F8"/>
    <w:rsid w:val="002510A5"/>
    <w:rsid w:val="00254A0A"/>
    <w:rsid w:val="00265DB7"/>
    <w:rsid w:val="00266046"/>
    <w:rsid w:val="002846DB"/>
    <w:rsid w:val="00284CCD"/>
    <w:rsid w:val="002C4E5B"/>
    <w:rsid w:val="002C6637"/>
    <w:rsid w:val="002E0135"/>
    <w:rsid w:val="002E37A5"/>
    <w:rsid w:val="00310F03"/>
    <w:rsid w:val="003247D2"/>
    <w:rsid w:val="00330351"/>
    <w:rsid w:val="003445C1"/>
    <w:rsid w:val="00355B61"/>
    <w:rsid w:val="00362686"/>
    <w:rsid w:val="00371510"/>
    <w:rsid w:val="00396DFD"/>
    <w:rsid w:val="003A10A5"/>
    <w:rsid w:val="003A3FBB"/>
    <w:rsid w:val="003A7059"/>
    <w:rsid w:val="003B7A36"/>
    <w:rsid w:val="003C17AB"/>
    <w:rsid w:val="003C7823"/>
    <w:rsid w:val="003D67FF"/>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7192E"/>
    <w:rsid w:val="00471DF8"/>
    <w:rsid w:val="00480FB1"/>
    <w:rsid w:val="00483928"/>
    <w:rsid w:val="004C331F"/>
    <w:rsid w:val="004D6103"/>
    <w:rsid w:val="004E3BCE"/>
    <w:rsid w:val="004E70AD"/>
    <w:rsid w:val="004F0E97"/>
    <w:rsid w:val="004F17E2"/>
    <w:rsid w:val="00501DD1"/>
    <w:rsid w:val="00515C21"/>
    <w:rsid w:val="00526BAF"/>
    <w:rsid w:val="00530BD7"/>
    <w:rsid w:val="00545CD2"/>
    <w:rsid w:val="005476F3"/>
    <w:rsid w:val="00572527"/>
    <w:rsid w:val="00573E40"/>
    <w:rsid w:val="00576348"/>
    <w:rsid w:val="00576AF1"/>
    <w:rsid w:val="00580137"/>
    <w:rsid w:val="00590E5F"/>
    <w:rsid w:val="005A0B2E"/>
    <w:rsid w:val="005A23D2"/>
    <w:rsid w:val="005A36CB"/>
    <w:rsid w:val="005B49B8"/>
    <w:rsid w:val="005B5175"/>
    <w:rsid w:val="005C0741"/>
    <w:rsid w:val="005C19B4"/>
    <w:rsid w:val="005C5EF4"/>
    <w:rsid w:val="005E2E0B"/>
    <w:rsid w:val="005E35F0"/>
    <w:rsid w:val="005E67AD"/>
    <w:rsid w:val="005E7A7D"/>
    <w:rsid w:val="00602457"/>
    <w:rsid w:val="00644FC3"/>
    <w:rsid w:val="00646BD1"/>
    <w:rsid w:val="006561C2"/>
    <w:rsid w:val="00671CB3"/>
    <w:rsid w:val="00674BAF"/>
    <w:rsid w:val="00682200"/>
    <w:rsid w:val="00692BF6"/>
    <w:rsid w:val="006A1351"/>
    <w:rsid w:val="006A1497"/>
    <w:rsid w:val="006B0BD1"/>
    <w:rsid w:val="006B26B8"/>
    <w:rsid w:val="006B5404"/>
    <w:rsid w:val="006B609D"/>
    <w:rsid w:val="006D20A5"/>
    <w:rsid w:val="006D37BF"/>
    <w:rsid w:val="00702E22"/>
    <w:rsid w:val="00707112"/>
    <w:rsid w:val="0072020E"/>
    <w:rsid w:val="00754902"/>
    <w:rsid w:val="00776BC4"/>
    <w:rsid w:val="00786071"/>
    <w:rsid w:val="007A3ECB"/>
    <w:rsid w:val="007D7BB3"/>
    <w:rsid w:val="007E31E9"/>
    <w:rsid w:val="007F05E3"/>
    <w:rsid w:val="007F18AF"/>
    <w:rsid w:val="00824AB9"/>
    <w:rsid w:val="00836B35"/>
    <w:rsid w:val="00842E50"/>
    <w:rsid w:val="00843BDE"/>
    <w:rsid w:val="008544CE"/>
    <w:rsid w:val="00857458"/>
    <w:rsid w:val="0087588C"/>
    <w:rsid w:val="008851EA"/>
    <w:rsid w:val="008856F6"/>
    <w:rsid w:val="0089705C"/>
    <w:rsid w:val="008A6D43"/>
    <w:rsid w:val="008B491E"/>
    <w:rsid w:val="008C1A28"/>
    <w:rsid w:val="008C2E98"/>
    <w:rsid w:val="008E33B1"/>
    <w:rsid w:val="008E49BD"/>
    <w:rsid w:val="008E53E9"/>
    <w:rsid w:val="008E5771"/>
    <w:rsid w:val="008F4ACF"/>
    <w:rsid w:val="00924166"/>
    <w:rsid w:val="00940B9B"/>
    <w:rsid w:val="00953573"/>
    <w:rsid w:val="0095676E"/>
    <w:rsid w:val="00956983"/>
    <w:rsid w:val="00963CF0"/>
    <w:rsid w:val="00964BB1"/>
    <w:rsid w:val="0096520B"/>
    <w:rsid w:val="009775D9"/>
    <w:rsid w:val="00987498"/>
    <w:rsid w:val="00997175"/>
    <w:rsid w:val="009A1847"/>
    <w:rsid w:val="009B062A"/>
    <w:rsid w:val="009E7C6F"/>
    <w:rsid w:val="009F1793"/>
    <w:rsid w:val="009F2D23"/>
    <w:rsid w:val="00A01D69"/>
    <w:rsid w:val="00A02335"/>
    <w:rsid w:val="00A17C03"/>
    <w:rsid w:val="00A4021B"/>
    <w:rsid w:val="00A436AF"/>
    <w:rsid w:val="00A4499C"/>
    <w:rsid w:val="00A46C9A"/>
    <w:rsid w:val="00A54160"/>
    <w:rsid w:val="00A619F3"/>
    <w:rsid w:val="00A62A73"/>
    <w:rsid w:val="00A64A29"/>
    <w:rsid w:val="00A7584F"/>
    <w:rsid w:val="00A87FF6"/>
    <w:rsid w:val="00AA0A3B"/>
    <w:rsid w:val="00AA2763"/>
    <w:rsid w:val="00AA33B6"/>
    <w:rsid w:val="00AB50CA"/>
    <w:rsid w:val="00AB6D64"/>
    <w:rsid w:val="00AC53CE"/>
    <w:rsid w:val="00AD2193"/>
    <w:rsid w:val="00AF19F4"/>
    <w:rsid w:val="00AF2AC7"/>
    <w:rsid w:val="00AF6310"/>
    <w:rsid w:val="00AF74CE"/>
    <w:rsid w:val="00B208DB"/>
    <w:rsid w:val="00B23F69"/>
    <w:rsid w:val="00B60619"/>
    <w:rsid w:val="00B66A70"/>
    <w:rsid w:val="00B67366"/>
    <w:rsid w:val="00B80EE1"/>
    <w:rsid w:val="00B84135"/>
    <w:rsid w:val="00BE1DF0"/>
    <w:rsid w:val="00C04D34"/>
    <w:rsid w:val="00C05DF8"/>
    <w:rsid w:val="00C06864"/>
    <w:rsid w:val="00C10F54"/>
    <w:rsid w:val="00C1234E"/>
    <w:rsid w:val="00C23D8D"/>
    <w:rsid w:val="00C37AA3"/>
    <w:rsid w:val="00C37FD7"/>
    <w:rsid w:val="00C43419"/>
    <w:rsid w:val="00C44CF3"/>
    <w:rsid w:val="00C60422"/>
    <w:rsid w:val="00C61BE0"/>
    <w:rsid w:val="00C6707E"/>
    <w:rsid w:val="00C70B0E"/>
    <w:rsid w:val="00C773CA"/>
    <w:rsid w:val="00C83785"/>
    <w:rsid w:val="00C87FA8"/>
    <w:rsid w:val="00C94C0D"/>
    <w:rsid w:val="00CA1FEB"/>
    <w:rsid w:val="00CD3A7C"/>
    <w:rsid w:val="00CD4F85"/>
    <w:rsid w:val="00CD6F02"/>
    <w:rsid w:val="00CE246D"/>
    <w:rsid w:val="00CF07A0"/>
    <w:rsid w:val="00CF3E03"/>
    <w:rsid w:val="00D0082A"/>
    <w:rsid w:val="00D21455"/>
    <w:rsid w:val="00D47634"/>
    <w:rsid w:val="00D52E4D"/>
    <w:rsid w:val="00D709B3"/>
    <w:rsid w:val="00D74CD2"/>
    <w:rsid w:val="00D86C62"/>
    <w:rsid w:val="00DA2ED6"/>
    <w:rsid w:val="00DB1D55"/>
    <w:rsid w:val="00DB76B8"/>
    <w:rsid w:val="00DC2EA1"/>
    <w:rsid w:val="00DD6AAF"/>
    <w:rsid w:val="00DE3F5C"/>
    <w:rsid w:val="00DF1D20"/>
    <w:rsid w:val="00E21324"/>
    <w:rsid w:val="00E246B9"/>
    <w:rsid w:val="00E31FEA"/>
    <w:rsid w:val="00E37CE3"/>
    <w:rsid w:val="00E45169"/>
    <w:rsid w:val="00E47787"/>
    <w:rsid w:val="00E51C30"/>
    <w:rsid w:val="00E5550C"/>
    <w:rsid w:val="00E64180"/>
    <w:rsid w:val="00E702E2"/>
    <w:rsid w:val="00E7235D"/>
    <w:rsid w:val="00E74AEE"/>
    <w:rsid w:val="00E74F04"/>
    <w:rsid w:val="00E868E5"/>
    <w:rsid w:val="00E9237A"/>
    <w:rsid w:val="00E939FA"/>
    <w:rsid w:val="00EA5765"/>
    <w:rsid w:val="00EC2532"/>
    <w:rsid w:val="00ED0410"/>
    <w:rsid w:val="00ED0CEC"/>
    <w:rsid w:val="00ED7812"/>
    <w:rsid w:val="00EF3B86"/>
    <w:rsid w:val="00F10A02"/>
    <w:rsid w:val="00F13C09"/>
    <w:rsid w:val="00F317E9"/>
    <w:rsid w:val="00F34554"/>
    <w:rsid w:val="00F35B68"/>
    <w:rsid w:val="00F44C57"/>
    <w:rsid w:val="00F45F77"/>
    <w:rsid w:val="00F5167F"/>
    <w:rsid w:val="00F52258"/>
    <w:rsid w:val="00F61F2C"/>
    <w:rsid w:val="00F8570A"/>
    <w:rsid w:val="00F91C7B"/>
    <w:rsid w:val="00FD3B1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32DB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rsid w:val="00330351"/>
    <w:rPr>
      <w:i/>
      <w:color w:val="008000"/>
      <w:sz w:val="22"/>
      <w:szCs w:val="20"/>
      <w:lang w:val="en-GB"/>
    </w:rPr>
  </w:style>
  <w:style w:type="character" w:customStyle="1" w:styleId="BodyTextChar">
    <w:name w:val="Body Text Char"/>
    <w:basedOn w:val="DefaultParagraphFont"/>
    <w:link w:val="BodyText"/>
    <w:rsid w:val="00330351"/>
    <w:rPr>
      <w:i/>
      <w:color w:val="008000"/>
      <w:sz w:val="22"/>
      <w:lang w:val="en-GB" w:eastAsia="en-US"/>
    </w:rPr>
  </w:style>
  <w:style w:type="paragraph" w:customStyle="1" w:styleId="TableParagraph">
    <w:name w:val="Table Paragraph"/>
    <w:basedOn w:val="Normal"/>
    <w:uiPriority w:val="1"/>
    <w:qFormat/>
    <w:rsid w:val="00330351"/>
    <w:pPr>
      <w:widowControl w:val="0"/>
      <w:autoSpaceDE w:val="0"/>
      <w:autoSpaceDN w:val="0"/>
      <w:adjustRightInd w:val="0"/>
    </w:pPr>
    <w:rPr>
      <w:lang w:val="hr-HR" w:eastAsia="sl-SI"/>
    </w:rPr>
  </w:style>
  <w:style w:type="numbering" w:customStyle="1" w:styleId="NoList1">
    <w:name w:val="No List1"/>
    <w:next w:val="NoList"/>
    <w:uiPriority w:val="99"/>
    <w:semiHidden/>
    <w:unhideWhenUsed/>
    <w:rsid w:val="00FD3B1F"/>
  </w:style>
  <w:style w:type="paragraph" w:customStyle="1" w:styleId="MemoHeaderStyle">
    <w:name w:val="MemoHeaderStyle"/>
    <w:basedOn w:val="Normal"/>
    <w:next w:val="Normal"/>
    <w:rsid w:val="00FD3B1F"/>
    <w:pPr>
      <w:tabs>
        <w:tab w:val="left" w:pos="567"/>
      </w:tabs>
      <w:spacing w:line="120" w:lineRule="atLeast"/>
      <w:ind w:left="1418"/>
      <w:jc w:val="both"/>
    </w:pPr>
    <w:rPr>
      <w:rFonts w:ascii="Arial" w:hAnsi="Arial"/>
      <w:b/>
      <w:smallCaps/>
      <w:sz w:val="22"/>
      <w:szCs w:val="20"/>
      <w:lang w:val="en-GB"/>
    </w:rPr>
  </w:style>
  <w:style w:type="paragraph" w:customStyle="1" w:styleId="EMEAEnBodyText">
    <w:name w:val="EMEA En Body Text"/>
    <w:basedOn w:val="Normal"/>
    <w:rsid w:val="00FD3B1F"/>
    <w:pPr>
      <w:spacing w:before="120" w:after="120"/>
      <w:jc w:val="both"/>
    </w:pPr>
    <w:rPr>
      <w:sz w:val="22"/>
      <w:szCs w:val="20"/>
    </w:rPr>
  </w:style>
  <w:style w:type="paragraph" w:customStyle="1" w:styleId="BodytextAgency">
    <w:name w:val="Body text (Agency)"/>
    <w:basedOn w:val="Normal"/>
    <w:link w:val="BodytextAgencyChar"/>
    <w:rsid w:val="00FD3B1F"/>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FD3B1F"/>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FD3B1F"/>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FD3B1F"/>
    <w:rPr>
      <w:rFonts w:ascii="Courier New" w:eastAsia="Verdana" w:hAnsi="Courier New"/>
      <w:i/>
      <w:color w:val="339966"/>
      <w:sz w:val="22"/>
      <w:szCs w:val="18"/>
      <w:lang w:val="en-GB" w:eastAsia="en-GB"/>
    </w:rPr>
  </w:style>
  <w:style w:type="paragraph" w:customStyle="1" w:styleId="NormalAgency">
    <w:name w:val="Normal (Agency)"/>
    <w:link w:val="NormalAgencyChar"/>
    <w:rsid w:val="00FD3B1F"/>
    <w:rPr>
      <w:rFonts w:ascii="Verdana" w:eastAsia="Verdana" w:hAnsi="Verdana" w:cs="Verdana"/>
      <w:sz w:val="18"/>
      <w:szCs w:val="18"/>
      <w:lang w:val="en-GB" w:eastAsia="en-GB"/>
    </w:rPr>
  </w:style>
  <w:style w:type="table" w:customStyle="1" w:styleId="TablegridAgencyblack">
    <w:name w:val="Table grid (Agency) black"/>
    <w:basedOn w:val="TableNormal"/>
    <w:semiHidden/>
    <w:rsid w:val="00FD3B1F"/>
    <w:rPr>
      <w:rFonts w:ascii="Verdana" w:eastAsia="SimSun" w:hAnsi="Verdana"/>
      <w:sz w:val="18"/>
      <w:lang w:val="mk-MK" w:eastAsia="mk-MK"/>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D3B1F"/>
    <w:pPr>
      <w:keepNext/>
    </w:pPr>
    <w:rPr>
      <w:rFonts w:eastAsia="Times New Roman"/>
      <w:b/>
    </w:rPr>
  </w:style>
  <w:style w:type="paragraph" w:customStyle="1" w:styleId="TabletextrowsAgency">
    <w:name w:val="Table text rows (Agency)"/>
    <w:basedOn w:val="Normal"/>
    <w:rsid w:val="00FD3B1F"/>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FD3B1F"/>
    <w:rPr>
      <w:rFonts w:ascii="Verdana" w:eastAsia="Verdana" w:hAnsi="Verdana" w:cs="Verdana"/>
      <w:sz w:val="18"/>
      <w:szCs w:val="18"/>
      <w:lang w:val="en-GB" w:eastAsia="en-GB"/>
    </w:rPr>
  </w:style>
  <w:style w:type="character" w:customStyle="1" w:styleId="CommentSubjectChar">
    <w:name w:val="Comment Subject Char"/>
    <w:link w:val="CommentSubject"/>
    <w:rsid w:val="00FD3B1F"/>
    <w:rPr>
      <w:b/>
      <w:bCs/>
      <w:lang w:val="en-US" w:eastAsia="en-US"/>
    </w:rPr>
  </w:style>
  <w:style w:type="paragraph" w:styleId="Revision">
    <w:name w:val="Revision"/>
    <w:hidden/>
    <w:uiPriority w:val="99"/>
    <w:semiHidden/>
    <w:rsid w:val="00FD3B1F"/>
    <w:rPr>
      <w:sz w:val="22"/>
      <w:lang w:val="en-GB" w:eastAsia="en-US"/>
    </w:rPr>
  </w:style>
  <w:style w:type="character" w:customStyle="1" w:styleId="FooterChar">
    <w:name w:val="Footer Char"/>
    <w:basedOn w:val="DefaultParagraphFont"/>
    <w:link w:val="Footer"/>
    <w:uiPriority w:val="99"/>
    <w:rsid w:val="00FD3B1F"/>
    <w:rPr>
      <w:sz w:val="24"/>
      <w:szCs w:val="24"/>
      <w:lang w:val="en-US" w:eastAsia="en-US"/>
    </w:rPr>
  </w:style>
  <w:style w:type="paragraph" w:styleId="ListParagraph">
    <w:name w:val="List Paragraph"/>
    <w:basedOn w:val="Normal"/>
    <w:uiPriority w:val="34"/>
    <w:qFormat/>
    <w:rsid w:val="00ED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F104-06BD-440C-9CF6-DAD8C90B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12504</Words>
  <Characters>71277</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83614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3</cp:revision>
  <cp:lastPrinted>2023-02-09T08:16:00Z</cp:lastPrinted>
  <dcterms:created xsi:type="dcterms:W3CDTF">2024-03-12T12:14:00Z</dcterms:created>
  <dcterms:modified xsi:type="dcterms:W3CDTF">2024-03-27T09:38:00Z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