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BFC" w:rsidRPr="00E62BFC" w:rsidRDefault="00E62BFC" w:rsidP="009505F7">
      <w:pPr>
        <w:tabs>
          <w:tab w:val="left" w:pos="540"/>
          <w:tab w:val="left" w:pos="569"/>
        </w:tabs>
        <w:spacing w:after="0" w:line="240" w:lineRule="auto"/>
        <w:jc w:val="center"/>
        <w:rPr>
          <w:rFonts w:ascii="Times New Roman" w:eastAsia="Times New Roman" w:hAnsi="Times New Roman" w:cs="Times New Roman"/>
          <w:b/>
          <w:bCs/>
          <w:u w:val="single"/>
          <w:lang w:val="sr-Latn-ME"/>
        </w:rPr>
      </w:pPr>
      <w:r w:rsidRPr="00E62BFC">
        <w:rPr>
          <w:rFonts w:ascii="Times New Roman" w:eastAsia="Times New Roman" w:hAnsi="Times New Roman" w:cs="Times New Roman"/>
          <w:b/>
          <w:bCs/>
          <w:u w:val="single"/>
          <w:lang w:val="sr-Latn-ME"/>
        </w:rPr>
        <w:t>SAŽETAK KARAKTERISTIKA LIJEKA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9505F7" w:rsidRDefault="009505F7"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1.</w:t>
      </w:r>
      <w:r w:rsidRPr="00E62BFC">
        <w:rPr>
          <w:rFonts w:ascii="Times New Roman" w:eastAsia="Times New Roman" w:hAnsi="Times New Roman" w:cs="Times New Roman"/>
          <w:b/>
          <w:bCs/>
          <w:lang w:val="sr-Latn-ME"/>
        </w:rPr>
        <w:tab/>
        <w:t>NAZIV LIJEKA</w:t>
      </w:r>
    </w:p>
    <w:p w:rsidR="00E62BFC" w:rsidRPr="00E62BFC" w:rsidRDefault="00E62BFC" w:rsidP="00E62BFC">
      <w:pPr>
        <w:spacing w:after="40" w:line="240" w:lineRule="auto"/>
        <w:jc w:val="both"/>
        <w:rPr>
          <w:rFonts w:ascii="Times New Roman" w:eastAsia="Times New Roman" w:hAnsi="Times New Roman" w:cs="Times New Roman"/>
          <w:bCs/>
          <w:lang w:val="sr-Latn-ME"/>
        </w:rPr>
      </w:pPr>
    </w:p>
    <w:p w:rsidR="00E62BFC" w:rsidRPr="00E62BFC" w:rsidRDefault="00E62BFC" w:rsidP="00E62BFC">
      <w:pPr>
        <w:spacing w:after="4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▲Actawell, 25 mg, film tableta</w:t>
      </w:r>
    </w:p>
    <w:p w:rsidR="00E62BFC" w:rsidRPr="00E62BFC" w:rsidRDefault="00E62BFC" w:rsidP="00E62BFC">
      <w:pPr>
        <w:spacing w:after="4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▲Actawell, 100 mg, film tableta</w:t>
      </w:r>
    </w:p>
    <w:p w:rsidR="00E62BFC" w:rsidRPr="00E62BFC" w:rsidRDefault="00E62BFC" w:rsidP="00E62BFC">
      <w:pPr>
        <w:spacing w:after="4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▲Actawell, 200 mg, film tableta</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INN: kvetiapin</w:t>
      </w:r>
    </w:p>
    <w:p w:rsidR="00E62BFC" w:rsidRPr="00E62BFC" w:rsidRDefault="00E62BFC" w:rsidP="00E62BFC">
      <w:pPr>
        <w:spacing w:after="0" w:line="240" w:lineRule="auto"/>
        <w:jc w:val="both"/>
        <w:rPr>
          <w:rFonts w:ascii="Times New Roman" w:eastAsia="Times New Roman" w:hAnsi="Times New Roman" w:cs="Times New Roman"/>
          <w:bCs/>
          <w:lang w:val="sr-Latn-ME"/>
        </w:rPr>
      </w:pPr>
    </w:p>
    <w:p w:rsidR="00E62BFC" w:rsidRPr="00E62BFC" w:rsidRDefault="00E62BFC" w:rsidP="00E62BFC">
      <w:pPr>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2. </w:t>
      </w:r>
      <w:r w:rsidRPr="00E62BFC">
        <w:rPr>
          <w:rFonts w:ascii="Times New Roman" w:eastAsia="Times New Roman" w:hAnsi="Times New Roman" w:cs="Times New Roman"/>
          <w:b/>
          <w:bCs/>
          <w:lang w:val="sr-Latn-ME"/>
        </w:rPr>
        <w:tab/>
        <w:t>KVALITATIVNI I KVANTITATIVNI SASTAV</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Actawell, 25 mg, film tableta:</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Jedna tableta sadrži 25 mg kvetiapina (u obliku kvetiapin fumarata).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Actawell, 100 mg, film tableta:</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Jedna tableta sadrži 100 mg kvetiapina (u obliku kvetiapin fumarata).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Actawell, 200 mg, film tableta:</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Jedna tableta sadrži 200 mg kvetiapina (u obliku kvetiapin fumarata).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Pomoćna supstanca sa potvrđenim dejstvom: laktoza, monohidrat.</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Za spisak svih ekscipijenasa, pogledati dio 6.1.</w:t>
      </w:r>
    </w:p>
    <w:p w:rsidR="00E62BFC" w:rsidRDefault="00E62BFC" w:rsidP="00E62BFC">
      <w:pPr>
        <w:spacing w:after="0" w:line="240" w:lineRule="auto"/>
        <w:jc w:val="both"/>
        <w:rPr>
          <w:rFonts w:ascii="Times New Roman" w:eastAsia="Times New Roman" w:hAnsi="Times New Roman" w:cs="Times New Roman"/>
          <w:lang w:val="sr-Latn-ME"/>
        </w:rPr>
      </w:pPr>
    </w:p>
    <w:p w:rsidR="009505F7" w:rsidRPr="00E62BFC" w:rsidRDefault="009505F7"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3. </w:t>
      </w:r>
      <w:r w:rsidRPr="00E62BFC">
        <w:rPr>
          <w:rFonts w:ascii="Times New Roman" w:eastAsia="Times New Roman" w:hAnsi="Times New Roman" w:cs="Times New Roman"/>
          <w:b/>
          <w:bCs/>
          <w:lang w:val="sr-Latn-ME"/>
        </w:rPr>
        <w:tab/>
        <w:t>FARMACEUTSKI OBLIK</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spacing w:after="0"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Film tableta.</w:t>
      </w:r>
    </w:p>
    <w:p w:rsidR="00E62BFC" w:rsidRPr="00E62BFC" w:rsidRDefault="00E62BFC" w:rsidP="00E62BFC">
      <w:pPr>
        <w:spacing w:after="0" w:line="240" w:lineRule="auto"/>
        <w:jc w:val="both"/>
        <w:rPr>
          <w:rFonts w:ascii="Times New Roman" w:eastAsia="Times New Roman" w:hAnsi="Times New Roman" w:cs="Times New Roman"/>
          <w:color w:val="000000"/>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color w:val="000000"/>
          <w:lang w:val="sr-Latn-ME"/>
        </w:rPr>
        <w:t>Actawell,</w:t>
      </w:r>
      <w:r w:rsidRPr="00E62BFC">
        <w:rPr>
          <w:rFonts w:ascii="Times New Roman" w:eastAsia="Times New Roman" w:hAnsi="Times New Roman" w:cs="Times New Roman"/>
          <w:color w:val="000000"/>
          <w:vertAlign w:val="superscript"/>
          <w:lang w:val="sr-Latn-ME"/>
        </w:rPr>
        <w:t xml:space="preserve"> </w:t>
      </w:r>
      <w:r w:rsidRPr="00E62BFC">
        <w:rPr>
          <w:rFonts w:ascii="Times New Roman" w:eastAsia="Times New Roman" w:hAnsi="Times New Roman" w:cs="Times New Roman"/>
          <w:lang w:val="sr-Latn-ME"/>
        </w:rPr>
        <w:t>25 mg, film tableta: svijetlonarandžaste, okrugle, bikonveksne, film tablete, prečnika 5,5 mm, sa utisnutom oznakom „Q“ na jednoj strani.</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color w:val="000000"/>
          <w:lang w:val="sr-Latn-ME"/>
        </w:rPr>
        <w:t>Actawell,</w:t>
      </w:r>
      <w:r w:rsidRPr="00E62BFC">
        <w:rPr>
          <w:rFonts w:ascii="Times New Roman" w:eastAsia="Times New Roman" w:hAnsi="Times New Roman" w:cs="Times New Roman"/>
          <w:color w:val="000000"/>
          <w:vertAlign w:val="superscript"/>
          <w:lang w:val="sr-Latn-ME"/>
        </w:rPr>
        <w:t xml:space="preserve"> </w:t>
      </w:r>
      <w:r w:rsidRPr="00E62BFC">
        <w:rPr>
          <w:rFonts w:ascii="Times New Roman" w:eastAsia="Times New Roman" w:hAnsi="Times New Roman" w:cs="Times New Roman"/>
          <w:lang w:val="sr-Latn-ME"/>
        </w:rPr>
        <w:t>100 mg, film tableta: žute, okrugle, bikonveksne, film tablete, prečnika 8,5 mm, sa utisnutom oznakom „Q“ na jednoj strani.</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color w:val="000000"/>
          <w:lang w:val="sr-Latn-ME"/>
        </w:rPr>
        <w:t xml:space="preserve">Actawell, </w:t>
      </w:r>
      <w:r w:rsidRPr="00E62BFC">
        <w:rPr>
          <w:rFonts w:ascii="Times New Roman" w:eastAsia="Times New Roman" w:hAnsi="Times New Roman" w:cs="Times New Roman"/>
          <w:lang w:val="sr-Latn-ME"/>
        </w:rPr>
        <w:t>200 mg, film tableta: bijele, ovalne, bikonveksne, film tablete, 8,2 mm x 16 mm, sa utisnutom oznakom „Q“ na jednoj strani.</w:t>
      </w:r>
    </w:p>
    <w:p w:rsidR="00E62BFC" w:rsidRDefault="00E62BFC" w:rsidP="00E62BFC">
      <w:pPr>
        <w:spacing w:after="0" w:line="240" w:lineRule="auto"/>
        <w:jc w:val="both"/>
        <w:rPr>
          <w:rFonts w:ascii="Times New Roman" w:eastAsia="Times New Roman" w:hAnsi="Times New Roman" w:cs="Times New Roman"/>
          <w:bCs/>
          <w:lang w:val="sr-Latn-ME"/>
        </w:rPr>
      </w:pPr>
    </w:p>
    <w:p w:rsidR="009505F7" w:rsidRPr="00E62BFC" w:rsidRDefault="009505F7" w:rsidP="00E62BFC">
      <w:pPr>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4. </w:t>
      </w:r>
      <w:r w:rsidRPr="00E62BFC">
        <w:rPr>
          <w:rFonts w:ascii="Times New Roman" w:eastAsia="Times New Roman" w:hAnsi="Times New Roman" w:cs="Times New Roman"/>
          <w:b/>
          <w:bCs/>
          <w:lang w:val="sr-Latn-ME"/>
        </w:rPr>
        <w:tab/>
        <w:t>KLINIČKI PODACI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4.1. </w:t>
      </w:r>
      <w:r w:rsidRPr="00E62BFC">
        <w:rPr>
          <w:rFonts w:ascii="Times New Roman" w:eastAsia="Times New Roman" w:hAnsi="Times New Roman" w:cs="Times New Roman"/>
          <w:b/>
          <w:bCs/>
          <w:lang w:val="sr-Latn-ME"/>
        </w:rPr>
        <w:tab/>
        <w:t>Terapijske indikacije</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Kvetiapin se primjenjuje u liječenju:</w:t>
      </w:r>
    </w:p>
    <w:p w:rsidR="00E62BFC" w:rsidRPr="00E62BFC" w:rsidRDefault="00E62BFC" w:rsidP="00E62BFC">
      <w:pPr>
        <w:numPr>
          <w:ilvl w:val="0"/>
          <w:numId w:val="10"/>
        </w:num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shizofrenije</w:t>
      </w:r>
    </w:p>
    <w:p w:rsidR="00E62BFC" w:rsidRPr="00E62BFC" w:rsidRDefault="00E62BFC" w:rsidP="00E62BFC">
      <w:pPr>
        <w:numPr>
          <w:ilvl w:val="0"/>
          <w:numId w:val="10"/>
        </w:num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bipolarnog poremećaja:</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 za liječenje umjerenih do teških maničnih epizoda u bipolarnom poremećaju</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lastRenderedPageBreak/>
        <w:t>- za liječenje velikih depresivnih epizoda u bipolarnom poremećaju</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 za prevenciju recidiva maničnih ili depresivnih epizoda kod pacijenata sa bipolarnim poremećajem koji su prethodno odgovarali na liječenje kvetiapinom.</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4.2. </w:t>
      </w:r>
      <w:r w:rsidRPr="00E62BFC">
        <w:rPr>
          <w:rFonts w:ascii="Times New Roman" w:eastAsia="Times New Roman" w:hAnsi="Times New Roman" w:cs="Times New Roman"/>
          <w:b/>
          <w:bCs/>
          <w:lang w:val="sr-Latn-ME"/>
        </w:rPr>
        <w:tab/>
        <w:t>Doziranje i način primjene</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u w:val="single"/>
          <w:lang w:val="sr-Latn-ME"/>
        </w:rPr>
      </w:pPr>
      <w:r w:rsidRPr="00E62BFC">
        <w:rPr>
          <w:rFonts w:ascii="Times New Roman" w:eastAsia="Times New Roman" w:hAnsi="Times New Roman" w:cs="Times New Roman"/>
          <w:bCs/>
          <w:u w:val="single"/>
          <w:lang w:val="sr-Latn-ME"/>
        </w:rPr>
        <w:t>Doziranje</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Za svaku od indikacija je drugačiji režim doziranja. Zbog toga se pacijentu moraju obezbijediti jasne informacije o odgovarajućem doznom režimu u skladu sa njihovim stanjem.</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Kvetiapin film tablete se uzimaju sa ili bez hrane.</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i/>
          <w:iCs/>
          <w:lang w:val="sr-Latn-ME" w:eastAsia="zh-CN"/>
        </w:rPr>
      </w:pPr>
      <w:r w:rsidRPr="00E62BFC">
        <w:rPr>
          <w:rFonts w:ascii="Times New Roman" w:eastAsia="TimesNewRoman" w:hAnsi="Times New Roman" w:cs="Times New Roman"/>
          <w:i/>
          <w:iCs/>
          <w:lang w:val="sr-Latn-ME" w:eastAsia="zh-CN"/>
        </w:rPr>
        <w:t>Odrasli</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bCs/>
          <w:i/>
          <w:lang w:val="sr-Latn-ME" w:eastAsia="zh-CN"/>
        </w:rPr>
      </w:pPr>
      <w:r w:rsidRPr="00E62BFC">
        <w:rPr>
          <w:rFonts w:ascii="Times New Roman" w:eastAsia="TimesNewRoman" w:hAnsi="Times New Roman" w:cs="Times New Roman"/>
          <w:bCs/>
          <w:i/>
          <w:lang w:val="sr-Latn-ME" w:eastAsia="zh-CN"/>
        </w:rPr>
        <w:t>Liječenje shizofrenije:</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U terapiji shizofrenije kvetiapin se dozira dva puta na dan. Ukupna dnevna doza za prva 4 dana liječenja iznosi 50 mg (1. dan), 100 mg (2. dan), 200 mg (3. dan) i 300 mg (4. dan).</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Nakon četvrtog dana dozu treba titrirati do uobičajene efikasne doze u rasponu od 300 do 450 mg/dan.</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Za svakog pacijenta se, u zavisnosti od kliničkog odgovora i podnošljivosti lijeka, može odabrati doza u rasponu od 150 do 750 mg/dan.</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b/>
          <w:bCs/>
          <w:lang w:val="sr-Latn-ME" w:eastAsia="zh-CN"/>
        </w:rPr>
      </w:pPr>
      <w:r w:rsidRPr="00E62BFC">
        <w:rPr>
          <w:rFonts w:ascii="Times New Roman" w:eastAsia="TimesNewRoman" w:hAnsi="Times New Roman" w:cs="Times New Roman"/>
          <w:bCs/>
          <w:i/>
          <w:lang w:val="sr-Latn-ME" w:eastAsia="zh-CN"/>
        </w:rPr>
        <w:t>Liječenje umjerenih do teških maničnih epizoda koje su povezane sa bipolarnim poremećajem</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Za terapiju maničnih epizoda povezanih sa bipolarnim poremećajem, kvetiapin se dozira dva puta na dan. Ukupna dnevna doza za prva četiri dana terapije iznosi: 100 mg (1. dan), 200 mg (2. dan), 300 mg (3. dan) i 400 mg (4. dan). Ukoliko je i dalje potrebno prilagođavanje doze, doza se ne smije povećavati za više od 200 mg na dan, sve do ukupne dnevne doze od 800 mg šestog dana liječenja.</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Za svakog  pacijenta  doza se može prilagođavati u zavisnosti od kliničkog odgovora i podnošljivosti lijeka i to u rasponu od 200 do 800 mg na dan. Uobičajena terapijski efikasna doza kreće se u rasponu od 400 do 800 mg na dan.</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i/>
          <w:lang w:val="sr-Latn-ME" w:eastAsia="zh-CN"/>
        </w:rPr>
        <w:t>Liječenje velikih depresivnih epizoda u bipolarnom poremećaju</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Kvetiapin se uzima jednom dnevno, uveče prije odlaska na spavanje. Ukupna dnevna doza za prva četiri dana liječenja iznosi 50 mg (1. dan), 100 mg (2. dan), 200 mg (3. dan) i 300 mg (4. dan). Preporučena dnevna doza iznosi 300 mg. Kliničke studije pokazale su da kod pacijenata koji su uzimali 600 mg dnevno u odnosu na pacijente koji su uzimali 300 mg dnevno nije došlo do značajnog kliničkog poboljšanja (vidjeti odjeljak 5.1). Pojedini pacijenti mogu imati bolji terapijski odgovor na 600 mg dnevno. U liječenju depresivnih epizoda kod bipolarnog poremećaja, terapijsku dozu veću od 300 mg treba da uvodi ljekar koji ima iskustva u liječenju bipolarnog poremećaja. Kod pojedinih pacijenata, u slučaju zabrinutosti za razvoj tolerancije, klinička ispitivanja su pokazala da se može razmotriti smanjenje doze na minimum od 200 mg dnevno. </w:t>
      </w:r>
    </w:p>
    <w:p w:rsid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rPr>
      </w:pPr>
    </w:p>
    <w:p w:rsidR="009505F7" w:rsidRDefault="009505F7" w:rsidP="00E62BFC">
      <w:pPr>
        <w:autoSpaceDE w:val="0"/>
        <w:autoSpaceDN w:val="0"/>
        <w:adjustRightInd w:val="0"/>
        <w:spacing w:after="0" w:line="240" w:lineRule="auto"/>
        <w:jc w:val="both"/>
        <w:rPr>
          <w:rFonts w:ascii="Times New Roman" w:eastAsia="Times New Roman" w:hAnsi="Times New Roman" w:cs="Times New Roman"/>
          <w:lang w:val="sr-Latn-ME"/>
        </w:rPr>
      </w:pPr>
    </w:p>
    <w:p w:rsidR="009505F7" w:rsidRPr="00E62BFC" w:rsidRDefault="009505F7" w:rsidP="00E62BFC">
      <w:pPr>
        <w:autoSpaceDE w:val="0"/>
        <w:autoSpaceDN w:val="0"/>
        <w:adjustRightInd w:val="0"/>
        <w:spacing w:after="0" w:line="240" w:lineRule="auto"/>
        <w:jc w:val="both"/>
        <w:rPr>
          <w:rFonts w:ascii="Times New Roman" w:eastAsia="Times New Roman" w:hAnsi="Times New Roman" w:cs="Times New Roman"/>
          <w:lang w:val="sr-Latn-ME"/>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i/>
          <w:lang w:val="sr-Latn-ME" w:eastAsia="zh-CN"/>
        </w:rPr>
      </w:pPr>
      <w:r w:rsidRPr="00E62BFC">
        <w:rPr>
          <w:rFonts w:ascii="Times New Roman" w:eastAsia="SimSun" w:hAnsi="Times New Roman" w:cs="Times New Roman"/>
          <w:i/>
          <w:lang w:val="sr-Latn-ME" w:eastAsia="zh-CN"/>
        </w:rPr>
        <w:t>Za prevenciju recidiva kod pacijenata sa bipolarnim poremećajem</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Za prevenciju recidiva maničnih, mješovitih ili depresivnih epizoda kod bipolarnog poremećaja, pacijenti koji su odgovorili na akutnu terapiju bipolarnog poremećaja kvetiapinom, treba da nastave terapiju istom dozom. U zavisnosti od kliničkog odgovora i tolerancije na lijek kod pojedinačnih pacijenata, doza može da se prilagodi u opsegu 300–800 mg dnevno i daje se dva puta na dan. Veoma je važno da se za terapiju održavanja koriste najniže efikasne doze.</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i/>
          <w:color w:val="000000"/>
          <w:lang w:val="sr-Latn-ME" w:eastAsia="zh-CN"/>
        </w:rPr>
        <w:t>Starije osobe</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lastRenderedPageBreak/>
        <w:t>Kao i pri liječenju ostalim antipsihoticima, neophodan je oprez prilikom primjene lijeka kvetiapin kod starijih osoba, naročito u početnom periodu uvođenja lijeka. Titriranje doze može biti sporije, a dnevna terapijska doza može biti niža nego kod mlađih pacijenata, individualna je i zavisi od kliničkog odgovora i podnošljivosti. Srednja vrijednost plazma klirensa kvetiapina je smanjena kod starijih osoba za 30-50% u poređenju sa mlađim pacijentima.</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Efikasnost i bezbjednost liječenja kvetiapinom nije utvrđena kod bolesnika starijih od 65 godina sa depresivnom epizodom bipolarnog poremećaja.</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i/>
          <w:lang w:val="sr-Latn-ME" w:eastAsia="zh-CN"/>
        </w:rPr>
        <w:t>Djeca i adolescenti</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Ne preporučuje se primjena kvetiapina kod djece i adolescenata mlađih od 18 godina zbog nedostatka podataka za tu uzrasnu grupu. Dostupni podaci iz placebo-kontrolisanih kliničkih studija prikazani su u poglavljima 4.4, 4.8, 5.1 i 5.2.</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i/>
          <w:lang w:val="sr-Latn-ME" w:eastAsia="zh-CN"/>
        </w:rPr>
      </w:pPr>
      <w:r w:rsidRPr="00E62BFC">
        <w:rPr>
          <w:rFonts w:ascii="Times New Roman" w:eastAsia="SimSun" w:hAnsi="Times New Roman" w:cs="Times New Roman"/>
          <w:i/>
          <w:lang w:val="sr-Latn-ME" w:eastAsia="zh-CN"/>
        </w:rPr>
        <w:t>Poremećaj funkcije bubrega</w:t>
      </w:r>
    </w:p>
    <w:p w:rsidR="00E62BFC" w:rsidRP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Nije neophodno prilagođavanje doze kod pacijenata sa poremećajem funkcije bubrega.</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i/>
          <w:lang w:val="sr-Latn-ME" w:eastAsia="zh-CN"/>
        </w:rPr>
      </w:pPr>
      <w:r w:rsidRPr="00E62BFC">
        <w:rPr>
          <w:rFonts w:ascii="Times New Roman" w:eastAsia="SimSun" w:hAnsi="Times New Roman" w:cs="Times New Roman"/>
          <w:i/>
          <w:lang w:val="sr-Latn-ME" w:eastAsia="zh-CN"/>
        </w:rPr>
        <w:t>Poremećaj funkcije jetre</w:t>
      </w:r>
    </w:p>
    <w:p w:rsidR="00E62BFC" w:rsidRPr="00E62BFC" w:rsidRDefault="00E62BFC" w:rsidP="00E62BFC">
      <w:pPr>
        <w:widowControl w:val="0"/>
        <w:autoSpaceDE w:val="0"/>
        <w:autoSpaceDN w:val="0"/>
        <w:adjustRightInd w:val="0"/>
        <w:spacing w:after="0" w:line="240" w:lineRule="auto"/>
        <w:jc w:val="both"/>
        <w:rPr>
          <w:rFonts w:ascii="Times New Roman" w:eastAsia="TimesNewRoman" w:hAnsi="Times New Roman" w:cs="Times New Roman"/>
          <w:color w:val="000000"/>
          <w:lang w:val="sr-Latn-ME" w:eastAsia="zh-CN"/>
        </w:rPr>
      </w:pPr>
      <w:r w:rsidRPr="00E62BFC">
        <w:rPr>
          <w:rFonts w:ascii="Times New Roman" w:eastAsia="SimSun" w:hAnsi="Times New Roman" w:cs="Times New Roman"/>
          <w:color w:val="000000"/>
          <w:lang w:val="sr-Latn-ME" w:eastAsia="zh-CN"/>
        </w:rPr>
        <w:t>Kvetiapin se u potpunosti metaboliše u jetri i zbog toga ga treba oprezno primjenjivati kod pacijenata sa poremećenom funkcijom jetre, naročito tokom inicijalnog perioda uvođenja lijeka. Kod pacijenata sa poremećajem funkcije jetre, liječenje je potrebno započeti dozom od 25 mg/dan. Svakog dana dozu bi trebalo povećati za 25 do 50 mg do postizanja terapijski efikasne doze lijeka, individualno, u zavisnosti od kliničkog odgovora i podnošljivosti.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4.3. </w:t>
      </w:r>
      <w:r w:rsidRPr="00E62BFC">
        <w:rPr>
          <w:rFonts w:ascii="Times New Roman" w:eastAsia="Times New Roman" w:hAnsi="Times New Roman" w:cs="Times New Roman"/>
          <w:b/>
          <w:bCs/>
          <w:lang w:val="sr-Latn-ME"/>
        </w:rPr>
        <w:tab/>
        <w:t>Kontraindikacije</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Kontraindikovana je primjena kvetiapina kod:</w:t>
      </w:r>
    </w:p>
    <w:p w:rsidR="00E62BFC" w:rsidRPr="00E62BFC" w:rsidRDefault="00E62BFC" w:rsidP="00E62BFC">
      <w:pPr>
        <w:widowControl w:val="0"/>
        <w:numPr>
          <w:ilvl w:val="0"/>
          <w:numId w:val="11"/>
        </w:numPr>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pacijenata preosjetljivih na kvetiapin ili na neku od pomoćnih supstanci lijeka navedenih u odjeljku 6.1. </w:t>
      </w:r>
    </w:p>
    <w:p w:rsidR="00E62BFC" w:rsidRPr="00E62BFC" w:rsidRDefault="00E62BFC" w:rsidP="009505F7">
      <w:pPr>
        <w:widowControl w:val="0"/>
        <w:numPr>
          <w:ilvl w:val="0"/>
          <w:numId w:val="11"/>
        </w:numPr>
        <w:autoSpaceDE w:val="0"/>
        <w:autoSpaceDN w:val="0"/>
        <w:adjustRightInd w:val="0"/>
        <w:spacing w:after="0" w:line="240" w:lineRule="auto"/>
        <w:ind w:right="160"/>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istovremene primjene sa inhibitorima citohroma P450 3A4, kao što su inhibitori HIV proteaze, azolni antimikotici, eritromicin, klaritromicin i nefazodon (vidjeti odjeljak 4.5).</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4.4. </w:t>
      </w:r>
      <w:r w:rsidRPr="00E62BFC">
        <w:rPr>
          <w:rFonts w:ascii="Times New Roman" w:eastAsia="Times New Roman" w:hAnsi="Times New Roman" w:cs="Times New Roman"/>
          <w:b/>
          <w:bCs/>
          <w:lang w:val="sr-Latn-ME"/>
        </w:rPr>
        <w:tab/>
        <w:t>Posebna upozorenja i mjere opreza pri upotrebi lijeka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iCs/>
          <w:lang w:val="sr-Latn-ME" w:eastAsia="zh-CN"/>
        </w:rPr>
      </w:pPr>
      <w:r w:rsidRPr="00E62BFC">
        <w:rPr>
          <w:rFonts w:ascii="Times New Roman" w:eastAsia="Times New Roman" w:hAnsi="Times New Roman" w:cs="Times New Roman"/>
          <w:iCs/>
          <w:lang w:val="sr-Latn-ME" w:eastAsia="zh-CN"/>
        </w:rPr>
        <w:t>Kako za kvetiapin postoji nekoliko indikacija, treba razmotriti bezbjednosni profil u zavisnosti od individualne dijagnoze pacijenta i propisane doze.</w:t>
      </w:r>
    </w:p>
    <w:p w:rsidR="00E62BFC" w:rsidRDefault="00E62BFC" w:rsidP="00E62BFC">
      <w:pPr>
        <w:autoSpaceDE w:val="0"/>
        <w:autoSpaceDN w:val="0"/>
        <w:adjustRightInd w:val="0"/>
        <w:spacing w:after="0" w:line="240" w:lineRule="auto"/>
        <w:jc w:val="both"/>
        <w:rPr>
          <w:rFonts w:ascii="Times New Roman" w:eastAsia="Times New Roman" w:hAnsi="Times New Roman" w:cs="Times New Roman"/>
          <w:iCs/>
          <w:lang w:val="sr-Latn-ME" w:eastAsia="zh-CN"/>
        </w:rPr>
      </w:pPr>
    </w:p>
    <w:p w:rsidR="009505F7" w:rsidRPr="00E62BFC" w:rsidRDefault="009505F7" w:rsidP="00E62BFC">
      <w:pPr>
        <w:autoSpaceDE w:val="0"/>
        <w:autoSpaceDN w:val="0"/>
        <w:adjustRightInd w:val="0"/>
        <w:spacing w:after="0" w:line="240" w:lineRule="auto"/>
        <w:jc w:val="both"/>
        <w:rPr>
          <w:rFonts w:ascii="Times New Roman" w:eastAsia="Times New Roman" w:hAnsi="Times New Roman" w:cs="Times New Roman"/>
          <w:iCs/>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iCs/>
          <w:u w:val="single"/>
          <w:lang w:val="sr-Latn-ME" w:eastAsia="zh-CN"/>
        </w:rPr>
      </w:pPr>
      <w:r w:rsidRPr="00E62BFC">
        <w:rPr>
          <w:rFonts w:ascii="Times New Roman" w:eastAsia="Times New Roman" w:hAnsi="Times New Roman" w:cs="Times New Roman"/>
          <w:iCs/>
          <w:u w:val="single"/>
          <w:lang w:val="sr-Latn-ME" w:eastAsia="zh-CN"/>
        </w:rPr>
        <w:t>Pedijatrijska populacija</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Ne preporučuje se primjena kvetiapina kod djece i adolescenata mlađih od 18 godina zbog nedostatka podataka za tu uzrasnu grupu. Kliničke studije su pokazale da se, uz neželjena dejstva koja su primijećena kod odraslih (vidjeti odjeljak 4.8), kod djece i adolescenata češće javljaju neka neželjena dejstva (pojačani apetit, povišene vrijednosti prolaktina u serumu, povraćanje, rinitis, sinkopa) ili mogu imati drugačije implikacije kod djece i adolescenata (ekstrapiramidalni simptomi i iritabilnost), a zabilježen je i jedan simptom koji nije primijećen kod studija na odraslim pacijentima (povišen krvni pritisak). Promjene vrijednosti funkcije štitaste žlijezde, takođe su zabilježene kod djece i adolescenata.</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Bezbjednost dugotrajnog liječenja kvetiapinom i njegov uticaj na rast i razvoj nijesu ispitivani duže od 26 nedjelja. Efekat dugotrajnog liječenja na kognitivni i bihevioralni razvoj nije poznat.</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lastRenderedPageBreak/>
        <w:t>U placebo kontrolisanim studijama kod djece i adolescenata sa shizofrenijom i bipolarnom manijom i bipolarnom depresijom kvetiapin je, u poređenju sa placebom, bio povezan s povećanom incidencijom ekstrapiramidalnih simptoma (vidjeti poglavlje 4.8).</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Times New Roman" w:hAnsi="Times New Roman" w:cs="Times New Roman"/>
          <w:u w:val="single"/>
          <w:lang w:val="sr-Latn-ME" w:eastAsia="zh-CN"/>
        </w:rPr>
      </w:pPr>
      <w:r w:rsidRPr="00E62BFC">
        <w:rPr>
          <w:rFonts w:ascii="Times New Roman" w:eastAsia="Times New Roman" w:hAnsi="Times New Roman" w:cs="Times New Roman"/>
          <w:u w:val="single"/>
          <w:lang w:val="sr-Latn-ME" w:eastAsia="zh-CN"/>
        </w:rPr>
        <w:t>Suicid/suicidalne misli ili kliničko pogoršanje</w:t>
      </w:r>
    </w:p>
    <w:p w:rsidR="00E62BFC" w:rsidRDefault="00E62BFC" w:rsidP="009505F7">
      <w:pPr>
        <w:widowControl w:val="0"/>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Depresija kod bipolarnog poremećaja povezana je sa povećanim rizikom od suicidalnih misli, samopovrjeđivanja i suicida (suicidom povezani događaji). Ovakav rizik postoji sve dok se ne postigne značajnija remisija. Pacijenti moraju biti pažljivo praćeni sve dok ne dođe do poboljšanja, jer ono ne mora da se javi tokom prvih nedjelja liječenja, a u pojedinim slučajevima i duže. Kliničke studije pokazuju da rizik od suicida može da se poveća u početnim stadijumima oporavka.</w:t>
      </w:r>
    </w:p>
    <w:p w:rsidR="009505F7" w:rsidRPr="00E62BFC" w:rsidRDefault="009505F7" w:rsidP="009505F7">
      <w:pPr>
        <w:widowControl w:val="0"/>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Dodatno, ljekari treba da imaju u vidu potencijalni rizik od događaja povezanih sa suicidom nakon naglog prekida terapije kvetiapinom, zbog poznatih faktora rizika kod tretiranih oboljenja.</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Druga psihijatrijska oboljenja, za koje se kvetiapin propisuje, mogu, takođe, biti povezana sa povećanim rizikom od pojave događaja u vezi sa samoubistvom. Dodatno, ova stanja mogu predstavljati komorbiditete za veliku depresivnu epizodu. Iste mjere opreza koje se preduzimaju prilikom liječenja pacijenata sa velikom depresijom, takođe, treba da budu preduzete i kod pacijenata sa drugim psihijatrijskim poremećajima.</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Pacijenti koji u anamnezi imaju događaje povezane sa suiucidom, ili oni koji značajno ispoljavaju   suicidalne ideje prije početka primjene terapije, smatra se da imaju veći rizik od suicidalnih misli ili siucidalnih pokušaja i treba da budu pod pažljivim monitoringom tokom terapije. Meta analiza placebo kontrolisanih kliničkih studija koje su ispitivale antidepresive kod odraslih pacijenata sa psihijatrijskim poremećajima, pokazala je povećanje rizika od suicidalnog ponašanja kod onih koji su primali antidepresive, u odnosu na one koji su primali placebo, kod pacijenata mlađih od 25 godina.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Pažljivo praćenje pacijenata, a posebno onih sa povećanim rizikom, treba biti sprovedeno uz primjenu terapije, posebno prilikom uvođenja i promjene doze lijeka. Pacijenti (i njegovatelji pacijenata) treba da budu upozoreni da obrate pažnju na svako kliničko pogoršanje, suicidalno ponašanje ili misli i neobične promjene u ponašanju i da tada odmah zatraže medicinsku pomoć, ako se ovakvi simptomi pojave.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U kratkotrajnim placebo kontrolisanim kliničkim ispitivanjima na pacijentima sa velikim depresivnim epizodama u bipolarnom poremećaju, uočen je povećan rizik od događaja povezanih sa samoubistvom kod mladih pacijenata, mlađih od 25 godina, koji su bili liječeni kvetiapinom u poređenju sa onima koji su dobijali placebo (3,0% naspram 0%). Retrospektivna populaciona studija kvetiapina u terapiji pacijenata sa velikom depresivnom epizodom pokazala je povećan rizik od samopovređivanja i suicida kod pacijenata između 25 i 64 godine kod kojih nije bilo samopovređivanja tokom primjene kvetiapina sa drugim antidepresivima.</w:t>
      </w:r>
    </w:p>
    <w:p w:rsidR="00E62BFC" w:rsidRPr="00E62BFC" w:rsidRDefault="00E62BFC" w:rsidP="00E62BFC">
      <w:pPr>
        <w:spacing w:after="0" w:line="240" w:lineRule="auto"/>
        <w:jc w:val="both"/>
        <w:rPr>
          <w:rFonts w:ascii="Times New Roman" w:eastAsia="Times New Roman" w:hAnsi="Times New Roman" w:cs="Times New Roman"/>
          <w:b/>
          <w:lang w:val="sr-Latn-ME"/>
        </w:rPr>
      </w:pPr>
    </w:p>
    <w:p w:rsidR="00E62BFC" w:rsidRPr="00E62BFC" w:rsidRDefault="00E62BFC" w:rsidP="00E62BFC">
      <w:pPr>
        <w:spacing w:after="0" w:line="240" w:lineRule="auto"/>
        <w:jc w:val="both"/>
        <w:rPr>
          <w:rFonts w:ascii="Times New Roman" w:eastAsia="Times New Roman" w:hAnsi="Times New Roman" w:cs="Times New Roman"/>
          <w:i/>
          <w:lang w:val="sr-Latn-ME"/>
        </w:rPr>
      </w:pPr>
      <w:r w:rsidRPr="00E62BFC">
        <w:rPr>
          <w:rFonts w:ascii="Times New Roman" w:eastAsia="Times New Roman" w:hAnsi="Times New Roman" w:cs="Times New Roman"/>
          <w:u w:val="single"/>
          <w:lang w:val="sr-Latn-ME"/>
        </w:rPr>
        <w:t>Rizik od metaboličkih poremećaja</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S obzirom na uočeni rizik od pogoršanja metaboličkog profila uključujući promjene u tjelesnoj masi, koncentraciji glukoze u krvi (vidjeti dio hiperglikemija) i lipidnom statusu, koji je zabilježen u kliničkim studijama, metabolički parametri kod pacijenata se moraju procjenjivati u vrijeme započinjanja terapije i promjene ovih parametara se moraju redovno kontrolisati tokom terapije. Pogoršanje ovih parametara se mora tretirati na klinički odgovarajući način (vidjeti i odjeljak 4.8).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Ekstrapiramidalni simptomi</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U placebo kontrolisanim kliničkim ispitivanjima kod odraslih pacijenata, kvetiapin je povezivan sa povećanom incidencom ekstrapiramidalnih simptoma (EPS) u poređenju sa placebom, kod pacijenata liječenih od depresivnih epizoda u bipolarnom poremećaju (vidjeti odjeljak 4.8 i 5.1).</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 </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lastRenderedPageBreak/>
        <w:t xml:space="preserve">Primjena kvetiapina je povezana sa razvojem akatizije, okarakterisane subjektivnom neprijatnošću ili mučnim nemirom i potrebom za kretanjem, koja je praćena nemogućnošću da se sjedi ili mirno stoji. Najveća mogućnost za pojavu akatizije je tokom prvih nekoliko nedjelja od početka terapije. Kod pacijenata kod kojih se razviju ovi simptomi, povećanje doze može biti štetno.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 xml:space="preserve">Tardivna diskinezija </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Ako se pojave znaci i simptomi tardivne diskinezije, treba razmotriti smanjenje doze ili prekid terapije kvetiapinom. Simptomi tardivne diskinezije mogu da se pogoršaju ili čak da nastanu nakon prekida terapije (vidjeti odjeljak 4.8).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Somnolencija i vrtoglavica</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Liječenje kvetiapinom povezano je sa pospanošću i sličnim simptoma, kao što je sedacija (vidjeti odjeljak 4.8). U kliničkim studijama na pacijentima sa bipolarnom depresijom, ovi simptomi su se obično javljali u prva 3 dana terapije i uglavnom su bili blagog do umjerenog intenziteta. Pacijente sa bipolarnom depresijom kod kojih se javi pospanost jakog intenziteta treba pratiti minimum 2 nedjelje od početka pojave pospanosti, odnosno sve dok se simptomi ne poboljšaju. Takođe se može razmotriti i obustavljanje terapije.</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u w:val="single"/>
          <w:lang w:val="sr-Latn-ME" w:eastAsia="zh-CN"/>
        </w:rPr>
      </w:pPr>
      <w:r w:rsidRPr="00E62BFC">
        <w:rPr>
          <w:rFonts w:ascii="Times New Roman" w:eastAsia="SimSun" w:hAnsi="Times New Roman" w:cs="Times New Roman"/>
          <w:color w:val="000000"/>
          <w:u w:val="single"/>
          <w:lang w:val="sr-Latn-ME" w:eastAsia="zh-CN"/>
        </w:rPr>
        <w:t>Ortostatska hipotenzija</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Tretman kvetiapinom je povezivan sa ortostatskom hipotenzijom i vrtoglavicom (vidjeti odjeljak 4.8), koje su se, kao i pospanost, javljale obično tokom početnog perioda titracije doze. Ovo može dovesti do porasta broja slučajnih povreda (padova), naročito kod starije populacije. Zbog ovoga, pacijentima se savjetuje povećan oprez dok ne budu upoznati sa potencijalnim efektima lijeka.</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Neophodan je oprez prilikom primjene kvetiapina kod pacijenata sa kardiovaskularnim i cerebrovaskularnim oboljenjima, kao i kod stanja kod kojih postoji rizik od razvoja hipotenzije.</w:t>
      </w:r>
    </w:p>
    <w:p w:rsidR="00E62BFC" w:rsidRPr="00E62BFC" w:rsidRDefault="00E62BFC" w:rsidP="00E62BF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Zbog toga će možda biti neophodno smanjenje doze ili još postepenije titriranje doze. Sporiju titraciju doze treba uzeti u razmatranje kod pacijenata sa potvrđenim kardiovaskularnim oboljenjem.</w:t>
      </w:r>
    </w:p>
    <w:p w:rsidR="00E62BFC" w:rsidRPr="00E62BFC" w:rsidRDefault="00E62BFC" w:rsidP="00E62BFC">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p>
    <w:p w:rsidR="00E62BFC" w:rsidRPr="00E62BFC" w:rsidRDefault="00E62BFC" w:rsidP="00E62BFC">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Sindrom apneje u snu</w:t>
      </w:r>
    </w:p>
    <w:p w:rsidR="00E62BFC" w:rsidRPr="00E62BFC" w:rsidRDefault="00E62BFC" w:rsidP="00E62BF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Sindrom apneje u snu prijavljen je kod pacijenata koji primjenjuju kvetiapin. Kod pacijenata koji istovremeno primaju depresore CNS-a i koji imaju istoriju ili su pod rizikom od apneje u snu, poput osoba sa prekomjernom tjelesnom masom/gojaznih osoba ili muškaraca, kvetiapin treba upotrebljavati sa oprezom.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u w:val="single"/>
          <w:lang w:val="sr-Latn-ME" w:eastAsia="zh-CN"/>
        </w:rPr>
        <w:t>Konvulzije</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U kontrolisanim kliničkim ispitivanjima nije uočena razlika u učestalosti epileptičkih napada između pacijenata koji su uzimali kvetiapin i onih koji su primali placebo. Nema podataka o incidenci broja napada kod pacijenata kod kojih u anamnezi postoje podaci o epileptičkim napadima. Kao i pri liječenju ostalim antipsihoticima potreban je oprez kod pacijenata koji su u anamnezi imali epileptičke napade (vidjeti odjeljak 4.8).</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Neuroleptički maligni sindrom</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Neuroleptički maligni sindrom povezan je sa primjenom antipsihotika, uključujući i kvetiapin (vidjeti odjeljak 4.8). Klinički se ispoljava hipertermijom, promjenama psihičkog stanja, ukočenošću mišića, nestabilnošću autonomnog nervnog sistema i povećanjem vrijednosti kreatinin fosfokinaze. U takvim slučajevima liječenje kvetiapinom treba prekinuti i primijeniti odgovarajuće terapijske mjere.</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Teška neutropenija i agranulocitoza</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Pojava teške neutropenije (broj neutrofila &lt; 0,5 x 10</w:t>
      </w:r>
      <w:r w:rsidRPr="00E62BFC">
        <w:rPr>
          <w:rFonts w:ascii="Times New Roman" w:eastAsia="SimSun" w:hAnsi="Times New Roman" w:cs="Times New Roman"/>
          <w:vertAlign w:val="superscript"/>
          <w:lang w:val="sr-Latn-ME" w:eastAsia="zh-CN"/>
        </w:rPr>
        <w:t>9</w:t>
      </w:r>
      <w:r w:rsidRPr="00E62BFC">
        <w:rPr>
          <w:rFonts w:ascii="Times New Roman" w:eastAsia="SimSun" w:hAnsi="Times New Roman" w:cs="Times New Roman"/>
          <w:lang w:val="sr-Latn-ME" w:eastAsia="zh-CN"/>
        </w:rPr>
        <w:t xml:space="preserve">/l) povremeno je bila zabilježena tokom kliničkih ispitivanja sa kvetiapinom. Većina slučajeva sa teškom neutropenijom je nastupila unutar nekoliko mjeseci od početka terapije kvetiapinom, pri čemu nije utvrđena dozna povezanost. U postmarketinškom periodu zabilježeni su i fatalni ishodi. Potencijalni faktori rizika za pojavu neutropenije uključuju prethodno niske vrijednosti broja leukocita i anamnestički podatak o pojavi neutropenije prilikom primjene drugih ljekova. </w:t>
      </w:r>
      <w:r w:rsidRPr="00E62BFC">
        <w:rPr>
          <w:rFonts w:ascii="Times New Roman" w:eastAsia="SimSun" w:hAnsi="Times New Roman" w:cs="Times New Roman"/>
          <w:lang w:val="sr-Latn-ME" w:eastAsia="zh-CN"/>
        </w:rPr>
        <w:lastRenderedPageBreak/>
        <w:t>Ipak, neki slučajevi su registrovani kod pacijenata kod kojih nijesu postojali faktori rizika. Primjenu kvetiapina treba prekinuti kod pacijenata sa brojem neutrofilnih leukocita &lt; 0,1 x 10</w:t>
      </w:r>
      <w:r w:rsidRPr="00E62BFC">
        <w:rPr>
          <w:rFonts w:ascii="Times New Roman" w:eastAsia="SimSun" w:hAnsi="Times New Roman" w:cs="Times New Roman"/>
          <w:vertAlign w:val="superscript"/>
          <w:lang w:val="sr-Latn-ME" w:eastAsia="zh-CN"/>
        </w:rPr>
        <w:t>9</w:t>
      </w:r>
      <w:r w:rsidRPr="00E62BFC">
        <w:rPr>
          <w:rFonts w:ascii="Times New Roman" w:eastAsia="SimSun" w:hAnsi="Times New Roman" w:cs="Times New Roman"/>
          <w:lang w:val="sr-Latn-ME" w:eastAsia="zh-CN"/>
        </w:rPr>
        <w:t>/l. Kod tih pacijenata neophodno je pratiti pojavu znaka i simptoma infekcije, kao i neutrofila u krvi sve dok njihov broj ne bude iznad 1,5 x 10</w:t>
      </w:r>
      <w:r w:rsidRPr="00E62BFC">
        <w:rPr>
          <w:rFonts w:ascii="Times New Roman" w:eastAsia="SimSun" w:hAnsi="Times New Roman" w:cs="Times New Roman"/>
          <w:vertAlign w:val="superscript"/>
          <w:lang w:val="sr-Latn-ME" w:eastAsia="zh-CN"/>
        </w:rPr>
        <w:t>9</w:t>
      </w:r>
      <w:r w:rsidRPr="00E62BFC">
        <w:rPr>
          <w:rFonts w:ascii="Times New Roman" w:eastAsia="SimSun" w:hAnsi="Times New Roman" w:cs="Times New Roman"/>
          <w:lang w:val="sr-Latn-ME" w:eastAsia="zh-CN"/>
        </w:rPr>
        <w:t xml:space="preserve">/l (vidjeti odjeljak 5.1).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Na neutropeniju treba posumnjati kod pacijenata sa infekcijom ili povišenom tjelesnom temperaturom, posebno u odsustvu jednog ili više očitih predisponirajućih faktora, i potrebno ju je liječiti kako je klinički prikladno.</w:t>
      </w:r>
    </w:p>
    <w:p w:rsidR="009505F7" w:rsidRPr="00E62BFC" w:rsidRDefault="009505F7"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 xml:space="preserve">Pacijentima je potrebno savjetovati da odmah prijave pojavu znakova/simptoma u skladu sa agranulocitozom ili infekcijom (npr. povišena tjelesna temperatura, slabost, letargija ili bol u grlu) u bilo kojem trenutku tokom liječenja kvetiapinom. Kod tih pacijenata je potrebno odmah odrediti broj bijelih krvnih ćelija i apsolutni broj neutrofila (engl. </w:t>
      </w:r>
      <w:r w:rsidRPr="00E62BFC">
        <w:rPr>
          <w:rFonts w:ascii="Times New Roman" w:eastAsia="SimSun" w:hAnsi="Times New Roman" w:cs="Times New Roman"/>
          <w:i/>
          <w:color w:val="000000"/>
          <w:lang w:val="sr-Latn-ME" w:eastAsia="zh-CN"/>
        </w:rPr>
        <w:t>absolute neutrophil count</w:t>
      </w:r>
      <w:r w:rsidRPr="00E62BFC">
        <w:rPr>
          <w:rFonts w:ascii="Times New Roman" w:eastAsia="SimSun" w:hAnsi="Times New Roman" w:cs="Times New Roman"/>
          <w:color w:val="000000"/>
          <w:lang w:val="sr-Latn-ME" w:eastAsia="zh-CN"/>
        </w:rPr>
        <w:t xml:space="preserve">, ANC), posebno kod nepostojanja predisponirajućih faktora.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u w:val="single"/>
          <w:lang w:val="sr-Latn-ME" w:eastAsia="zh-CN"/>
        </w:rPr>
      </w:pPr>
      <w:r w:rsidRPr="00E62BFC">
        <w:rPr>
          <w:rFonts w:ascii="Times New Roman" w:eastAsia="SimSun" w:hAnsi="Times New Roman" w:cs="Times New Roman"/>
          <w:color w:val="000000"/>
          <w:u w:val="single"/>
          <w:lang w:val="sr-Latn-ME" w:eastAsia="zh-CN"/>
        </w:rPr>
        <w:t>Antiholinergični (muskarinski) efekti</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Norkvetiapin, aktivni metabolit kvetiapina ima umjeren do jak afinitet za nekoliko podtipova muskarinskih receptora. To doprinosi razvoju neželjenih reakcija koje su posljedica antiholinergičkih efekata kada se kvetiapin primjenjuje u preporučenim dozama, kada se primjenjuje istovremeno sa drugim ljekovima koji imaju antiholinergičke efekte i u slučaju predoziranja. Kvetiapin treba sa oprezom primjenjivati kod pacijenata koji su na terapiji ljekovima koji imaju antiholinergične (muskarinske) efekte. Kvetiapin treba oprezno primjenjivati kod pacijenata sa trenutno dijagnozom ili prethodnom istorijom retencije urina, klinički značajne hipertrofije prostrate, intestinalne opstrukcije ili povezanih stanja, povećanog intraokularnog pritiska ili glaukoma zatvorenog ugla (vidjeti odjeljke 4.5, 4.8, 5.1 i 4.9).</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 xml:space="preserve">Interakcije </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Vidjeti i odjeljak  4.5. </w:t>
      </w:r>
    </w:p>
    <w:p w:rsidR="009505F7"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9505F7"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Istovremena primjena kvetiapina i snažnih induktora enzima jetre, kao što su karbamazepin ili fenitoin, može značajno smanjiti sistemsku koncentraciju kvetiapina, što može uticati na efikasnost kvetiapina. Kod pacijenata koji primaju induktore enzima jetre, terapiju lijekom kvetiapin treba uvoditi samo ako ljekar smatra da korist od ovog lijeka premašuje rizike od prekida terapije induktorom enzima jetre. Veoma je važno da promjene u primjeni induktora, ako su potrebne, budu postepene i da takav lijek bude zamijenjen lijekom koji ne indukuje enzime (npr. natrijum valproat).</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 xml:space="preserve">Tjelesna masa </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Povećanje tjelesne mase zabilježeno je kod pacijenata liječenih kvetiapinom. Neophodno je kontrolisati tjelesnu masu i sporovoditi odgovarajuće mjere u skladu sa vodičem za primjenu antipsihotika (vidjeti odjeljke 4.8 i 5.1). </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 xml:space="preserve">Hiperglikemija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Slučajevi hiperglikemije ili pogoršanja već postojeće šećerne bolesti povremeno udružene sa ketoacidozom ili komom, uključujući i pojedine fatalne slučajeve, rijetko su zabilježeni tokom liječenja kvetiapinom (vidjeti odjeljak 4.8). U nekim slučajevima prijavljeno je prethodno povećanje tjelesne mase, što može biti predisponirajući faktor, pa se zbog toga savjetuje adekvatno kliničko praćenje u skladu sa vodičem za primjenu antipsihotika. Pacijenti liječeni bilo kojim antipsihotikom, uključujući i kvetiapin, zahtijevaju kliničko praćenje znakova i simptoma hiperglikemije kao što su: polidipsija, poliurija, polifagija i slabost, dok kod pacijenata sa šećernom bolešću ili faktorima rizika za šećernu bolest treba redovno kontrolisati nivo glukoze, kako ne bi došlo do pogoršanja. Takođe je neophodno redovno kontrolisati tjelesnu masu.</w:t>
      </w:r>
    </w:p>
    <w:p w:rsidR="00E62BFC" w:rsidRPr="00E62BFC" w:rsidRDefault="00E62BFC" w:rsidP="00E62BF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 xml:space="preserve">Lipidi </w:t>
      </w:r>
    </w:p>
    <w:p w:rsidR="00E62BFC" w:rsidRPr="00E62BFC" w:rsidRDefault="00E62BFC" w:rsidP="00E62BF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lastRenderedPageBreak/>
        <w:t>U kliničkim studijama sa kvetiapinom zabilježeno je povećanje nivoa triglicerida, LDL-a i ukupnog holesterola, a smanjenje HDL-a (vidjeti odjeljak 4.8). Povećanje nivoa lipida treba kontrolisati kako je to klinički primjereno.</w:t>
      </w:r>
    </w:p>
    <w:p w:rsidR="00E62BFC" w:rsidRPr="00E62BFC" w:rsidRDefault="00E62BFC" w:rsidP="00E62BF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 xml:space="preserve">Produžen QT interval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Kliničkim ispitivanjima i kada se koristi kako je propisano u Sažetku karakteristika lijeka nije dokazana povezanost kvetiapina sa trajnim produženjem apsolutnog QT intervala. Međutim, postmarketinški uočeno je produženje QT intervala primjenom terapijske (vidjeti odjeljak 4.8) i prekomjerne doze (vidjeti odjeljak 4.9) kvetiapina. Kao i pri liječenju drugim antipsihoticima neophodan je oprez prilikom primjene kvetiapina kod pacijenata sa kardiovaskularnim bolestima ili porodičnom anamnezom produženog QT intervala. Takođe je neophodan oprez i prilikom istovremene primjene kvetiapina sa ljekovima koji produžavaju QT interval, ili pri istovremenoj primjeni neuroleptika, naročito kod starijih osoba, kod osoba sa sindromom urođeno produženog QT intervala, kongestivnom srčanom insuficijencijom, srčanom hipertrofijom, hipokalijemijom ili hipomagnezijemijom (vidjeti odjeljak 4.5).</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i/>
          <w:color w:val="000000"/>
          <w:u w:val="single"/>
          <w:lang w:val="sr-Latn-ME" w:eastAsia="zh-CN"/>
        </w:rPr>
      </w:pPr>
      <w:r w:rsidRPr="00E62BFC">
        <w:rPr>
          <w:rFonts w:ascii="Times New Roman" w:eastAsia="SimSun" w:hAnsi="Times New Roman" w:cs="Times New Roman"/>
          <w:i/>
          <w:color w:val="000000"/>
          <w:u w:val="single"/>
          <w:lang w:val="sr-Latn-ME" w:eastAsia="zh-CN"/>
        </w:rPr>
        <w:t>Kardiomiopatija i miokarditis</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U kliničkim studijama i tokom postmarketinškog  ispitivanja prijavljeni su slučajevi kardiomiopatije i miokarditisa, međutim nije pokazana uzročna veza sa primjenom kvetiapina. Mora se izvršiti ponovna procjena terapije kvetiapinom kod pacijenata sa suspektnom kardiomiopatijom i miokarditisom.</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 xml:space="preserve">Apstinencijalni simptomi (simptomi obustave) </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Akutni apstinencijalni simptomi koji su opisani nakon naglog prekida primjene kvetiapina su: nesanica, mučnina, glavobolja, dijareja, povraćanje, vrtoglavica i razdražljivost. Zbog toga se preporučuje postepen prekid terapije u trajanju od 1-2 nedjelje (vidjeti odjeljak 4.8).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Stariji pacijenti sa psihozama udruženom sa demencijom</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Nije odobrena primjena kvetiapina kod pacijenata sa demencijom udruženom sa psihozama. </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U randomizovanim, placebo kontrolisanim studijama na populaciji sa demencijom i nekim atipičnim antipsihoticima zabilježen je približno trostruki porast rizika od neželjenih kardiovaskularnih događaja. Mehanizam ovog povećanog rizika nije poznat. Povećani rizik se ne može isključiti ni za druge antipsihotike, ni za druge populacije pacijenata. Kvetiapin se mora sa opreznom koristiti kod pacijenata sa faktorima rizika za moždani udar. </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U jednoj meta-analizi atipičnih antipsihotičnih ljekova zabilježeno je da su pacijenti starijeg životnog doba sa psihozom povezanom sa demencijom izloženi povećanom riziku od smrti u poređenju sa placebom. Međutim, u dvije placebo-kontrolisane studije kvetiapinom u trajanju od 10 nedjelja na istoj populaciji pacijenata (n=710), srednja starost 83 godine, raspon 56-99 godina, incidenca mortalitata kod pacijenata koji su primali kvetiapin iznosila je 5,5% u poređenju sa 3,2% u grupi koja je primala placebo. Pacijenti u ovim ispitivanjima umirali su od različitih uzroka koji su u skladu sa očekivanjima za ovu populaciju. Uzroci smrti bili su različiti i očekivani za datu populaciju. </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u w:val="single"/>
          <w:lang w:val="sr-Latn-ME" w:eastAsia="zh-CN"/>
        </w:rPr>
        <w:t>Stariji pacijenti sa Parkinsonovom bolešću</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i/>
          <w:lang w:val="sr-Latn-ME" w:eastAsia="zh-CN"/>
        </w:rPr>
      </w:pPr>
      <w:r w:rsidRPr="00E62BFC">
        <w:rPr>
          <w:rFonts w:ascii="Times New Roman" w:eastAsia="SimSun" w:hAnsi="Times New Roman" w:cs="Times New Roman"/>
          <w:lang w:val="sr-Latn-ME" w:eastAsia="zh-CN"/>
        </w:rPr>
        <w:t xml:space="preserve">Populaciona retrospektivna studija sprovedena kod pacijenata sa velikom depresijom, u kojoj je primjenjivan kvetiapin, pokazala je povećan rizik od smrti tokom uzimanja kvetiapina kod pacijenata starosti &gt; 65 godina. Kada su pacijenti sa Parkinsonovom bolešću bili isključeni iz ispitivanja, ova pojava se nije uočavala. Potreban je oprez pri primjeni kvetiapina kod starijih </w:t>
      </w:r>
      <w:r w:rsidRPr="00E62BFC">
        <w:rPr>
          <w:rFonts w:ascii="Times New Roman" w:eastAsia="SimSun" w:hAnsi="Times New Roman" w:cs="Times New Roman"/>
          <w:i/>
          <w:lang w:val="sr-Latn-ME" w:eastAsia="zh-CN"/>
        </w:rPr>
        <w:t xml:space="preserve">pacijenata sa Parkinsonovom bolešću. </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u w:val="single"/>
          <w:lang w:val="sr-Latn-ME" w:eastAsia="zh-CN"/>
        </w:rPr>
        <w:t>Disfagija</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Zabilježena je pojava disfagije kod primjene kvetiapina (vidjeti odjeljak 4.8). Kvetiapin treba oprezno primjenjivati kod pacijenata koji imaju povećan rizik od nastanka aspiracione pneumonije.</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u w:val="single"/>
          <w:lang w:val="sr-Latn-ME" w:eastAsia="zh-CN"/>
        </w:rPr>
        <w:lastRenderedPageBreak/>
        <w:t>Konstipacija i intestinalna opstrukcija</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Konstipacija predstavlja faktor rizika za intestinalnu opstrukciju. Konstipacija i intestinalna opstrukcija prijavljene su kod primjene kvetiapina (vidjeti odjeljak 4.8). Ovo uključuje i fatalne slučajeve kod pacijenata koji su pod većim rizikom od intestinalne opstrukcije, uključujući i one koji primaju višestruku kombinovanu terapiju koja smanjuje intestinalni motilitet i/ili nijesu prijavili simptome konstipacije. Pacijenti sa intestinalnom opstrukcijom/ileusom se moraju tretirati pod pažljivim praćenjem i hitnom medicinskom njegom.</w:t>
      </w:r>
      <w:r w:rsidRPr="00E62BFC" w:rsidDel="0009374F">
        <w:rPr>
          <w:rFonts w:ascii="Times New Roman" w:eastAsia="SimSun" w:hAnsi="Times New Roman" w:cs="Times New Roman"/>
          <w:lang w:val="sr-Latn-ME" w:eastAsia="zh-CN"/>
        </w:rPr>
        <w:t xml:space="preserve"> </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u w:val="single"/>
          <w:lang w:val="sr-Latn-ME" w:eastAsia="zh-CN"/>
        </w:rPr>
        <w:t xml:space="preserve">Venska tromboembolija </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Zabilježeni su slučajevi venske tromboembolije (VTE) kod primjene antipsihotika. Kod pacijenata liječenih antipsihoticima veoma često je prisutan stečeni faktori rizika za razvoj VTE. Zbog toga se moraju identifikovati svi mogući faktori rizika za nastanak VTE prije i za vrijeme liječenja kvetiapinom i preduzeti odgovarajuće preventivne mjere. </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u w:val="single"/>
          <w:lang w:val="sr-Latn-ME" w:eastAsia="zh-CN"/>
        </w:rPr>
        <w:t>Pankreatitis</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Pankreatitis je prijavljen i u kliničkim studijama i u postmarketinškom periodu sa kvetiapinom. Među slučajevima iz postmarketinškog perioda, mnogi pacijenti (iako ne svi) imali su faktore rizika za razvoj pankreatitisa, kao što su povećani trigliceridi (vidjeti odjeljak 4.4), kamen u žučnoj kesi i konzumiranje alkohola.</w:t>
      </w:r>
    </w:p>
    <w:p w:rsidR="009505F7"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u w:val="single"/>
          <w:lang w:val="sr-Latn-ME" w:eastAsia="zh-CN"/>
        </w:rPr>
        <w:t xml:space="preserve">Dodatne informacije </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Podaci o upotrebi kvetiapina u kombinaciji sa divalproeksom (valproat seminatrijum) ili litijumom kod akutnih umjerenih do teških maničnih epizoda su ograničeni. Međutim, kombinovana terapija se dobro podnosila (vidjeti odjeljke 4.8 i 5.1). Podaci pokazuju aditivno djelovanje kombinacije u trećoj nedjelji. </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u w:val="single"/>
          <w:lang w:val="sr-Latn-ME" w:eastAsia="zh-CN"/>
        </w:rPr>
      </w:pPr>
      <w:r w:rsidRPr="00E62BFC">
        <w:rPr>
          <w:rFonts w:ascii="Times New Roman" w:eastAsia="SimSun" w:hAnsi="Times New Roman" w:cs="Times New Roman"/>
          <w:u w:val="single"/>
          <w:lang w:val="sr-Latn-ME" w:eastAsia="zh-CN"/>
        </w:rPr>
        <w:t xml:space="preserve">Laktoza </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Kvetiapin tablete sadrže laktozu. Pacijenti koji  imaju rijetke nasljedne probleme intolerancije galaktoze, nedostatak laktaze ili imaju poremećaj malapsorpcije glukoze-galaktoza, ne bi trebalo da uzimaju ovaj lijek. </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u w:val="single"/>
          <w:lang w:val="sr-Latn-ME" w:eastAsia="zh-CN"/>
        </w:rPr>
        <w:t xml:space="preserve">Pogrešna primjena i zloupotreba </w:t>
      </w:r>
    </w:p>
    <w:p w:rsidR="00E62BFC" w:rsidRP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Prijavljeni su slučajevi pogrešne primjene i zloupotrebe. Potreban je oprez kad se kvetiapin propisuje pacijentima sa anamnezom zloupotrebe alkohola ili droga.</w:t>
      </w:r>
      <w:r w:rsidRPr="00E62BFC" w:rsidDel="00696DCA">
        <w:rPr>
          <w:rFonts w:ascii="Times New Roman" w:eastAsia="SimSun" w:hAnsi="Times New Roman" w:cs="Times New Roman"/>
          <w:lang w:val="sr-Latn-ME" w:eastAsia="zh-CN"/>
        </w:rPr>
        <w:t xml:space="preserve">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4.5. </w:t>
      </w:r>
      <w:r w:rsidRPr="00E62BFC">
        <w:rPr>
          <w:rFonts w:ascii="Times New Roman" w:eastAsia="Times New Roman" w:hAnsi="Times New Roman" w:cs="Times New Roman"/>
          <w:b/>
          <w:bCs/>
          <w:lang w:val="sr-Latn-ME"/>
        </w:rPr>
        <w:tab/>
        <w:t>Interakcije sa drugim ljekovima i druge vrste interakcija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S obzirom da kvetiapin prvenstveno djeluje na centralni nervni sistem, treba biti oprezan prilikom primjene lijeka kvetiapin u kombinaciji sa ostalim ljekovima koji djeluju na centralni nervni sistem kao i sa alkoholom. </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Potreban je oprez kod liječenja pacijenata koji uzimaju druge ljekove koji imaju antiholinergičke (muskarinske) efekte (vidjeti dio 4.4).</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Citohrom P450 (CYP) 3A4 je primarni enzim odgovoran za metabolizam kvetiapina koji se odvija preko citohroma P450. U jednom ispitivanju interakcija na zdravim dobrovoljcima, istovremeno davanje kvetiapina (doza od 25 mg) sa ketokonazolom, inhibitorom CYP3A4, dovodilo je do 5-8 strukog povećanja PIK-a kvetiapina. Na osnovu ovoga, istovremena upotreba kvetiapina sa inhibitorima CYP3A4 je kontraindikovana. Ne preporučuje se ni uzimanje kvetiapina sa sokom od grejpfruta. </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U ispitivanjima sa višestrukim dozama kod pacijenata u cilju procjene farmakokinetike kvetiapina koji je primjenjivan prije i tokom terapije karbamazepinom (za koji se zna da indukuje enzime jetre), istovremena primjena karbamazepina značajno je povećavala klirens kvetiapina. Ovo povećanje klirensa smanjilo je </w:t>
      </w:r>
      <w:r w:rsidRPr="00E62BFC">
        <w:rPr>
          <w:rFonts w:ascii="Times New Roman" w:eastAsia="SimSun" w:hAnsi="Times New Roman" w:cs="Times New Roman"/>
          <w:lang w:val="sr-Latn-ME" w:eastAsia="zh-CN"/>
        </w:rPr>
        <w:lastRenderedPageBreak/>
        <w:t>sistemsko izlaganje kvetiapinu (mjereno vrijednošću PIK-a) na prosječno 13% izloženosti kada se daje samo kvetiapin, iako je kod nekih pacijenata ovo dejstvo bilo još izraženije. Kao posljedica ove interakcije, može doći do sniženih koncentracija u plazmi, što može da utiče na efikasnost terapije kvetiapinom. Istovremeno uzimanje kvetiapina i fenitoina (drugog induktora mikrozomnih enzima) dovodilo je do znatno povećanog klirensa kvetiapina za približno 450%. Kod pacijenata koji uzimaju induktore hepatičkih enzima, ljekar treba da razmotri početak liječenja kvetiapinom isključivo poslije pažljive procjene koristi i rizika od ukidanja induktora hepatičkih enzima. Veoma je važno da se ukidanje induktora hepatičkih enzima vrši postepeno ili da se zamijeni sa lijekom koji nije induktor kao što je natrijum valproat (vidjeti odjeljak 4.4).</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Farmakokinetika kvetiapina nije značajno izmijenjena kada se uzimao istovremeno sa antidepresivom imipraminom (poznati inhibir CYP 2D6) ili fluoksetinom (poznati inhibir CYP 3A4 i CYP 2D6).</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9505F7" w:rsidRP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Farmakokinetika kvetiapina se nije značajno promijenila pri istovremenoj primjeni sa drugim antipsihoticima kao što je risperidon ili haloperidol. Istovremeno davanje kvetiapina sa tioridazinom dovodi do pojačanog klirensa kvetiapina za oko 70%.</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Farmakokinetika kvetiapina se ne mijenja kada se daje istovremeno sa cimetidinom.</w:t>
      </w: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Farmakokinetika litijuma se ne mijenja pri istovremenoj primjeni sa kvetiapinom.</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U šestonedjeljnoj randomizovanoj studiji u kojoj se upoređivala primjene litijuma i lijeka kvetiapin, tablete sa produženim oslobađanjem u poređenju sa placebom i lijekom kvetiapin, tablete sa produženim oslobađanjem, kod odraslih pacijenata sa akutnom manijom, uočena je veća incidenca ekstrapiramidalnih neželjenih događaja (posebno tremor), somnolencije i povećanje tjelesne mase u grupi koja je dobijala kvetiapin, tablete sa produženim oslobađanjem sa litijumom u odnosu na grupu koja je dobijala kvetiapin, tablete sa produženim oslobađanjem sa placebom (vidjeti odjeljak 5.1).</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Farmakokinetika natrijum valproata i kvetiapina nije se promijenila u klinički značajnom rasponu pri istovremenoj primjeni. Retrospektivna analiza studije sprovedene na djeci i adolescentima koji su dobijali valproat, kvetiapin ili oba lijeka zajedno, pokazala je incidencu leukopenije i neutropenije u grupi koja je bila na kombinovanoj terapiji u odnosu na grupe koje su uzimale samo jedan lijek. </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Nijesu rađene formalne studije interakcije sa kardiovaskularnim ljekovima koji se uobičajeno primjenjuju.</w:t>
      </w:r>
      <w:r w:rsidRPr="00E62BFC">
        <w:rPr>
          <w:rFonts w:ascii="Times New Roman" w:eastAsia="SimSun" w:hAnsi="Times New Roman" w:cs="Times New Roman"/>
          <w:lang w:val="sr-Latn-ME" w:eastAsia="zh-CN"/>
        </w:rPr>
        <w:br/>
        <w:t>Neophodan je oprez i prilikom istovremene primjene kvetiapina sa ljekovima koji mogu da uzrokuju elektrolitni disbalans ili produženje QT intervala.</w:t>
      </w:r>
    </w:p>
    <w:p w:rsidR="009505F7" w:rsidRPr="00E62BFC" w:rsidRDefault="009505F7"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9505F7">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 xml:space="preserve">Zabilježeni su slučajevi lažno pozitivnih rezultata u enzimskim imunotestovima na metadon i triciklične antidepresive kod pacijenata koji su uzimali kvetiapin. Preporučuje se potvrda problematičnih rezultata imunotestova primjenom odgovarajućih hromatografskih tehnika.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4.6. </w:t>
      </w:r>
      <w:r w:rsidRPr="00E62BFC">
        <w:rPr>
          <w:rFonts w:ascii="Times New Roman" w:eastAsia="Times New Roman" w:hAnsi="Times New Roman" w:cs="Times New Roman"/>
          <w:b/>
          <w:bCs/>
          <w:lang w:val="sr-Latn-ME"/>
        </w:rPr>
        <w:tab/>
        <w:t>Plodnost, trudnoća i dojenje</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u w:val="single"/>
          <w:lang w:val="sr-Latn-ME"/>
        </w:rPr>
      </w:pPr>
      <w:r w:rsidRPr="00E62BFC">
        <w:rPr>
          <w:rFonts w:ascii="Times New Roman" w:eastAsia="Times New Roman" w:hAnsi="Times New Roman" w:cs="Times New Roman"/>
          <w:bCs/>
          <w:u w:val="single"/>
          <w:lang w:val="sr-Latn-ME"/>
        </w:rPr>
        <w:t xml:space="preserve">Plodnost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Nije procijenjen uticaj kvetiapina na plodnost kod ljudi. Kod pacova su uočeni efekti povezani sa povećanom koncentracijom prolaktina, iako ovo nije direktno relevantno za ljude (vidjeti odjeljak 5.3).</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u w:val="single"/>
          <w:lang w:val="sr-Latn-ME"/>
        </w:rPr>
      </w:pPr>
      <w:r w:rsidRPr="00E62BFC">
        <w:rPr>
          <w:rFonts w:ascii="Times New Roman" w:eastAsia="Times New Roman" w:hAnsi="Times New Roman" w:cs="Times New Roman"/>
          <w:bCs/>
          <w:u w:val="single"/>
          <w:lang w:val="sr-Latn-ME"/>
        </w:rPr>
        <w:t xml:space="preserve">Trudnoća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i/>
          <w:lang w:val="sr-Latn-ME"/>
        </w:rPr>
      </w:pPr>
      <w:r w:rsidRPr="00E62BFC">
        <w:rPr>
          <w:rFonts w:ascii="Times New Roman" w:eastAsia="Times New Roman" w:hAnsi="Times New Roman" w:cs="Times New Roman"/>
          <w:bCs/>
          <w:i/>
          <w:lang w:val="sr-Latn-ME"/>
        </w:rPr>
        <w:t xml:space="preserve">Prvi trimestar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Ograničen broj objavljenih podataka o izloženosti tokom trudnoće (tj. između 300-1000 ishoda trudnoće), uključujući individualne izvještaje i neke opservacione studije, ne ukazuju na povećani rizik od malformacija usljed terapije. Međutim, ne može se donijeti konačni zaključak na osnovu dostupnih podataka. Studije na </w:t>
      </w:r>
      <w:r w:rsidRPr="00E62BFC">
        <w:rPr>
          <w:rFonts w:ascii="Times New Roman" w:eastAsia="Times New Roman" w:hAnsi="Times New Roman" w:cs="Times New Roman"/>
          <w:bCs/>
          <w:lang w:val="sr-Latn-ME"/>
        </w:rPr>
        <w:lastRenderedPageBreak/>
        <w:t>životinjama pokazale su reproduktivnu toksičnost (vidjeti odjeljak 5.3). Prema tome, kvetiapin se smije primjenjivati u trudnoći samo ako korist opravdava potencijalni rizik.</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i/>
          <w:lang w:val="sr-Latn-ME"/>
        </w:rPr>
      </w:pPr>
      <w:r w:rsidRPr="00E62BFC">
        <w:rPr>
          <w:rFonts w:ascii="Times New Roman" w:eastAsia="Times New Roman" w:hAnsi="Times New Roman" w:cs="Times New Roman"/>
          <w:bCs/>
          <w:i/>
          <w:lang w:val="sr-Latn-ME"/>
        </w:rPr>
        <w:t>Treći trimester</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Novorođenčad koja su bila izložena antipsihoticima (uključujući i kvetiapin) tokom trećeg trimestra trudnoće su u riziku od pojave neželjenih dejstava, uključujući ekstrapiramidalne i/ili simptome obustave lijeka koji mogu da variraju u ozbiljnosti i dužini trajanja nakon rođenja. Bilo je izvještaja o agitaciji, hipertoniji, hipotoniji, tremoru, pospanosti, respiratornim poremećajima i poremećajima ishrane. Shodno tome, novorođenčad se moraju pažljivo pratiti.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u w:val="single"/>
          <w:lang w:val="sr-Latn-ME"/>
        </w:rPr>
      </w:pPr>
      <w:r w:rsidRPr="00E62BFC">
        <w:rPr>
          <w:rFonts w:ascii="Times New Roman" w:eastAsia="Times New Roman" w:hAnsi="Times New Roman" w:cs="Times New Roman"/>
          <w:bCs/>
          <w:u w:val="single"/>
          <w:lang w:val="sr-Latn-ME"/>
        </w:rPr>
        <w:t>Dojenje</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Na osnovu veoma ograničenog broja objavljenih podataka o ekskreciji kvetiapina u humano mlijeko, čini se da ekskrecija kvetiapina pri terapijskim dozama nije ujednačena. Usljed nedostatka jasnih podataka, odluku o tome hoće li se prekinuti dojenje ili terapija kvetiapinom treba donijeti uzimajući u obzir koristi dojenja za dijete i koristi terapije za majku.</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4.7. </w:t>
      </w:r>
      <w:r w:rsidRPr="00E62BFC">
        <w:rPr>
          <w:rFonts w:ascii="Times New Roman" w:eastAsia="Times New Roman" w:hAnsi="Times New Roman" w:cs="Times New Roman"/>
          <w:b/>
          <w:bCs/>
          <w:lang w:val="sr-Latn-ME"/>
        </w:rPr>
        <w:tab/>
        <w:t>Uticaj na sposobnost upravljanja vozilima i rukovanje mašinama</w:t>
      </w:r>
    </w:p>
    <w:p w:rsidR="00E62BFC" w:rsidRPr="00E62BFC" w:rsidRDefault="00E62BFC" w:rsidP="00E62BF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Usljed efekata kvetiapina na centralni nervni sistem, aktivnosti koje zahtijevaju pažnju mogu biti oslabljene. Zbog toga pacijentima traba savjetovati da za vrijeme terapije ne upravljaju vozilima i ne rukuju mašinama dok se ne utvrdi individualna osjetljivost.</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4.8. </w:t>
      </w:r>
      <w:r w:rsidRPr="00E62BFC">
        <w:rPr>
          <w:rFonts w:ascii="Times New Roman" w:eastAsia="Times New Roman" w:hAnsi="Times New Roman" w:cs="Times New Roman"/>
          <w:b/>
          <w:bCs/>
          <w:lang w:val="sr-Latn-ME"/>
        </w:rPr>
        <w:tab/>
        <w:t>Neželjena dejstva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 xml:space="preserve">Najčešće zabilježena neželjena dejstva prilikom primjene kvetiapina (≥10%) su: pospanost, vrtoglavica, glavobolja, suva usta, sindrom obustave (prekida primjene lijeka), povećanje koncentracije triglicerida u serumu, povećanje ukupnog holesterola (predominantno LDL holesterola), smanjenje HDL holesterola, povećanje tjelesne mase, smanjenje hemoglobina i ekstrapiramidalni simptomi. </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 xml:space="preserve">Incidenca neželjenih događaja prilikom primjene kvetiapina navedena je u sljedećoj tabeli u obliku koji je preporučila radna grupa CIOMS III (engl. </w:t>
      </w:r>
      <w:r w:rsidRPr="00E62BFC">
        <w:rPr>
          <w:rFonts w:ascii="Times New Roman" w:eastAsia="TimesNewRoman" w:hAnsi="Times New Roman" w:cs="Times New Roman"/>
          <w:i/>
          <w:lang w:val="sr-Latn-ME" w:eastAsia="zh-CN"/>
        </w:rPr>
        <w:t>Council for International Organizations of Medical Science</w:t>
      </w:r>
      <w:r w:rsidRPr="00E62BFC">
        <w:rPr>
          <w:rFonts w:ascii="Times New Roman" w:eastAsia="TimesNewRoman" w:hAnsi="Times New Roman" w:cs="Times New Roman"/>
          <w:lang w:val="sr-Latn-ME" w:eastAsia="zh-CN"/>
        </w:rPr>
        <w:t>, Working Group, 1995).</w:t>
      </w:r>
      <w:r w:rsidRPr="00E62BFC" w:rsidDel="00D705FF">
        <w:rPr>
          <w:rFonts w:ascii="Times New Roman" w:eastAsia="TimesNewRoman" w:hAnsi="Times New Roman" w:cs="Times New Roman"/>
          <w:lang w:val="sr-Latn-ME" w:eastAsia="zh-CN"/>
        </w:rPr>
        <w:t xml:space="preserve"> </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b/>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b/>
          <w:lang w:val="sr-Latn-ME" w:eastAsia="zh-CN"/>
        </w:rPr>
      </w:pPr>
      <w:r w:rsidRPr="00E62BFC">
        <w:rPr>
          <w:rFonts w:ascii="Times New Roman" w:eastAsia="TimesNewRoman" w:hAnsi="Times New Roman" w:cs="Times New Roman"/>
          <w:b/>
          <w:lang w:val="sr-Latn-ME" w:eastAsia="zh-CN"/>
        </w:rPr>
        <w:t>Tabela 1: Neželjene reakcije povezane sa terapijom kvetiapinom</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iCs/>
          <w:lang w:val="sr-Latn-ME" w:eastAsia="zh-CN"/>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1"/>
        <w:gridCol w:w="9"/>
        <w:gridCol w:w="6386"/>
      </w:tblGrid>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Učestalost neželjenih događaja prikazana je na sljedeći način: veoma česta (≥ 1/10), česta (≥ 1/100, &lt; 1/10), povremena (≥ 1/1000, &lt; 1/100), rijetka (≥ 1/10000, &lt; 1/1000), veoma rijetka ( &lt;1/10000) i nepoznate učestalosti (učestalost se ne može procijeniti iz dostupnih podataka).</w:t>
            </w:r>
          </w:p>
        </w:tc>
      </w:tr>
      <w:tr w:rsidR="00E62BFC" w:rsidRPr="00E62BFC" w:rsidTr="009505F7">
        <w:tc>
          <w:tcPr>
            <w:tcW w:w="5000" w:type="pct"/>
            <w:gridSpan w:val="3"/>
            <w:shd w:val="clear" w:color="auto" w:fill="auto"/>
          </w:tcPr>
          <w:p w:rsidR="00E62BFC" w:rsidRPr="00E62BFC" w:rsidRDefault="00E62BFC" w:rsidP="00E62BFC">
            <w:pPr>
              <w:autoSpaceDE w:val="0"/>
              <w:autoSpaceDN w:val="0"/>
              <w:adjustRightInd w:val="0"/>
              <w:spacing w:after="0" w:line="240" w:lineRule="auto"/>
              <w:ind w:left="720" w:hanging="720"/>
              <w:jc w:val="both"/>
              <w:rPr>
                <w:rFonts w:ascii="Times New Roman" w:eastAsia="TimesNewRoman" w:hAnsi="Times New Roman" w:cs="Times New Roman"/>
                <w:b/>
                <w:iCs/>
                <w:lang w:val="sr-Latn-ME" w:eastAsia="zh-CN"/>
              </w:rPr>
            </w:pPr>
            <w:r w:rsidRPr="00E62BFC">
              <w:rPr>
                <w:rFonts w:ascii="Times New Roman" w:eastAsia="TimesNewRoman" w:hAnsi="Times New Roman" w:cs="Times New Roman"/>
                <w:b/>
                <w:iCs/>
                <w:lang w:val="sr-Latn-ME" w:eastAsia="zh-CN"/>
              </w:rPr>
              <w:t>Poremećaji  krvi i limfnog sistema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Veoma 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Smanjen nivo hemoglobina</w:t>
            </w:r>
            <w:r w:rsidRPr="00E62BFC">
              <w:rPr>
                <w:rFonts w:ascii="Times New Roman" w:eastAsia="Times New Roman" w:hAnsi="Times New Roman" w:cs="Times New Roman"/>
                <w:color w:val="000000"/>
                <w:vertAlign w:val="superscript"/>
                <w:lang w:val="sr-Latn-ME"/>
              </w:rPr>
              <w:t>22</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Leukopenija</w:t>
            </w:r>
            <w:r w:rsidRPr="00E62BFC">
              <w:rPr>
                <w:rFonts w:ascii="Times New Roman" w:eastAsia="Times New Roman" w:hAnsi="Times New Roman" w:cs="Times New Roman"/>
                <w:color w:val="000000"/>
                <w:vertAlign w:val="superscript"/>
                <w:lang w:val="sr-Latn-ME"/>
              </w:rPr>
              <w:t>1, 28</w:t>
            </w:r>
            <w:r w:rsidRPr="00E62BFC">
              <w:rPr>
                <w:rFonts w:ascii="Times New Roman" w:eastAsia="Times New Roman" w:hAnsi="Times New Roman" w:cs="Times New Roman"/>
                <w:color w:val="000000"/>
                <w:lang w:val="sr-Latn-ME"/>
              </w:rPr>
              <w:t>, smanjenje broja neutrofila, povećanje broja eozinofila</w:t>
            </w:r>
            <w:r w:rsidRPr="00E62BFC">
              <w:rPr>
                <w:rFonts w:ascii="Times New Roman" w:eastAsia="Times New Roman" w:hAnsi="Times New Roman" w:cs="Times New Roman"/>
                <w:color w:val="000000"/>
                <w:vertAlign w:val="superscript"/>
                <w:lang w:val="sr-Latn-ME"/>
              </w:rPr>
              <w:t>27</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Povremeno: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Neutropenija</w:t>
            </w:r>
            <w:r w:rsidRPr="00E62BFC">
              <w:rPr>
                <w:rFonts w:ascii="Times New Roman" w:eastAsia="Times New Roman" w:hAnsi="Times New Roman" w:cs="Times New Roman"/>
                <w:color w:val="000000"/>
                <w:vertAlign w:val="superscript"/>
                <w:lang w:val="sr-Latn-ME"/>
              </w:rPr>
              <w:t>1</w:t>
            </w:r>
            <w:r w:rsidRPr="00E62BFC">
              <w:rPr>
                <w:rFonts w:ascii="Times New Roman" w:eastAsia="Times New Roman" w:hAnsi="Times New Roman" w:cs="Times New Roman"/>
                <w:color w:val="000000"/>
                <w:lang w:val="sr-Latn-ME"/>
              </w:rPr>
              <w:t>, trombocitopenija, anemija, smanjen broj trombocita</w:t>
            </w:r>
            <w:r w:rsidRPr="00E62BFC">
              <w:rPr>
                <w:rFonts w:ascii="Times New Roman" w:eastAsia="Times New Roman" w:hAnsi="Times New Roman" w:cs="Times New Roman"/>
                <w:color w:val="000000"/>
                <w:vertAlign w:val="superscript"/>
                <w:lang w:val="sr-Latn-ME"/>
              </w:rPr>
              <w:t>13</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vertAlign w:val="superscript"/>
                <w:lang w:val="sr-Latn-ME"/>
              </w:rPr>
            </w:pPr>
            <w:r w:rsidRPr="00E62BFC">
              <w:rPr>
                <w:rFonts w:ascii="Times New Roman" w:eastAsia="Times New Roman" w:hAnsi="Times New Roman" w:cs="Times New Roman"/>
                <w:color w:val="000000"/>
                <w:lang w:val="sr-Latn-ME"/>
              </w:rPr>
              <w:t>Agranulocitoza</w:t>
            </w:r>
            <w:r w:rsidRPr="00E62BFC">
              <w:rPr>
                <w:rFonts w:ascii="Times New Roman" w:eastAsia="Times New Roman" w:hAnsi="Times New Roman" w:cs="Times New Roman"/>
                <w:color w:val="000000"/>
                <w:vertAlign w:val="superscript"/>
                <w:lang w:val="sr-Latn-ME"/>
              </w:rPr>
              <w:t>26</w:t>
            </w:r>
          </w:p>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Imunološki poremećaji</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Povremeno: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Reakcije preosjetljivosti (uključujući kožne alergijske reakcije)</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lastRenderedPageBreak/>
              <w:t>Veoma 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Anafilaktičke reakcije</w:t>
            </w:r>
            <w:r w:rsidRPr="00E62BFC">
              <w:rPr>
                <w:rFonts w:ascii="Times New Roman" w:eastAsia="Times New Roman" w:hAnsi="Times New Roman" w:cs="Times New Roman"/>
                <w:color w:val="000000"/>
                <w:vertAlign w:val="superscript"/>
                <w:lang w:val="sr-Latn-ME"/>
              </w:rPr>
              <w:t>5</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Endokrinološki poremećaji</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Hiperprolaktinemija</w:t>
            </w:r>
            <w:r w:rsidRPr="00E62BFC">
              <w:rPr>
                <w:rFonts w:ascii="Times New Roman" w:eastAsia="Times New Roman" w:hAnsi="Times New Roman" w:cs="Times New Roman"/>
                <w:color w:val="000000"/>
                <w:vertAlign w:val="superscript"/>
                <w:lang w:val="sr-Latn-ME"/>
              </w:rPr>
              <w:t>15</w:t>
            </w:r>
            <w:r w:rsidRPr="00E62BFC">
              <w:rPr>
                <w:rFonts w:ascii="Times New Roman" w:eastAsia="Times New Roman" w:hAnsi="Times New Roman" w:cs="Times New Roman"/>
                <w:color w:val="000000"/>
                <w:lang w:val="sr-Latn-ME"/>
              </w:rPr>
              <w:t>, smanjenje ukupnog T</w:t>
            </w:r>
            <w:r w:rsidRPr="00E62BFC">
              <w:rPr>
                <w:rFonts w:ascii="Times New Roman" w:eastAsia="Times New Roman" w:hAnsi="Times New Roman" w:cs="Times New Roman"/>
                <w:color w:val="000000"/>
                <w:vertAlign w:val="subscript"/>
                <w:lang w:val="sr-Latn-ME"/>
              </w:rPr>
              <w:t>4</w:t>
            </w:r>
            <w:r w:rsidRPr="00E62BFC">
              <w:rPr>
                <w:rFonts w:ascii="Times New Roman" w:eastAsia="Times New Roman" w:hAnsi="Times New Roman" w:cs="Times New Roman"/>
                <w:color w:val="000000"/>
                <w:vertAlign w:val="superscript"/>
                <w:lang w:val="sr-Latn-ME"/>
              </w:rPr>
              <w:t>24</w:t>
            </w:r>
            <w:r w:rsidRPr="00E62BFC">
              <w:rPr>
                <w:rFonts w:ascii="Times New Roman" w:eastAsia="Times New Roman" w:hAnsi="Times New Roman" w:cs="Times New Roman"/>
                <w:color w:val="000000"/>
                <w:lang w:val="sr-Latn-ME"/>
              </w:rPr>
              <w:t>, smanjenje slobodnog T</w:t>
            </w:r>
            <w:r w:rsidRPr="00E62BFC">
              <w:rPr>
                <w:rFonts w:ascii="Times New Roman" w:eastAsia="Times New Roman" w:hAnsi="Times New Roman" w:cs="Times New Roman"/>
                <w:color w:val="000000"/>
                <w:vertAlign w:val="subscript"/>
                <w:lang w:val="sr-Latn-ME"/>
              </w:rPr>
              <w:t>4</w:t>
            </w:r>
            <w:r w:rsidRPr="00E62BFC">
              <w:rPr>
                <w:rFonts w:ascii="Times New Roman" w:eastAsia="Times New Roman" w:hAnsi="Times New Roman" w:cs="Times New Roman"/>
                <w:color w:val="000000"/>
                <w:vertAlign w:val="superscript"/>
                <w:lang w:val="sr-Latn-ME"/>
              </w:rPr>
              <w:t>24</w:t>
            </w:r>
            <w:r w:rsidRPr="00E62BFC">
              <w:rPr>
                <w:rFonts w:ascii="Times New Roman" w:eastAsia="Times New Roman" w:hAnsi="Times New Roman" w:cs="Times New Roman"/>
                <w:color w:val="000000"/>
                <w:lang w:val="sr-Latn-ME"/>
              </w:rPr>
              <w:t>, smanjenje ukupnog T</w:t>
            </w:r>
            <w:r w:rsidRPr="00E62BFC">
              <w:rPr>
                <w:rFonts w:ascii="Times New Roman" w:eastAsia="Times New Roman" w:hAnsi="Times New Roman" w:cs="Times New Roman"/>
                <w:color w:val="000000"/>
                <w:vertAlign w:val="subscript"/>
                <w:lang w:val="sr-Latn-ME"/>
              </w:rPr>
              <w:t>3</w:t>
            </w:r>
            <w:r w:rsidRPr="00E62BFC">
              <w:rPr>
                <w:rFonts w:ascii="Times New Roman" w:eastAsia="Times New Roman" w:hAnsi="Times New Roman" w:cs="Times New Roman"/>
                <w:color w:val="000000"/>
                <w:vertAlign w:val="superscript"/>
                <w:lang w:val="sr-Latn-ME"/>
              </w:rPr>
              <w:t>24</w:t>
            </w:r>
            <w:r w:rsidRPr="00E62BFC">
              <w:rPr>
                <w:rFonts w:ascii="Times New Roman" w:eastAsia="Times New Roman" w:hAnsi="Times New Roman" w:cs="Times New Roman"/>
                <w:color w:val="000000"/>
                <w:lang w:val="sr-Latn-ME"/>
              </w:rPr>
              <w:t>, porast nivoa TSH</w:t>
            </w:r>
            <w:r w:rsidRPr="00E62BFC">
              <w:rPr>
                <w:rFonts w:ascii="Times New Roman" w:eastAsia="Times New Roman" w:hAnsi="Times New Roman" w:cs="Times New Roman"/>
                <w:color w:val="000000"/>
                <w:vertAlign w:val="superscript"/>
                <w:lang w:val="sr-Latn-ME"/>
              </w:rPr>
              <w:t>24</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Povremeno: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Smanjenje  slobodnog T</w:t>
            </w:r>
            <w:r w:rsidRPr="00E62BFC">
              <w:rPr>
                <w:rFonts w:ascii="Times New Roman" w:eastAsia="Times New Roman" w:hAnsi="Times New Roman" w:cs="Times New Roman"/>
                <w:color w:val="000000"/>
                <w:vertAlign w:val="subscript"/>
                <w:lang w:val="sr-Latn-ME"/>
              </w:rPr>
              <w:t>3</w:t>
            </w:r>
            <w:r w:rsidRPr="00E62BFC">
              <w:rPr>
                <w:rFonts w:ascii="Times New Roman" w:eastAsia="Times New Roman" w:hAnsi="Times New Roman" w:cs="Times New Roman"/>
                <w:color w:val="000000"/>
                <w:vertAlign w:val="superscript"/>
                <w:lang w:val="sr-Latn-ME"/>
              </w:rPr>
              <w:t>24</w:t>
            </w:r>
            <w:r w:rsidRPr="00E62BFC">
              <w:rPr>
                <w:rFonts w:ascii="Times New Roman" w:eastAsia="Times New Roman" w:hAnsi="Times New Roman" w:cs="Times New Roman"/>
                <w:color w:val="000000"/>
                <w:lang w:val="sr-Latn-ME"/>
              </w:rPr>
              <w:t>, hipotireoidizam</w:t>
            </w:r>
            <w:r w:rsidRPr="00E62BFC">
              <w:rPr>
                <w:rFonts w:ascii="Times New Roman" w:eastAsia="Times New Roman" w:hAnsi="Times New Roman" w:cs="Times New Roman"/>
                <w:color w:val="000000"/>
                <w:vertAlign w:val="superscript"/>
                <w:lang w:val="sr-Latn-ME"/>
              </w:rPr>
              <w:t>21</w:t>
            </w:r>
          </w:p>
        </w:tc>
      </w:tr>
      <w:tr w:rsidR="00E62BFC" w:rsidRPr="00E62BFC" w:rsidTr="00CF7D9F">
        <w:trPr>
          <w:trHeight w:val="617"/>
        </w:trPr>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Veoma 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Poremećaj sekrecije antidiuretskog hormona</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Poremećaji metabolizma i ishrane</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Veoma 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Povećanje triglicerida u serumu</w:t>
            </w:r>
            <w:r w:rsidRPr="00E62BFC">
              <w:rPr>
                <w:rFonts w:ascii="Times New Roman" w:eastAsia="Times New Roman" w:hAnsi="Times New Roman" w:cs="Times New Roman"/>
                <w:color w:val="000000"/>
                <w:vertAlign w:val="superscript"/>
                <w:lang w:val="sr-Latn-ME"/>
              </w:rPr>
              <w:t>,10, 30</w:t>
            </w:r>
            <w:r w:rsidRPr="00E62BFC">
              <w:rPr>
                <w:rFonts w:ascii="Times New Roman" w:eastAsia="Times New Roman" w:hAnsi="Times New Roman" w:cs="Times New Roman"/>
                <w:color w:val="000000"/>
                <w:lang w:val="sr-Latn-ME"/>
              </w:rPr>
              <w:t>, povećanje ukupnog holesterola (naročito LDL holesterol) </w:t>
            </w:r>
            <w:r w:rsidRPr="00E62BFC">
              <w:rPr>
                <w:rFonts w:ascii="Times New Roman" w:eastAsia="Times New Roman" w:hAnsi="Times New Roman" w:cs="Times New Roman"/>
                <w:color w:val="000000"/>
                <w:vertAlign w:val="superscript"/>
                <w:lang w:val="sr-Latn-ME"/>
              </w:rPr>
              <w:t>11, 30</w:t>
            </w:r>
            <w:r w:rsidRPr="00E62BFC">
              <w:rPr>
                <w:rFonts w:ascii="Times New Roman" w:eastAsia="Times New Roman" w:hAnsi="Times New Roman" w:cs="Times New Roman"/>
                <w:color w:val="000000"/>
                <w:lang w:val="sr-Latn-ME"/>
              </w:rPr>
              <w:t>, sniženje HDL holesterola</w:t>
            </w:r>
            <w:r w:rsidRPr="00E62BFC">
              <w:rPr>
                <w:rFonts w:ascii="Times New Roman" w:eastAsia="Times New Roman" w:hAnsi="Times New Roman" w:cs="Times New Roman"/>
                <w:color w:val="000000"/>
                <w:vertAlign w:val="superscript"/>
                <w:lang w:val="sr-Latn-ME"/>
              </w:rPr>
              <w:t>17, 30</w:t>
            </w:r>
            <w:r w:rsidRPr="00E62BFC">
              <w:rPr>
                <w:rFonts w:ascii="Times New Roman" w:eastAsia="Times New Roman" w:hAnsi="Times New Roman" w:cs="Times New Roman"/>
                <w:color w:val="000000"/>
                <w:lang w:val="sr-Latn-ME"/>
              </w:rPr>
              <w:t xml:space="preserve">, povećanje tjelesne mase </w:t>
            </w:r>
            <w:r w:rsidRPr="00E62BFC">
              <w:rPr>
                <w:rFonts w:ascii="Times New Roman" w:eastAsia="Times New Roman" w:hAnsi="Times New Roman" w:cs="Times New Roman"/>
                <w:color w:val="000000"/>
                <w:vertAlign w:val="superscript"/>
                <w:lang w:val="sr-Latn-ME"/>
              </w:rPr>
              <w:t>8, 30</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Povećanje apetita, porast glukoze u krvi do hiperglikemijskih granica</w:t>
            </w:r>
            <w:r w:rsidRPr="00E62BFC">
              <w:rPr>
                <w:rFonts w:ascii="Times New Roman" w:eastAsia="Times New Roman" w:hAnsi="Times New Roman" w:cs="Times New Roman"/>
                <w:color w:val="000000"/>
                <w:vertAlign w:val="superscript"/>
                <w:lang w:val="sr-Latn-ME"/>
              </w:rPr>
              <w:t>6,30</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Povremeno: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Hiponatrijemija</w:t>
            </w:r>
            <w:r w:rsidRPr="00E62BFC">
              <w:rPr>
                <w:rFonts w:ascii="Times New Roman" w:eastAsia="Times New Roman" w:hAnsi="Times New Roman" w:cs="Times New Roman"/>
                <w:color w:val="000000"/>
                <w:vertAlign w:val="superscript"/>
                <w:lang w:val="sr-Latn-ME"/>
              </w:rPr>
              <w:t>19</w:t>
            </w:r>
            <w:r w:rsidRPr="00E62BFC">
              <w:rPr>
                <w:rFonts w:ascii="Times New Roman" w:eastAsia="Times New Roman" w:hAnsi="Times New Roman" w:cs="Times New Roman"/>
                <w:color w:val="000000"/>
                <w:lang w:val="sr-Latn-ME"/>
              </w:rPr>
              <w:t>, Dijabetes melitus</w:t>
            </w:r>
            <w:r w:rsidRPr="00E62BFC">
              <w:rPr>
                <w:rFonts w:ascii="Times New Roman" w:eastAsia="Times New Roman" w:hAnsi="Times New Roman" w:cs="Times New Roman"/>
                <w:color w:val="000000"/>
                <w:vertAlign w:val="superscript"/>
                <w:lang w:val="sr-Latn-ME"/>
              </w:rPr>
              <w:t>1,5</w:t>
            </w:r>
            <w:r w:rsidRPr="00E62BFC">
              <w:rPr>
                <w:rFonts w:ascii="Times New Roman" w:eastAsia="Times New Roman" w:hAnsi="Times New Roman" w:cs="Times New Roman"/>
                <w:color w:val="000000"/>
                <w:lang w:val="sr-Latn-ME"/>
              </w:rPr>
              <w:t>, egzacerebracija postojećeg dijabetes melitusa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Metabolički sindrom</w:t>
            </w:r>
            <w:r w:rsidRPr="00E62BFC">
              <w:rPr>
                <w:rFonts w:ascii="Times New Roman" w:eastAsia="Times New Roman" w:hAnsi="Times New Roman" w:cs="Times New Roman"/>
                <w:color w:val="000000"/>
                <w:vertAlign w:val="superscript"/>
                <w:lang w:val="sr-Latn-ME"/>
              </w:rPr>
              <w:t>29</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Psihijatrijski poremećaji</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Abnormalni snovi i noćne more, suicidne ideje i ponašanje</w:t>
            </w:r>
            <w:r w:rsidRPr="00E62BFC">
              <w:rPr>
                <w:rFonts w:ascii="Times New Roman" w:eastAsia="Times New Roman" w:hAnsi="Times New Roman" w:cs="Times New Roman"/>
                <w:color w:val="000000"/>
                <w:vertAlign w:val="superscript"/>
                <w:lang w:val="sr-Latn-ME"/>
              </w:rPr>
              <w:t>20</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Somnambulizam i slični poremećaji, poput pričanja u snu i poremećaja uzimanja hrane u vezi sa spavanjem</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Poremećaji nervnog sistema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Veoma 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vertAlign w:val="superscript"/>
                <w:lang w:val="sr-Latn-ME"/>
              </w:rPr>
            </w:pPr>
            <w:r w:rsidRPr="00E62BFC">
              <w:rPr>
                <w:rFonts w:ascii="Times New Roman" w:eastAsia="Times New Roman" w:hAnsi="Times New Roman" w:cs="Times New Roman"/>
                <w:color w:val="000000"/>
                <w:lang w:val="sr-Latn-ME"/>
              </w:rPr>
              <w:t>Vrtoglavica</w:t>
            </w:r>
            <w:r w:rsidRPr="00E62BFC">
              <w:rPr>
                <w:rFonts w:ascii="Times New Roman" w:eastAsia="Times New Roman" w:hAnsi="Times New Roman" w:cs="Times New Roman"/>
                <w:color w:val="000000"/>
                <w:vertAlign w:val="superscript"/>
                <w:lang w:val="sr-Latn-ME"/>
              </w:rPr>
              <w:t>4, 16</w:t>
            </w:r>
            <w:r w:rsidRPr="00E62BFC">
              <w:rPr>
                <w:rFonts w:ascii="Times New Roman" w:eastAsia="Times New Roman" w:hAnsi="Times New Roman" w:cs="Times New Roman"/>
                <w:color w:val="000000"/>
                <w:lang w:val="sr-Latn-ME"/>
              </w:rPr>
              <w:t>, somnolencija</w:t>
            </w:r>
            <w:r w:rsidRPr="00E62BFC">
              <w:rPr>
                <w:rFonts w:ascii="Times New Roman" w:eastAsia="Times New Roman" w:hAnsi="Times New Roman" w:cs="Times New Roman"/>
                <w:color w:val="000000"/>
                <w:vertAlign w:val="superscript"/>
                <w:lang w:val="sr-Latn-ME"/>
              </w:rPr>
              <w:t>2, 16</w:t>
            </w:r>
            <w:r w:rsidRPr="00E62BFC">
              <w:rPr>
                <w:rFonts w:ascii="Times New Roman" w:eastAsia="Times New Roman" w:hAnsi="Times New Roman" w:cs="Times New Roman"/>
                <w:color w:val="000000"/>
                <w:lang w:val="sr-Latn-ME"/>
              </w:rPr>
              <w:t xml:space="preserve">, glavobolja, ekstrapiramidalni simptomi </w:t>
            </w:r>
            <w:r w:rsidRPr="00E62BFC">
              <w:rPr>
                <w:rFonts w:ascii="Times New Roman" w:eastAsia="Times New Roman" w:hAnsi="Times New Roman" w:cs="Times New Roman"/>
                <w:color w:val="000000"/>
                <w:vertAlign w:val="superscript"/>
                <w:lang w:val="sr-Latn-ME"/>
              </w:rPr>
              <w:t>1, 21</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Dizartrija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Povremeno: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Konvulzivni napadi</w:t>
            </w:r>
            <w:r w:rsidRPr="00E62BFC">
              <w:rPr>
                <w:rFonts w:ascii="Times New Roman" w:eastAsia="Times New Roman" w:hAnsi="Times New Roman" w:cs="Times New Roman"/>
                <w:color w:val="000000"/>
                <w:vertAlign w:val="superscript"/>
                <w:lang w:val="sr-Latn-ME"/>
              </w:rPr>
              <w:t>1</w:t>
            </w:r>
            <w:r w:rsidRPr="00E62BFC">
              <w:rPr>
                <w:rFonts w:ascii="Times New Roman" w:eastAsia="Times New Roman" w:hAnsi="Times New Roman" w:cs="Times New Roman"/>
                <w:color w:val="000000"/>
                <w:lang w:val="sr-Latn-ME"/>
              </w:rPr>
              <w:t>, sindrom nemirnih nogu, tardivna diskinezija</w:t>
            </w:r>
            <w:r w:rsidRPr="00E62BFC">
              <w:rPr>
                <w:rFonts w:ascii="Times New Roman" w:eastAsia="Times New Roman" w:hAnsi="Times New Roman" w:cs="Times New Roman"/>
                <w:color w:val="000000"/>
                <w:vertAlign w:val="superscript"/>
                <w:lang w:val="sr-Latn-ME"/>
              </w:rPr>
              <w:t>1,5</w:t>
            </w:r>
            <w:r w:rsidRPr="00E62BFC">
              <w:rPr>
                <w:rFonts w:ascii="Times New Roman" w:eastAsia="Times New Roman" w:hAnsi="Times New Roman" w:cs="Times New Roman"/>
                <w:color w:val="000000"/>
                <w:lang w:val="sr-Latn-ME"/>
              </w:rPr>
              <w:t>, sinkopa</w:t>
            </w:r>
            <w:r w:rsidRPr="00E62BFC">
              <w:rPr>
                <w:rFonts w:ascii="Times New Roman" w:eastAsia="Times New Roman" w:hAnsi="Times New Roman" w:cs="Times New Roman"/>
                <w:color w:val="000000"/>
                <w:vertAlign w:val="superscript"/>
                <w:lang w:val="sr-Latn-ME"/>
              </w:rPr>
              <w:t>4, 16</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Kardiološki  poremećaji</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Tahikardija</w:t>
            </w:r>
            <w:r w:rsidRPr="00E62BFC">
              <w:rPr>
                <w:rFonts w:ascii="Times New Roman" w:eastAsia="Times New Roman" w:hAnsi="Times New Roman" w:cs="Times New Roman"/>
                <w:color w:val="000000"/>
                <w:vertAlign w:val="superscript"/>
                <w:lang w:val="sr-Latn-ME"/>
              </w:rPr>
              <w:t>4</w:t>
            </w:r>
            <w:r w:rsidRPr="00E62BFC">
              <w:rPr>
                <w:rFonts w:ascii="Times New Roman" w:eastAsia="Times New Roman" w:hAnsi="Times New Roman" w:cs="Times New Roman"/>
                <w:color w:val="000000"/>
                <w:lang w:val="sr-Latn-ME"/>
              </w:rPr>
              <w:t>, palpitacije</w:t>
            </w:r>
            <w:r w:rsidRPr="00E62BFC">
              <w:rPr>
                <w:rFonts w:ascii="Times New Roman" w:eastAsia="Times New Roman" w:hAnsi="Times New Roman" w:cs="Times New Roman"/>
                <w:color w:val="000000"/>
                <w:vertAlign w:val="superscript"/>
                <w:lang w:val="sr-Latn-ME"/>
              </w:rPr>
              <w:t>23</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Povremeno: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produženje QT intervala</w:t>
            </w:r>
            <w:r w:rsidRPr="00E62BFC">
              <w:rPr>
                <w:rFonts w:ascii="Times New Roman" w:eastAsia="Times New Roman" w:hAnsi="Times New Roman" w:cs="Times New Roman"/>
                <w:color w:val="000000"/>
                <w:vertAlign w:val="superscript"/>
                <w:lang w:val="sr-Latn-ME"/>
              </w:rPr>
              <w:t>1, 12, 18</w:t>
            </w:r>
            <w:r w:rsidRPr="00E62BFC">
              <w:rPr>
                <w:rFonts w:ascii="Times New Roman" w:eastAsia="Times New Roman" w:hAnsi="Times New Roman" w:cs="Times New Roman"/>
                <w:color w:val="000000"/>
                <w:lang w:val="sr-Latn-ME"/>
              </w:rPr>
              <w:t>, bradikardija</w:t>
            </w:r>
            <w:r w:rsidRPr="00E62BFC">
              <w:rPr>
                <w:rFonts w:ascii="Times New Roman" w:eastAsia="Times New Roman" w:hAnsi="Times New Roman" w:cs="Times New Roman"/>
                <w:color w:val="000000"/>
                <w:vertAlign w:val="superscript"/>
                <w:lang w:val="sr-Latn-ME"/>
              </w:rPr>
              <w:t>32</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Poremećaji  oka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Zamagljen vid</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Vaskularni poremećaji</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Ortostatska hipotenzija</w:t>
            </w:r>
            <w:r w:rsidRPr="00E62BFC">
              <w:rPr>
                <w:rFonts w:ascii="Times New Roman" w:eastAsia="Times New Roman" w:hAnsi="Times New Roman" w:cs="Times New Roman"/>
                <w:color w:val="000000"/>
                <w:vertAlign w:val="superscript"/>
                <w:lang w:val="sr-Latn-ME"/>
              </w:rPr>
              <w:t>4, 16</w:t>
            </w:r>
          </w:p>
        </w:tc>
      </w:tr>
      <w:tr w:rsidR="00E62BFC" w:rsidRPr="00E62BFC" w:rsidTr="009505F7">
        <w:trPr>
          <w:trHeight w:val="290"/>
        </w:trPr>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Venski tromboembolizam </w:t>
            </w:r>
            <w:r w:rsidRPr="00E62BFC">
              <w:rPr>
                <w:rFonts w:ascii="Times New Roman" w:eastAsia="Times New Roman" w:hAnsi="Times New Roman" w:cs="Times New Roman"/>
                <w:color w:val="000000"/>
                <w:vertAlign w:val="superscript"/>
                <w:lang w:val="sr-Latn-ME"/>
              </w:rPr>
              <w:t>1</w:t>
            </w:r>
          </w:p>
        </w:tc>
      </w:tr>
      <w:tr w:rsidR="00E62BFC" w:rsidRPr="00E62BFC" w:rsidTr="009505F7">
        <w:trPr>
          <w:trHeight w:val="351"/>
        </w:trPr>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i/>
                <w:iCs/>
                <w:color w:val="000000"/>
                <w:lang w:val="sr-Latn-ME"/>
              </w:rPr>
            </w:pPr>
            <w:r w:rsidRPr="00E62BFC">
              <w:rPr>
                <w:rFonts w:ascii="Times New Roman" w:eastAsia="Times New Roman" w:hAnsi="Times New Roman" w:cs="Times New Roman"/>
                <w:i/>
                <w:iCs/>
                <w:color w:val="000000"/>
                <w:lang w:val="sr-Latn-ME"/>
              </w:rPr>
              <w:t>Nepoznato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vertAlign w:val="superscript"/>
                <w:lang w:val="sr-Latn-ME"/>
              </w:rPr>
            </w:pPr>
            <w:r w:rsidRPr="00E62BFC">
              <w:rPr>
                <w:rFonts w:ascii="Times New Roman" w:eastAsia="Times New Roman" w:hAnsi="Times New Roman" w:cs="Times New Roman"/>
                <w:color w:val="000000"/>
                <w:lang w:val="sr-Latn-ME"/>
              </w:rPr>
              <w:t>Moždani udar</w:t>
            </w:r>
            <w:r w:rsidRPr="00E62BFC">
              <w:rPr>
                <w:rFonts w:ascii="Times New Roman" w:eastAsia="Times New Roman" w:hAnsi="Times New Roman" w:cs="Times New Roman"/>
                <w:color w:val="000000"/>
                <w:vertAlign w:val="superscript"/>
                <w:lang w:val="sr-Latn-ME"/>
              </w:rPr>
              <w:t>33</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Respiratorni, torakalni i medijastinalni poremećaji</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Dispneja </w:t>
            </w:r>
            <w:r w:rsidRPr="00E62BFC">
              <w:rPr>
                <w:rFonts w:ascii="Times New Roman" w:eastAsia="Times New Roman" w:hAnsi="Times New Roman" w:cs="Times New Roman"/>
                <w:color w:val="000000"/>
                <w:vertAlign w:val="superscript"/>
                <w:lang w:val="sr-Latn-ME"/>
              </w:rPr>
              <w:t>22</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Povremeno: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Rinitis</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Gastrointestinalni poremećaji</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Veoma 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Suva usta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lastRenderedPageBreak/>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Konstipacija, dispepsija, povraćanje</w:t>
            </w:r>
            <w:r w:rsidRPr="00E62BFC">
              <w:rPr>
                <w:rFonts w:ascii="Times New Roman" w:eastAsia="Times New Roman" w:hAnsi="Times New Roman" w:cs="Times New Roman"/>
                <w:color w:val="000000"/>
                <w:vertAlign w:val="superscript"/>
                <w:lang w:val="sr-Latn-ME"/>
              </w:rPr>
              <w:t>25</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Povremeno: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Disfagija</w:t>
            </w:r>
            <w:r w:rsidRPr="00E62BFC">
              <w:rPr>
                <w:rFonts w:ascii="Times New Roman" w:eastAsia="Times New Roman" w:hAnsi="Times New Roman" w:cs="Times New Roman"/>
                <w:color w:val="000000"/>
                <w:vertAlign w:val="superscript"/>
                <w:lang w:val="sr-Latn-ME"/>
              </w:rPr>
              <w:t> 7</w:t>
            </w:r>
          </w:p>
        </w:tc>
      </w:tr>
      <w:tr w:rsidR="00E62BFC" w:rsidRPr="00E62BFC" w:rsidTr="00CF7D9F">
        <w:trPr>
          <w:trHeight w:val="450"/>
        </w:trPr>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Pankreatitis</w:t>
            </w:r>
            <w:r w:rsidRPr="00E62BFC">
              <w:rPr>
                <w:rFonts w:ascii="Times New Roman" w:eastAsia="Times New Roman" w:hAnsi="Times New Roman" w:cs="Times New Roman"/>
                <w:color w:val="000000"/>
                <w:vertAlign w:val="superscript"/>
                <w:lang w:val="sr-Latn-ME"/>
              </w:rPr>
              <w:t>1</w:t>
            </w:r>
            <w:r w:rsidRPr="00E62BFC">
              <w:rPr>
                <w:rFonts w:ascii="Times New Roman" w:eastAsia="Times New Roman" w:hAnsi="Times New Roman" w:cs="Times New Roman"/>
                <w:color w:val="000000"/>
                <w:lang w:val="sr-Latn-ME"/>
              </w:rPr>
              <w:t>, intestinalna opstrukcija/ ileus</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Hepatobilijarni poremećaji</w:t>
            </w:r>
          </w:p>
        </w:tc>
      </w:tr>
      <w:tr w:rsidR="00E62BFC" w:rsidRPr="00E62BFC" w:rsidTr="009505F7">
        <w:trPr>
          <w:trHeight w:val="499"/>
        </w:trPr>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i/>
                <w:iCs/>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Povećanje alanin aminotransferaze u serumu (ALT)</w:t>
            </w:r>
            <w:r w:rsidRPr="00E62BFC">
              <w:rPr>
                <w:rFonts w:ascii="Times New Roman" w:eastAsia="Times New Roman" w:hAnsi="Times New Roman" w:cs="Times New Roman"/>
                <w:color w:val="000000"/>
                <w:vertAlign w:val="superscript"/>
                <w:lang w:val="sr-Latn-ME"/>
              </w:rPr>
              <w:t>3</w:t>
            </w:r>
            <w:r w:rsidRPr="00E62BFC">
              <w:rPr>
                <w:rFonts w:ascii="Times New Roman" w:eastAsia="Times New Roman" w:hAnsi="Times New Roman" w:cs="Times New Roman"/>
                <w:color w:val="000000"/>
                <w:lang w:val="sr-Latn-ME"/>
              </w:rPr>
              <w:t>, povećanje gama-GT</w:t>
            </w:r>
            <w:r w:rsidRPr="00E62BFC">
              <w:rPr>
                <w:rFonts w:ascii="Times New Roman" w:eastAsia="Times New Roman" w:hAnsi="Times New Roman" w:cs="Times New Roman"/>
                <w:color w:val="000000"/>
                <w:vertAlign w:val="superscript"/>
                <w:lang w:val="sr-Latn-ME"/>
              </w:rPr>
              <w:t>3</w:t>
            </w:r>
          </w:p>
        </w:tc>
      </w:tr>
      <w:tr w:rsidR="00E62BFC" w:rsidRPr="00E62BFC" w:rsidTr="009505F7">
        <w:trPr>
          <w:trHeight w:val="405"/>
        </w:trPr>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i/>
                <w:iCs/>
                <w:color w:val="000000"/>
                <w:lang w:val="sr-Latn-ME"/>
              </w:rPr>
            </w:pPr>
            <w:r w:rsidRPr="00E62BFC">
              <w:rPr>
                <w:rFonts w:ascii="Times New Roman" w:eastAsia="Times New Roman" w:hAnsi="Times New Roman" w:cs="Times New Roman"/>
                <w:i/>
                <w:iCs/>
                <w:color w:val="000000"/>
                <w:lang w:val="sr-Latn-ME"/>
              </w:rPr>
              <w:t>Povremeno: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Povećanje aspartat transaminaze u serumu (AST)</w:t>
            </w:r>
            <w:r w:rsidRPr="00E62BFC">
              <w:rPr>
                <w:rFonts w:ascii="Times New Roman" w:eastAsia="Times New Roman" w:hAnsi="Times New Roman" w:cs="Times New Roman"/>
                <w:color w:val="000000"/>
                <w:vertAlign w:val="superscript"/>
                <w:lang w:val="sr-Latn-ME"/>
              </w:rPr>
              <w:t>3</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Žutica</w:t>
            </w:r>
            <w:r w:rsidRPr="00E62BFC">
              <w:rPr>
                <w:rFonts w:ascii="Times New Roman" w:eastAsia="Times New Roman" w:hAnsi="Times New Roman" w:cs="Times New Roman"/>
                <w:color w:val="000000"/>
                <w:vertAlign w:val="superscript"/>
                <w:lang w:val="sr-Latn-ME"/>
              </w:rPr>
              <w:t>6</w:t>
            </w:r>
            <w:r w:rsidRPr="00E62BFC">
              <w:rPr>
                <w:rFonts w:ascii="Times New Roman" w:eastAsia="Times New Roman" w:hAnsi="Times New Roman" w:cs="Times New Roman"/>
                <w:color w:val="000000"/>
                <w:lang w:val="sr-Latn-ME"/>
              </w:rPr>
              <w:t>, Hepatitis</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Poremećaji   kože i potkožnog tkiva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Veoma 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Angioedem</w:t>
            </w:r>
            <w:r w:rsidRPr="00E62BFC">
              <w:rPr>
                <w:rFonts w:ascii="Times New Roman" w:eastAsia="Times New Roman" w:hAnsi="Times New Roman" w:cs="Times New Roman"/>
                <w:color w:val="000000"/>
                <w:vertAlign w:val="superscript"/>
                <w:lang w:val="sr-Latn-ME"/>
              </w:rPr>
              <w:t>5</w:t>
            </w:r>
            <w:r w:rsidRPr="00E62BFC">
              <w:rPr>
                <w:rFonts w:ascii="Times New Roman" w:eastAsia="Times New Roman" w:hAnsi="Times New Roman" w:cs="Times New Roman"/>
                <w:color w:val="000000"/>
                <w:lang w:val="sr-Latn-ME"/>
              </w:rPr>
              <w:t>, Stevens – Johnson-ov sindrom</w:t>
            </w:r>
            <w:r w:rsidRPr="00E62BFC">
              <w:rPr>
                <w:rFonts w:ascii="Times New Roman" w:eastAsia="Times New Roman" w:hAnsi="Times New Roman" w:cs="Times New Roman"/>
                <w:color w:val="000000"/>
                <w:vertAlign w:val="superscript"/>
                <w:lang w:val="sr-Latn-ME"/>
              </w:rPr>
              <w:t>5</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Nepoznato: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 xml:space="preserve">Toksična epidermalna nekroliza, eritema multiforme, osip izazvan lijekom sa eozinofilijom i sistemskim simptomima (engl. </w:t>
            </w:r>
            <w:r w:rsidRPr="00E62BFC">
              <w:rPr>
                <w:rFonts w:ascii="Times New Roman" w:eastAsia="Times New Roman" w:hAnsi="Times New Roman" w:cs="Times New Roman"/>
                <w:i/>
                <w:color w:val="000000"/>
                <w:lang w:val="sr-Latn-ME"/>
              </w:rPr>
              <w:t>Drug Rash with Eosinophilia and Systemic Symptoms,</w:t>
            </w:r>
            <w:r w:rsidRPr="00E62BFC">
              <w:rPr>
                <w:rFonts w:ascii="Times New Roman" w:eastAsia="Times New Roman" w:hAnsi="Times New Roman" w:cs="Times New Roman"/>
                <w:color w:val="000000"/>
                <w:lang w:val="sr-Latn-ME"/>
              </w:rPr>
              <w:t xml:space="preserve"> DRESS)</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Poremećaji mišićno-skeletnog sistema i vezivnog tkiva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Veoma 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Rabdomioliza</w:t>
            </w:r>
          </w:p>
        </w:tc>
      </w:tr>
      <w:tr w:rsidR="00E62BFC" w:rsidRPr="00E62BFC" w:rsidTr="009505F7">
        <w:tc>
          <w:tcPr>
            <w:tcW w:w="5000" w:type="pct"/>
            <w:gridSpan w:val="3"/>
            <w:tcBorders>
              <w:bottom w:val="single" w:sz="4" w:space="0" w:color="auto"/>
            </w:tcBorders>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iCs/>
                <w:color w:val="000000"/>
                <w:lang w:val="sr-Latn-ME"/>
              </w:rPr>
            </w:pPr>
            <w:r w:rsidRPr="00E62BFC">
              <w:rPr>
                <w:rFonts w:ascii="Times New Roman" w:eastAsia="Times New Roman" w:hAnsi="Times New Roman" w:cs="Times New Roman"/>
                <w:b/>
                <w:bCs/>
                <w:lang w:val="sr-Latn-ME"/>
              </w:rPr>
              <w:t>Poremećaji bubrega i urinarnog sistema</w:t>
            </w:r>
          </w:p>
        </w:tc>
      </w:tr>
      <w:tr w:rsidR="00E62BFC" w:rsidRPr="00E62BFC" w:rsidTr="009505F7">
        <w:tc>
          <w:tcPr>
            <w:tcW w:w="1505"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i/>
                <w:iCs/>
                <w:color w:val="000000"/>
                <w:lang w:val="sr-Latn-ME"/>
              </w:rPr>
            </w:pPr>
            <w:r w:rsidRPr="00E62BFC">
              <w:rPr>
                <w:rFonts w:ascii="Times New Roman" w:eastAsia="Times New Roman" w:hAnsi="Times New Roman" w:cs="Times New Roman"/>
                <w:i/>
                <w:iCs/>
                <w:color w:val="000000"/>
                <w:lang w:val="sr-Latn-ME"/>
              </w:rPr>
              <w:t>Povremeno:</w:t>
            </w:r>
          </w:p>
        </w:tc>
        <w:tc>
          <w:tcPr>
            <w:tcW w:w="3495"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iCs/>
                <w:color w:val="000000"/>
                <w:lang w:val="sr-Latn-ME"/>
              </w:rPr>
            </w:pPr>
            <w:r w:rsidRPr="00E62BFC">
              <w:rPr>
                <w:rFonts w:ascii="Times New Roman" w:eastAsia="Times New Roman" w:hAnsi="Times New Roman" w:cs="Times New Roman"/>
                <w:iCs/>
                <w:color w:val="000000"/>
                <w:lang w:val="sr-Latn-ME"/>
              </w:rPr>
              <w:t>Retencija urina</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Trudnoća, puerperijum i perinatalna stanja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Nepoznato: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Neonatalni sindrom obustave lijeka</w:t>
            </w:r>
            <w:r w:rsidRPr="00E62BFC">
              <w:rPr>
                <w:rFonts w:ascii="Times New Roman" w:eastAsia="Times New Roman" w:hAnsi="Times New Roman" w:cs="Times New Roman"/>
                <w:color w:val="000000"/>
                <w:vertAlign w:val="superscript"/>
                <w:lang w:val="sr-Latn-ME"/>
              </w:rPr>
              <w:t> 32</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Poremećaji reproduktivnog sistema i dojki</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Povremeno: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Seksualna disfunkcija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Prijapizam, galaktoreja, oticanje dojki, menstrualni poremećaji</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Opšti poremećaji i reakcije na mjestu primjene</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Veoma 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Simptomi obustave (naglog prekida primjene)</w:t>
            </w:r>
            <w:r w:rsidRPr="00E62BFC">
              <w:rPr>
                <w:rFonts w:ascii="Times New Roman" w:eastAsia="Times New Roman" w:hAnsi="Times New Roman" w:cs="Times New Roman"/>
                <w:color w:val="000000"/>
                <w:vertAlign w:val="superscript"/>
                <w:lang w:val="sr-Latn-ME"/>
              </w:rPr>
              <w:t>1, 9</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Blaga astenija, periferni edem, iritabilnost, pireksija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Neuroleptički maligni sindrom</w:t>
            </w:r>
            <w:r w:rsidRPr="00E62BFC">
              <w:rPr>
                <w:rFonts w:ascii="Times New Roman" w:eastAsia="Times New Roman" w:hAnsi="Times New Roman" w:cs="Times New Roman"/>
                <w:color w:val="000000"/>
                <w:vertAlign w:val="superscript"/>
                <w:lang w:val="sr-Latn-ME"/>
              </w:rPr>
              <w:t>1</w:t>
            </w:r>
            <w:r w:rsidRPr="00E62BFC">
              <w:rPr>
                <w:rFonts w:ascii="Times New Roman" w:eastAsia="Times New Roman" w:hAnsi="Times New Roman" w:cs="Times New Roman"/>
                <w:color w:val="000000"/>
                <w:lang w:val="sr-Latn-ME"/>
              </w:rPr>
              <w:t>, hipotermija</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Ispitivanja</w:t>
            </w:r>
          </w:p>
        </w:tc>
      </w:tr>
      <w:tr w:rsidR="00E62BFC" w:rsidRPr="00E62BFC" w:rsidTr="009505F7">
        <w:tc>
          <w:tcPr>
            <w:tcW w:w="1500"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Rijetko:</w:t>
            </w:r>
          </w:p>
        </w:tc>
        <w:tc>
          <w:tcPr>
            <w:tcW w:w="3500"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Povećanje koncentracije kreatin fosfokinaze u krvi</w:t>
            </w:r>
            <w:r w:rsidRPr="00E62BFC">
              <w:rPr>
                <w:rFonts w:ascii="Times New Roman" w:eastAsia="Times New Roman" w:hAnsi="Times New Roman" w:cs="Times New Roman"/>
                <w:color w:val="000000"/>
                <w:vertAlign w:val="superscript"/>
                <w:lang w:val="sr-Latn-ME"/>
              </w:rPr>
              <w:t>14</w:t>
            </w:r>
          </w:p>
        </w:tc>
      </w:tr>
    </w:tbl>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vertAlign w:val="superscript"/>
          <w:lang w:val="sr-Latn-ME" w:eastAsia="zh-CN"/>
        </w:rPr>
        <w:t>1</w:t>
      </w:r>
      <w:r w:rsidRPr="00E62BFC">
        <w:rPr>
          <w:rFonts w:ascii="Times New Roman" w:eastAsia="TimesNewRoman" w:hAnsi="Times New Roman" w:cs="Times New Roman"/>
          <w:lang w:val="sr-Latn-ME" w:eastAsia="zh-CN"/>
        </w:rPr>
        <w:t xml:space="preserve"> Vidjeti odjeljak 4.4.</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vertAlign w:val="superscript"/>
          <w:lang w:val="sr-Latn-ME" w:eastAsia="zh-CN"/>
        </w:rPr>
        <w:t>2</w:t>
      </w:r>
      <w:r w:rsidRPr="00E62BFC">
        <w:rPr>
          <w:rFonts w:ascii="Times New Roman" w:eastAsia="TimesNewRoman" w:hAnsi="Times New Roman" w:cs="Times New Roman"/>
          <w:lang w:val="sr-Latn-ME" w:eastAsia="zh-CN"/>
        </w:rPr>
        <w:t xml:space="preserve"> Pospanost se može pojaviti obično u toku prve dvije nedjelje od početka liječenja, najčešće nestaje bez prekida primjene kvetiapina.</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vertAlign w:val="superscript"/>
          <w:lang w:val="sr-Latn-ME" w:eastAsia="zh-CN"/>
        </w:rPr>
        <w:t>3</w:t>
      </w:r>
      <w:r w:rsidRPr="00E62BFC">
        <w:rPr>
          <w:rFonts w:ascii="Times New Roman" w:eastAsia="TimesNewRoman" w:hAnsi="Times New Roman" w:cs="Times New Roman"/>
          <w:lang w:val="sr-Latn-ME" w:eastAsia="zh-CN"/>
        </w:rPr>
        <w:t xml:space="preserve"> Asimptomatsko povećanje (pomak sa normalnih na &gt;3x ULN (dozvoljena gornja granica) u bilo kom trenutku) vrijednosti transaminaza (ALT, AST) ili gama-GT u serumu kod nekih pacijenata koji su uzimali kvetiapin. Porast je obično reverzibilan pri nastavku primjene lijeka.</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rPr>
      </w:pPr>
      <w:r w:rsidRPr="00E62BFC">
        <w:rPr>
          <w:rFonts w:ascii="Times New Roman" w:eastAsia="TimesNewRoman" w:hAnsi="Times New Roman" w:cs="Times New Roman"/>
          <w:vertAlign w:val="superscript"/>
          <w:lang w:val="sr-Latn-ME" w:eastAsia="zh-CN"/>
        </w:rPr>
        <w:t>4</w:t>
      </w:r>
      <w:r w:rsidRPr="00E62BFC">
        <w:rPr>
          <w:rFonts w:ascii="Times New Roman" w:eastAsia="TimesNewRoman" w:hAnsi="Times New Roman" w:cs="Times New Roman"/>
          <w:lang w:val="sr-Latn-ME" w:eastAsia="zh-CN"/>
        </w:rPr>
        <w:t xml:space="preserve"> Kao kod primjene drugih antipsihotika sa inhibitornim djelovanjem na α</w:t>
      </w:r>
      <w:r w:rsidRPr="00E62BFC">
        <w:rPr>
          <w:rFonts w:ascii="Times New Roman" w:eastAsia="TimesNewRoman" w:hAnsi="Times New Roman" w:cs="Times New Roman"/>
          <w:vertAlign w:val="subscript"/>
          <w:lang w:val="sr-Latn-ME" w:eastAsia="zh-CN"/>
        </w:rPr>
        <w:t>1</w:t>
      </w:r>
      <w:r w:rsidRPr="00E62BFC">
        <w:rPr>
          <w:rFonts w:ascii="Times New Roman" w:eastAsia="TimesNewRoman" w:hAnsi="Times New Roman" w:cs="Times New Roman"/>
          <w:lang w:val="sr-Latn-ME" w:eastAsia="zh-CN"/>
        </w:rPr>
        <w:t xml:space="preserve"> adrenergičke receptore, </w:t>
      </w:r>
      <w:r w:rsidRPr="00E62BFC">
        <w:rPr>
          <w:rFonts w:ascii="Times New Roman" w:eastAsia="TimesNewRoman" w:hAnsi="Times New Roman" w:cs="Times New Roman"/>
          <w:lang w:val="sr-Latn-ME"/>
        </w:rPr>
        <w:t>primjena kvetiapina može dovesti do pojave: ortostatske hipotenzije udružene sa vrtoglavicom,</w:t>
      </w:r>
      <w:r w:rsidRPr="00E62BFC">
        <w:rPr>
          <w:rFonts w:ascii="Times New Roman" w:eastAsia="Times New Roman" w:hAnsi="Times New Roman" w:cs="Times New Roman"/>
          <w:lang w:val="sr-Latn-ME"/>
        </w:rPr>
        <w:t xml:space="preserve"> tahikardijom, a kod pojedinih pacijenata sinkopom, naročito tokom početnog perioda titracije doze (vidjeti odjeljak 4.4.).</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vertAlign w:val="superscript"/>
          <w:lang w:val="sr-Latn-ME" w:eastAsia="zh-CN"/>
        </w:rPr>
        <w:t>5</w:t>
      </w:r>
      <w:r w:rsidRPr="00E62BFC">
        <w:rPr>
          <w:rFonts w:ascii="Times New Roman" w:eastAsia="SimSun" w:hAnsi="Times New Roman" w:cs="Times New Roman"/>
          <w:lang w:val="sr-Latn-ME" w:eastAsia="zh-CN"/>
        </w:rPr>
        <w:t>Učestalost ovih neželjenih dejstava određena je samo na osnovu postmarketinških podataka</w:t>
      </w:r>
      <w:r w:rsidRPr="00E62BFC">
        <w:rPr>
          <w:rFonts w:ascii="Times New Roman" w:eastAsia="SimSun" w:hAnsi="Times New Roman" w:cs="Times New Roman"/>
          <w:lang w:val="sr-Latn-ME" w:eastAsia="zh-CN"/>
        </w:rPr>
        <w:br/>
      </w:r>
      <w:r w:rsidRPr="00E62BFC">
        <w:rPr>
          <w:rFonts w:ascii="Times New Roman" w:eastAsia="SimSun" w:hAnsi="Times New Roman" w:cs="Times New Roman"/>
          <w:position w:val="11"/>
          <w:vertAlign w:val="superscript"/>
          <w:lang w:val="sr-Latn-ME" w:eastAsia="zh-CN"/>
        </w:rPr>
        <w:t>6</w:t>
      </w:r>
      <w:r w:rsidRPr="00E62BFC">
        <w:rPr>
          <w:rFonts w:ascii="Times New Roman" w:eastAsia="SimSun" w:hAnsi="Times New Roman" w:cs="Times New Roman"/>
          <w:lang w:val="sr-Latn-ME" w:eastAsia="zh-CN"/>
        </w:rPr>
        <w:t>Nivo glukoze našte ≥126mg/dL (≥7,0 mmoL/L), odnosno nivo glukoze poslije obroka ≥200mg/dL  (≥11,1 mmoL/L) na bar jednom mjerenju.</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lastRenderedPageBreak/>
        <w:t>7</w:t>
      </w:r>
      <w:r w:rsidRPr="00E62BFC">
        <w:rPr>
          <w:rFonts w:ascii="Times New Roman" w:eastAsia="SimSun" w:hAnsi="Times New Roman" w:cs="Times New Roman"/>
          <w:lang w:val="sr-Latn-ME" w:eastAsia="zh-CN"/>
        </w:rPr>
        <w:t xml:space="preserve">Povećanje stope disfagija kada se porede kvetiapin i placebo primijećeno je samo u kliničkim </w:t>
      </w:r>
      <w:r w:rsidRPr="00E62BFC">
        <w:rPr>
          <w:rFonts w:ascii="Times New Roman" w:eastAsia="SimSun" w:hAnsi="Times New Roman" w:cs="Times New Roman"/>
          <w:lang w:val="sr-Latn-ME" w:eastAsia="zh-CN"/>
        </w:rPr>
        <w:br/>
        <w:t>ispitivanjima sa  bipolarnom depresijom.</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8</w:t>
      </w:r>
      <w:r w:rsidRPr="00E62BFC">
        <w:rPr>
          <w:rFonts w:ascii="Times New Roman" w:eastAsia="SimSun" w:hAnsi="Times New Roman" w:cs="Times New Roman"/>
          <w:lang w:val="sr-Latn-ME" w:eastAsia="zh-CN"/>
        </w:rPr>
        <w:t xml:space="preserve">Bazirano na povećanju tjelesne mase &gt; od 7% od početne mase. Javlja se najčešće tokom prvih </w:t>
      </w:r>
      <w:r w:rsidRPr="00E62BFC">
        <w:rPr>
          <w:rFonts w:ascii="Times New Roman" w:eastAsia="SimSun" w:hAnsi="Times New Roman" w:cs="Times New Roman"/>
          <w:lang w:val="sr-Latn-ME" w:eastAsia="zh-CN"/>
        </w:rPr>
        <w:br/>
        <w:t>nedjelja od početka liječenja kod odraslih.</w:t>
      </w:r>
    </w:p>
    <w:p w:rsidR="00E62BFC" w:rsidRPr="00E62BFC" w:rsidRDefault="00E62BFC" w:rsidP="00E62BFC">
      <w:pPr>
        <w:widowControl w:val="0"/>
        <w:autoSpaceDE w:val="0"/>
        <w:autoSpaceDN w:val="0"/>
        <w:adjustRightInd w:val="0"/>
        <w:spacing w:after="165"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vertAlign w:val="superscript"/>
          <w:lang w:val="sr-Latn-ME" w:eastAsia="zh-CN"/>
        </w:rPr>
        <w:t>9</w:t>
      </w:r>
      <w:r w:rsidRPr="00E62BFC">
        <w:rPr>
          <w:rFonts w:ascii="Times New Roman" w:eastAsia="SimSun" w:hAnsi="Times New Roman" w:cs="Times New Roman"/>
          <w:color w:val="000000"/>
          <w:lang w:val="sr-Latn-ME" w:eastAsia="zh-CN"/>
        </w:rPr>
        <w:t xml:space="preserve">Sljedeći apstinencijalni simptomi ispitivani su najčešće kod akutnih placebo kontrolisanih, monoterapijskih kliničkih ispitivanja, koja procjenjuju apstinencijalne simptome (simptome usljed naglog prestanka primjene lijeka): nesanica, mučnina, glavobolja, dijareja, povraćanje, vrtoglavica i preosjetljivost. Incidenca ovih simptoma značajno opada poslije prve nedjelje od prekida primjene lijeka. </w:t>
      </w:r>
    </w:p>
    <w:p w:rsidR="00E62BFC" w:rsidRPr="00E62BFC" w:rsidRDefault="00E62BFC" w:rsidP="00CF7D9F">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10</w:t>
      </w:r>
      <w:r w:rsidRPr="00E62BFC">
        <w:rPr>
          <w:rFonts w:ascii="Times New Roman" w:eastAsia="SimSun" w:hAnsi="Times New Roman" w:cs="Times New Roman"/>
          <w:color w:val="000000"/>
          <w:lang w:val="sr-Latn-ME" w:eastAsia="zh-CN"/>
        </w:rPr>
        <w:t>Trigliceridi ≥ 200mg/dL (≥2,258 mmoL/L) (pacijenti ≥18 godina) ili ≥150mg/dL (≥1,694 mmoL/L) (pacijenti &lt;18 godina) na bar jednom mjerenju.</w:t>
      </w:r>
    </w:p>
    <w:p w:rsidR="00E62BFC" w:rsidRPr="00E62BFC" w:rsidRDefault="00E62BFC" w:rsidP="00E62BFC">
      <w:pPr>
        <w:widowControl w:val="0"/>
        <w:autoSpaceDE w:val="0"/>
        <w:autoSpaceDN w:val="0"/>
        <w:adjustRightInd w:val="0"/>
        <w:spacing w:after="123" w:line="240" w:lineRule="auto"/>
        <w:ind w:right="260"/>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 xml:space="preserve">11 </w:t>
      </w:r>
      <w:r w:rsidRPr="00E62BFC">
        <w:rPr>
          <w:rFonts w:ascii="Times New Roman" w:eastAsia="SimSun" w:hAnsi="Times New Roman" w:cs="Times New Roman"/>
          <w:lang w:val="sr-Latn-ME" w:eastAsia="zh-CN"/>
        </w:rPr>
        <w:t xml:space="preserve">Holesterol  ≥ 240mg/dL (≥6,2064 mmoL/L) (pacijenti ≥18 godina) ili ≥ 200mg/dL (≥5,172 mmoL/L) (pacijenti &lt;18 godina) na bar jednom mjerenju. Povećanje LDL holesterola ≥30 mg/dL (≥0.769 mmoL/L) treba često kontrolisati. Značajne promjene između bolesnika koji su imali ovo povećanje bilo je 41,7 mg/dL (≥1,07 mmoL/L). </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12</w:t>
      </w:r>
      <w:r w:rsidRPr="00E62BFC">
        <w:rPr>
          <w:rFonts w:ascii="Times New Roman" w:eastAsia="SimSun" w:hAnsi="Times New Roman" w:cs="Times New Roman"/>
          <w:lang w:val="sr-Latn-ME" w:eastAsia="zh-CN"/>
        </w:rPr>
        <w:t xml:space="preserve">Vidjeti tekst dolje. </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 xml:space="preserve">13 </w:t>
      </w:r>
      <w:r w:rsidRPr="00E62BFC">
        <w:rPr>
          <w:rFonts w:ascii="Times New Roman" w:eastAsia="SimSun" w:hAnsi="Times New Roman" w:cs="Times New Roman"/>
          <w:lang w:val="sr-Latn-ME" w:eastAsia="zh-CN"/>
        </w:rPr>
        <w:t>Trombociti ≤ 100 x 10</w:t>
      </w:r>
      <w:r w:rsidRPr="00E62BFC">
        <w:rPr>
          <w:rFonts w:ascii="Times New Roman" w:eastAsia="SimSun" w:hAnsi="Times New Roman" w:cs="Times New Roman"/>
          <w:vertAlign w:val="superscript"/>
          <w:lang w:val="sr-Latn-ME" w:eastAsia="zh-CN"/>
        </w:rPr>
        <w:t>9</w:t>
      </w:r>
      <w:r w:rsidRPr="00E62BFC">
        <w:rPr>
          <w:rFonts w:ascii="Times New Roman" w:eastAsia="SimSun" w:hAnsi="Times New Roman" w:cs="Times New Roman"/>
          <w:lang w:val="sr-Latn-ME" w:eastAsia="zh-CN"/>
        </w:rPr>
        <w:t xml:space="preserve">/L na bar jednom mjerenju. </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14</w:t>
      </w:r>
      <w:r w:rsidRPr="00E62BFC">
        <w:rPr>
          <w:rFonts w:ascii="Times New Roman" w:eastAsia="SimSun" w:hAnsi="Times New Roman" w:cs="Times New Roman"/>
          <w:lang w:val="sr-Latn-ME" w:eastAsia="zh-CN"/>
        </w:rPr>
        <w:t xml:space="preserve"> Zasnovano na izvještajima o neželjenim događajima iz kliničkih ispitivanja, povećanje kreatininfosfokinaze u krvi nije povezano sa neuroleptičkim malignim sindromom.</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 xml:space="preserve">15 </w:t>
      </w:r>
      <w:r w:rsidRPr="00E62BFC">
        <w:rPr>
          <w:rFonts w:ascii="Times New Roman" w:eastAsia="SimSun" w:hAnsi="Times New Roman" w:cs="Times New Roman"/>
          <w:lang w:val="sr-Latn-ME" w:eastAsia="zh-CN"/>
        </w:rPr>
        <w:t>Nivo prolaktina (pacijenti &gt;18 godina starosti); &gt;20 μgrama/L (&gt; 869,56 pmoL/L) muškarci; &gt;30μgrama/</w:t>
      </w:r>
      <w:r w:rsidRPr="00E62BFC" w:rsidDel="00104923">
        <w:rPr>
          <w:rFonts w:ascii="Times New Roman" w:eastAsia="SimSun" w:hAnsi="Times New Roman" w:cs="Times New Roman"/>
          <w:lang w:val="sr-Latn-ME" w:eastAsia="zh-CN"/>
        </w:rPr>
        <w:t xml:space="preserve"> </w:t>
      </w:r>
      <w:r w:rsidRPr="00E62BFC">
        <w:rPr>
          <w:rFonts w:ascii="Times New Roman" w:eastAsia="SimSun" w:hAnsi="Times New Roman" w:cs="Times New Roman"/>
          <w:lang w:val="sr-Latn-ME" w:eastAsia="zh-CN"/>
        </w:rPr>
        <w:t>L(&gt;1304,34 pmoL/L) žene u bilo koje vrijeme.</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 xml:space="preserve">16 </w:t>
      </w:r>
      <w:r w:rsidRPr="00E62BFC">
        <w:rPr>
          <w:rFonts w:ascii="Times New Roman" w:eastAsia="SimSun" w:hAnsi="Times New Roman" w:cs="Times New Roman"/>
          <w:lang w:val="sr-Latn-ME" w:eastAsia="zh-CN"/>
        </w:rPr>
        <w:t xml:space="preserve">Može dovesti do pada. </w:t>
      </w:r>
    </w:p>
    <w:p w:rsidR="00E62BFC" w:rsidRPr="00E62BFC" w:rsidRDefault="00E62BFC" w:rsidP="00E62BFC">
      <w:pPr>
        <w:widowControl w:val="0"/>
        <w:autoSpaceDE w:val="0"/>
        <w:autoSpaceDN w:val="0"/>
        <w:adjustRightInd w:val="0"/>
        <w:spacing w:after="123" w:line="240" w:lineRule="auto"/>
        <w:ind w:right="468"/>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 xml:space="preserve">17 </w:t>
      </w:r>
      <w:r w:rsidRPr="00E62BFC">
        <w:rPr>
          <w:rFonts w:ascii="Times New Roman" w:eastAsia="SimSun" w:hAnsi="Times New Roman" w:cs="Times New Roman"/>
          <w:lang w:val="sr-Latn-ME" w:eastAsia="zh-CN"/>
        </w:rPr>
        <w:t xml:space="preserve">HDL holesterol: &lt; 40mg/dL (1,025 mmoL/L) muškarci; &lt; 50mg/dL (1,282 mmoL/L) žene u bilo koje vrijeme. </w:t>
      </w:r>
    </w:p>
    <w:p w:rsidR="00E62BFC" w:rsidRPr="00E62BFC" w:rsidRDefault="00E62BFC" w:rsidP="00E62BFC">
      <w:pPr>
        <w:widowControl w:val="0"/>
        <w:autoSpaceDE w:val="0"/>
        <w:autoSpaceDN w:val="0"/>
        <w:adjustRightInd w:val="0"/>
        <w:spacing w:after="123" w:line="240" w:lineRule="auto"/>
        <w:ind w:right="358"/>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 xml:space="preserve">18 </w:t>
      </w:r>
      <w:r w:rsidRPr="00E62BFC">
        <w:rPr>
          <w:rFonts w:ascii="Times New Roman" w:eastAsia="SimSun" w:hAnsi="Times New Roman" w:cs="Times New Roman"/>
          <w:lang w:val="sr-Latn-ME" w:eastAsia="zh-CN"/>
        </w:rPr>
        <w:t xml:space="preserve">Incidenca pacijenata koji imaju pomjeren QT interval sa &lt; 450 msec do ≥ 450 msec sa povećanjem ≥30 msec. U placebo kontrolisanim studijama sa kvetiapinom glavna promjena u incidenci pacijenata koji su imali pomjerene ili klinički značajne intervale je slična između kvetiapina i placebo grupe. </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19</w:t>
      </w:r>
      <w:r w:rsidRPr="00E62BFC">
        <w:rPr>
          <w:rFonts w:ascii="Times New Roman" w:eastAsia="SimSun" w:hAnsi="Times New Roman" w:cs="Times New Roman"/>
          <w:lang w:val="sr-Latn-ME" w:eastAsia="zh-CN"/>
        </w:rPr>
        <w:t>Promjena sa &gt;132 mmoL/L do ≤132 mmoL/L na bar jednom mjerenju.</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20</w:t>
      </w:r>
      <w:r w:rsidRPr="00E62BFC">
        <w:rPr>
          <w:rFonts w:ascii="Times New Roman" w:eastAsia="SimSun" w:hAnsi="Times New Roman" w:cs="Times New Roman"/>
          <w:color w:val="000000"/>
          <w:lang w:val="sr-Latn-ME" w:eastAsia="zh-CN"/>
        </w:rPr>
        <w:t xml:space="preserve"> Slučajevi suicidnih ideja i suicidnog ponašanja su prijavljivani tokom terapije kvetiapinom ili ubrzo po prekidu liječenja (vidjeti odjeljak 4.4 i 5.1).</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21</w:t>
      </w:r>
      <w:r w:rsidR="00CF7D9F">
        <w:rPr>
          <w:rFonts w:ascii="Times New Roman" w:eastAsia="SimSun" w:hAnsi="Times New Roman" w:cs="Times New Roman"/>
          <w:color w:val="000000"/>
          <w:lang w:val="sr-Latn-ME" w:eastAsia="zh-CN"/>
        </w:rPr>
        <w:t xml:space="preserve"> Vidjeti odjeljak 5.1</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position w:val="11"/>
          <w:vertAlign w:val="superscript"/>
          <w:lang w:val="sr-Latn-ME" w:eastAsia="zh-CN"/>
        </w:rPr>
        <w:t xml:space="preserve">22 </w:t>
      </w:r>
      <w:r w:rsidRPr="00E62BFC">
        <w:rPr>
          <w:rFonts w:ascii="Times New Roman" w:eastAsia="SimSun" w:hAnsi="Times New Roman" w:cs="Times New Roman"/>
          <w:lang w:val="sr-Latn-ME" w:eastAsia="zh-CN"/>
        </w:rPr>
        <w:t>Smanjenje hemoglobina na ≤ 13 g/dL (8,07 mmoL/L) za muškarce, ≤ 12 g/dL (7,45 mmoL/L) za žene na bar jednom mjerenju javljaju se kod 11% pacijenata koji uzimaju kvetiapin u svim studijama uključujući i otvorene studije. Kod ovih pacijenata, srednje maksimalno smanjenje hemoglobina u bilo koje vrijeme je bilo 1,5 g/dL</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vertAlign w:val="superscript"/>
          <w:lang w:val="sr-Latn-ME" w:eastAsia="zh-CN"/>
        </w:rPr>
        <w:t>23</w:t>
      </w:r>
      <w:r w:rsidRPr="00E62BFC">
        <w:rPr>
          <w:rFonts w:ascii="Times New Roman" w:eastAsia="SimSun" w:hAnsi="Times New Roman" w:cs="Times New Roman"/>
          <w:lang w:val="sr-Latn-ME" w:eastAsia="zh-CN"/>
        </w:rPr>
        <w:t>Prijave sniženja hemoglobina često su bile propraćene tahikardijom, vrtoglavicom, ortostatskom hipotenzijom i/ili prisutnom respiratornom/srčanom bolešću.</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vertAlign w:val="superscript"/>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24</w:t>
      </w:r>
      <w:r w:rsidRPr="00E62BFC">
        <w:rPr>
          <w:rFonts w:ascii="Times New Roman" w:eastAsia="SimSun" w:hAnsi="Times New Roman" w:cs="Times New Roman"/>
          <w:color w:val="000000"/>
          <w:lang w:val="sr-Latn-ME" w:eastAsia="zh-CN"/>
        </w:rPr>
        <w:t xml:space="preserve">Zasnovano na izmjenama od normalnih do potencijalno klinički značajnih vrijednosti u bilo kom vremenu u </w:t>
      </w:r>
      <w:r w:rsidRPr="00E62BFC">
        <w:rPr>
          <w:rFonts w:ascii="Times New Roman" w:eastAsia="SimSun" w:hAnsi="Times New Roman" w:cs="Times New Roman"/>
          <w:color w:val="000000"/>
          <w:lang w:val="sr-Latn-ME" w:eastAsia="zh-CN"/>
        </w:rPr>
        <w:lastRenderedPageBreak/>
        <w:t>svim kliničkim ispitivanjima. Promjene u ukupnom T4, slobodnom T4, ukupnom T3, slobodnom T3 su definisane kao &lt;0.8 x dozvoljena donja granica (pmol/L) i promjena u TSH je &gt; 5 mIU/L u bilo koje vrijeme.</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25</w:t>
      </w:r>
      <w:r w:rsidRPr="00E62BFC">
        <w:rPr>
          <w:rFonts w:ascii="Times New Roman" w:eastAsia="SimSun" w:hAnsi="Times New Roman" w:cs="Times New Roman"/>
          <w:color w:val="000000"/>
          <w:lang w:val="sr-Latn-ME" w:eastAsia="zh-CN"/>
        </w:rPr>
        <w:t xml:space="preserve"> Zasnovano na porastu učestalosti povraćanja kod starijih pacijenata (≥ 65 godina)</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26</w:t>
      </w:r>
      <w:r w:rsidRPr="00E62BFC">
        <w:rPr>
          <w:rFonts w:ascii="Times New Roman" w:eastAsia="SimSun" w:hAnsi="Times New Roman" w:cs="Times New Roman"/>
          <w:color w:val="000000"/>
          <w:lang w:val="sr-Latn-ME" w:eastAsia="zh-CN"/>
        </w:rPr>
        <w:t xml:space="preserve"> Zasnovano na promjeni nivoa neutrofila od početnog nivoa ≥ 1,5 x 10</w:t>
      </w:r>
      <w:r w:rsidRPr="00E62BFC">
        <w:rPr>
          <w:rFonts w:ascii="Times New Roman" w:eastAsia="SimSun" w:hAnsi="Times New Roman" w:cs="Times New Roman"/>
          <w:color w:val="000000"/>
          <w:vertAlign w:val="superscript"/>
          <w:lang w:val="sr-Latn-ME" w:eastAsia="zh-CN"/>
        </w:rPr>
        <w:t>9</w:t>
      </w:r>
      <w:r w:rsidRPr="00E62BFC">
        <w:rPr>
          <w:rFonts w:ascii="Times New Roman" w:eastAsia="SimSun" w:hAnsi="Times New Roman" w:cs="Times New Roman"/>
          <w:color w:val="000000"/>
          <w:lang w:val="sr-Latn-ME" w:eastAsia="zh-CN"/>
        </w:rPr>
        <w:t>L do &lt; 0,5 x 10</w:t>
      </w:r>
      <w:r w:rsidRPr="00E62BFC">
        <w:rPr>
          <w:rFonts w:ascii="Times New Roman" w:eastAsia="SimSun" w:hAnsi="Times New Roman" w:cs="Times New Roman"/>
          <w:color w:val="000000"/>
          <w:vertAlign w:val="superscript"/>
          <w:lang w:val="sr-Latn-ME" w:eastAsia="zh-CN"/>
        </w:rPr>
        <w:t>9</w:t>
      </w:r>
      <w:r w:rsidRPr="00E62BFC">
        <w:rPr>
          <w:rFonts w:ascii="Times New Roman" w:eastAsia="SimSun" w:hAnsi="Times New Roman" w:cs="Times New Roman"/>
          <w:color w:val="000000"/>
          <w:lang w:val="sr-Latn-ME" w:eastAsia="zh-CN"/>
        </w:rPr>
        <w:t>/L u bilo koje vrijeme tokom terapije i na pacijentima sa teškom neutropenijom ( &lt; 0,5 x 10</w:t>
      </w:r>
      <w:r w:rsidRPr="00E62BFC">
        <w:rPr>
          <w:rFonts w:ascii="Times New Roman" w:eastAsia="SimSun" w:hAnsi="Times New Roman" w:cs="Times New Roman"/>
          <w:color w:val="000000"/>
          <w:vertAlign w:val="superscript"/>
          <w:lang w:val="sr-Latn-ME" w:eastAsia="zh-CN"/>
        </w:rPr>
        <w:t>9</w:t>
      </w:r>
      <w:r w:rsidRPr="00E62BFC">
        <w:rPr>
          <w:rFonts w:ascii="Times New Roman" w:eastAsia="SimSun" w:hAnsi="Times New Roman" w:cs="Times New Roman"/>
          <w:color w:val="000000"/>
          <w:lang w:val="sr-Latn-ME" w:eastAsia="zh-CN"/>
        </w:rPr>
        <w:t>/L) i infekcijama u svim kliničkim ispitivanjima sa kvetiapinom.</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vertAlign w:val="superscript"/>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27</w:t>
      </w:r>
      <w:r w:rsidRPr="00E62BFC">
        <w:rPr>
          <w:rFonts w:ascii="Times New Roman" w:eastAsia="SimSun" w:hAnsi="Times New Roman" w:cs="Times New Roman"/>
          <w:color w:val="000000"/>
          <w:lang w:val="sr-Latn-ME" w:eastAsia="zh-CN"/>
        </w:rPr>
        <w:t xml:space="preserve"> Zasnovano na izmjenama od normalnih do potencijalno klinički značajnih vrijednosti u bilo kom vremenu u svim ispitivanjima. Promjene eozinofila su definisane kao ≥ 1 x 10</w:t>
      </w:r>
      <w:r w:rsidRPr="00E62BFC">
        <w:rPr>
          <w:rFonts w:ascii="Times New Roman" w:eastAsia="SimSun" w:hAnsi="Times New Roman" w:cs="Times New Roman"/>
          <w:color w:val="000000"/>
          <w:vertAlign w:val="superscript"/>
          <w:lang w:val="sr-Latn-ME" w:eastAsia="zh-CN"/>
        </w:rPr>
        <w:t xml:space="preserve">9 </w:t>
      </w:r>
      <w:r w:rsidRPr="00E62BFC">
        <w:rPr>
          <w:rFonts w:ascii="Times New Roman" w:eastAsia="SimSun" w:hAnsi="Times New Roman" w:cs="Times New Roman"/>
          <w:color w:val="000000"/>
          <w:lang w:val="sr-Latn-ME" w:eastAsia="zh-CN"/>
        </w:rPr>
        <w:t xml:space="preserve"> ćelija/L u bilo koje vrijeme.</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 xml:space="preserve">28 </w:t>
      </w:r>
      <w:r w:rsidRPr="00E62BFC">
        <w:rPr>
          <w:rFonts w:ascii="Times New Roman" w:eastAsia="SimSun" w:hAnsi="Times New Roman" w:cs="Times New Roman"/>
          <w:color w:val="000000"/>
          <w:lang w:val="sr-Latn-ME" w:eastAsia="zh-CN"/>
        </w:rPr>
        <w:t>Bazirano na izmjenama od normalnih do potencijalno klinički značajnih vrijednosti u bilo kom vremenu u kliničkom ispitivanju. Promjena bijelih krvnih ćelija je definisana kao ≤ 3x 10</w:t>
      </w:r>
      <w:r w:rsidRPr="00E62BFC">
        <w:rPr>
          <w:rFonts w:ascii="Times New Roman" w:eastAsia="SimSun" w:hAnsi="Times New Roman" w:cs="Times New Roman"/>
          <w:color w:val="000000"/>
          <w:vertAlign w:val="superscript"/>
          <w:lang w:val="sr-Latn-ME" w:eastAsia="zh-CN"/>
        </w:rPr>
        <w:t xml:space="preserve">9 </w:t>
      </w:r>
      <w:r w:rsidRPr="00E62BFC">
        <w:rPr>
          <w:rFonts w:ascii="Times New Roman" w:eastAsia="SimSun" w:hAnsi="Times New Roman" w:cs="Times New Roman"/>
          <w:color w:val="000000"/>
          <w:lang w:val="sr-Latn-ME" w:eastAsia="zh-CN"/>
        </w:rPr>
        <w:t>ćelija u bilo koje vrijeme.</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29</w:t>
      </w:r>
      <w:r w:rsidRPr="00E62BFC">
        <w:rPr>
          <w:rFonts w:ascii="Times New Roman" w:eastAsia="SimSun" w:hAnsi="Times New Roman" w:cs="Times New Roman"/>
          <w:color w:val="000000"/>
          <w:lang w:val="sr-Latn-ME" w:eastAsia="zh-CN"/>
        </w:rPr>
        <w:t xml:space="preserve"> Bazirano na izvještajima neželjenih događaja o pojavi metaboličkog sindroma, u svim kliničkim studijama sa kvetiapinom.</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30</w:t>
      </w:r>
      <w:r w:rsidRPr="00E62BFC">
        <w:rPr>
          <w:rFonts w:ascii="Times New Roman" w:eastAsia="SimSun" w:hAnsi="Times New Roman" w:cs="Times New Roman"/>
          <w:color w:val="000000"/>
          <w:lang w:val="sr-Latn-ME" w:eastAsia="zh-CN"/>
        </w:rPr>
        <w:t xml:space="preserve"> Kod pojedinih pacijenata je tokom trajanja kliničkih studija primijećeno pogoršanje u više nego jednom metaboličkom parametru: tjelesnoj masi, glikemiji i lipidnom profilu (vidjeti odjeljak 4.4).</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31</w:t>
      </w:r>
      <w:r w:rsidRPr="00E62BFC">
        <w:rPr>
          <w:rFonts w:ascii="Times New Roman" w:eastAsia="SimSun" w:hAnsi="Times New Roman" w:cs="Times New Roman"/>
          <w:color w:val="000000"/>
          <w:lang w:val="sr-Latn-ME" w:eastAsia="zh-CN"/>
        </w:rPr>
        <w:t xml:space="preserve"> Vidjeti odjeljak 4.6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 xml:space="preserve">32 </w:t>
      </w:r>
      <w:r w:rsidRPr="00E62BFC">
        <w:rPr>
          <w:rFonts w:ascii="Times New Roman" w:eastAsia="SimSun" w:hAnsi="Times New Roman" w:cs="Times New Roman"/>
          <w:color w:val="000000"/>
          <w:lang w:val="sr-Latn-ME" w:eastAsia="zh-CN"/>
        </w:rPr>
        <w:t>Može se javiti ubrzo po početku liječenja i biti povezana sa hipotenzijom i/ili sinkopom. Učestalost se bazira na izvještajima neželjenih događaja o pojavi bradikardije i povezanih događaja u svim klinič</w:t>
      </w:r>
      <w:r w:rsidR="00CF7D9F">
        <w:rPr>
          <w:rFonts w:ascii="Times New Roman" w:eastAsia="SimSun" w:hAnsi="Times New Roman" w:cs="Times New Roman"/>
          <w:color w:val="000000"/>
          <w:lang w:val="sr-Latn-ME" w:eastAsia="zh-CN"/>
        </w:rPr>
        <w:t>kim studijama sa kvetiapinom.</w:t>
      </w:r>
    </w:p>
    <w:p w:rsidR="00CF7D9F" w:rsidRPr="00CF7D9F" w:rsidRDefault="00CF7D9F"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vertAlign w:val="superscript"/>
          <w:lang w:val="sr-Latn-ME" w:eastAsia="zh-CN"/>
        </w:rPr>
        <w:t>33</w:t>
      </w:r>
      <w:r w:rsidRPr="00E62BFC">
        <w:rPr>
          <w:rFonts w:ascii="Times New Roman" w:eastAsia="SimSun" w:hAnsi="Times New Roman" w:cs="Times New Roman"/>
          <w:color w:val="000000"/>
          <w:lang w:val="sr-Latn-ME" w:eastAsia="zh-CN"/>
        </w:rPr>
        <w:t>Zasnovano na jednoj retrospektivnoj nerandomizovanoj epidemiološkoj studiji</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 xml:space="preserve">Slučajevi prolongacije QT intervala, ventrikularne aritmije, iznenadne smrti, zastoja srca i </w:t>
      </w:r>
      <w:r w:rsidRPr="00E62BFC">
        <w:rPr>
          <w:rFonts w:ascii="Times New Roman" w:eastAsia="SimSun" w:hAnsi="Times New Roman" w:cs="Times New Roman"/>
          <w:i/>
          <w:color w:val="000000"/>
          <w:lang w:val="sr-Latn-ME" w:eastAsia="zh-CN"/>
        </w:rPr>
        <w:t>torsades de pointes</w:t>
      </w:r>
      <w:r w:rsidRPr="00E62BFC">
        <w:rPr>
          <w:rFonts w:ascii="Times New Roman" w:eastAsia="SimSun" w:hAnsi="Times New Roman" w:cs="Times New Roman"/>
          <w:color w:val="000000"/>
          <w:lang w:val="sr-Latn-ME" w:eastAsia="zh-CN"/>
        </w:rPr>
        <w:t>, prijavljivani su  tokom primjene antipsihotika i smatraju se njihovim klasnim efektima.</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Registrovane su teške kožne neželjene rekcije uključujući Stevens-Johnson-ov sindrom (SJS), toksičnu epidermalnu nekrolizu (TEN), reakcije na lijek sa eozinofilijom i sistemskim simptomima (DRESS) povezane sa terapijom kvetiapinom.</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bCs/>
          <w:iCs/>
          <w:u w:val="single"/>
          <w:lang w:val="sr-Latn-ME" w:eastAsia="zh-CN"/>
        </w:rPr>
      </w:pPr>
      <w:r w:rsidRPr="00E62BFC">
        <w:rPr>
          <w:rFonts w:ascii="Times New Roman" w:eastAsia="Times New Roman" w:hAnsi="Times New Roman" w:cs="Times New Roman"/>
          <w:iCs/>
          <w:u w:val="single"/>
          <w:lang w:val="sr-Latn-ME" w:eastAsia="zh-CN"/>
        </w:rPr>
        <w:t>Pedijatrijska populacija</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bCs/>
          <w:iCs/>
          <w:u w:val="single"/>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Neželjena dejstva koja su navedena za odrasle mogu se pojaviti i kod djece i adolescenata. Ovdje su nabrojana neželjena dejstva koja se češće javljaju kod djece i adolescenata (10 do 17 godina) nego kod odraslih, ili ona koja nijesu primijećena kod odraslih.</w:t>
      </w:r>
    </w:p>
    <w:p w:rsidR="00E62BFC" w:rsidRDefault="00E62BFC" w:rsidP="00E62BFC">
      <w:pPr>
        <w:autoSpaceDE w:val="0"/>
        <w:autoSpaceDN w:val="0"/>
        <w:adjustRightInd w:val="0"/>
        <w:spacing w:after="0" w:line="240" w:lineRule="auto"/>
        <w:jc w:val="both"/>
        <w:rPr>
          <w:rFonts w:ascii="Times New Roman" w:eastAsia="Times New Roman" w:hAnsi="Times New Roman" w:cs="Times New Roman"/>
          <w:b/>
          <w:lang w:val="sr-Latn-ME" w:eastAsia="zh-CN"/>
        </w:rPr>
      </w:pPr>
    </w:p>
    <w:p w:rsidR="00CF7D9F" w:rsidRPr="00E62BFC" w:rsidRDefault="00CF7D9F" w:rsidP="00E62BFC">
      <w:pPr>
        <w:autoSpaceDE w:val="0"/>
        <w:autoSpaceDN w:val="0"/>
        <w:adjustRightInd w:val="0"/>
        <w:spacing w:after="0" w:line="240" w:lineRule="auto"/>
        <w:jc w:val="both"/>
        <w:rPr>
          <w:rFonts w:ascii="Times New Roman" w:eastAsia="Times New Roman" w:hAnsi="Times New Roman" w:cs="Times New Roman"/>
          <w:b/>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b/>
          <w:lang w:val="sr-Latn-ME" w:eastAsia="zh-CN"/>
        </w:rPr>
      </w:pPr>
      <w:r w:rsidRPr="00E62BFC">
        <w:rPr>
          <w:rFonts w:ascii="Times New Roman" w:eastAsia="Times New Roman" w:hAnsi="Times New Roman" w:cs="Times New Roman"/>
          <w:b/>
          <w:lang w:val="sr-Latn-ME" w:eastAsia="zh-CN"/>
        </w:rPr>
        <w:t>Tabela 2: Neželjene reakcije kod djece i adolescenata povezane sa terapijom kvetiapinom koje se javljaju sa većom učestalošću nego kod odraslih, ili nijesu uočena kod odraslih</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b/>
          <w:lang w:val="sr-Latn-ME" w:eastAsia="zh-CN"/>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11"/>
        <w:gridCol w:w="6393"/>
      </w:tblGrid>
      <w:tr w:rsidR="00E62BFC" w:rsidRPr="00E62BFC" w:rsidTr="009505F7">
        <w:tc>
          <w:tcPr>
            <w:tcW w:w="5000" w:type="pct"/>
            <w:gridSpan w:val="3"/>
            <w:shd w:val="clear" w:color="auto" w:fill="auto"/>
          </w:tcPr>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i/>
                <w:lang w:val="sr-Latn-ME" w:eastAsia="zh-CN"/>
              </w:rPr>
            </w:pPr>
            <w:r w:rsidRPr="00E62BFC">
              <w:rPr>
                <w:rFonts w:ascii="Times New Roman" w:eastAsia="Times New Roman" w:hAnsi="Times New Roman" w:cs="Times New Roman"/>
                <w:i/>
                <w:lang w:val="sr-Latn-ME" w:eastAsia="zh-CN"/>
              </w:rPr>
              <w:t>Učestalost neželjenih događaja je prikazana na sljedeći način: veoma česta (≥ 1/10), česta (≥ 1/100 i &lt;1/10), povremena (≥ 1/1 000 i &lt;1/100 ), rijetka (≥ 1/10 000 i &lt; 1/1000) , veoma rijetka (&lt;1/ 10 000).</w:t>
            </w:r>
          </w:p>
        </w:tc>
      </w:tr>
      <w:tr w:rsidR="00E62BFC" w:rsidRPr="00E62BFC" w:rsidTr="009505F7">
        <w:trPr>
          <w:trHeight w:val="270"/>
        </w:trPr>
        <w:tc>
          <w:tcPr>
            <w:tcW w:w="5000" w:type="pct"/>
            <w:gridSpan w:val="3"/>
            <w:shd w:val="clear" w:color="auto" w:fill="auto"/>
          </w:tcPr>
          <w:p w:rsidR="00E62BFC" w:rsidRPr="00E62BFC" w:rsidRDefault="00E62BFC" w:rsidP="00E62BFC">
            <w:pPr>
              <w:spacing w:after="0" w:line="240" w:lineRule="auto"/>
              <w:jc w:val="both"/>
              <w:rPr>
                <w:rFonts w:ascii="Times New Roman" w:eastAsia="Times New Roman" w:hAnsi="Times New Roman" w:cs="Times New Roman"/>
                <w:b/>
                <w:lang w:val="sr-Latn-ME"/>
              </w:rPr>
            </w:pPr>
            <w:r w:rsidRPr="00E62BFC">
              <w:rPr>
                <w:rFonts w:ascii="Times New Roman" w:eastAsia="Times New Roman" w:hAnsi="Times New Roman" w:cs="Times New Roman"/>
                <w:b/>
                <w:lang w:val="sr-Latn-ME"/>
              </w:rPr>
              <w:t>Endokrinološki poremećaji</w:t>
            </w:r>
          </w:p>
        </w:tc>
      </w:tr>
      <w:tr w:rsidR="00E62BFC" w:rsidRPr="00E62BFC" w:rsidTr="009505F7">
        <w:trPr>
          <w:trHeight w:val="228"/>
        </w:trPr>
        <w:tc>
          <w:tcPr>
            <w:tcW w:w="1495" w:type="pct"/>
            <w:shd w:val="clear" w:color="auto" w:fill="auto"/>
          </w:tcPr>
          <w:p w:rsidR="00E62BFC" w:rsidRPr="00E62BFC" w:rsidRDefault="00E62BFC" w:rsidP="00E62BFC">
            <w:pPr>
              <w:spacing w:after="0" w:line="240" w:lineRule="auto"/>
              <w:jc w:val="both"/>
              <w:rPr>
                <w:rFonts w:ascii="Times New Roman" w:eastAsia="Times New Roman" w:hAnsi="Times New Roman" w:cs="Times New Roman"/>
                <w:i/>
                <w:lang w:val="sr-Latn-ME"/>
              </w:rPr>
            </w:pPr>
            <w:r w:rsidRPr="00E62BFC">
              <w:rPr>
                <w:rFonts w:ascii="Times New Roman" w:eastAsia="Times New Roman" w:hAnsi="Times New Roman" w:cs="Times New Roman"/>
                <w:i/>
                <w:lang w:val="sr-Latn-ME"/>
              </w:rPr>
              <w:t>Veoma često:</w:t>
            </w:r>
          </w:p>
        </w:tc>
        <w:tc>
          <w:tcPr>
            <w:tcW w:w="3505" w:type="pct"/>
            <w:gridSpan w:val="2"/>
            <w:shd w:val="clear" w:color="auto" w:fill="auto"/>
          </w:tcPr>
          <w:p w:rsidR="00E62BFC" w:rsidRPr="00E62BFC" w:rsidRDefault="00E62BFC" w:rsidP="00E62BFC">
            <w:pPr>
              <w:spacing w:after="0" w:line="240" w:lineRule="auto"/>
              <w:jc w:val="both"/>
              <w:rPr>
                <w:rFonts w:ascii="Times New Roman" w:eastAsia="Times New Roman" w:hAnsi="Times New Roman" w:cs="Times New Roman"/>
                <w:vertAlign w:val="superscript"/>
                <w:lang w:val="sr-Latn-ME"/>
              </w:rPr>
            </w:pPr>
            <w:r w:rsidRPr="00E62BFC">
              <w:rPr>
                <w:rFonts w:ascii="Times New Roman" w:eastAsia="Times New Roman" w:hAnsi="Times New Roman" w:cs="Times New Roman"/>
                <w:lang w:val="sr-Latn-ME"/>
              </w:rPr>
              <w:t>Povećanje vrijednosti prolaktina</w:t>
            </w:r>
            <w:r w:rsidRPr="00E62BFC">
              <w:rPr>
                <w:rFonts w:ascii="Times New Roman" w:eastAsia="Times New Roman" w:hAnsi="Times New Roman" w:cs="Times New Roman"/>
                <w:vertAlign w:val="superscript"/>
                <w:lang w:val="sr-Latn-ME"/>
              </w:rPr>
              <w:t>1</w:t>
            </w:r>
          </w:p>
        </w:tc>
      </w:tr>
      <w:tr w:rsidR="00E62BFC" w:rsidRPr="00E62BFC" w:rsidTr="009505F7">
        <w:trPr>
          <w:trHeight w:val="290"/>
        </w:trPr>
        <w:tc>
          <w:tcPr>
            <w:tcW w:w="5000" w:type="pct"/>
            <w:gridSpan w:val="3"/>
            <w:shd w:val="clear" w:color="auto" w:fill="auto"/>
          </w:tcPr>
          <w:p w:rsidR="00E62BFC" w:rsidRPr="00E62BFC" w:rsidRDefault="00E62BFC" w:rsidP="00E62BFC">
            <w:pPr>
              <w:spacing w:after="0" w:line="240" w:lineRule="auto"/>
              <w:jc w:val="both"/>
              <w:rPr>
                <w:rFonts w:ascii="Times New Roman" w:eastAsia="Times New Roman" w:hAnsi="Times New Roman" w:cs="Times New Roman"/>
                <w:b/>
                <w:iCs/>
                <w:lang w:val="sr-Latn-ME"/>
              </w:rPr>
            </w:pPr>
            <w:r w:rsidRPr="00E62BFC">
              <w:rPr>
                <w:rFonts w:ascii="Times New Roman" w:eastAsia="Times New Roman" w:hAnsi="Times New Roman" w:cs="Times New Roman"/>
                <w:b/>
                <w:iCs/>
                <w:lang w:val="sr-Latn-ME"/>
              </w:rPr>
              <w:t>Poremećaji metabolizma i ishrane</w:t>
            </w:r>
          </w:p>
        </w:tc>
      </w:tr>
      <w:tr w:rsidR="00E62BFC" w:rsidRPr="00E62BFC" w:rsidTr="009505F7">
        <w:tc>
          <w:tcPr>
            <w:tcW w:w="1501"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lastRenderedPageBreak/>
              <w:t>Veoma često:</w:t>
            </w:r>
          </w:p>
        </w:tc>
        <w:tc>
          <w:tcPr>
            <w:tcW w:w="3499"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Povećan apetit</w:t>
            </w:r>
          </w:p>
        </w:tc>
      </w:tr>
      <w:tr w:rsidR="00E62BFC" w:rsidRPr="00E62BFC" w:rsidTr="009505F7">
        <w:trPr>
          <w:trHeight w:val="290"/>
        </w:trPr>
        <w:tc>
          <w:tcPr>
            <w:tcW w:w="5000" w:type="pct"/>
            <w:gridSpan w:val="3"/>
            <w:shd w:val="clear" w:color="auto" w:fill="auto"/>
          </w:tcPr>
          <w:p w:rsidR="00E62BFC" w:rsidRPr="00E62BFC" w:rsidRDefault="00E62BFC" w:rsidP="00E62BFC">
            <w:pPr>
              <w:spacing w:after="0" w:line="240" w:lineRule="auto"/>
              <w:jc w:val="both"/>
              <w:rPr>
                <w:rFonts w:ascii="Times New Roman" w:eastAsia="Times New Roman" w:hAnsi="Times New Roman" w:cs="Times New Roman"/>
                <w:b/>
                <w:lang w:val="sr-Latn-ME"/>
              </w:rPr>
            </w:pPr>
            <w:r w:rsidRPr="00E62BFC">
              <w:rPr>
                <w:rFonts w:ascii="Times New Roman" w:eastAsia="Times New Roman" w:hAnsi="Times New Roman" w:cs="Times New Roman"/>
                <w:b/>
                <w:iCs/>
                <w:lang w:val="sr-Latn-ME"/>
              </w:rPr>
              <w:t>Poremećaji nervnog sistema</w:t>
            </w:r>
          </w:p>
        </w:tc>
      </w:tr>
      <w:tr w:rsidR="00E62BFC" w:rsidRPr="00E62BFC" w:rsidTr="009505F7">
        <w:trPr>
          <w:trHeight w:val="218"/>
        </w:trPr>
        <w:tc>
          <w:tcPr>
            <w:tcW w:w="1501" w:type="pct"/>
            <w:gridSpan w:val="2"/>
            <w:shd w:val="clear" w:color="auto" w:fill="auto"/>
          </w:tcPr>
          <w:p w:rsidR="00E62BFC" w:rsidRPr="00E62BFC" w:rsidRDefault="00E62BFC" w:rsidP="00E62BFC">
            <w:pPr>
              <w:spacing w:after="0" w:line="240" w:lineRule="auto"/>
              <w:jc w:val="both"/>
              <w:rPr>
                <w:rFonts w:ascii="Times New Roman" w:eastAsia="Times New Roman" w:hAnsi="Times New Roman" w:cs="Times New Roman"/>
                <w:i/>
                <w:iCs/>
                <w:lang w:val="sr-Latn-ME"/>
              </w:rPr>
            </w:pPr>
            <w:r w:rsidRPr="00E62BFC">
              <w:rPr>
                <w:rFonts w:ascii="Times New Roman" w:eastAsia="Times New Roman" w:hAnsi="Times New Roman" w:cs="Times New Roman"/>
                <w:i/>
                <w:iCs/>
                <w:lang w:val="sr-Latn-ME"/>
              </w:rPr>
              <w:t>Veoma često:</w:t>
            </w:r>
          </w:p>
        </w:tc>
        <w:tc>
          <w:tcPr>
            <w:tcW w:w="3499" w:type="pct"/>
            <w:shd w:val="clear" w:color="auto" w:fill="auto"/>
          </w:tcPr>
          <w:p w:rsidR="00E62BFC" w:rsidRPr="00E62BFC" w:rsidRDefault="00E62BFC" w:rsidP="00E62BFC">
            <w:pPr>
              <w:spacing w:after="0" w:line="240" w:lineRule="auto"/>
              <w:jc w:val="both"/>
              <w:rPr>
                <w:rFonts w:ascii="Times New Roman" w:eastAsia="Times New Roman" w:hAnsi="Times New Roman" w:cs="Times New Roman"/>
                <w:i/>
                <w:iCs/>
                <w:vertAlign w:val="superscript"/>
                <w:lang w:val="sr-Latn-ME"/>
              </w:rPr>
            </w:pPr>
            <w:r w:rsidRPr="00E62BFC">
              <w:rPr>
                <w:rFonts w:ascii="Times New Roman" w:eastAsia="Times New Roman" w:hAnsi="Times New Roman" w:cs="Times New Roman"/>
                <w:iCs/>
                <w:lang w:val="sr-Latn-ME"/>
              </w:rPr>
              <w:t>Ekstrapiramidalni simptomi</w:t>
            </w:r>
            <w:r w:rsidRPr="00E62BFC">
              <w:rPr>
                <w:rFonts w:ascii="Times New Roman" w:eastAsia="Times New Roman" w:hAnsi="Times New Roman" w:cs="Times New Roman"/>
                <w:i/>
                <w:iCs/>
                <w:lang w:val="sr-Latn-ME"/>
              </w:rPr>
              <w:t xml:space="preserve"> </w:t>
            </w:r>
            <w:r w:rsidRPr="00E62BFC">
              <w:rPr>
                <w:rFonts w:ascii="Times New Roman" w:eastAsia="Times New Roman" w:hAnsi="Times New Roman" w:cs="Times New Roman"/>
                <w:i/>
                <w:iCs/>
                <w:vertAlign w:val="superscript"/>
                <w:lang w:val="sr-Latn-ME"/>
              </w:rPr>
              <w:t>3,4</w:t>
            </w:r>
          </w:p>
        </w:tc>
      </w:tr>
      <w:tr w:rsidR="00E62BFC" w:rsidRPr="00E62BFC" w:rsidTr="009505F7">
        <w:trPr>
          <w:trHeight w:val="218"/>
        </w:trPr>
        <w:tc>
          <w:tcPr>
            <w:tcW w:w="1501"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Često:</w:t>
            </w:r>
          </w:p>
        </w:tc>
        <w:tc>
          <w:tcPr>
            <w:tcW w:w="3499"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Sinkopa</w:t>
            </w:r>
          </w:p>
        </w:tc>
      </w:tr>
      <w:tr w:rsidR="00E62BFC" w:rsidRPr="00E62BFC" w:rsidTr="009505F7">
        <w:trPr>
          <w:trHeight w:val="270"/>
        </w:trPr>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iCs/>
                <w:color w:val="000000"/>
                <w:lang w:val="sr-Latn-ME"/>
              </w:rPr>
            </w:pPr>
            <w:r w:rsidRPr="00E62BFC">
              <w:rPr>
                <w:rFonts w:ascii="Times New Roman" w:eastAsia="Times New Roman" w:hAnsi="Times New Roman" w:cs="Times New Roman"/>
                <w:b/>
                <w:iCs/>
                <w:color w:val="000000"/>
                <w:lang w:val="sr-Latn-ME"/>
              </w:rPr>
              <w:t>Vaskularni poremećaji:</w:t>
            </w:r>
          </w:p>
        </w:tc>
      </w:tr>
      <w:tr w:rsidR="00E62BFC" w:rsidRPr="00E62BFC" w:rsidTr="009505F7">
        <w:trPr>
          <w:trHeight w:val="363"/>
        </w:trPr>
        <w:tc>
          <w:tcPr>
            <w:tcW w:w="1501"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i/>
                <w:iCs/>
                <w:color w:val="000000"/>
                <w:lang w:val="sr-Latn-ME"/>
              </w:rPr>
            </w:pPr>
            <w:r w:rsidRPr="00E62BFC">
              <w:rPr>
                <w:rFonts w:ascii="Times New Roman" w:eastAsia="Times New Roman" w:hAnsi="Times New Roman" w:cs="Times New Roman"/>
                <w:i/>
                <w:iCs/>
                <w:color w:val="000000"/>
                <w:lang w:val="sr-Latn-ME"/>
              </w:rPr>
              <w:t>Veoma često:</w:t>
            </w:r>
          </w:p>
        </w:tc>
        <w:tc>
          <w:tcPr>
            <w:tcW w:w="3499"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iCs/>
                <w:color w:val="000000"/>
                <w:vertAlign w:val="superscript"/>
                <w:lang w:val="sr-Latn-ME"/>
              </w:rPr>
            </w:pPr>
            <w:r w:rsidRPr="00E62BFC">
              <w:rPr>
                <w:rFonts w:ascii="Times New Roman" w:eastAsia="Times New Roman" w:hAnsi="Times New Roman" w:cs="Times New Roman"/>
                <w:iCs/>
                <w:color w:val="000000"/>
                <w:lang w:val="sr-Latn-ME"/>
              </w:rPr>
              <w:t>Povišen krvni pritisak</w:t>
            </w:r>
            <w:r w:rsidRPr="00E62BFC">
              <w:rPr>
                <w:rFonts w:ascii="Times New Roman" w:eastAsia="Times New Roman" w:hAnsi="Times New Roman" w:cs="Times New Roman"/>
                <w:iCs/>
                <w:color w:val="000000"/>
                <w:vertAlign w:val="superscript"/>
                <w:lang w:val="sr-Latn-ME"/>
              </w:rPr>
              <w:t>2</w:t>
            </w:r>
          </w:p>
        </w:tc>
      </w:tr>
      <w:tr w:rsidR="00E62BFC" w:rsidRPr="00E62BFC" w:rsidTr="009505F7">
        <w:trPr>
          <w:trHeight w:val="517"/>
        </w:trPr>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Respiratorni, torakalni i medijastinalni poremećaji</w:t>
            </w:r>
          </w:p>
        </w:tc>
      </w:tr>
      <w:tr w:rsidR="00E62BFC" w:rsidRPr="00E62BFC" w:rsidTr="009505F7">
        <w:trPr>
          <w:trHeight w:val="270"/>
        </w:trPr>
        <w:tc>
          <w:tcPr>
            <w:tcW w:w="1501"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i/>
                <w:iCs/>
                <w:color w:val="000000"/>
                <w:lang w:val="sr-Latn-ME"/>
              </w:rPr>
            </w:pPr>
            <w:r w:rsidRPr="00E62BFC">
              <w:rPr>
                <w:rFonts w:ascii="Times New Roman" w:eastAsia="Times New Roman" w:hAnsi="Times New Roman" w:cs="Times New Roman"/>
                <w:i/>
                <w:iCs/>
                <w:color w:val="000000"/>
                <w:lang w:val="sr-Latn-ME"/>
              </w:rPr>
              <w:t>Često:</w:t>
            </w:r>
          </w:p>
        </w:tc>
        <w:tc>
          <w:tcPr>
            <w:tcW w:w="3499" w:type="pct"/>
            <w:shd w:val="clear" w:color="auto" w:fill="auto"/>
          </w:tcPr>
          <w:p w:rsidR="00E62BFC" w:rsidRPr="00E62BFC" w:rsidDel="00184F12"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Rinitis</w:t>
            </w:r>
          </w:p>
        </w:tc>
      </w:tr>
      <w:tr w:rsidR="00E62BFC" w:rsidRPr="00E62BFC" w:rsidTr="009505F7">
        <w:trPr>
          <w:trHeight w:val="354"/>
        </w:trPr>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Gastrointestinalni poremećaji</w:t>
            </w:r>
          </w:p>
        </w:tc>
      </w:tr>
      <w:tr w:rsidR="00E62BFC" w:rsidRPr="00E62BFC" w:rsidTr="009505F7">
        <w:trPr>
          <w:trHeight w:val="313"/>
        </w:trPr>
        <w:tc>
          <w:tcPr>
            <w:tcW w:w="1495"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i/>
                <w:iCs/>
                <w:color w:val="000000"/>
                <w:lang w:val="sr-Latn-ME"/>
              </w:rPr>
            </w:pPr>
            <w:r w:rsidRPr="00E62BFC">
              <w:rPr>
                <w:rFonts w:ascii="Times New Roman" w:eastAsia="Times New Roman" w:hAnsi="Times New Roman" w:cs="Times New Roman"/>
                <w:color w:val="000000"/>
                <w:lang w:val="sr-Latn-ME"/>
              </w:rPr>
              <w:t>Veoma često:</w:t>
            </w:r>
          </w:p>
        </w:tc>
        <w:tc>
          <w:tcPr>
            <w:tcW w:w="3505"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iCs/>
                <w:color w:val="000000"/>
                <w:lang w:val="sr-Latn-ME"/>
              </w:rPr>
            </w:pPr>
            <w:r w:rsidRPr="00E62BFC">
              <w:rPr>
                <w:rFonts w:ascii="Times New Roman" w:eastAsia="Times New Roman" w:hAnsi="Times New Roman" w:cs="Times New Roman"/>
                <w:iCs/>
                <w:color w:val="000000"/>
                <w:lang w:val="sr-Latn-ME"/>
              </w:rPr>
              <w:t>Povraćanje</w:t>
            </w:r>
          </w:p>
        </w:tc>
      </w:tr>
      <w:tr w:rsidR="00E62BFC" w:rsidRPr="00E62BFC" w:rsidTr="009505F7">
        <w:tc>
          <w:tcPr>
            <w:tcW w:w="5000" w:type="pct"/>
            <w:gridSpan w:val="3"/>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b/>
                <w:color w:val="000000"/>
                <w:lang w:val="sr-Latn-ME"/>
              </w:rPr>
            </w:pPr>
            <w:r w:rsidRPr="00E62BFC">
              <w:rPr>
                <w:rFonts w:ascii="Times New Roman" w:eastAsia="Times New Roman" w:hAnsi="Times New Roman" w:cs="Times New Roman"/>
                <w:b/>
                <w:iCs/>
                <w:color w:val="000000"/>
                <w:lang w:val="sr-Latn-ME"/>
              </w:rPr>
              <w:t>Opšti poremećaji i reakcije na mjestu primjene</w:t>
            </w:r>
          </w:p>
        </w:tc>
      </w:tr>
      <w:tr w:rsidR="00E62BFC" w:rsidRPr="00E62BFC" w:rsidTr="009505F7">
        <w:tc>
          <w:tcPr>
            <w:tcW w:w="1501" w:type="pct"/>
            <w:gridSpan w:val="2"/>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i/>
                <w:iCs/>
                <w:color w:val="000000"/>
                <w:lang w:val="sr-Latn-ME"/>
              </w:rPr>
              <w:t>Često:</w:t>
            </w:r>
          </w:p>
        </w:tc>
        <w:tc>
          <w:tcPr>
            <w:tcW w:w="3499" w:type="pct"/>
            <w:shd w:val="clear" w:color="auto" w:fill="auto"/>
          </w:tcPr>
          <w:p w:rsidR="00E62BFC" w:rsidRPr="00E62BFC" w:rsidRDefault="00E62BFC" w:rsidP="00E62BFC">
            <w:pPr>
              <w:spacing w:before="100" w:beforeAutospacing="1" w:after="75" w:line="240" w:lineRule="auto"/>
              <w:jc w:val="both"/>
              <w:rPr>
                <w:rFonts w:ascii="Times New Roman" w:eastAsia="Times New Roman" w:hAnsi="Times New Roman" w:cs="Times New Roman"/>
                <w:color w:val="000000"/>
                <w:lang w:val="sr-Latn-ME"/>
              </w:rPr>
            </w:pPr>
            <w:r w:rsidRPr="00E62BFC">
              <w:rPr>
                <w:rFonts w:ascii="Times New Roman" w:eastAsia="Times New Roman" w:hAnsi="Times New Roman" w:cs="Times New Roman"/>
                <w:color w:val="000000"/>
                <w:lang w:val="sr-Latn-ME"/>
              </w:rPr>
              <w:t>Iritabilnost </w:t>
            </w:r>
            <w:r w:rsidRPr="00E62BFC">
              <w:rPr>
                <w:rFonts w:ascii="Times New Roman" w:eastAsia="Times New Roman" w:hAnsi="Times New Roman" w:cs="Times New Roman"/>
                <w:color w:val="000000"/>
                <w:vertAlign w:val="superscript"/>
                <w:lang w:val="sr-Latn-ME"/>
              </w:rPr>
              <w:t>3</w:t>
            </w:r>
          </w:p>
        </w:tc>
      </w:tr>
    </w:tbl>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b/>
          <w:bCs/>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vertAlign w:val="superscript"/>
          <w:lang w:val="sr-Latn-ME" w:eastAsia="zh-CN"/>
        </w:rPr>
        <w:t xml:space="preserve">1 </w:t>
      </w:r>
      <w:r w:rsidRPr="00E62BFC">
        <w:rPr>
          <w:rFonts w:ascii="Times New Roman" w:eastAsia="Times New Roman" w:hAnsi="Times New Roman" w:cs="Times New Roman"/>
          <w:lang w:val="sr-Latn-ME" w:eastAsia="zh-CN"/>
        </w:rPr>
        <w:t>Vrijednosti prolaktina (pacijenti mlađi od 18 godina): dječaci: &gt; 20 μg/L (&gt; 869,56 pmoL/L); djevojčice: &gt; 26 μg/L (&gt; 1130,428 pmoL/L) u bilo koje doba. Manje od 1% pacijenata je imalo povećanje vrijednosti prolaktina &gt;100 μg/L.</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vertAlign w:val="superscript"/>
          <w:lang w:val="sr-Latn-ME" w:eastAsia="zh-CN"/>
        </w:rPr>
        <w:t>2</w:t>
      </w:r>
      <w:r w:rsidRPr="00E62BFC">
        <w:rPr>
          <w:rFonts w:ascii="Times New Roman" w:eastAsia="Times New Roman" w:hAnsi="Times New Roman" w:cs="Times New Roman"/>
          <w:lang w:val="sr-Latn-ME" w:eastAsia="zh-CN"/>
        </w:rPr>
        <w:t>Povećanje iznad klinički značajnih vrijednosti (na osnovu kriterijuma „National Institutes of Health“) ili povećanje &gt; 20 mmHg za sistolni ili &gt; 10 mmHg za dijastolni krvni pritisak u bilo koje vrijeme, u dvije akutne (3-6 nedjelja) placebo kontrolisane studije sprovedene na djeci i adolescentima.</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vertAlign w:val="superscript"/>
          <w:lang w:val="sr-Latn-ME" w:eastAsia="zh-CN"/>
        </w:rPr>
        <w:t>3</w:t>
      </w:r>
      <w:r w:rsidRPr="00E62BFC">
        <w:rPr>
          <w:rFonts w:ascii="Times New Roman" w:eastAsia="Times New Roman" w:hAnsi="Times New Roman" w:cs="Times New Roman"/>
          <w:lang w:val="sr-Latn-ME" w:eastAsia="zh-CN"/>
        </w:rPr>
        <w:t>Napomena: Učestalost je konzistentna sa onom od odraslih, ali može biti povezana sa drugim kliničkim implikacijama kod djece i adolescenata u odnosu na odrasle.</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vertAlign w:val="superscript"/>
          <w:lang w:val="sr-Latn-ME" w:eastAsia="zh-CN"/>
        </w:rPr>
        <w:t>4</w:t>
      </w:r>
      <w:r w:rsidRPr="00E62BFC">
        <w:rPr>
          <w:rFonts w:ascii="Times New Roman" w:eastAsia="Times New Roman" w:hAnsi="Times New Roman" w:cs="Times New Roman"/>
          <w:lang w:val="sr-Latn-ME" w:eastAsia="zh-CN"/>
        </w:rPr>
        <w:t xml:space="preserve"> Vidjeti odjeljak  5.1</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1F77C3" w:rsidRPr="001F77C3" w:rsidRDefault="001F77C3" w:rsidP="001F77C3">
      <w:pPr>
        <w:spacing w:after="200" w:line="276" w:lineRule="auto"/>
        <w:rPr>
          <w:rFonts w:ascii="Times New Roman" w:eastAsia="Calibri" w:hAnsi="Times New Roman" w:cs="Times New Roman"/>
          <w:u w:val="single"/>
          <w:lang w:val="sr-Latn-RS"/>
        </w:rPr>
      </w:pPr>
      <w:bookmarkStart w:id="0" w:name="_GoBack"/>
      <w:bookmarkEnd w:id="0"/>
      <w:r w:rsidRPr="001F77C3">
        <w:rPr>
          <w:rFonts w:ascii="Times New Roman" w:eastAsia="Calibri" w:hAnsi="Times New Roman" w:cs="Times New Roman"/>
          <w:u w:val="single"/>
          <w:lang w:val="sr-Latn-RS"/>
        </w:rPr>
        <w:t>Prijavljivanje sumnji na neželjena dejstva</w:t>
      </w:r>
    </w:p>
    <w:p w:rsidR="001F77C3" w:rsidRPr="001F77C3" w:rsidRDefault="001F77C3" w:rsidP="001F77C3">
      <w:pPr>
        <w:spacing w:after="200" w:line="240" w:lineRule="auto"/>
        <w:jc w:val="both"/>
        <w:rPr>
          <w:rFonts w:ascii="Times New Roman" w:eastAsia="Calibri" w:hAnsi="Times New Roman" w:cs="Times New Roman"/>
          <w:lang w:val="sr-Latn-RS"/>
        </w:rPr>
      </w:pPr>
      <w:r w:rsidRPr="001F77C3">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1F77C3" w:rsidRPr="001F77C3" w:rsidRDefault="001F77C3" w:rsidP="001F77C3">
      <w:pPr>
        <w:spacing w:after="0" w:line="240" w:lineRule="auto"/>
        <w:jc w:val="both"/>
        <w:rPr>
          <w:rFonts w:ascii="Times New Roman" w:eastAsia="Calibri" w:hAnsi="Times New Roman" w:cs="Times New Roman"/>
          <w:lang w:val="sr-Latn-RS"/>
        </w:rPr>
      </w:pPr>
      <w:r w:rsidRPr="001F77C3">
        <w:rPr>
          <w:rFonts w:ascii="Times New Roman" w:eastAsia="Calibri" w:hAnsi="Times New Roman" w:cs="Times New Roman"/>
          <w:lang w:val="sr-Latn-RS"/>
        </w:rPr>
        <w:t xml:space="preserve">Institut za ljekove i medicinska sredstva </w:t>
      </w:r>
    </w:p>
    <w:p w:rsidR="001F77C3" w:rsidRPr="001F77C3" w:rsidRDefault="001F77C3" w:rsidP="001F77C3">
      <w:pPr>
        <w:spacing w:after="0" w:line="240" w:lineRule="auto"/>
        <w:jc w:val="both"/>
        <w:rPr>
          <w:rFonts w:ascii="Times New Roman" w:eastAsia="Calibri" w:hAnsi="Times New Roman" w:cs="Times New Roman"/>
          <w:lang w:val="sr-Latn-RS"/>
        </w:rPr>
      </w:pPr>
      <w:r w:rsidRPr="001F77C3">
        <w:rPr>
          <w:rFonts w:ascii="Times New Roman" w:eastAsia="Calibri" w:hAnsi="Times New Roman" w:cs="Times New Roman"/>
          <w:lang w:val="sr-Latn-RS"/>
        </w:rPr>
        <w:t>Odjeljenje za farmakovigilancu</w:t>
      </w:r>
    </w:p>
    <w:p w:rsidR="001F77C3" w:rsidRPr="001F77C3" w:rsidRDefault="001F77C3" w:rsidP="001F77C3">
      <w:pPr>
        <w:spacing w:after="0" w:line="240" w:lineRule="auto"/>
        <w:jc w:val="both"/>
        <w:rPr>
          <w:rFonts w:ascii="Times New Roman" w:eastAsia="Calibri" w:hAnsi="Times New Roman" w:cs="Times New Roman"/>
          <w:lang w:val="sr-Latn-RS"/>
        </w:rPr>
      </w:pPr>
      <w:r w:rsidRPr="001F77C3">
        <w:rPr>
          <w:rFonts w:ascii="Times New Roman" w:eastAsia="Calibri" w:hAnsi="Times New Roman" w:cs="Times New Roman"/>
          <w:lang w:val="sr-Latn-RS"/>
        </w:rPr>
        <w:t>Bulevar Ivana Crnojevića 64a, 81000 Podgorica</w:t>
      </w:r>
    </w:p>
    <w:p w:rsidR="001F77C3" w:rsidRPr="001F77C3" w:rsidRDefault="001F77C3" w:rsidP="001F77C3">
      <w:pPr>
        <w:spacing w:after="0" w:line="240" w:lineRule="auto"/>
        <w:rPr>
          <w:rFonts w:ascii="Times New Roman" w:eastAsia="Calibri" w:hAnsi="Times New Roman" w:cs="Times New Roman"/>
          <w:lang w:val="sr-Latn-RS"/>
        </w:rPr>
      </w:pPr>
    </w:p>
    <w:p w:rsidR="001F77C3" w:rsidRPr="001F77C3" w:rsidRDefault="001F77C3" w:rsidP="001F77C3">
      <w:pPr>
        <w:spacing w:after="0" w:line="240" w:lineRule="auto"/>
        <w:jc w:val="both"/>
        <w:rPr>
          <w:rFonts w:ascii="Times New Roman" w:eastAsia="Calibri" w:hAnsi="Times New Roman" w:cs="Times New Roman"/>
          <w:lang w:val="sr-Latn-RS"/>
        </w:rPr>
      </w:pPr>
      <w:r w:rsidRPr="001F77C3">
        <w:rPr>
          <w:rFonts w:ascii="Times New Roman" w:eastAsia="Calibri" w:hAnsi="Times New Roman" w:cs="Times New Roman"/>
          <w:lang w:val="sr-Latn-RS"/>
        </w:rPr>
        <w:t>tel: +382 (0) 20 310 280</w:t>
      </w:r>
    </w:p>
    <w:p w:rsidR="001F77C3" w:rsidRPr="001F77C3" w:rsidRDefault="001F77C3" w:rsidP="001F77C3">
      <w:pPr>
        <w:tabs>
          <w:tab w:val="left" w:pos="6720"/>
        </w:tabs>
        <w:spacing w:after="0" w:line="240" w:lineRule="auto"/>
        <w:jc w:val="both"/>
        <w:rPr>
          <w:rFonts w:ascii="Times New Roman" w:eastAsia="Calibri" w:hAnsi="Times New Roman" w:cs="Times New Roman"/>
          <w:lang w:val="sr-Latn-RS"/>
        </w:rPr>
      </w:pPr>
      <w:r w:rsidRPr="001F77C3">
        <w:rPr>
          <w:rFonts w:ascii="Times New Roman" w:eastAsia="Calibri" w:hAnsi="Times New Roman" w:cs="Times New Roman"/>
          <w:lang w:val="sr-Latn-RS"/>
        </w:rPr>
        <w:t>fax: +382 (0) 20 310 581</w:t>
      </w:r>
      <w:r w:rsidRPr="001F77C3">
        <w:rPr>
          <w:rFonts w:ascii="Times New Roman" w:eastAsia="Calibri" w:hAnsi="Times New Roman" w:cs="Times New Roman"/>
          <w:lang w:val="sr-Latn-RS"/>
        </w:rPr>
        <w:tab/>
      </w:r>
    </w:p>
    <w:p w:rsidR="001F77C3" w:rsidRPr="001F77C3" w:rsidRDefault="001F77C3" w:rsidP="001F77C3">
      <w:pPr>
        <w:spacing w:after="0" w:line="240" w:lineRule="auto"/>
        <w:jc w:val="both"/>
        <w:rPr>
          <w:rFonts w:ascii="Times New Roman" w:eastAsia="Calibri" w:hAnsi="Times New Roman" w:cs="Times New Roman"/>
          <w:lang w:val="sr-Latn-RS"/>
        </w:rPr>
      </w:pPr>
      <w:hyperlink r:id="rId8" w:history="1">
        <w:r w:rsidRPr="001F77C3">
          <w:rPr>
            <w:rFonts w:ascii="Times New Roman" w:eastAsia="Calibri" w:hAnsi="Times New Roman" w:cs="Times New Roman"/>
            <w:color w:val="0563C1" w:themeColor="hyperlink"/>
            <w:u w:val="single"/>
            <w:lang w:val="sr-Latn-RS"/>
          </w:rPr>
          <w:t>www.cinmed.me</w:t>
        </w:r>
      </w:hyperlink>
    </w:p>
    <w:p w:rsidR="001F77C3" w:rsidRPr="001F77C3" w:rsidRDefault="001F77C3" w:rsidP="001F77C3">
      <w:pPr>
        <w:spacing w:after="0" w:line="240" w:lineRule="auto"/>
        <w:jc w:val="both"/>
        <w:rPr>
          <w:rFonts w:ascii="Times New Roman" w:eastAsia="Calibri" w:hAnsi="Times New Roman" w:cs="Times New Roman"/>
          <w:color w:val="0000FF"/>
          <w:u w:val="single"/>
          <w:lang w:val="sr-Latn-RS"/>
        </w:rPr>
      </w:pPr>
      <w:hyperlink r:id="rId9" w:history="1">
        <w:r w:rsidRPr="001F77C3">
          <w:rPr>
            <w:rFonts w:ascii="Times New Roman" w:eastAsia="Calibri" w:hAnsi="Times New Roman" w:cs="Times New Roman"/>
            <w:color w:val="0563C1" w:themeColor="hyperlink"/>
            <w:u w:val="single"/>
            <w:lang w:val="sr-Latn-RS"/>
          </w:rPr>
          <w:t>nezeljenadejstva@cinmed.me</w:t>
        </w:r>
      </w:hyperlink>
    </w:p>
    <w:p w:rsidR="001F77C3" w:rsidRPr="001F77C3" w:rsidRDefault="001F77C3" w:rsidP="001F77C3">
      <w:pPr>
        <w:spacing w:after="0" w:line="240" w:lineRule="auto"/>
        <w:jc w:val="both"/>
        <w:rPr>
          <w:rFonts w:ascii="Times New Roman" w:eastAsia="Calibri" w:hAnsi="Times New Roman" w:cs="Times New Roman"/>
          <w:lang w:val="sr-Latn-RS"/>
        </w:rPr>
      </w:pPr>
      <w:r w:rsidRPr="001F77C3">
        <w:rPr>
          <w:rFonts w:ascii="Times New Roman" w:eastAsia="Calibri" w:hAnsi="Times New Roman" w:cs="Times New Roman"/>
          <w:lang w:val="sr-Latn-RS"/>
        </w:rPr>
        <w:t>putem IS zdravstvene zaštite</w:t>
      </w:r>
    </w:p>
    <w:p w:rsidR="001F77C3" w:rsidRPr="001F77C3" w:rsidRDefault="001F77C3" w:rsidP="001F77C3">
      <w:pPr>
        <w:spacing w:after="0" w:line="240" w:lineRule="auto"/>
        <w:jc w:val="both"/>
        <w:rPr>
          <w:rFonts w:ascii="Times New Roman" w:eastAsia="Calibri" w:hAnsi="Times New Roman" w:cs="Times New Roman"/>
          <w:lang w:val="sr-Latn-RS"/>
        </w:rPr>
      </w:pPr>
      <w:r w:rsidRPr="001F77C3">
        <w:rPr>
          <w:rFonts w:ascii="Times New Roman" w:eastAsia="Calibri" w:hAnsi="Times New Roman" w:cs="Times New Roman"/>
          <w:lang w:val="sr-Latn-RS"/>
        </w:rPr>
        <w:t>QR kod za online prijavu sumnje na neželjeno dejstvo lijeka:</w:t>
      </w:r>
    </w:p>
    <w:p w:rsidR="001F77C3" w:rsidRPr="001F77C3" w:rsidRDefault="001F77C3" w:rsidP="001F77C3">
      <w:pPr>
        <w:spacing w:after="0" w:line="240" w:lineRule="auto"/>
        <w:jc w:val="both"/>
        <w:rPr>
          <w:rFonts w:ascii="Times New Roman" w:eastAsia="Calibri" w:hAnsi="Times New Roman" w:cs="Times New Roman"/>
          <w:lang w:val="sr-Latn-RS"/>
        </w:rPr>
      </w:pPr>
    </w:p>
    <w:p w:rsidR="001F77C3" w:rsidRPr="001F77C3" w:rsidRDefault="001F77C3" w:rsidP="001F77C3">
      <w:pPr>
        <w:spacing w:after="0" w:line="240" w:lineRule="auto"/>
        <w:rPr>
          <w:rFonts w:ascii="Times New Roman" w:eastAsia="Calibri" w:hAnsi="Times New Roman" w:cs="Times New Roman"/>
          <w:lang w:val="sr-Latn-RS"/>
        </w:rPr>
      </w:pPr>
      <w:r w:rsidRPr="001F77C3">
        <w:rPr>
          <w:rFonts w:ascii="Times New Roman" w:eastAsia="Times New Roman" w:hAnsi="Times New Roman" w:cs="Times New Roman"/>
          <w:noProof/>
          <w:sz w:val="24"/>
          <w:szCs w:val="24"/>
        </w:rPr>
        <w:drawing>
          <wp:inline distT="0" distB="0" distL="0" distR="0" wp14:anchorId="58EA1944" wp14:editId="27D83C17">
            <wp:extent cx="971550" cy="971550"/>
            <wp:effectExtent l="0" t="0" r="0" b="0"/>
            <wp:docPr id="3" name="Picture 3"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1F77C3" w:rsidRPr="001F77C3" w:rsidRDefault="001F77C3" w:rsidP="001F77C3">
      <w:pPr>
        <w:tabs>
          <w:tab w:val="left" w:pos="540"/>
          <w:tab w:val="left" w:pos="569"/>
        </w:tabs>
        <w:spacing w:after="0" w:line="240" w:lineRule="auto"/>
        <w:rPr>
          <w:rFonts w:ascii="Times New Roman" w:eastAsia="Times New Roman" w:hAnsi="Times New Roman" w:cs="Times New Roman"/>
          <w:b/>
          <w:bCs/>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4.9. </w:t>
      </w:r>
      <w:r w:rsidRPr="00E62BFC">
        <w:rPr>
          <w:rFonts w:ascii="Times New Roman" w:eastAsia="Times New Roman" w:hAnsi="Times New Roman" w:cs="Times New Roman"/>
          <w:b/>
          <w:bCs/>
          <w:lang w:val="sr-Latn-ME"/>
        </w:rPr>
        <w:tab/>
        <w:t>Predoziranje</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u w:val="single"/>
          <w:lang w:val="sr-Latn-ME"/>
        </w:rPr>
      </w:pPr>
      <w:r w:rsidRPr="00E62BFC">
        <w:rPr>
          <w:rFonts w:ascii="Times New Roman" w:eastAsia="Times New Roman" w:hAnsi="Times New Roman" w:cs="Times New Roman"/>
          <w:bCs/>
          <w:u w:val="single"/>
          <w:lang w:val="sr-Latn-ME"/>
        </w:rPr>
        <w:t>Simptomi</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Uopšteno, prijavljeni znaci i simptomi bili su rezultat prenaglašenih poznatih farmakoloških efekata aktivne supstance tj. pospanost, sedacija, tahikardija, hipotenzija i antiholinergički efekti.</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iCs/>
          <w:u w:val="single"/>
          <w:lang w:val="sr-Latn-ME" w:eastAsia="zh-CN"/>
        </w:rPr>
      </w:pPr>
      <w:r w:rsidRPr="00E62BFC">
        <w:rPr>
          <w:rFonts w:ascii="Times New Roman" w:eastAsia="TimesNewRoman" w:hAnsi="Times New Roman" w:cs="Times New Roman"/>
          <w:lang w:val="sr-Latn-ME" w:eastAsia="zh-CN"/>
        </w:rPr>
        <w:t xml:space="preserve">Predoziranje može dovesti do produženja QT intervala, konvulzije, </w:t>
      </w:r>
      <w:r w:rsidRPr="00E62BFC">
        <w:rPr>
          <w:rFonts w:ascii="Times New Roman" w:eastAsia="TimesNewRoman" w:hAnsi="Times New Roman" w:cs="Times New Roman"/>
          <w:i/>
          <w:lang w:val="sr-Latn-ME" w:eastAsia="zh-CN"/>
        </w:rPr>
        <w:t>status epilepticus</w:t>
      </w:r>
      <w:r w:rsidRPr="00E62BFC">
        <w:rPr>
          <w:rFonts w:ascii="Times New Roman" w:eastAsia="TimesNewRoman" w:hAnsi="Times New Roman" w:cs="Times New Roman"/>
          <w:lang w:val="sr-Latn-ME" w:eastAsia="zh-CN"/>
        </w:rPr>
        <w:t>, rabdomiolize, respiratorne depresija, retencije urina, konfuzije, delirijuma i/ili agitacije, kome i smrti. Pacijenti sa teškim kardiovaskularnim bolestima mogu imati povećan rizik od predoziranja (vidjeti odjeljak 4.4, Ortostatska hipotenzija).</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iCs/>
          <w:u w:val="single"/>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iCs/>
          <w:u w:val="single"/>
          <w:lang w:val="sr-Latn-ME" w:eastAsia="zh-CN"/>
        </w:rPr>
      </w:pPr>
      <w:r w:rsidRPr="00E62BFC">
        <w:rPr>
          <w:rFonts w:ascii="Times New Roman" w:eastAsia="TimesNewRoman" w:hAnsi="Times New Roman" w:cs="Times New Roman"/>
          <w:iCs/>
          <w:u w:val="single"/>
          <w:lang w:val="sr-Latn-ME" w:eastAsia="zh-CN"/>
        </w:rPr>
        <w:t>Terapija</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iCs/>
          <w:lang w:val="sr-Latn-ME" w:eastAsia="zh-CN"/>
        </w:rPr>
      </w:pPr>
      <w:r w:rsidRPr="00E62BFC">
        <w:rPr>
          <w:rFonts w:ascii="Times New Roman" w:eastAsia="TimesNewRoman" w:hAnsi="Times New Roman" w:cs="Times New Roman"/>
          <w:iCs/>
          <w:lang w:val="sr-Latn-ME" w:eastAsia="zh-CN"/>
        </w:rPr>
        <w:t>Ne postoji specifičan antidot u slučaju predoziranja kvetiapinom. U slučaju teške intoksikacije, potrebno je razmotriti mogućnost uzimanja više različitih ljekova, takođe se preporučuju mjere intenzivnog liječenja, uključujući uspostavljanje i održavanje prohodnosti disajnih puteva, adekvatnu oksigenaciju i ventilaciju i praćenje kardiovaskularnog statusa pacijenta. Na osnovu objavljene literature, pacijenti sa delirijumom i agitacijom i jasnim antiholinergičkim sindromom mogu se liječiti fizostigminom, 1 – 2 mg (uz kontinuirano praćenje EKG-a). To se ne preporučuje kao standardno liječenje zbog mogućeg negativnog efekta fizostigmina na srčanu provodljivost. Fizostigmin se može primijeniti ako ne postoje EKG aberacije. Fizostigmin ne treba primjenjivati u slučaju disritmija, bilo kog stepena srčanog bloka ili produženja QRS-intervala.</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iCs/>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iCs/>
          <w:lang w:val="sr-Latn-ME" w:eastAsia="zh-CN"/>
        </w:rPr>
      </w:pPr>
      <w:r w:rsidRPr="00E62BFC">
        <w:rPr>
          <w:rFonts w:ascii="Times New Roman" w:eastAsia="TimesNewRoman" w:hAnsi="Times New Roman" w:cs="Times New Roman"/>
          <w:iCs/>
          <w:lang w:val="sr-Latn-ME" w:eastAsia="zh-CN"/>
        </w:rPr>
        <w:t>S obzirom da prevencija resorpcije pri predoziranju nije ispitana, lavaža želuca indikovana je kod teške intoksikacije i treba je uraditi unutar jednog sata od predoziranja. Treba razmotriti i mogućnost primjene aktivnog uglja.</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iCs/>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iCs/>
          <w:lang w:val="sr-Latn-ME" w:eastAsia="zh-CN"/>
        </w:rPr>
      </w:pPr>
      <w:r w:rsidRPr="00E62BFC">
        <w:rPr>
          <w:rFonts w:ascii="Times New Roman" w:eastAsia="TimesNewRoman" w:hAnsi="Times New Roman" w:cs="Times New Roman"/>
          <w:iCs/>
          <w:lang w:val="sr-Latn-ME" w:eastAsia="zh-CN"/>
        </w:rPr>
        <w:t>U slučaju predoziranja kvetiapinom uporna hipotenzija treba da bude tretirana adekvatnim mjerama kao što su intravenska nadoknada tečnosti i/ili simpatomimetički ljekovi (epinefrin i dopamin treba izbjegavati s obzirom da stimulacija beta receptora može da pogorša hipotenziju izazvanu kvetiapin-indukovanom alfa blokadom). Neophodno je neprekidno praćenje i nadzor pacijenta do potpunog oporavka.</w:t>
      </w:r>
    </w:p>
    <w:p w:rsid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C14368" w:rsidRPr="00E62BFC" w:rsidRDefault="00C14368"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5. </w:t>
      </w:r>
      <w:r w:rsidRPr="00E62BFC">
        <w:rPr>
          <w:rFonts w:ascii="Times New Roman" w:eastAsia="Times New Roman" w:hAnsi="Times New Roman" w:cs="Times New Roman"/>
          <w:b/>
          <w:bCs/>
          <w:lang w:val="sr-Latn-ME"/>
        </w:rPr>
        <w:tab/>
        <w:t>FARMAKOLOŠKI PODACI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5.1. </w:t>
      </w:r>
      <w:r w:rsidRPr="00E62BFC">
        <w:rPr>
          <w:rFonts w:ascii="Times New Roman" w:eastAsia="Times New Roman" w:hAnsi="Times New Roman" w:cs="Times New Roman"/>
          <w:b/>
          <w:bCs/>
          <w:lang w:val="sr-Latn-ME"/>
        </w:rPr>
        <w:tab/>
        <w:t>Farmakodinamski podaci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
          <w:bCs/>
          <w:lang w:val="sr-Latn-ME"/>
        </w:rPr>
        <w:t xml:space="preserve">Farmakoterapijska grupa: </w:t>
      </w:r>
      <w:r w:rsidRPr="00E62BFC">
        <w:rPr>
          <w:rFonts w:ascii="Times New Roman" w:eastAsia="Times New Roman" w:hAnsi="Times New Roman" w:cs="Times New Roman"/>
          <w:bCs/>
          <w:lang w:val="sr-Latn-ME"/>
        </w:rPr>
        <w:t>Antipsihotici; diazepini, oksazepini i tiazepini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
          <w:bCs/>
          <w:lang w:val="sr-Latn-ME"/>
        </w:rPr>
        <w:t>ATC kod:</w:t>
      </w:r>
      <w:r w:rsidRPr="00E62BFC">
        <w:rPr>
          <w:rFonts w:ascii="Times New Roman" w:eastAsia="Times New Roman" w:hAnsi="Times New Roman" w:cs="Times New Roman"/>
          <w:lang w:val="sr-Latn-ME"/>
        </w:rPr>
        <w:t xml:space="preserve"> N05AH04</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iCs/>
          <w:u w:val="single"/>
          <w:lang w:val="sr-Latn-ME" w:eastAsia="zh-CN"/>
        </w:rPr>
      </w:pPr>
      <w:r w:rsidRPr="00E62BFC">
        <w:rPr>
          <w:rFonts w:ascii="Times New Roman" w:eastAsia="SimSun" w:hAnsi="Times New Roman" w:cs="Times New Roman"/>
          <w:iCs/>
          <w:u w:val="single"/>
          <w:lang w:val="sr-Latn-ME" w:eastAsia="zh-CN"/>
        </w:rPr>
        <w:t xml:space="preserve">Mehanizam djelovanja </w:t>
      </w:r>
    </w:p>
    <w:p w:rsid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C14368" w:rsidRPr="00E62BFC" w:rsidRDefault="00C14368"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Default="00E62BFC" w:rsidP="00C14368">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Kvetiapin je atipičan antipsihotik. Kvetiapin i njegov aktivni metabolit u humanoj plazmi, norkvetiapin, djeluju na veliki broj neurotransmiterskih receptora. Kvetiapin i norkvetiapin imaju afinitet za serotoninske (5-HT</w:t>
      </w:r>
      <w:r w:rsidRPr="00E62BFC">
        <w:rPr>
          <w:rFonts w:ascii="Times New Roman" w:eastAsia="SimSun" w:hAnsi="Times New Roman" w:cs="Times New Roman"/>
          <w:vertAlign w:val="subscript"/>
          <w:lang w:val="sr-Latn-ME" w:eastAsia="zh-CN"/>
        </w:rPr>
        <w:t>2</w:t>
      </w:r>
      <w:r w:rsidRPr="00E62BFC">
        <w:rPr>
          <w:rFonts w:ascii="Times New Roman" w:eastAsia="SimSun" w:hAnsi="Times New Roman" w:cs="Times New Roman"/>
          <w:lang w:val="sr-Latn-ME" w:eastAsia="zh-CN"/>
        </w:rPr>
        <w:t>) i dopaminske receptore D</w:t>
      </w:r>
      <w:r w:rsidRPr="00E62BFC">
        <w:rPr>
          <w:rFonts w:ascii="Times New Roman" w:eastAsia="SimSun" w:hAnsi="Times New Roman" w:cs="Times New Roman"/>
          <w:vertAlign w:val="subscript"/>
          <w:lang w:val="sr-Latn-ME" w:eastAsia="zh-CN"/>
        </w:rPr>
        <w:t>1</w:t>
      </w:r>
      <w:r w:rsidRPr="00E62BFC">
        <w:rPr>
          <w:rFonts w:ascii="Times New Roman" w:eastAsia="SimSun" w:hAnsi="Times New Roman" w:cs="Times New Roman"/>
          <w:lang w:val="sr-Latn-ME" w:eastAsia="zh-CN"/>
        </w:rPr>
        <w:t xml:space="preserve"> i D</w:t>
      </w:r>
      <w:r w:rsidRPr="00E62BFC">
        <w:rPr>
          <w:rFonts w:ascii="Times New Roman" w:eastAsia="SimSun" w:hAnsi="Times New Roman" w:cs="Times New Roman"/>
          <w:vertAlign w:val="subscript"/>
          <w:lang w:val="sr-Latn-ME" w:eastAsia="zh-CN"/>
        </w:rPr>
        <w:t>2</w:t>
      </w:r>
      <w:r w:rsidRPr="00E62BFC">
        <w:rPr>
          <w:rFonts w:ascii="Times New Roman" w:eastAsia="SimSun" w:hAnsi="Times New Roman" w:cs="Times New Roman"/>
          <w:lang w:val="sr-Latn-ME" w:eastAsia="zh-CN"/>
        </w:rPr>
        <w:t xml:space="preserve"> u mozgu. Smatra se da ova kombinacija receptorskog antagonizma sa viskom selektivnošću za 5-HT</w:t>
      </w:r>
      <w:r w:rsidRPr="00E62BFC">
        <w:rPr>
          <w:rFonts w:ascii="Times New Roman" w:eastAsia="SimSun" w:hAnsi="Times New Roman" w:cs="Times New Roman"/>
          <w:vertAlign w:val="subscript"/>
          <w:lang w:val="sr-Latn-ME" w:eastAsia="zh-CN"/>
        </w:rPr>
        <w:t>2</w:t>
      </w:r>
      <w:r w:rsidRPr="00E62BFC">
        <w:rPr>
          <w:rFonts w:ascii="Times New Roman" w:eastAsia="SimSun" w:hAnsi="Times New Roman" w:cs="Times New Roman"/>
          <w:lang w:val="sr-Latn-ME" w:eastAsia="zh-CN"/>
        </w:rPr>
        <w:t xml:space="preserve"> u odnosu na D</w:t>
      </w:r>
      <w:r w:rsidRPr="00E62BFC">
        <w:rPr>
          <w:rFonts w:ascii="Times New Roman" w:eastAsia="SimSun" w:hAnsi="Times New Roman" w:cs="Times New Roman"/>
          <w:vertAlign w:val="subscript"/>
          <w:lang w:val="sr-Latn-ME" w:eastAsia="zh-CN"/>
        </w:rPr>
        <w:t>2</w:t>
      </w:r>
      <w:r w:rsidRPr="00E62BFC">
        <w:rPr>
          <w:rFonts w:ascii="Times New Roman" w:eastAsia="SimSun" w:hAnsi="Times New Roman" w:cs="Times New Roman"/>
          <w:lang w:val="sr-Latn-ME" w:eastAsia="zh-CN"/>
        </w:rPr>
        <w:t xml:space="preserve"> receptore doprinosi kliničkim antipsihotičnim svojstvima i slabijim ekstrapiramidalnim neželjenim dejstvima (EPS) kvetiapina. Kvetiapin i norkvetiapin nemaju značajan afinitet za benzodijazepinske receptore, ali imaju visok afinitet za histaminske i adrenergičke α</w:t>
      </w:r>
      <w:r w:rsidRPr="00E62BFC">
        <w:rPr>
          <w:rFonts w:ascii="Times New Roman" w:eastAsia="SimSun" w:hAnsi="Times New Roman" w:cs="Times New Roman"/>
          <w:vertAlign w:val="subscript"/>
          <w:lang w:val="sr-Latn-ME" w:eastAsia="zh-CN"/>
        </w:rPr>
        <w:t>1</w:t>
      </w:r>
      <w:r w:rsidRPr="00E62BFC">
        <w:rPr>
          <w:rFonts w:ascii="Times New Roman" w:eastAsia="SimSun" w:hAnsi="Times New Roman" w:cs="Times New Roman"/>
          <w:lang w:val="sr-Latn-ME" w:eastAsia="zh-CN"/>
        </w:rPr>
        <w:t>-receptore i umjeren afinitet za adrenergičke α</w:t>
      </w:r>
      <w:r w:rsidRPr="00E62BFC">
        <w:rPr>
          <w:rFonts w:ascii="Times New Roman" w:eastAsia="SimSun" w:hAnsi="Times New Roman" w:cs="Times New Roman"/>
          <w:vertAlign w:val="subscript"/>
          <w:lang w:val="sr-Latn-ME" w:eastAsia="zh-CN"/>
        </w:rPr>
        <w:t>2</w:t>
      </w:r>
      <w:r w:rsidRPr="00E62BFC">
        <w:rPr>
          <w:rFonts w:ascii="Times New Roman" w:eastAsia="SimSun" w:hAnsi="Times New Roman" w:cs="Times New Roman"/>
          <w:lang w:val="sr-Latn-ME" w:eastAsia="zh-CN"/>
        </w:rPr>
        <w:t xml:space="preserve"> receptore. Kvetiapin nema značajniji afinitet za muskarinske receptore, dok norkvetiapin ima umjeren do visok afinitet za nekoliko muskarinskih receptora, što može objasniti antiholinergičke (muskarinske) efekte. Inhibicija norepinefrinskog transporta i parcijalni agonistički efekat na </w:t>
      </w:r>
      <w:r w:rsidRPr="00E62BFC">
        <w:rPr>
          <w:rFonts w:ascii="Times New Roman" w:eastAsia="SimSun" w:hAnsi="Times New Roman" w:cs="Times New Roman"/>
          <w:lang w:val="sr-Latn-ME" w:eastAsia="zh-CN"/>
        </w:rPr>
        <w:lastRenderedPageBreak/>
        <w:t>mjesta 5HT</w:t>
      </w:r>
      <w:r w:rsidRPr="00E62BFC">
        <w:rPr>
          <w:rFonts w:ascii="Times New Roman" w:eastAsia="SimSun" w:hAnsi="Times New Roman" w:cs="Times New Roman"/>
          <w:vertAlign w:val="subscript"/>
          <w:lang w:val="sr-Latn-ME" w:eastAsia="zh-CN"/>
        </w:rPr>
        <w:t>1A</w:t>
      </w:r>
      <w:r w:rsidRPr="00E62BFC">
        <w:rPr>
          <w:rFonts w:ascii="Times New Roman" w:eastAsia="SimSun" w:hAnsi="Times New Roman" w:cs="Times New Roman"/>
          <w:lang w:val="sr-Latn-ME" w:eastAsia="zh-CN"/>
        </w:rPr>
        <w:t xml:space="preserve"> receptora od strane norkvetiapina doprinosi terapijskoj efikasnosti kvetiapina kao antidepresiva.</w:t>
      </w:r>
    </w:p>
    <w:p w:rsidR="00C14368" w:rsidRPr="00E62BFC" w:rsidRDefault="00C14368" w:rsidP="00C14368">
      <w:pPr>
        <w:widowControl w:val="0"/>
        <w:autoSpaceDE w:val="0"/>
        <w:autoSpaceDN w:val="0"/>
        <w:adjustRightInd w:val="0"/>
        <w:spacing w:after="0" w:line="240" w:lineRule="auto"/>
        <w:jc w:val="both"/>
        <w:rPr>
          <w:rFonts w:ascii="Times New Roman" w:eastAsia="SimSu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iCs/>
          <w:u w:val="single"/>
          <w:lang w:val="sr-Latn-ME" w:eastAsia="zh-CN"/>
        </w:rPr>
      </w:pPr>
      <w:r w:rsidRPr="00E62BFC">
        <w:rPr>
          <w:rFonts w:ascii="Times New Roman" w:eastAsia="SimSun" w:hAnsi="Times New Roman" w:cs="Times New Roman"/>
          <w:iCs/>
          <w:u w:val="single"/>
          <w:lang w:val="sr-Latn-ME" w:eastAsia="zh-CN"/>
        </w:rPr>
        <w:t>Farmakodinamičko dejstvo</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Kvetiapin je aktivan u testovima za antipsihotičku aktivnost, npr. u uslovnom izbjegavanju. Mjereno bihevioralno ili elektrofiziološki, on takođe blokira aktivnost dopaminskih agonista i podiže koncentraciju metabolita dopamina - neurohemijskih pokazatelja blokade D</w:t>
      </w:r>
      <w:r w:rsidRPr="00E62BFC">
        <w:rPr>
          <w:rFonts w:ascii="Times New Roman" w:eastAsia="SimSun" w:hAnsi="Times New Roman" w:cs="Times New Roman"/>
          <w:vertAlign w:val="subscript"/>
          <w:lang w:val="sr-Latn-ME" w:eastAsia="zh-CN"/>
        </w:rPr>
        <w:t>2</w:t>
      </w:r>
      <w:r w:rsidRPr="00E62BFC">
        <w:rPr>
          <w:rFonts w:ascii="Times New Roman" w:eastAsia="SimSun" w:hAnsi="Times New Roman" w:cs="Times New Roman"/>
          <w:lang w:val="sr-Latn-ME" w:eastAsia="zh-CN"/>
        </w:rPr>
        <w:t xml:space="preserve"> receptora.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Rezultat pretkliničkih ispitivanja u cilju predviđanja podložnosti ekstrapiramidnim neželjenim dejstvima, otkrio je da kvetiapin ima atipičan profil i nije kao standardni antipsihotici. Kvetiapin ne dovodi do preosjetljivosti dopaminskih D</w:t>
      </w:r>
      <w:r w:rsidRPr="00E62BFC">
        <w:rPr>
          <w:rFonts w:ascii="Times New Roman" w:eastAsia="SimSun" w:hAnsi="Times New Roman" w:cs="Times New Roman"/>
          <w:color w:val="000000"/>
          <w:vertAlign w:val="subscript"/>
          <w:lang w:val="sr-Latn-ME" w:eastAsia="zh-CN"/>
        </w:rPr>
        <w:t>2</w:t>
      </w:r>
      <w:r w:rsidRPr="00E62BFC">
        <w:rPr>
          <w:rFonts w:ascii="Times New Roman" w:eastAsia="SimSun" w:hAnsi="Times New Roman" w:cs="Times New Roman"/>
          <w:color w:val="000000"/>
          <w:lang w:val="sr-Latn-ME" w:eastAsia="zh-CN"/>
        </w:rPr>
        <w:t xml:space="preserve"> receptora nakon hronične primjene. Kvetiapin dovodi do samo blage katalepsije pri efektivnim dozama blokatora D</w:t>
      </w:r>
      <w:r w:rsidRPr="00E62BFC">
        <w:rPr>
          <w:rFonts w:ascii="Times New Roman" w:eastAsia="SimSun" w:hAnsi="Times New Roman" w:cs="Times New Roman"/>
          <w:color w:val="000000"/>
          <w:vertAlign w:val="subscript"/>
          <w:lang w:val="sr-Latn-ME" w:eastAsia="zh-CN"/>
        </w:rPr>
        <w:t>2</w:t>
      </w:r>
      <w:r w:rsidRPr="00E62BFC">
        <w:rPr>
          <w:rFonts w:ascii="Times New Roman" w:eastAsia="SimSun" w:hAnsi="Times New Roman" w:cs="Times New Roman"/>
          <w:color w:val="000000"/>
          <w:lang w:val="sr-Latn-ME" w:eastAsia="zh-CN"/>
        </w:rPr>
        <w:t xml:space="preserve"> dopaminskih receptora.</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 xml:space="preserve">Kvetiapin pokazuje selektivnost za limbički sistem, izazivajući depolarizacionu blokadu mezolimbičkih neurona, ali ne i nigrostrijatnih neurona koji sadrže dopamin, nakon hronične primjene.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Kvetiapin nakon akutne i hronične primjene pokazuje minimalnu sklonost za distoniju kod obje grupe Cebus majmuna, onih senzitivisanih haloperidolom i onih koji prethodno nijesu bili izloženi lijeku  (vidjeti odjeljak 4.8).</w:t>
      </w:r>
    </w:p>
    <w:p w:rsidR="00E62BFC" w:rsidRPr="00E62BFC" w:rsidRDefault="00E62BFC" w:rsidP="00E62BF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E62BFC" w:rsidRDefault="00E62BFC" w:rsidP="00C14368">
      <w:pPr>
        <w:widowControl w:val="0"/>
        <w:autoSpaceDE w:val="0"/>
        <w:autoSpaceDN w:val="0"/>
        <w:adjustRightInd w:val="0"/>
        <w:spacing w:after="0" w:line="240" w:lineRule="auto"/>
        <w:jc w:val="both"/>
        <w:rPr>
          <w:rFonts w:ascii="Times New Roman" w:eastAsia="SimSun" w:hAnsi="Times New Roman" w:cs="Times New Roman"/>
          <w:iCs/>
          <w:u w:val="single"/>
          <w:lang w:val="sr-Latn-ME" w:eastAsia="zh-CN"/>
        </w:rPr>
      </w:pPr>
      <w:r w:rsidRPr="00E62BFC">
        <w:rPr>
          <w:rFonts w:ascii="Times New Roman" w:eastAsia="SimSun" w:hAnsi="Times New Roman" w:cs="Times New Roman"/>
          <w:iCs/>
          <w:u w:val="single"/>
          <w:lang w:val="sr-Latn-ME" w:eastAsia="zh-CN"/>
        </w:rPr>
        <w:t xml:space="preserve">Klinička efikasnost </w:t>
      </w:r>
    </w:p>
    <w:p w:rsidR="00C14368" w:rsidRPr="00E62BFC" w:rsidRDefault="00C14368" w:rsidP="00C14368">
      <w:pPr>
        <w:widowControl w:val="0"/>
        <w:autoSpaceDE w:val="0"/>
        <w:autoSpaceDN w:val="0"/>
        <w:adjustRightInd w:val="0"/>
        <w:spacing w:after="0" w:line="240" w:lineRule="auto"/>
        <w:jc w:val="both"/>
        <w:rPr>
          <w:rFonts w:ascii="Times New Roman" w:eastAsia="SimSun" w:hAnsi="Times New Roman" w:cs="Times New Roman"/>
          <w:iCs/>
          <w:u w:val="single"/>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i/>
          <w:color w:val="000000"/>
          <w:lang w:val="sr-Latn-ME" w:eastAsia="zh-CN"/>
        </w:rPr>
      </w:pPr>
      <w:r w:rsidRPr="00E62BFC">
        <w:rPr>
          <w:rFonts w:ascii="Times New Roman" w:eastAsia="SimSun" w:hAnsi="Times New Roman" w:cs="Times New Roman"/>
          <w:i/>
          <w:color w:val="000000"/>
          <w:lang w:val="sr-Latn-ME" w:eastAsia="zh-CN"/>
        </w:rPr>
        <w:t>Shizofrenija</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Rezultati tri placebo kontrolisane kliničke studije na pacijentima sa shizofrenijom koji su primali različite doze kvetiapina, nijesu pokazali razlike između kvetiapina i placeba u odnosu na učestalost pojave ekstrapiramidalnih neželjenih dejstava ili potrebi za istovremenom primjenom antiholinergičkih ljekova među grupama u kojima su pacijenti primali kvetiapin ili placebo. Placebo kontrolisana studija koja je evaluirala doze kvetiapina u rasponu od 75 do 750 mg/dan, nije pokazala povećanje učestalosti EPS ili istovremenu primjenu antiholinergičkih ljekova. Dugotrajna efikasnost kvetiapina, za prevenciju shizofrenih relapsa, nije potvrđena u slijepim kliničkim studijama. U otvorenim ispitivanjima na pacijentima oboljelim od shizofrenije, kvetiapin je bio efektivan u održavanju kliničkog poboljšanja tokom kontinuirane terapije kod pacijenata koji su reagovali pri inicijalnoj terapiji, što sugeriše dugotrajnu efikasnost.</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i/>
          <w:color w:val="000000"/>
          <w:lang w:val="sr-Latn-ME" w:eastAsia="zh-CN"/>
        </w:rPr>
      </w:pPr>
      <w:r w:rsidRPr="00E62BFC">
        <w:rPr>
          <w:rFonts w:ascii="Times New Roman" w:eastAsia="SimSun" w:hAnsi="Times New Roman" w:cs="Times New Roman"/>
          <w:i/>
          <w:color w:val="000000"/>
          <w:lang w:val="sr-Latn-ME" w:eastAsia="zh-CN"/>
        </w:rPr>
        <w:t>Bipolarni poremećaj</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U četiri placebo kontrolisana klinička ispitivanja ispitivane su doze kvetiapina do najviše 800 mg dnevno u liječenju umjerenih do teških maničnih epizoda (u monoterapiji sa dvije doze, kao i u kombinaciji sa litijumom ili seminatrijum valproatom (divalproeksom)). U ispitivanim grupama koje su primale kvetiapin u odnosu na one koje su primale placebo nijesu utvrđene razlike između kvetiapina i placeba u odnosu na učestalost pojave ekstrapiramidalnih neželjenih dejstava ili potrebi za istovremenom primjenom antiholinergičkih ljekova.</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 xml:space="preserve">U terapiji umjerenih do teških maničnih epizoda, kvetiapin je pokazao superiornu efikasnost u poređenju sa placebom u smanjenju maničnih simptoma u 3. i 12. nedjelji, u dvije studije, kao monoterapija. Nema podataka iz dugotrajnih studija koje bi pokazale efikasnost kvetiapina u prevenciji sljedećih maničnih ili depresivnih epizoda. Podaci o djelovanju kvetiapina u kombinaciji sa (seminatrijum valproat) divalproeksom ili litijumom u akutnom liječenju umjerenih do teških maničnih epizoda u 3. i 6. nedjelji su ograničeni. Ipak, kombinovana terapija se dobro podnosila. Podaci pokazuju aditivni efekat u 3 nedjelji. Druga studija nije pokazala aditivni efekat u 6. nedjelji.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Srednja doza kvetiapina u zadnoj nedjelji kod pacijenata koji su odgovarali na terapiju iznosila je oko 600 mg dnevno i oko 85% pacijenata koji su odgovorili na terapiju primali su doze u rasponu od 400 mg do 800 mg dnevno.</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 xml:space="preserve">U četiri kliničke studije u trajanju od 8 nedjelja, kod pacijenata s umjerenim do teškim depresivnim epizodama </w:t>
      </w:r>
      <w:r w:rsidRPr="00E62BFC">
        <w:rPr>
          <w:rFonts w:ascii="Times New Roman" w:eastAsia="SimSun" w:hAnsi="Times New Roman" w:cs="Times New Roman"/>
          <w:color w:val="000000"/>
          <w:lang w:val="sr-Latn-ME" w:eastAsia="zh-CN"/>
        </w:rPr>
        <w:lastRenderedPageBreak/>
        <w:t>u bipolarnim poremećajima tipa I i tipa II, liječenih kvetiapinom od 300 mg i od 600 mg pokazano je signifikantno poboljšanje u odnosu na placebo u odnosu na relevantne mjere ishoda: srednjem poboljšanju na MADRS (</w:t>
      </w:r>
      <w:r w:rsidRPr="00E62BFC">
        <w:rPr>
          <w:rFonts w:ascii="Times New Roman" w:eastAsia="SimSun" w:hAnsi="Times New Roman" w:cs="Times New Roman"/>
          <w:i/>
          <w:iCs/>
          <w:color w:val="000000"/>
          <w:lang w:val="sr-Latn-ME" w:eastAsia="zh-CN"/>
        </w:rPr>
        <w:t>Montgomery Åsberg Depression Rating Scale</w:t>
      </w:r>
      <w:r w:rsidRPr="00E62BFC">
        <w:rPr>
          <w:rFonts w:ascii="Times New Roman" w:eastAsia="SimSun" w:hAnsi="Times New Roman" w:cs="Times New Roman"/>
          <w:color w:val="000000"/>
          <w:lang w:val="sr-Latn-ME" w:eastAsia="zh-CN"/>
        </w:rPr>
        <w:t>) skali i odgovoru definisanom kao najmanje 50% poboljšanje u ukupnom MADRS skoru u odnosu na početni rezultat. Nije bilo razlike u magnitudi efekta između pacijenata koji su primali dozu od 300 mg i onih koji su primali 600 mg.</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U nastavku navedenih studija, pokazano je da je dugotrajna terapija pacijenata koji su odgovorili na kvetiapin 300 mg i 600 mg bila efikasna u poređenju sa placebom u odnosu na simptome depresije, ali ne i na simptome manije.</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Sprovedene su dvije studije prevencije relapsa koje su evaluirale kvetiapin u kombinaciji sa stabilizatorima raspoloženja, kod pacijenata sa maničnim, depresivnim ili mješovitim epizodama. Kombinacija sa kvetiapinom je bila superiornija u odnosu na monoterapiju stabilizatorima raspoloženja u produženju vremena do relapsa bilo koje epizode (manične, mješovite, depresivne). Kvetiapin je primjenjivan dva puta dnevno, ukupno 400 mg do 800 mg dnevno, kao kombinovana terapija sa litijumom ili vaproatom.</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U  šestonedjeljnoj, randomizovanoj studiji primjene lijeka kvetiapin, tablete sa produženim oslobađanjem u kombinaciji sa litijumom u poređenju sa kombinacijom kvetiapin, tablete sa produženim oslobađanjem plus placebo, kod odraslih pacijenata sa akutnom manijom, razlika u prosječnoj vrijednosti poboljšanja rezultata na YMRS (</w:t>
      </w:r>
      <w:r w:rsidRPr="00E62BFC">
        <w:rPr>
          <w:rFonts w:ascii="Times New Roman" w:eastAsia="SimSun" w:hAnsi="Times New Roman" w:cs="Times New Roman"/>
          <w:i/>
          <w:color w:val="000000"/>
          <w:lang w:val="sr-Latn-ME" w:eastAsia="zh-CN"/>
        </w:rPr>
        <w:t>Young Mania Rating Scale</w:t>
      </w:r>
      <w:r w:rsidRPr="00E62BFC">
        <w:rPr>
          <w:rFonts w:ascii="Times New Roman" w:eastAsia="SimSun" w:hAnsi="Times New Roman" w:cs="Times New Roman"/>
          <w:i/>
          <w:iCs/>
          <w:color w:val="000000"/>
          <w:lang w:val="sr-Latn-ME" w:eastAsia="zh-CN"/>
        </w:rPr>
        <w:t xml:space="preserve">) </w:t>
      </w:r>
      <w:r w:rsidRPr="00E62BFC">
        <w:rPr>
          <w:rFonts w:ascii="Times New Roman" w:eastAsia="SimSun" w:hAnsi="Times New Roman" w:cs="Times New Roman"/>
          <w:color w:val="000000"/>
          <w:lang w:val="sr-Latn-ME" w:eastAsia="zh-CN"/>
        </w:rPr>
        <w:t>skali između grupe kvetiapin, tablete sa produženim oslobađanjem plus litijum u odnosu na grupu kvetiapin, tablete sa produženim oslobađanjem plus placebo iznosila je 2,8 bodova, a razlika u procentu pacijenata koji su odgovorili na terapiju (definisano kao poboljšanje od 50% u odnosu na bazalne vrijednosti YMRS skale) bila je 11% (79% u grupi kojoj je dodat litijum u odnosu na 68% u grupi kojoj je dodat placebo).</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U jednoj dugotrajnoj kliničkoj studiji (do 2 godine liječenja) kvetiapin se pokazao superiornim u odnosu na placebo u prevenciji ponovne pojave maničnih, depresivnih ili mješovitih epizoda povezanih s bipolarnim poremećajem tipa I. Broj pacijenata s epizodom poremećaja raspoloženja iznosio je 91 (22,5%) u grupi koja je dobijala kvetiapin, 208 (51,5%) u placebo grupi i 95 (26,1%) u grupi koja je liječena litijumom. Kada se kod pacijenata koji su odgovorili na terapiju kvetiapinom, upoređivao nastavak liječenja kvetiapinom sa prelaskom na liječenje litijumom, rezultati su pokazali da prelazak na terapiju litijumom vjerovatno nije povezan sa produženjem vremena do relapsa događaja vezanih za poremećaj raspoloženja.</w:t>
      </w:r>
    </w:p>
    <w:p w:rsid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00679C" w:rsidRPr="00E62BFC" w:rsidRDefault="0000679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SimSun" w:hAnsi="Times New Roman" w:cs="Times New Roman"/>
          <w:color w:val="000000"/>
          <w:lang w:val="sr-Latn-ME" w:eastAsia="zh-CN"/>
        </w:rPr>
        <w:t>Klinička ispitivanja su pokazala da je kvetiapin efikasan u liječenju shizofrenije i manije kada se uzima dva puta dnevno, iako je farmakokinetika kvetiapina takva da je poluvrijeme eliminacije aproksimativno 7 sati. Ovo potvrđuju podaci iz studije  pozitronske emisione tomografije (PET) koji su pokazali da kvetiapin ostaje vezan za 5HT2- i D2- receptore do 12 sati. Bezbjednost i efikasnost doza većih od 800 mg dnevno nije procjenjivana.</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u w:val="single"/>
          <w:lang w:val="sr-Latn-ME" w:eastAsia="zh-CN"/>
        </w:rPr>
      </w:pPr>
      <w:r w:rsidRPr="00E62BFC">
        <w:rPr>
          <w:rFonts w:ascii="Times New Roman" w:eastAsia="Times New Roman" w:hAnsi="Times New Roman" w:cs="Times New Roman"/>
          <w:u w:val="single"/>
          <w:lang w:val="sr-Latn-ME" w:eastAsia="zh-CN"/>
        </w:rPr>
        <w:t>Klinička bezbjednost</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 xml:space="preserve">U kratkotrajnim, placebom kontrolisanim kliničkim ispitivanjima shizofrenije i bipolarne manije ukupna incidenca ekstrapiramidalnih simptoma bila je slična kao kod placeba (shizofrenija: 7,8% za kvetiapin i 8,0% za placebo; bipolarna manija: 11,2% za kvetiapin i 11,4% za placebo). U kratkotrajnim, placebo kontrolisanim kliničkim ispitivanjima bipolarne depresije uočena je viša stopa ekstrapiramidalnih simptoma kod pacijenata liječenih kvetiapinom u odnosu na one tretirane placebom. U kratkotrajnim, placebom kontrolisanim kliničkim ispitivanjima bipolarne depresije ukupna incidenca ekstrapiramidalnih simptoma bila je 8,9% za kvetiapin, u poređenju sa 3,8% kod placeba. U kratkotrajnom, placebo kontrolisanom kliničkom ispitivanju monoterapije kod velikog depresivnog poremećaja, ukupna incidenca ekstrapiramidalnih simptoma je bila 5,4% za kvetiapin i 3,2% za placebo. U kratkotrajnom, placebo kontrolisanom kliničkom ispitivanju monoterapije kod starijih pacijenata sa velikim depresivnim poremećajem, ukupna incidenca ekstrapiramidalnih simptoma je bila 9,0% </w:t>
      </w:r>
      <w:r w:rsidRPr="00E62BFC">
        <w:rPr>
          <w:rFonts w:ascii="Times New Roman" w:eastAsia="Times New Roman" w:hAnsi="Times New Roman" w:cs="Times New Roman"/>
          <w:lang w:val="sr-Latn-ME" w:eastAsia="zh-CN"/>
        </w:rPr>
        <w:lastRenderedPageBreak/>
        <w:t>za kvetiapin i 2,3% za placebo. I kod bipolarne depresije i kod velikog depresivnog poremećaja, incidenca pojedinih neželjenih događaja (npr. akatizija, ekstrapiramidalni poremećaji, tremor, diskinezija, distonija, nemir, nekontrolisane mišićne kontrakcije, psihomotorna hiperaktivnost i ukočenost mišića) nijesu prelazile 4% ni u jednoj terapijskoj grupi.</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U kratkotrajnim, placebo kontrolisanim kliničkim ispitivanjima sa fiksnim dozama (50 mg/dan do 800 mg/dan), trajanja od 3 do 8 nedjelja, prosječno povećanje tjelesne mase za pacijente liječene kvetiapinom bilo je od 0,8 kg pri dozi od 50 mg/dan do 1,4 kg pri dozi od 600 mg/dan (sa manjim porastom tjelesne mase pri dozi od 800 mg/dan) u odnosu na povećanje od 0,2 kg kod pacijenta tretiranih placebom. Procenat pacijenata liječenih kvetiapinom koji su dobili ≥ 7% tjelesne mase varira od 5,3% za dozi od 50 mg/dan do 15,5% za dozu od 400 mg/dan (sa manjim porastom tjelesne mase za dnevne doze od 600 mg i 800 mg/dan), u odnosu na 3,7% za pacijenate koji su primali placebo.</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Šestonedjeljno randomizovano ispitivanje u kojem se upoređivala primjena litijuma i </w:t>
      </w:r>
      <w:r w:rsidRPr="00E62BFC">
        <w:rPr>
          <w:rFonts w:ascii="Times New Roman" w:eastAsia="Times New Roman" w:hAnsi="Times New Roman" w:cs="Times New Roman"/>
          <w:lang w:val="sr-Latn-ME" w:eastAsia="zh-CN"/>
        </w:rPr>
        <w:t>kvetiapina</w:t>
      </w:r>
      <w:r w:rsidRPr="00E62BFC">
        <w:rPr>
          <w:rFonts w:ascii="Times New Roman" w:eastAsia="Times New Roman" w:hAnsi="Times New Roman" w:cs="Times New Roman"/>
          <w:lang w:val="sr-Latn-ME"/>
        </w:rPr>
        <w:t xml:space="preserve"> u odnosu na placebo i </w:t>
      </w:r>
      <w:r w:rsidRPr="00E62BFC">
        <w:rPr>
          <w:rFonts w:ascii="Times New Roman" w:eastAsia="Times New Roman" w:hAnsi="Times New Roman" w:cs="Times New Roman"/>
          <w:lang w:val="sr-Latn-ME" w:eastAsia="zh-CN"/>
        </w:rPr>
        <w:t xml:space="preserve">kvetiapina </w:t>
      </w:r>
      <w:r w:rsidRPr="00E62BFC">
        <w:rPr>
          <w:rFonts w:ascii="Times New Roman" w:eastAsia="Times New Roman" w:hAnsi="Times New Roman" w:cs="Times New Roman"/>
          <w:lang w:val="sr-Latn-ME"/>
        </w:rPr>
        <w:t xml:space="preserve">u odraslih pacijenata sa akutnom manijom, ukazalo je na to da kombinacija lijeka </w:t>
      </w:r>
      <w:r w:rsidRPr="00E62BFC">
        <w:rPr>
          <w:rFonts w:ascii="Times New Roman" w:eastAsia="Times New Roman" w:hAnsi="Times New Roman" w:cs="Times New Roman"/>
          <w:lang w:val="sr-Latn-ME" w:eastAsia="zh-CN"/>
        </w:rPr>
        <w:t>kvetiapin</w:t>
      </w:r>
      <w:r w:rsidRPr="00E62BFC">
        <w:rPr>
          <w:rFonts w:ascii="Times New Roman" w:eastAsia="Times New Roman" w:hAnsi="Times New Roman" w:cs="Times New Roman"/>
          <w:lang w:val="sr-Latn-ME"/>
        </w:rPr>
        <w:t xml:space="preserve"> i litijuma uzrokuje više neželjenih događaja (63% u odnosu na 48% kod primjene </w:t>
      </w:r>
      <w:r w:rsidRPr="00E62BFC">
        <w:rPr>
          <w:rFonts w:ascii="Times New Roman" w:eastAsia="Times New Roman" w:hAnsi="Times New Roman" w:cs="Times New Roman"/>
          <w:lang w:val="sr-Latn-ME" w:eastAsia="zh-CN"/>
        </w:rPr>
        <w:t xml:space="preserve">kvetiapina </w:t>
      </w:r>
      <w:r w:rsidRPr="00E62BFC">
        <w:rPr>
          <w:rFonts w:ascii="Times New Roman" w:eastAsia="Times New Roman" w:hAnsi="Times New Roman" w:cs="Times New Roman"/>
          <w:lang w:val="sr-Latn-ME"/>
        </w:rPr>
        <w:t xml:space="preserve">u kombinaciji sa placebom). Rezultati bezbjednosti primjene pokazali su veću incidencu ekstrapiramidalnih simptoma, koji su prijavljeni u 16,8% pacijenata u grupi kojoj je dodat litijum i u 6,6% pacijenata u grupi kojoj je dodat placebo, od kojih </w:t>
      </w:r>
      <w:r w:rsidR="00BE2A07">
        <w:rPr>
          <w:rFonts w:ascii="Times New Roman" w:eastAsia="Times New Roman" w:hAnsi="Times New Roman" w:cs="Times New Roman"/>
          <w:lang w:val="sr-Latn-ME"/>
        </w:rPr>
        <w:t xml:space="preserve">je većina obuhvatala tremor, </w:t>
      </w:r>
      <w:r w:rsidRPr="00E62BFC">
        <w:rPr>
          <w:rFonts w:ascii="Times New Roman" w:eastAsia="Times New Roman" w:hAnsi="Times New Roman" w:cs="Times New Roman"/>
          <w:lang w:val="sr-Latn-ME"/>
        </w:rPr>
        <w:t xml:space="preserve">prijavljen u 15,6% pacijenata u grupi kojoj je dodat litijum i u 4,9% pacijenata u grupi kojoj je dodat placebo. Incidenca somnolencije bila je veća u grupi koja je primala </w:t>
      </w:r>
      <w:r w:rsidRPr="00E62BFC">
        <w:rPr>
          <w:rFonts w:ascii="Times New Roman" w:eastAsia="Times New Roman" w:hAnsi="Times New Roman" w:cs="Times New Roman"/>
          <w:lang w:val="sr-Latn-ME" w:eastAsia="zh-CN"/>
        </w:rPr>
        <w:t xml:space="preserve">kvetiapin </w:t>
      </w:r>
      <w:r w:rsidRPr="00E62BFC">
        <w:rPr>
          <w:rFonts w:ascii="Times New Roman" w:eastAsia="Times New Roman" w:hAnsi="Times New Roman" w:cs="Times New Roman"/>
          <w:lang w:val="sr-Latn-ME"/>
        </w:rPr>
        <w:t xml:space="preserve">sa litijumom (12,7%) nego u grupi koja je primala </w:t>
      </w:r>
      <w:r w:rsidRPr="00E62BFC">
        <w:rPr>
          <w:rFonts w:ascii="Times New Roman" w:eastAsia="Times New Roman" w:hAnsi="Times New Roman" w:cs="Times New Roman"/>
          <w:lang w:val="sr-Latn-ME" w:eastAsia="zh-CN"/>
        </w:rPr>
        <w:t xml:space="preserve">kvetiapin </w:t>
      </w:r>
      <w:r w:rsidRPr="00E62BFC">
        <w:rPr>
          <w:rFonts w:ascii="Times New Roman" w:eastAsia="Times New Roman" w:hAnsi="Times New Roman" w:cs="Times New Roman"/>
          <w:lang w:val="sr-Latn-ME"/>
        </w:rPr>
        <w:t>sa placebom (5,5%). Osim toga, veći procenat pacijenata u grupi kojoj je dodat litijum (8,0%) imao je povećanje tjelesne mase (≥ 7%) na kraju liječenja u poređenju as pacijentima u grupi kojoj je dodat placebo (4,7%).</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BE2A07"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 xml:space="preserve">Dugotrajne studije, koje su ispitivale prevenciju relapsa, imale su otvoreni period (u rasponu od 4 do 36 nedjelja) tokom kojeg su pacijenti tretirani kvetiapinom, nakon čega je slijedio period randomizovanog povlačenja u kojem su pacijenti randomizovani u grupe sa kvetiapinom ili placebom. Za pacijente randomizovane u grupu sa kvetiapinom, prosječno povećanje tjelesne mase, tokom otvorenog perioda, bilo je 2,56 kg, a do 48 nedjelje randomizovanog perioda, prosječno povećanje tjelesne mase je iznosilo 3,22 kg, u odnosu na početne vrijednosti tjelesne mase tokom otvorenog perioda. </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 xml:space="preserve">Za pacijente koji su randomizovani u grupu sa placebom, prosječno povećanje tjelesne mase, tokom otvorenog perioda, iznosilo je 2,39 kg, a do 48. nedjelje randomizovanog perioda prosječno povećanje tjelesne mase bilo je 0,89 kg u odnosu na početne vrijednosti tjelesne mase tokom otvorenog perioda.  </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 xml:space="preserve">U placebo kontrolisanim studijama kod starijih pacijenata sa psihozom koja je udružena sa demencijom, incidenca cerebrovaskularnih neželjenih događaja na 100 pacijent/godina nije bila viša u pacijenata tretiranih kvetiapinom u odnosu na pacijenate koji su primali placebo. </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U svim kratkotrajnim, placebo kontrolisanim ispitivanjima monoterapije kvetiapinom kod pacijenata sa početnim brojem neutrofila ≥1,5 x 109/l, incidenca najmanje jedne pojave broja neutrofila &lt;1,5 x 10</w:t>
      </w:r>
      <w:r w:rsidRPr="00E62BFC">
        <w:rPr>
          <w:rFonts w:ascii="Times New Roman" w:eastAsia="Times New Roman" w:hAnsi="Times New Roman" w:cs="Times New Roman"/>
          <w:vertAlign w:val="superscript"/>
          <w:lang w:val="sr-Latn-ME" w:eastAsia="zh-CN"/>
        </w:rPr>
        <w:t>9</w:t>
      </w:r>
      <w:r w:rsidRPr="00E62BFC">
        <w:rPr>
          <w:rFonts w:ascii="Times New Roman" w:eastAsia="Times New Roman" w:hAnsi="Times New Roman" w:cs="Times New Roman"/>
          <w:lang w:val="sr-Latn-ME" w:eastAsia="zh-CN"/>
        </w:rPr>
        <w:t>/l bila je 1,9% kod pacijenata koji su liječeni kvetiapinom, u poređenju sa 1,5% kod pacijenta koji su primali placebo. Incidenca promjene broja neutrofila na &gt;0,5 - &lt; 1,0 x 10</w:t>
      </w:r>
      <w:r w:rsidRPr="00E62BFC">
        <w:rPr>
          <w:rFonts w:ascii="Times New Roman" w:eastAsia="Times New Roman" w:hAnsi="Times New Roman" w:cs="Times New Roman"/>
          <w:vertAlign w:val="superscript"/>
          <w:lang w:val="sr-Latn-ME" w:eastAsia="zh-CN"/>
        </w:rPr>
        <w:t>9</w:t>
      </w:r>
      <w:r w:rsidRPr="00E62BFC">
        <w:rPr>
          <w:rFonts w:ascii="Times New Roman" w:eastAsia="Times New Roman" w:hAnsi="Times New Roman" w:cs="Times New Roman"/>
          <w:lang w:val="sr-Latn-ME" w:eastAsia="zh-CN"/>
        </w:rPr>
        <w:t>/l bila je ista (0,2%) kod pacijenata liječenih kvetiapinom kao i kod pacijenta koji su primali placebo. U svim kliničkim istpitivanjima (placebom kontrolisanim, otvorenim ispitivanjima, ispitivanjima sa aktivnim lijekom komparatorom) kod pacijenata koji su prije početka liječenja imali broj neutrofila ≥1,5 x 10</w:t>
      </w:r>
      <w:r w:rsidRPr="00E62BFC">
        <w:rPr>
          <w:rFonts w:ascii="Times New Roman" w:eastAsia="Times New Roman" w:hAnsi="Times New Roman" w:cs="Times New Roman"/>
          <w:vertAlign w:val="superscript"/>
          <w:lang w:val="sr-Latn-ME" w:eastAsia="zh-CN"/>
        </w:rPr>
        <w:t>9</w:t>
      </w:r>
      <w:r w:rsidRPr="00E62BFC">
        <w:rPr>
          <w:rFonts w:ascii="Times New Roman" w:eastAsia="Times New Roman" w:hAnsi="Times New Roman" w:cs="Times New Roman"/>
          <w:lang w:val="sr-Latn-ME" w:eastAsia="zh-CN"/>
        </w:rPr>
        <w:t>/l, incidenca najmanje jedne pojave broja neutrofila nižeg od &lt;1,5 x 10</w:t>
      </w:r>
      <w:r w:rsidRPr="00E62BFC">
        <w:rPr>
          <w:rFonts w:ascii="Times New Roman" w:eastAsia="Times New Roman" w:hAnsi="Times New Roman" w:cs="Times New Roman"/>
          <w:vertAlign w:val="superscript"/>
          <w:lang w:val="sr-Latn-ME" w:eastAsia="zh-CN"/>
        </w:rPr>
        <w:t>9</w:t>
      </w:r>
      <w:r w:rsidRPr="00E62BFC">
        <w:rPr>
          <w:rFonts w:ascii="Times New Roman" w:eastAsia="Times New Roman" w:hAnsi="Times New Roman" w:cs="Times New Roman"/>
          <w:lang w:val="sr-Latn-ME" w:eastAsia="zh-CN"/>
        </w:rPr>
        <w:t>/l je bila 2,9% i na &lt;0,5 x 10</w:t>
      </w:r>
      <w:r w:rsidRPr="00E62BFC">
        <w:rPr>
          <w:rFonts w:ascii="Times New Roman" w:eastAsia="Times New Roman" w:hAnsi="Times New Roman" w:cs="Times New Roman"/>
          <w:vertAlign w:val="superscript"/>
          <w:lang w:val="sr-Latn-ME" w:eastAsia="zh-CN"/>
        </w:rPr>
        <w:t>9</w:t>
      </w:r>
      <w:r w:rsidRPr="00E62BFC">
        <w:rPr>
          <w:rFonts w:ascii="Times New Roman" w:eastAsia="Times New Roman" w:hAnsi="Times New Roman" w:cs="Times New Roman"/>
          <w:lang w:val="sr-Latn-ME" w:eastAsia="zh-CN"/>
        </w:rPr>
        <w:t>/l je bila 0,21% kod pacijenata liječenih kvetiapinom.</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 xml:space="preserve">Tretman kvetiapinom je povezivan sa dozno-zavisnim smanjenjem nivoa tireoidnih hormona. Incidenca promjene u vrijednostima TSH je bila 3,2% za kvetiapin prema 2,7% za placebo. Incidenca recipročnih, klinički potencijalno značajnih promjena oba hormona, T3 ili T4 i TSH u ovim studijama bila je rijetka, a primijećene promjene u nivou tireoidnih hormona nijesu povezane sa klinički simtomatičnim </w:t>
      </w:r>
      <w:r w:rsidRPr="00E62BFC">
        <w:rPr>
          <w:rFonts w:ascii="Times New Roman" w:eastAsia="Times New Roman" w:hAnsi="Times New Roman" w:cs="Times New Roman"/>
          <w:lang w:val="sr-Latn-ME" w:eastAsia="zh-CN"/>
        </w:rPr>
        <w:lastRenderedPageBreak/>
        <w:t>hipotireoidizmom. U toku prvih 6 nedjelja od početka terapije kvetiapinom dolazilo je do najvećeg pada vrijednosti ukupnog i slobodnog T4, dok tokom dugotrajne primjene nije dolazilo do daljeg smanjenja tireoidnih hormona. U otprilike 2/3 svih slučajeva, po završetku terapije kvetiapinom došlo je do vraćanja ukupnog i slobodnog T4 na nivo prije terapije kvetiapinom,</w:t>
      </w:r>
      <w:r w:rsidRPr="00E62BFC" w:rsidDel="00A0304C">
        <w:rPr>
          <w:rFonts w:ascii="Times New Roman" w:eastAsia="Times New Roman" w:hAnsi="Times New Roman" w:cs="Times New Roman"/>
          <w:lang w:val="sr-Latn-ME" w:eastAsia="zh-CN"/>
        </w:rPr>
        <w:t xml:space="preserve"> </w:t>
      </w:r>
      <w:r w:rsidRPr="00E62BFC">
        <w:rPr>
          <w:rFonts w:ascii="Times New Roman" w:eastAsia="Times New Roman" w:hAnsi="Times New Roman" w:cs="Times New Roman"/>
          <w:lang w:val="sr-Latn-ME" w:eastAsia="zh-CN"/>
        </w:rPr>
        <w:t>bez obzira na dužinu trajanja terapije.</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widowControl w:val="0"/>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i/>
          <w:lang w:val="sr-Latn-ME" w:eastAsia="zh-CN"/>
        </w:rPr>
        <w:t xml:space="preserve">Katarakta/zamućenje sočiva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r w:rsidRPr="00E62BFC">
        <w:rPr>
          <w:rFonts w:ascii="Times New Roman" w:eastAsia="Times New Roman" w:hAnsi="Times New Roman" w:cs="Times New Roman"/>
          <w:lang w:val="sr-Latn-ME" w:eastAsia="zh-CN"/>
        </w:rPr>
        <w:t xml:space="preserve">U kliničkoj studiji procjenjivan je potencijal kvetiapina </w:t>
      </w:r>
      <w:r w:rsidRPr="00E62BFC">
        <w:rPr>
          <w:rFonts w:ascii="Times New Roman" w:eastAsia="Times New Roman" w:hAnsi="Times New Roman" w:cs="Times New Roman"/>
          <w:color w:val="000000"/>
          <w:lang w:val="sr-Latn-ME" w:eastAsia="zh-CN"/>
        </w:rPr>
        <w:t xml:space="preserve">da izazove kataraktu </w:t>
      </w:r>
      <w:r w:rsidRPr="00E62BFC">
        <w:rPr>
          <w:rFonts w:ascii="Times New Roman" w:eastAsia="Times New Roman" w:hAnsi="Times New Roman" w:cs="Times New Roman"/>
          <w:lang w:val="sr-Latn-ME" w:eastAsia="zh-CN"/>
        </w:rPr>
        <w:t xml:space="preserve">(200-800 mg/dan) u odnosu na risperidon (2-8 mg) kod </w:t>
      </w:r>
      <w:r w:rsidRPr="00E62BFC">
        <w:rPr>
          <w:rFonts w:ascii="Times New Roman" w:eastAsia="Times New Roman" w:hAnsi="Times New Roman" w:cs="Times New Roman"/>
          <w:color w:val="000000"/>
          <w:lang w:val="sr-Latn-ME" w:eastAsia="zh-CN"/>
        </w:rPr>
        <w:t xml:space="preserve">pacijenata </w:t>
      </w:r>
      <w:r w:rsidRPr="00E62BFC">
        <w:rPr>
          <w:rFonts w:ascii="Times New Roman" w:eastAsia="Times New Roman" w:hAnsi="Times New Roman" w:cs="Times New Roman"/>
          <w:lang w:val="sr-Latn-ME" w:eastAsia="zh-CN"/>
        </w:rPr>
        <w:t>sa shizofrenijom ili shizoafektivnim poremećaj</w:t>
      </w:r>
      <w:r w:rsidRPr="00E62BFC">
        <w:rPr>
          <w:rFonts w:ascii="Times New Roman" w:eastAsia="Times New Roman" w:hAnsi="Times New Roman" w:cs="Times New Roman"/>
          <w:color w:val="000000"/>
          <w:lang w:val="sr-Latn-ME" w:eastAsia="zh-CN"/>
        </w:rPr>
        <w:t>em</w:t>
      </w:r>
      <w:r w:rsidRPr="00E62BFC">
        <w:rPr>
          <w:rFonts w:ascii="Times New Roman" w:eastAsia="Times New Roman" w:hAnsi="Times New Roman" w:cs="Times New Roman"/>
          <w:lang w:val="sr-Latn-ME" w:eastAsia="zh-CN"/>
        </w:rPr>
        <w:t>. Procenat pacijenata sa povećanj</w:t>
      </w:r>
      <w:r w:rsidRPr="00E62BFC">
        <w:rPr>
          <w:rFonts w:ascii="Times New Roman" w:eastAsia="Times New Roman" w:hAnsi="Times New Roman" w:cs="Times New Roman"/>
          <w:color w:val="000000"/>
          <w:lang w:val="sr-Latn-ME" w:eastAsia="zh-CN"/>
        </w:rPr>
        <w:t>im stepenom</w:t>
      </w:r>
      <w:r w:rsidRPr="00E62BFC">
        <w:rPr>
          <w:rFonts w:ascii="Times New Roman" w:eastAsia="Times New Roman" w:hAnsi="Times New Roman" w:cs="Times New Roman"/>
          <w:lang w:val="sr-Latn-ME" w:eastAsia="zh-CN"/>
        </w:rPr>
        <w:t xml:space="preserve"> zamućenja sočiva nije bio viši u grupu koja je primala kvetiapin (4%) u odnosu na risperidon (10%), pri čemu su pacijenti </w:t>
      </w:r>
      <w:r w:rsidRPr="00E62BFC">
        <w:rPr>
          <w:rFonts w:ascii="Times New Roman" w:eastAsia="Times New Roman" w:hAnsi="Times New Roman" w:cs="Times New Roman"/>
          <w:color w:val="000000"/>
          <w:lang w:val="sr-Latn-ME" w:eastAsia="zh-CN"/>
        </w:rPr>
        <w:t>bili izloženi lijeku</w:t>
      </w:r>
      <w:r w:rsidRPr="00E62BFC">
        <w:rPr>
          <w:rFonts w:ascii="Times New Roman" w:eastAsia="Times New Roman" w:hAnsi="Times New Roman" w:cs="Times New Roman"/>
          <w:lang w:val="sr-Latn-ME" w:eastAsia="zh-CN"/>
        </w:rPr>
        <w:t xml:space="preserve"> najmanje 21 mjesec. </w:t>
      </w:r>
    </w:p>
    <w:p w:rsidR="00E62BFC" w:rsidRPr="00E62BFC" w:rsidRDefault="00E62BFC" w:rsidP="00E62BFC">
      <w:pPr>
        <w:widowControl w:val="0"/>
        <w:autoSpaceDE w:val="0"/>
        <w:autoSpaceDN w:val="0"/>
        <w:adjustRightInd w:val="0"/>
        <w:spacing w:after="0" w:line="240" w:lineRule="auto"/>
        <w:jc w:val="both"/>
        <w:rPr>
          <w:rFonts w:ascii="Times New Roman" w:eastAsia="SimSun" w:hAnsi="Times New Roman" w:cs="Times New Roman"/>
          <w:color w:val="000000"/>
          <w:lang w:val="sr-Latn-ME" w:eastAsia="zh-CN"/>
        </w:rPr>
      </w:pPr>
    </w:p>
    <w:p w:rsidR="00E62BFC" w:rsidRPr="00E62BFC" w:rsidRDefault="00E62BFC" w:rsidP="0000679C">
      <w:pPr>
        <w:widowControl w:val="0"/>
        <w:autoSpaceDE w:val="0"/>
        <w:autoSpaceDN w:val="0"/>
        <w:adjustRightInd w:val="0"/>
        <w:spacing w:after="0" w:line="240" w:lineRule="auto"/>
        <w:jc w:val="both"/>
        <w:rPr>
          <w:rFonts w:ascii="Times New Roman" w:eastAsia="Times New Roman" w:hAnsi="Times New Roman" w:cs="Times New Roman"/>
          <w:i/>
          <w:lang w:val="sr-Latn-ME" w:eastAsia="zh-CN"/>
        </w:rPr>
      </w:pPr>
      <w:r w:rsidRPr="00E62BFC">
        <w:rPr>
          <w:rFonts w:ascii="Times New Roman" w:eastAsia="Times New Roman" w:hAnsi="Times New Roman" w:cs="Times New Roman"/>
          <w:i/>
          <w:lang w:val="sr-Latn-ME" w:eastAsia="zh-CN"/>
        </w:rPr>
        <w:t xml:space="preserve">Djeca i adolescenti (10 do 17 godina) </w:t>
      </w:r>
    </w:p>
    <w:p w:rsidR="00E62BFC" w:rsidRPr="00E62BFC" w:rsidRDefault="00E62BFC" w:rsidP="00E62BFC">
      <w:pPr>
        <w:widowControl w:val="0"/>
        <w:autoSpaceDE w:val="0"/>
        <w:autoSpaceDN w:val="0"/>
        <w:adjustRightInd w:val="0"/>
        <w:spacing w:after="123" w:line="240" w:lineRule="auto"/>
        <w:jc w:val="both"/>
        <w:rPr>
          <w:rFonts w:ascii="Times New Roman" w:eastAsia="SimSun" w:hAnsi="Times New Roman" w:cs="Times New Roman"/>
          <w:lang w:val="sr-Latn-ME" w:eastAsia="zh-CN"/>
        </w:rPr>
      </w:pPr>
      <w:r w:rsidRPr="00E62BFC">
        <w:rPr>
          <w:rFonts w:ascii="Times New Roman" w:eastAsia="SimSun" w:hAnsi="Times New Roman" w:cs="Times New Roman"/>
          <w:lang w:val="sr-Latn-ME" w:eastAsia="zh-CN"/>
        </w:rPr>
        <w:t>Efikasnost i bezbjednost primjene kvetiapina u liječenju manije, ispitivana je u placebo kontrolisanoj studiji, u trajanju od tri nedjelje (n=284 pacijenata iz SAD, uzrast pacijenata =10-17 godina). Oko 45% pacijenata dodatno je imalo i dijagnozu poremećaja pažnje s hiperaktivnošću (ADHD). U drugoj placebo-kontrolisanoj studiji, u trajanju od 6 nedjelja, kvetiapin je ispitivan u liječenju shizofrenije (n=222, uzrast pacijenata =13-17 godina). Pacijenti s poznatim slabijim odgovorom na liječenje kvetiapinom su bili isključeni iz obje studije. Liječenje kvetiapinom započeto je dozom od 50 mg/dan koja je povećana na 100 mg/dan drugog dana liječenja. Nakon toga su doze titrirane sa po 100 mg/dan primijenjeno dva do tri puta na dan do ciljane doze (manija: 400-600 mg/dan; shizofrenija 400-800 mg/dan) . U ispitivanju manije, razlika srednje LS vrijednosti od osnovne prema YMRS skali (aktivni minus placebo) iznosila je -5,21 za pacijente liječene sa 400 mg/dan kvetiapina i -6,56 za one koji su primali 600 mg/dan kvetiapina. Poboljšanje ≥ 50% prema YMRS skali zabilježeno je kod 64% liječenih sa 400 mg/dan i 58% onih koji su primali 600 mg/dan kvetiapina i 37% u placebo grupi.</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U ispitivanju shizofrenije razlika srednje LS vrijednosti od osnovne prema PANSS skali (aktivna supstanca minus placebo) iznosila je -8,16 za pacijente liječene sa 400 mg/dan i -9,29 za one liječene sa 800 mg/dan kvetiapina. Niti niža doza (400 mg/dan), niti viša doza (800 mg/dan) kvetiapina nijesu pokazale superiorniji efekat u odnosu na placebo uzimajući u obzir procenat pacijenata kod kojih je došlo do odgovora na liječenje, definisan kao ≥ 30% smanjenje od početne vrijednosti ukupnog rezultata na PANSS skali. Slabiji odgovor na liječenje visokim dozama kvetiapina uočen je kod liječenja i manije i shizofrenije.</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U trećem kratkotrajnom, placebom kontrolisanom ispitivanju monoterapije </w:t>
      </w:r>
      <w:r w:rsidRPr="00E62BFC">
        <w:rPr>
          <w:rFonts w:ascii="Times New Roman" w:eastAsia="Times New Roman" w:hAnsi="Times New Roman" w:cs="Times New Roman"/>
          <w:lang w:val="sr-Latn-ME" w:eastAsia="zh-CN"/>
        </w:rPr>
        <w:t xml:space="preserve">kvetiapinom </w:t>
      </w:r>
      <w:r w:rsidRPr="00E62BFC">
        <w:rPr>
          <w:rFonts w:ascii="Times New Roman" w:eastAsia="Times New Roman" w:hAnsi="Times New Roman" w:cs="Times New Roman"/>
          <w:lang w:val="sr-Latn-ME"/>
        </w:rPr>
        <w:t>u djece i adolescenata (u dobi od 10-17 godina) s bipolarnom depresijom, nije dokazana efikasnost.</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Nema podataka o održavanju efekta ili o prevenciji rekurencije u ovoj uzrasnoj grupi.</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u w:val="single"/>
          <w:lang w:val="sr-Latn-ME" w:eastAsia="zh-CN"/>
        </w:rPr>
      </w:pPr>
      <w:r w:rsidRPr="00E62BFC">
        <w:rPr>
          <w:rFonts w:ascii="Times New Roman" w:eastAsia="Times New Roman" w:hAnsi="Times New Roman" w:cs="Times New Roman"/>
          <w:u w:val="single"/>
          <w:lang w:val="sr-Latn-ME" w:eastAsia="zh-CN"/>
        </w:rPr>
        <w:t xml:space="preserve">Klinička bezbjednost </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U prethodno opisanim kratkotrajnim pedijatrijskim studijama sa kvetiapinom, procenat EPS događaja u grupama koje su primjenjivale lijek naspram placebo grupa bio je 12,9% prema 5,3% u studiji sa pacijentima sa shizofrenijom, 3,6% prema 1,1% u studiji sa pacijentima sa bipolarnom manijom i 1,1% prema 0% u studiji sa pacijentima sa bipolarnom depresijom. Povećanje tjelesne mase ≥7% u odnosu na početnu tjelesnu masu u grupama koje su primenjivale lijek prema placebo grupama iznosio je 17% u odnosu na 2,5% u studijama sa pacijentima sa shizofrenijom i bipolarnom manijom i 13,7% u odnosu na 6,8% u studiji sa pacijenatima sa bipolarnom depresijom. Procenat događaja povezanih sa suicidom u grupama koje su primjenjivale lijek u odnosu na placebo grupu bio je: 1,4% u odnosu na 1,3% u studiji sa pacijentima sa shizofrenijom, 1,0% u odnosu na 0% u studiji sa pacijentima sa bipolarnom manijom, 1,1% u odnosu na 0% u studiji sa pacijentima sa bipolarnom depresijom. Tokom produžene faze praćenja nakon liječenja u studiji sa bipolarnom depresijom, zabilježena su još dva dodatna događaja povezana sa suicidom kod dva pacijenta; jedan od ovih pacijenata bio je na terapiji kvetiapinom u vrijeme događaja.</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u w:val="single"/>
          <w:lang w:val="sr-Latn-ME" w:eastAsia="zh-CN"/>
        </w:rPr>
      </w:pPr>
      <w:r w:rsidRPr="00E62BFC">
        <w:rPr>
          <w:rFonts w:ascii="Times New Roman" w:eastAsia="Times New Roman" w:hAnsi="Times New Roman" w:cs="Times New Roman"/>
          <w:u w:val="single"/>
          <w:lang w:val="sr-Latn-ME" w:eastAsia="zh-CN"/>
        </w:rPr>
        <w:lastRenderedPageBreak/>
        <w:t>Dugotrajna bezbjednost</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r w:rsidRPr="00E62BFC">
        <w:rPr>
          <w:rFonts w:ascii="Times New Roman" w:eastAsia="Times New Roman" w:hAnsi="Times New Roman" w:cs="Times New Roman"/>
          <w:lang w:val="sr-Latn-ME" w:eastAsia="zh-CN"/>
        </w:rPr>
        <w:t>Ispitivanje nastavljeno kod 380 pacijenata, u trajanju od 26 nedjelje, dozama kvetiapina u rasponu od 400-800  mg/dan, pružio je dodatne podatke o bezbjednosti primjene lijeka. Zabilježen je porast krvnog pritiska i pojačan apetit kod djece i adolescenata, a ekstrapiramidalni simptomi i povišene vrijednosti prolaktina u serumu češće su uočene kod djece i adolescenata nego kod odraslih pacijenata (vidjeti odjeljke 4.4 i 4.8). Kod povećanja tjelesne mase, podešavanjem za normalan rast tokom dužeg perioda, povećanje od najmanje 0,5 standardne devijacije indeksa tjelesne mase (BMI) primijenjeno je kao mjera klinički značajne promjene: 18,3% pacijenata liječenih kvetiapinom najmanje 26 nedjelja ispunilo je ovaj kriterijum.</w:t>
      </w:r>
    </w:p>
    <w:p w:rsidR="00E62BFC" w:rsidRPr="00E62BFC" w:rsidRDefault="00E62BFC" w:rsidP="00E62BFC">
      <w:pPr>
        <w:autoSpaceDE w:val="0"/>
        <w:autoSpaceDN w:val="0"/>
        <w:adjustRightInd w:val="0"/>
        <w:spacing w:after="0" w:line="240" w:lineRule="auto"/>
        <w:jc w:val="both"/>
        <w:rPr>
          <w:rFonts w:ascii="Times New Roman" w:eastAsia="Times New Roman" w:hAnsi="Times New Roman" w:cs="Times New Roman"/>
          <w:lang w:val="sr-Latn-ME" w:eastAsia="zh-CN"/>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5.2. </w:t>
      </w:r>
      <w:r w:rsidRPr="00E62BFC">
        <w:rPr>
          <w:rFonts w:ascii="Times New Roman" w:eastAsia="Times New Roman" w:hAnsi="Times New Roman" w:cs="Times New Roman"/>
          <w:b/>
          <w:bCs/>
          <w:lang w:val="sr-Latn-ME"/>
        </w:rPr>
        <w:tab/>
        <w:t>Farmakokinetički podaci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Resorpcija</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Kvetiapin se dobro resorbuje i ekstenzivno metaboliše nakon oralne primjene. Uzimanje hrane ne utiče u značajnoj mjeri na bioraspoloživost kvetiapina. Maksimalne molarne koncentracije aktivnog metabolita norkvetiapina u stanju dinamičke ravnoteže iznose 35% koncentracije zabilježene za sam kvetiapin. </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Farmakokinetika kvetiapina i norkvetiapina je linearna u odobrenom rasponu doziranja.</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 xml:space="preserve">Distribucija </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Kvetiapin se približno 83% vezuje za proteine plazme.</w:t>
      </w:r>
    </w:p>
    <w:p w:rsidR="00E62BFC" w:rsidRDefault="00E62BFC" w:rsidP="00E62BFC">
      <w:pPr>
        <w:spacing w:after="0" w:line="240" w:lineRule="auto"/>
        <w:jc w:val="both"/>
        <w:rPr>
          <w:rFonts w:ascii="Times New Roman" w:eastAsia="Times New Roman" w:hAnsi="Times New Roman" w:cs="Times New Roman"/>
          <w:lang w:val="sr-Latn-ME"/>
        </w:rPr>
      </w:pPr>
    </w:p>
    <w:p w:rsidR="0000679C" w:rsidRPr="00E62BFC" w:rsidRDefault="0000679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Biotransformacija</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Kvetiapin se ekstenzivno metaboliše u jetri. Na osnovno jedinjenje otpada manje od 5% nepromijenjenog kvetiapina izlučenog u urinu ili fecesu, nakon primjene radioaktivno obilježenog kvetiapina. </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Ispitivanja </w:t>
      </w:r>
      <w:r w:rsidRPr="00E62BFC">
        <w:rPr>
          <w:rFonts w:ascii="Times New Roman" w:eastAsia="Times New Roman" w:hAnsi="Times New Roman" w:cs="Times New Roman"/>
          <w:i/>
          <w:lang w:val="sr-Latn-ME"/>
        </w:rPr>
        <w:t>in vitro</w:t>
      </w:r>
      <w:r w:rsidRPr="00E62BFC">
        <w:rPr>
          <w:rFonts w:ascii="Times New Roman" w:eastAsia="Times New Roman" w:hAnsi="Times New Roman" w:cs="Times New Roman"/>
          <w:lang w:val="sr-Latn-ME"/>
        </w:rPr>
        <w:t xml:space="preserve"> ustanovila su da je CYP 3A glavni enzim koji je odgovoran za metabolizam kvetiapina posredovan citohromom P450. Norkvetiapin se prvenstveno formira i eliminiše putem CYP3A4.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Približno 73% radioaktivnosti se izlučuje u urinu i 21% u fecesu.</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Kvetiapin i nekoliko njegovih metabolita (uključujuči norkvetiapin) su slabi inhibitori humanog citohroma P450 1A2, 2C9, 2C19, 2D6 i 3A4 u </w:t>
      </w:r>
      <w:r w:rsidRPr="00E62BFC">
        <w:rPr>
          <w:rFonts w:ascii="Times New Roman" w:eastAsia="Times New Roman" w:hAnsi="Times New Roman" w:cs="Times New Roman"/>
          <w:i/>
          <w:lang w:val="sr-Latn-ME"/>
        </w:rPr>
        <w:t>in vitro</w:t>
      </w:r>
      <w:r w:rsidRPr="00E62BFC">
        <w:rPr>
          <w:rFonts w:ascii="Times New Roman" w:eastAsia="Times New Roman" w:hAnsi="Times New Roman" w:cs="Times New Roman"/>
          <w:lang w:val="sr-Latn-ME"/>
        </w:rPr>
        <w:t xml:space="preserve"> uslovima. Primijećena je inhibicija CYP-a </w:t>
      </w:r>
      <w:r w:rsidRPr="00E62BFC">
        <w:rPr>
          <w:rFonts w:ascii="Times New Roman" w:eastAsia="Times New Roman" w:hAnsi="Times New Roman" w:cs="Times New Roman"/>
          <w:i/>
          <w:lang w:val="sr-Latn-ME"/>
        </w:rPr>
        <w:t>in vitro</w:t>
      </w:r>
      <w:r w:rsidRPr="00E62BFC">
        <w:rPr>
          <w:rFonts w:ascii="Times New Roman" w:eastAsia="Times New Roman" w:hAnsi="Times New Roman" w:cs="Times New Roman"/>
          <w:lang w:val="sr-Latn-ME"/>
        </w:rPr>
        <w:t xml:space="preserve"> samo sa koncentracijama koje su bile približno 5 do 50 puta veće od onih zabilježenih u rasponu doza od 300 do 800 mg/dan kod ljudi. Na osnovu ovih </w:t>
      </w:r>
      <w:r w:rsidRPr="00E62BFC">
        <w:rPr>
          <w:rFonts w:ascii="Times New Roman" w:eastAsia="Times New Roman" w:hAnsi="Times New Roman" w:cs="Times New Roman"/>
          <w:i/>
          <w:lang w:val="sr-Latn-ME"/>
        </w:rPr>
        <w:t>in vitro</w:t>
      </w:r>
      <w:r w:rsidRPr="00E62BFC">
        <w:rPr>
          <w:rFonts w:ascii="Times New Roman" w:eastAsia="Times New Roman" w:hAnsi="Times New Roman" w:cs="Times New Roman"/>
          <w:lang w:val="sr-Latn-ME"/>
        </w:rPr>
        <w:t xml:space="preserve"> rezultata, nije vjerovatno da će istovremena primjena kvetiapina sa drugim ljekovima dovesti do klinički značajne inhibicije citohrom P450 posredovanog metabolizma tog drugog lijeka. Iz ispitivanja na životinjama, pokazalo se da kvetiapin može da indukuje enzime citohroma P450. U posebnom ispitivanju interakcija, na psihotičnim pacijentima, nije dokazana povećana aktivnost citohroma P450 nakon primjene kvetiapina.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Eliminacija</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Poluvrijeme eliminacije kvetiapina i norkvetiapina su približno 7 odnosno 12 sati.</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Prosječni molarni udio slobodnog kvetiapina i aktivnog metabolita iz humane plazme, norkvetiapina, izlučenog u urinu je &lt;5%.</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i/>
          <w:lang w:val="sr-Latn-ME"/>
        </w:rPr>
      </w:pPr>
      <w:r w:rsidRPr="00E62BFC">
        <w:rPr>
          <w:rFonts w:ascii="Times New Roman" w:eastAsia="Times New Roman" w:hAnsi="Times New Roman" w:cs="Times New Roman"/>
          <w:i/>
          <w:lang w:val="sr-Latn-ME"/>
        </w:rPr>
        <w:t>Posebne populacije</w:t>
      </w:r>
    </w:p>
    <w:p w:rsidR="00E62BFC" w:rsidRPr="00E62BFC" w:rsidRDefault="00E62BFC" w:rsidP="00E62BFC">
      <w:pPr>
        <w:spacing w:after="0" w:line="240" w:lineRule="auto"/>
        <w:jc w:val="both"/>
        <w:rPr>
          <w:rFonts w:ascii="Times New Roman" w:eastAsia="Times New Roman" w:hAnsi="Times New Roman" w:cs="Times New Roman"/>
          <w:i/>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Pol</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Kinetika kvetiapina se ne razlikuje između muškaraca i žena.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Strariji pacijenti</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Prosječan klirens kvetiapina kod starijih osoba je približno 30% do 50% manji u odnosu na onaj koji je </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primijećen kod odraslih osoba starosti između 18 i 65 godina.</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Pacijenti sa oštećenjem bubrega</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Srednji klirens kvetiapina iz plazme smanjen je za približno 25% kod ispitanika sa teškom bubrežnom insuficijencijom (klirens kreatinina manji od 30 ml/min/1,73m</w:t>
      </w:r>
      <w:r w:rsidRPr="00E62BFC">
        <w:rPr>
          <w:rFonts w:ascii="Times New Roman" w:eastAsia="Times New Roman" w:hAnsi="Times New Roman" w:cs="Times New Roman"/>
          <w:vertAlign w:val="superscript"/>
          <w:lang w:val="sr-Latn-ME"/>
        </w:rPr>
        <w:t>2</w:t>
      </w:r>
      <w:r w:rsidRPr="00E62BFC">
        <w:rPr>
          <w:rFonts w:ascii="Times New Roman" w:eastAsia="Times New Roman" w:hAnsi="Times New Roman" w:cs="Times New Roman"/>
          <w:lang w:val="sr-Latn-ME"/>
        </w:rPr>
        <w:t xml:space="preserve">), ali individualne vrijednosti klirensa ostaju u rasponu za normalne ispitanike.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Pacijenti sa oštećenjem jetre</w:t>
      </w: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Srednji klirens kvetiapina iz plazme smanjen je za približno 25% kod osoba za koje se zna da imaju oslabljenu funkciju jetre (stabilna ciroza jetre izazvana alkoholom). Pošto se kvetiapin metaboliše u jetri, mogu se očekivati povećane koncentracije u plazmi kod pacijenata sa oštećenjem jetre. Možda će kod ovih pacijenata biti neophodno prilagođavanje doze (vidjeti odjeljak 4.2). </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u w:val="single"/>
          <w:lang w:val="sr-Latn-ME"/>
        </w:rPr>
      </w:pPr>
      <w:r w:rsidRPr="00E62BFC">
        <w:rPr>
          <w:rFonts w:ascii="Times New Roman" w:eastAsia="Times New Roman" w:hAnsi="Times New Roman" w:cs="Times New Roman"/>
          <w:u w:val="single"/>
          <w:lang w:val="sr-Latn-ME"/>
        </w:rPr>
        <w:t>Pedijatrijska populacija</w:t>
      </w:r>
    </w:p>
    <w:p w:rsidR="00BE2A07" w:rsidRDefault="00E62BFC" w:rsidP="00E62BF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Farmakokinetički podaci dobijeni su na uzorku od 9 djece uzrasta 10–12 godina i 12 adolescenata, koji su dobijali 400 mg kvetiapina dva puta dnevno. U stanju dinamičke ravnoteže, koncentracija osnovnog jedinjenja u plazmi, kvetiapina, kod djece i adolescenata (uzrasta 10–17 godina) uglavnom je bila slična onoj kod odraslih, iako je C</w:t>
      </w:r>
      <w:r w:rsidRPr="00E62BFC">
        <w:rPr>
          <w:rFonts w:ascii="Times New Roman" w:eastAsia="Times New Roman" w:hAnsi="Times New Roman" w:cs="Times New Roman"/>
          <w:vertAlign w:val="subscript"/>
          <w:lang w:val="sr-Latn-ME"/>
        </w:rPr>
        <w:t>max</w:t>
      </w:r>
      <w:r w:rsidRPr="00E62BFC">
        <w:rPr>
          <w:rFonts w:ascii="Times New Roman" w:eastAsia="Times New Roman" w:hAnsi="Times New Roman" w:cs="Times New Roman"/>
          <w:lang w:val="sr-Latn-ME"/>
        </w:rPr>
        <w:t xml:space="preserve"> kod djece bila na gornjoj granici raspona zabilježenog kod odraslih. </w:t>
      </w:r>
    </w:p>
    <w:p w:rsidR="00E62BFC" w:rsidRPr="00E62BFC" w:rsidRDefault="00E62BFC" w:rsidP="00E62BF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Vrijednosti PIK i C</w:t>
      </w:r>
      <w:r w:rsidRPr="00E62BFC">
        <w:rPr>
          <w:rFonts w:ascii="Times New Roman" w:eastAsia="Times New Roman" w:hAnsi="Times New Roman" w:cs="Times New Roman"/>
          <w:vertAlign w:val="subscript"/>
          <w:lang w:val="sr-Latn-ME"/>
        </w:rPr>
        <w:t>max</w:t>
      </w:r>
      <w:r w:rsidRPr="00E62BFC">
        <w:rPr>
          <w:rFonts w:ascii="Times New Roman" w:eastAsia="Times New Roman" w:hAnsi="Times New Roman" w:cs="Times New Roman"/>
          <w:lang w:val="sr-Latn-ME"/>
        </w:rPr>
        <w:t xml:space="preserve"> za aktivni metabolit, norkvetiapin, bile su veće, približno 62% i 49% kod djece (10–12 godina), zatim 28% i 14% kod adolescenata (13–17 godina) u poređenju sa odraslima.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5.3. </w:t>
      </w:r>
      <w:r w:rsidRPr="00E62BFC">
        <w:rPr>
          <w:rFonts w:ascii="Times New Roman" w:eastAsia="Times New Roman" w:hAnsi="Times New Roman" w:cs="Times New Roman"/>
          <w:b/>
          <w:bCs/>
          <w:lang w:val="sr-Latn-ME"/>
        </w:rPr>
        <w:tab/>
        <w:t xml:space="preserve">Pretklinički podaci o bezbjednosti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 xml:space="preserve">Nije bilo dokaza o genotoksičnosti u </w:t>
      </w:r>
      <w:r w:rsidRPr="00E62BFC">
        <w:rPr>
          <w:rFonts w:ascii="Times New Roman" w:eastAsia="TimesNewRoman" w:hAnsi="Times New Roman" w:cs="Times New Roman"/>
          <w:i/>
          <w:iCs/>
          <w:lang w:val="sr-Latn-ME" w:eastAsia="zh-CN"/>
        </w:rPr>
        <w:t xml:space="preserve">in vitro </w:t>
      </w:r>
      <w:r w:rsidRPr="00E62BFC">
        <w:rPr>
          <w:rFonts w:ascii="Times New Roman" w:eastAsia="TimesNewRoman" w:hAnsi="Times New Roman" w:cs="Times New Roman"/>
          <w:lang w:val="sr-Latn-ME" w:eastAsia="zh-CN"/>
        </w:rPr>
        <w:t xml:space="preserve">i </w:t>
      </w:r>
      <w:r w:rsidRPr="00E62BFC">
        <w:rPr>
          <w:rFonts w:ascii="Times New Roman" w:eastAsia="TimesNewRoman" w:hAnsi="Times New Roman" w:cs="Times New Roman"/>
          <w:i/>
          <w:iCs/>
          <w:lang w:val="sr-Latn-ME" w:eastAsia="zh-CN"/>
        </w:rPr>
        <w:t xml:space="preserve">in vivo </w:t>
      </w:r>
      <w:r w:rsidRPr="00E62BFC">
        <w:rPr>
          <w:rFonts w:ascii="Times New Roman" w:eastAsia="TimesNewRoman" w:hAnsi="Times New Roman" w:cs="Times New Roman"/>
          <w:lang w:val="sr-Latn-ME" w:eastAsia="zh-CN"/>
        </w:rPr>
        <w:t xml:space="preserve">ispitivanjima genotoksičnosti. Na laboratorijskim životinjama, pri klinički relevantnin nivoima izlaganja lijeku, zabilježene su sljedeće devijacije, koje još uvijek nijesu potvrđene u dugotrajnim kliničkim ispitivanjima: kod pacova, taloženje pigmenta u tireoidnoj žlijezdi; kod </w:t>
      </w:r>
      <w:r w:rsidRPr="00E62BFC">
        <w:rPr>
          <w:rFonts w:ascii="Times New Roman" w:eastAsia="TimesNewRoman" w:hAnsi="Times New Roman" w:cs="Times New Roman"/>
          <w:i/>
          <w:iCs/>
          <w:lang w:val="sr-Latn-ME" w:eastAsia="zh-CN"/>
        </w:rPr>
        <w:t xml:space="preserve">cinomolgus </w:t>
      </w:r>
      <w:r w:rsidRPr="00E62BFC">
        <w:rPr>
          <w:rFonts w:ascii="Times New Roman" w:eastAsia="TimesNewRoman" w:hAnsi="Times New Roman" w:cs="Times New Roman"/>
          <w:lang w:val="sr-Latn-ME" w:eastAsia="zh-CN"/>
        </w:rPr>
        <w:t>majmuna hipertrofija tiroidnih folikularnih ćelija, snižavanje nivoa T3 hormona u plazmi, pad koncentracije hemoglobina i pad broja eritrocita i leukocita; kod pasa zamućenje sočiva i katarakta (za kataraktu/zamućenje sočiva vidjeti odjeljak 5.1).</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 xml:space="preserve">U studiji embriofetalne toksičnosti sprovedenoj na kunićima uočena je povećana incidenca karpalno-tarzalne fleksure kod fetusa. Ovaj efekat se pojavljivao u prisustvu vidljivih efekata na majku kao što je npr. smanjen prirast tjelesne mase. Ovi efekti su bili vidljivi pri maternalnoj izloženosti sličnoj ili malo većoj u odnosu na izloženost kod ljudi pri maksimalnim terapijskim dozama. Relevantnost ovih podataka za ljude nije poznata. </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r w:rsidRPr="00E62BFC">
        <w:rPr>
          <w:rFonts w:ascii="Times New Roman" w:eastAsia="TimesNewRoman" w:hAnsi="Times New Roman" w:cs="Times New Roman"/>
          <w:lang w:val="sr-Latn-ME" w:eastAsia="zh-CN"/>
        </w:rPr>
        <w:t>U studijama uticaja lijeka na fertilitet, na pacovima, uočeni su: marginalno smanjenje plodnosti mužjaka i lažna trudnoća, produžen period diestrusa, produženje prekoitalnog intervala i smanjena stopa trudnoća. Ovi efekti su povezani sa povećanim koncentracijama prolaktina i nijesu direktno važni za ljude zbog razlika među vrstama u hormonskoj kontroli reprodukcije.</w:t>
      </w:r>
    </w:p>
    <w:p w:rsidR="00E62BFC" w:rsidRPr="00E62BFC" w:rsidRDefault="00E62BFC" w:rsidP="00E62BFC">
      <w:pPr>
        <w:autoSpaceDE w:val="0"/>
        <w:autoSpaceDN w:val="0"/>
        <w:adjustRightInd w:val="0"/>
        <w:spacing w:after="0" w:line="240" w:lineRule="auto"/>
        <w:jc w:val="both"/>
        <w:rPr>
          <w:rFonts w:ascii="Times New Roman" w:eastAsia="TimesNewRoman" w:hAnsi="Times New Roman" w:cs="Times New Roman"/>
          <w:lang w:val="sr-Latn-ME" w:eastAsia="zh-CN"/>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6. </w:t>
      </w:r>
      <w:r w:rsidRPr="00E62BFC">
        <w:rPr>
          <w:rFonts w:ascii="Times New Roman" w:eastAsia="Times New Roman" w:hAnsi="Times New Roman" w:cs="Times New Roman"/>
          <w:b/>
          <w:bCs/>
          <w:lang w:val="sr-Latn-ME"/>
        </w:rPr>
        <w:tab/>
        <w:t>FARMACEUTSKI PODACI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6.1. </w:t>
      </w:r>
      <w:r w:rsidRPr="00E62BFC">
        <w:rPr>
          <w:rFonts w:ascii="Times New Roman" w:eastAsia="Times New Roman" w:hAnsi="Times New Roman" w:cs="Times New Roman"/>
          <w:b/>
          <w:bCs/>
          <w:lang w:val="sr-Latn-ME"/>
        </w:rPr>
        <w:tab/>
        <w:t>Lista pomoćnih supstanci (ekscipijenasa)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Actawell, 25 mg, film tableta: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u w:val="single"/>
          <w:lang w:val="sr-Latn-ME"/>
        </w:rPr>
      </w:pPr>
      <w:r w:rsidRPr="00E62BFC">
        <w:rPr>
          <w:rFonts w:ascii="Times New Roman" w:eastAsia="Times New Roman" w:hAnsi="Times New Roman" w:cs="Times New Roman"/>
          <w:bCs/>
          <w:u w:val="single"/>
          <w:lang w:val="sr-Latn-ME"/>
        </w:rPr>
        <w:t>Jezgro tablete:</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Celuloza, mikrokristalna;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Povidon K29-32;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Kalcijum hidrogenfosfat, dihidrat;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Natrijum skrob glikolat (tip A);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lastRenderedPageBreak/>
        <w:t xml:space="preserve">Laktoza, monohidrat;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Magnezijum stearat.</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u w:val="single"/>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u w:val="single"/>
          <w:lang w:val="sr-Latn-ME"/>
        </w:rPr>
        <w:t>Film obloga</w:t>
      </w:r>
      <w:r w:rsidRPr="00E62BFC">
        <w:rPr>
          <w:rFonts w:ascii="Times New Roman" w:eastAsia="Times New Roman" w:hAnsi="Times New Roman" w:cs="Times New Roman"/>
          <w:bCs/>
          <w:lang w:val="sr-Latn-ME"/>
        </w:rPr>
        <w:t xml:space="preserve">: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Opadry II Pink 33G34594, sastav: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Hipromeloza 6cP;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Titan dioksid;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Laktoza, monohidrat;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Makrogol 3350;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Triacetin;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Gvožđe (III) oksid, žuti;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Gvožđe (III) oksid, crveni.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i/>
          <w:lang w:val="sr-Latn-ME"/>
        </w:rPr>
      </w:pPr>
      <w:r w:rsidRPr="00E62BFC">
        <w:rPr>
          <w:rFonts w:ascii="Times New Roman" w:eastAsia="Times New Roman" w:hAnsi="Times New Roman" w:cs="Times New Roman"/>
          <w:bCs/>
          <w:i/>
          <w:lang w:val="sr-Latn-ME"/>
        </w:rPr>
        <w:t>Actawell, 100 mg, film tableta: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i/>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u w:val="single"/>
          <w:lang w:val="sr-Latn-ME"/>
        </w:rPr>
      </w:pPr>
      <w:r w:rsidRPr="00E62BFC">
        <w:rPr>
          <w:rFonts w:ascii="Times New Roman" w:eastAsia="Times New Roman" w:hAnsi="Times New Roman" w:cs="Times New Roman"/>
          <w:bCs/>
          <w:u w:val="single"/>
          <w:lang w:val="sr-Latn-ME"/>
        </w:rPr>
        <w:t xml:space="preserve">Jezgro tablete: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Celuloza, mikrokristalna;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Povidon K29-32;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Kalcijum hidrogenfosfat, dihidrat;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Natrijum skrob glikolat (tip A);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Laktoza, monohidrat;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Magnezijum stearat.</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u w:val="single"/>
          <w:lang w:val="sr-Latn-ME"/>
        </w:rPr>
        <w:t xml:space="preserve">Film obloga: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Opadry II Yellow 33G32578, sastav: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Hipromeloza 6cP;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Titan dioksid;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Laktoza, monohidrat;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Makrogol 3350;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Triacetin;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Gvožđe (III) oksid, žuti.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i/>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i/>
          <w:lang w:val="sr-Latn-ME"/>
        </w:rPr>
      </w:pPr>
      <w:r w:rsidRPr="00E62BFC">
        <w:rPr>
          <w:rFonts w:ascii="Times New Roman" w:eastAsia="Times New Roman" w:hAnsi="Times New Roman" w:cs="Times New Roman"/>
          <w:bCs/>
          <w:i/>
          <w:lang w:val="sr-Latn-ME"/>
        </w:rPr>
        <w:t>Actawell, 200 mg, film tableta: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i/>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u w:val="single"/>
          <w:lang w:val="sr-Latn-ME"/>
        </w:rPr>
      </w:pPr>
      <w:r w:rsidRPr="00E62BFC">
        <w:rPr>
          <w:rFonts w:ascii="Times New Roman" w:eastAsia="Times New Roman" w:hAnsi="Times New Roman" w:cs="Times New Roman"/>
          <w:bCs/>
          <w:u w:val="single"/>
          <w:lang w:val="sr-Latn-ME"/>
        </w:rPr>
        <w:t xml:space="preserve">Jezgro tablete: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Celuloza, mikrokristalna;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Povidon K29-32;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Kalcijum hidrogenfosfat, dihidrat;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Natrijum skrob glikolat (tip A);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Laktoza, monohidrat;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Magnezijum stearat.</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u w:val="single"/>
          <w:lang w:val="sr-Latn-ME"/>
        </w:rPr>
      </w:pPr>
      <w:r w:rsidRPr="00E62BFC">
        <w:rPr>
          <w:rFonts w:ascii="Times New Roman" w:eastAsia="Times New Roman" w:hAnsi="Times New Roman" w:cs="Times New Roman"/>
          <w:bCs/>
          <w:u w:val="single"/>
          <w:lang w:val="sr-Latn-ME"/>
        </w:rPr>
        <w:t xml:space="preserve">Film obloga: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Opadry II White 33G28435, sastav: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Hipromeloza 6cP;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Titan dioksid;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Laktoza, monohidrat;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Makrogol 3350;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Triacetin.</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6.2. </w:t>
      </w:r>
      <w:r w:rsidRPr="00E62BFC">
        <w:rPr>
          <w:rFonts w:ascii="Times New Roman" w:eastAsia="Times New Roman" w:hAnsi="Times New Roman" w:cs="Times New Roman"/>
          <w:b/>
          <w:bCs/>
          <w:lang w:val="sr-Latn-ME"/>
        </w:rPr>
        <w:tab/>
        <w:t>Inkompatibilnosti</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Nije primjenljivo.</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6.3.</w:t>
      </w:r>
      <w:r w:rsidRPr="00E62BFC">
        <w:rPr>
          <w:rFonts w:ascii="Times New Roman" w:eastAsia="Times New Roman" w:hAnsi="Times New Roman" w:cs="Times New Roman"/>
          <w:b/>
          <w:bCs/>
          <w:lang w:val="sr-Latn-ME"/>
        </w:rPr>
        <w:tab/>
        <w:t>Rok upotrebe</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Rok upotrebe je 3 (tri) godine.</w:t>
      </w:r>
    </w:p>
    <w:p w:rsid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00679C" w:rsidRDefault="0000679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00679C" w:rsidRPr="00E62BFC" w:rsidRDefault="0000679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6.4. </w:t>
      </w:r>
      <w:r w:rsidRPr="00E62BFC">
        <w:rPr>
          <w:rFonts w:ascii="Times New Roman" w:eastAsia="Times New Roman" w:hAnsi="Times New Roman" w:cs="Times New Roman"/>
          <w:b/>
          <w:bCs/>
          <w:lang w:val="sr-Latn-ME"/>
        </w:rPr>
        <w:tab/>
        <w:t>Posebne mjere upozorenja pri čuvanju lijeka</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Lijek ne zahtijeva posebne uslove čuvanja.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6.5. </w:t>
      </w:r>
      <w:r w:rsidRPr="00E62BFC">
        <w:rPr>
          <w:rFonts w:ascii="Times New Roman" w:eastAsia="Times New Roman" w:hAnsi="Times New Roman" w:cs="Times New Roman"/>
          <w:b/>
          <w:bCs/>
          <w:lang w:val="sr-Latn-ME"/>
        </w:rPr>
        <w:tab/>
        <w:t>Vrsta i sadržaj pakovanja</w:t>
      </w:r>
    </w:p>
    <w:p w:rsidR="00E62BFC" w:rsidRPr="00E62BFC" w:rsidRDefault="00E62BFC" w:rsidP="00E62BFC">
      <w:pPr>
        <w:spacing w:after="0" w:line="240" w:lineRule="auto"/>
        <w:jc w:val="both"/>
        <w:rPr>
          <w:rFonts w:ascii="Times New Roman" w:eastAsia="Times New Roman" w:hAnsi="Times New Roman" w:cs="Times New Roman"/>
          <w:lang w:val="sr-Latn-ME"/>
        </w:rPr>
      </w:pPr>
    </w:p>
    <w:p w:rsidR="00E62BFC" w:rsidRPr="00E62BFC" w:rsidRDefault="00E62BFC" w:rsidP="00E62BFC">
      <w:pPr>
        <w:spacing w:after="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lang w:val="sr-Latn-ME"/>
        </w:rPr>
        <w:t>Unutrašnje pakovanje je blister (</w:t>
      </w:r>
      <w:r w:rsidRPr="00E62BFC">
        <w:rPr>
          <w:rFonts w:ascii="Times New Roman" w:eastAsia="Times New Roman" w:hAnsi="Times New Roman" w:cs="Times New Roman"/>
          <w:bCs/>
          <w:lang w:val="sr-Latn-ME"/>
        </w:rPr>
        <w:t xml:space="preserve">PVC/PVDC-Al ili PVC/Al) sa 10 film tableta. </w:t>
      </w:r>
    </w:p>
    <w:p w:rsidR="00E62BFC" w:rsidRPr="00E62BFC" w:rsidRDefault="00E62BFC" w:rsidP="00E62BFC">
      <w:pPr>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Cs/>
          <w:lang w:val="sr-Latn-ME"/>
        </w:rPr>
        <w:t>Spoljašnje pakovanje: kartonska kutija u kojoj se nalazi 6 blistera sa po 10 film tableta (ukupno 60 film tableta) i Upustvo za pacijenta.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6.6. </w:t>
      </w:r>
      <w:r w:rsidRPr="00E62BFC">
        <w:rPr>
          <w:rFonts w:ascii="Times New Roman" w:eastAsia="Times New Roman" w:hAnsi="Times New Roman" w:cs="Times New Roman"/>
          <w:b/>
          <w:bCs/>
          <w:lang w:val="sr-Latn-ME"/>
        </w:rPr>
        <w:tab/>
        <w:t>Posebne mjere opreza pri odlaganju materijala koji treba odbaciti nakon primjene lijeka (i druga upustva za rukovanje lijekom)</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lang w:val="sr-Latn-ME"/>
        </w:rPr>
      </w:pPr>
      <w:r w:rsidRPr="00E62BFC">
        <w:rPr>
          <w:rFonts w:ascii="Times New Roman" w:eastAsia="Times New Roman" w:hAnsi="Times New Roman" w:cs="Times New Roman"/>
          <w:lang w:val="sr-Latn-ME"/>
        </w:rPr>
        <w:t xml:space="preserve">Svu neiskorišćenu količinu lijeka ili otpadnog materijala nakon njegove upotrebe treba ukloniti, u skladu sa važećim propisima. </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7. </w:t>
      </w:r>
      <w:r w:rsidRPr="00E62BFC">
        <w:rPr>
          <w:rFonts w:ascii="Times New Roman" w:eastAsia="Times New Roman" w:hAnsi="Times New Roman" w:cs="Times New Roman"/>
          <w:b/>
          <w:bCs/>
          <w:lang w:val="sr-Latn-ME"/>
        </w:rPr>
        <w:tab/>
        <w:t xml:space="preserve">NOSILAC DOZVOLE </w:t>
      </w:r>
    </w:p>
    <w:p w:rsidR="0000679C" w:rsidRDefault="0000679C" w:rsidP="0000679C">
      <w:pPr>
        <w:spacing w:after="0" w:line="240" w:lineRule="auto"/>
        <w:rPr>
          <w:rFonts w:ascii="Times New Roman" w:eastAsia="Times New Roman" w:hAnsi="Times New Roman" w:cs="Times New Roman"/>
          <w:lang w:val="sr-Latn-ME"/>
        </w:rPr>
      </w:pPr>
    </w:p>
    <w:p w:rsidR="0000679C" w:rsidRPr="0000679C" w:rsidRDefault="0000679C" w:rsidP="0000679C">
      <w:pPr>
        <w:spacing w:after="0" w:line="240" w:lineRule="auto"/>
        <w:rPr>
          <w:rFonts w:ascii="Times New Roman" w:eastAsia="Times New Roman" w:hAnsi="Times New Roman" w:cs="Times New Roman"/>
          <w:lang w:val="sr-Latn-ME"/>
        </w:rPr>
      </w:pPr>
      <w:r w:rsidRPr="0000679C">
        <w:rPr>
          <w:rFonts w:ascii="Times New Roman" w:eastAsia="Times New Roman" w:hAnsi="Times New Roman" w:cs="Times New Roman"/>
          <w:lang w:val="sr-Latn-ME"/>
        </w:rPr>
        <w:t>Evropa Lek Pharma d.o.o.</w:t>
      </w:r>
    </w:p>
    <w:p w:rsidR="0000679C" w:rsidRPr="0000679C" w:rsidRDefault="0000679C" w:rsidP="0000679C">
      <w:pPr>
        <w:spacing w:after="0" w:line="240" w:lineRule="auto"/>
        <w:rPr>
          <w:rFonts w:ascii="Times New Roman" w:eastAsia="Times New Roman" w:hAnsi="Times New Roman" w:cs="Times New Roman"/>
          <w:lang w:val="sr-Latn-ME"/>
        </w:rPr>
      </w:pPr>
      <w:r w:rsidRPr="00E62BFC">
        <w:rPr>
          <w:rFonts w:ascii="Times New Roman" w:eastAsia="Times New Roman" w:hAnsi="Times New Roman" w:cs="Times New Roman"/>
          <w:lang w:val="sr-Latn-ME"/>
        </w:rPr>
        <w:t>Kritskog odreda 4/1, 81000 Podgorica, Crna Gora</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8. </w:t>
      </w:r>
      <w:r w:rsidRPr="00E62BFC">
        <w:rPr>
          <w:rFonts w:ascii="Times New Roman" w:eastAsia="Times New Roman" w:hAnsi="Times New Roman" w:cs="Times New Roman"/>
          <w:b/>
          <w:bCs/>
          <w:lang w:val="sr-Latn-ME"/>
        </w:rPr>
        <w:tab/>
        <w:t>BROJ DOZVOLE ZA STAVLJANJE LIJEKA U PROMET</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spacing w:after="4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▲Actawell, film tableta, 25 mg, blister, 60 (6x10) film tableta: </w:t>
      </w:r>
      <w:r w:rsidR="002C6812" w:rsidRPr="002C6812">
        <w:rPr>
          <w:rFonts w:ascii="Times New Roman" w:eastAsia="Times New Roman" w:hAnsi="Times New Roman" w:cs="Times New Roman"/>
          <w:bCs/>
          <w:lang w:val="sr-Latn-ME"/>
        </w:rPr>
        <w:t>2030/19/980 - 5355</w:t>
      </w:r>
    </w:p>
    <w:p w:rsidR="00E62BFC" w:rsidRPr="00E62BFC" w:rsidRDefault="00E62BFC" w:rsidP="00E62BFC">
      <w:pPr>
        <w:spacing w:after="4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▲Actawell, film tableta, 100 mg, blister, 60 (6x10) film tableta:</w:t>
      </w:r>
      <w:r w:rsidR="00D169B9" w:rsidRPr="00D169B9">
        <w:t xml:space="preserve"> </w:t>
      </w:r>
      <w:r w:rsidR="00D169B9" w:rsidRPr="00D169B9">
        <w:rPr>
          <w:rFonts w:ascii="Times New Roman" w:eastAsia="Times New Roman" w:hAnsi="Times New Roman" w:cs="Times New Roman"/>
          <w:bCs/>
          <w:lang w:val="sr-Latn-ME"/>
        </w:rPr>
        <w:t>2030/19/981 - 5356</w:t>
      </w:r>
    </w:p>
    <w:p w:rsidR="00E62BFC" w:rsidRPr="00E62BFC" w:rsidRDefault="00E62BFC" w:rsidP="00E62BFC">
      <w:pPr>
        <w:spacing w:after="4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▲Actawell, film tableta, 200 mg, blister, 60 (6x10) film tableta:</w:t>
      </w:r>
      <w:r w:rsidR="005728B7" w:rsidRPr="005728B7">
        <w:t xml:space="preserve"> </w:t>
      </w:r>
      <w:r w:rsidR="005728B7" w:rsidRPr="005728B7">
        <w:rPr>
          <w:rFonts w:ascii="Times New Roman" w:eastAsia="Times New Roman" w:hAnsi="Times New Roman" w:cs="Times New Roman"/>
          <w:bCs/>
          <w:lang w:val="sr-Latn-ME"/>
        </w:rPr>
        <w:t>2030/19/982 - 5358</w:t>
      </w:r>
    </w:p>
    <w:p w:rsidR="00E62BFC" w:rsidRPr="00E62BFC" w:rsidRDefault="00E62BFC" w:rsidP="00E62BFC">
      <w:pPr>
        <w:spacing w:after="4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9. </w:t>
      </w:r>
      <w:r w:rsidRPr="00E62BFC">
        <w:rPr>
          <w:rFonts w:ascii="Times New Roman" w:eastAsia="Times New Roman" w:hAnsi="Times New Roman" w:cs="Times New Roman"/>
          <w:b/>
          <w:bCs/>
          <w:lang w:val="sr-Latn-ME"/>
        </w:rPr>
        <w:tab/>
        <w:t>DATUM PRVE DOZVOLE/ OBNOVE DOZVOLE ZA STAVLJANJE LIJEKA U PROMET</w:t>
      </w:r>
    </w:p>
    <w:p w:rsidR="00E62BFC" w:rsidRP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E62BFC" w:rsidRPr="00E62BFC" w:rsidRDefault="00E62BFC" w:rsidP="00E62BFC">
      <w:pPr>
        <w:spacing w:after="4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 xml:space="preserve">▲Actawell, film tableta, 25 mg, blister, 60 (6x10) film tableta: </w:t>
      </w:r>
      <w:r w:rsidR="002C6812">
        <w:rPr>
          <w:rFonts w:ascii="Times New Roman" w:eastAsia="Times New Roman" w:hAnsi="Times New Roman" w:cs="Times New Roman"/>
          <w:bCs/>
          <w:lang w:val="sr-Latn-ME"/>
        </w:rPr>
        <w:t>04.12.2019. godine</w:t>
      </w:r>
    </w:p>
    <w:p w:rsidR="00E62BFC" w:rsidRPr="00E62BFC" w:rsidRDefault="00E62BFC" w:rsidP="00E62BFC">
      <w:pPr>
        <w:spacing w:after="4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▲Actawell, film tableta, 100 mg, blister, 60 (6x10) film tableta:</w:t>
      </w:r>
      <w:r w:rsidR="002C6812" w:rsidRPr="002C6812">
        <w:rPr>
          <w:rFonts w:ascii="Times New Roman" w:eastAsia="Times New Roman" w:hAnsi="Times New Roman" w:cs="Times New Roman"/>
          <w:bCs/>
          <w:lang w:val="sr-Latn-ME"/>
        </w:rPr>
        <w:t xml:space="preserve"> </w:t>
      </w:r>
      <w:r w:rsidR="002C6812">
        <w:rPr>
          <w:rFonts w:ascii="Times New Roman" w:eastAsia="Times New Roman" w:hAnsi="Times New Roman" w:cs="Times New Roman"/>
          <w:bCs/>
          <w:lang w:val="sr-Latn-ME"/>
        </w:rPr>
        <w:t>04.12.2019. godine</w:t>
      </w:r>
    </w:p>
    <w:p w:rsidR="00E62BFC" w:rsidRPr="00E62BFC" w:rsidRDefault="00E62BFC" w:rsidP="00E62BFC">
      <w:pPr>
        <w:spacing w:after="40" w:line="240" w:lineRule="auto"/>
        <w:jc w:val="both"/>
        <w:rPr>
          <w:rFonts w:ascii="Times New Roman" w:eastAsia="Times New Roman" w:hAnsi="Times New Roman" w:cs="Times New Roman"/>
          <w:bCs/>
          <w:lang w:val="sr-Latn-ME"/>
        </w:rPr>
      </w:pPr>
      <w:r w:rsidRPr="00E62BFC">
        <w:rPr>
          <w:rFonts w:ascii="Times New Roman" w:eastAsia="Times New Roman" w:hAnsi="Times New Roman" w:cs="Times New Roman"/>
          <w:bCs/>
          <w:lang w:val="sr-Latn-ME"/>
        </w:rPr>
        <w:t>▲Actawell, film tableta, 200 mg, blister, 60 (6x10) film tableta:</w:t>
      </w:r>
      <w:r w:rsidR="002C6812" w:rsidRPr="002C6812">
        <w:rPr>
          <w:rFonts w:ascii="Times New Roman" w:eastAsia="Times New Roman" w:hAnsi="Times New Roman" w:cs="Times New Roman"/>
          <w:bCs/>
          <w:lang w:val="sr-Latn-ME"/>
        </w:rPr>
        <w:t xml:space="preserve"> </w:t>
      </w:r>
      <w:r w:rsidR="002C6812">
        <w:rPr>
          <w:rFonts w:ascii="Times New Roman" w:eastAsia="Times New Roman" w:hAnsi="Times New Roman" w:cs="Times New Roman"/>
          <w:bCs/>
          <w:lang w:val="sr-Latn-ME"/>
        </w:rPr>
        <w:t>04.12.2019. godine</w:t>
      </w:r>
    </w:p>
    <w:p w:rsidR="00E62BFC" w:rsidRDefault="00E62BF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00679C" w:rsidRPr="00E62BFC" w:rsidRDefault="0000679C" w:rsidP="00E62BFC">
      <w:pPr>
        <w:tabs>
          <w:tab w:val="left" w:pos="540"/>
          <w:tab w:val="left" w:pos="569"/>
        </w:tabs>
        <w:spacing w:after="0" w:line="240" w:lineRule="auto"/>
        <w:jc w:val="both"/>
        <w:rPr>
          <w:rFonts w:ascii="Times New Roman" w:eastAsia="Times New Roman" w:hAnsi="Times New Roman" w:cs="Times New Roman"/>
          <w:bCs/>
          <w:lang w:val="sr-Latn-ME"/>
        </w:rPr>
      </w:pPr>
    </w:p>
    <w:p w:rsidR="00DA1FB0" w:rsidRDefault="00E62BFC" w:rsidP="00E62BF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E62BFC">
        <w:rPr>
          <w:rFonts w:ascii="Times New Roman" w:eastAsia="Times New Roman" w:hAnsi="Times New Roman" w:cs="Times New Roman"/>
          <w:b/>
          <w:bCs/>
          <w:lang w:val="sr-Latn-ME"/>
        </w:rPr>
        <w:t xml:space="preserve">10. </w:t>
      </w:r>
      <w:r w:rsidRPr="00E62BFC">
        <w:rPr>
          <w:rFonts w:ascii="Times New Roman" w:eastAsia="Times New Roman" w:hAnsi="Times New Roman" w:cs="Times New Roman"/>
          <w:b/>
          <w:bCs/>
          <w:lang w:val="sr-Latn-ME"/>
        </w:rPr>
        <w:tab/>
        <w:t>DATUM REVIZIJE TEKSTA</w:t>
      </w:r>
    </w:p>
    <w:p w:rsidR="0000679C" w:rsidRDefault="0000679C" w:rsidP="00E62BF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00679C" w:rsidRPr="0000679C" w:rsidRDefault="0000679C" w:rsidP="00E62BFC">
      <w:p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00679C">
        <w:rPr>
          <w:rFonts w:ascii="Times New Roman" w:eastAsia="Times New Roman" w:hAnsi="Times New Roman" w:cs="Times New Roman"/>
          <w:bCs/>
          <w:lang w:val="sr-Latn-ME"/>
        </w:rPr>
        <w:t>Decembar, 2019. godine</w:t>
      </w:r>
    </w:p>
    <w:sectPr w:rsidR="0000679C" w:rsidRPr="0000679C" w:rsidSect="00B34AF2">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8B7" w:rsidRDefault="002E38B7" w:rsidP="00FF2B5A">
      <w:pPr>
        <w:spacing w:after="0" w:line="240" w:lineRule="auto"/>
      </w:pPr>
      <w:r>
        <w:separator/>
      </w:r>
    </w:p>
  </w:endnote>
  <w:endnote w:type="continuationSeparator" w:id="0">
    <w:p w:rsidR="002E38B7" w:rsidRDefault="002E38B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80"/>
    <w:family w:val="auto"/>
    <w:notTrueType/>
    <w:pitch w:val="default"/>
    <w:sig w:usb0="00000207" w:usb1="08070000" w:usb2="00000010" w:usb3="00000000" w:csb0="0002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F7" w:rsidRPr="00F1527C" w:rsidRDefault="009505F7"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505F7" w:rsidRPr="009318B4" w:rsidRDefault="009505F7"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F77C3">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F77C3">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F7" w:rsidRPr="00F1527C" w:rsidRDefault="009505F7"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9505F7" w:rsidRPr="00F1527C" w:rsidRDefault="009505F7"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9505F7" w:rsidRPr="00F1527C" w:rsidRDefault="009505F7"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9505F7" w:rsidRPr="00F1527C" w:rsidRDefault="009505F7"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9505F7" w:rsidRPr="00F1527C" w:rsidRDefault="009505F7"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9505F7" w:rsidRPr="009318B4" w:rsidRDefault="009505F7"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8B7" w:rsidRDefault="002E38B7" w:rsidP="00FF2B5A">
      <w:pPr>
        <w:spacing w:after="0" w:line="240" w:lineRule="auto"/>
      </w:pPr>
      <w:r>
        <w:separator/>
      </w:r>
    </w:p>
  </w:footnote>
  <w:footnote w:type="continuationSeparator" w:id="0">
    <w:p w:rsidR="002E38B7" w:rsidRDefault="002E38B7"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F7" w:rsidRDefault="009505F7" w:rsidP="009318B4">
    <w:pPr>
      <w:pStyle w:val="Header"/>
      <w:rPr>
        <w:sz w:val="16"/>
        <w:szCs w:val="16"/>
      </w:rPr>
    </w:pPr>
  </w:p>
  <w:p w:rsidR="009505F7" w:rsidRDefault="009505F7"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505F7" w:rsidRDefault="00950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1"/>
  </w:num>
  <w:num w:numId="4">
    <w:abstractNumId w:val="9"/>
  </w:num>
  <w:num w:numId="5">
    <w:abstractNumId w:val="6"/>
  </w:num>
  <w:num w:numId="6">
    <w:abstractNumId w:val="2"/>
  </w:num>
  <w:num w:numId="7">
    <w:abstractNumId w:val="8"/>
  </w:num>
  <w:num w:numId="8">
    <w:abstractNumId w:val="5"/>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679C"/>
    <w:rsid w:val="00116FE6"/>
    <w:rsid w:val="001F77C3"/>
    <w:rsid w:val="002B336F"/>
    <w:rsid w:val="002C6812"/>
    <w:rsid w:val="002E38B7"/>
    <w:rsid w:val="0031146A"/>
    <w:rsid w:val="003258AD"/>
    <w:rsid w:val="00461135"/>
    <w:rsid w:val="005728B7"/>
    <w:rsid w:val="00747C4B"/>
    <w:rsid w:val="007E055F"/>
    <w:rsid w:val="00805838"/>
    <w:rsid w:val="00883AF2"/>
    <w:rsid w:val="009318B4"/>
    <w:rsid w:val="00934541"/>
    <w:rsid w:val="009505F7"/>
    <w:rsid w:val="009F0536"/>
    <w:rsid w:val="00A06058"/>
    <w:rsid w:val="00A508B7"/>
    <w:rsid w:val="00A86044"/>
    <w:rsid w:val="00AF30B1"/>
    <w:rsid w:val="00B234CE"/>
    <w:rsid w:val="00B34AF2"/>
    <w:rsid w:val="00BE2A07"/>
    <w:rsid w:val="00C14368"/>
    <w:rsid w:val="00C4240B"/>
    <w:rsid w:val="00C606D3"/>
    <w:rsid w:val="00CF1D50"/>
    <w:rsid w:val="00CF7D9F"/>
    <w:rsid w:val="00D169B9"/>
    <w:rsid w:val="00D45AFE"/>
    <w:rsid w:val="00DA1FB0"/>
    <w:rsid w:val="00E0627A"/>
    <w:rsid w:val="00E11437"/>
    <w:rsid w:val="00E62BFC"/>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952BB"/>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numbering" w:customStyle="1" w:styleId="NoList2">
    <w:name w:val="No List2"/>
    <w:next w:val="NoList"/>
    <w:semiHidden/>
    <w:rsid w:val="00E62BFC"/>
  </w:style>
  <w:style w:type="numbering" w:customStyle="1" w:styleId="1111111">
    <w:name w:val="1 / 1.1 / 1.1.11"/>
    <w:basedOn w:val="NoList"/>
    <w:next w:val="111111"/>
    <w:rsid w:val="00E6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05D3E-F31D-40E2-99E2-CC726BE3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10662</Words>
  <Characters>60777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71297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22</cp:revision>
  <dcterms:created xsi:type="dcterms:W3CDTF">2017-06-23T09:30:00Z</dcterms:created>
  <dcterms:modified xsi:type="dcterms:W3CDTF">2024-03-28T10:15:00Z</dcterms:modified>
</cp:coreProperties>
</file>