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609D2" w14:textId="77777777" w:rsidR="00930311" w:rsidRDefault="00930311" w:rsidP="00930311">
      <w:pPr>
        <w:spacing w:after="0" w:line="240" w:lineRule="auto"/>
        <w:jc w:val="center"/>
        <w:rPr>
          <w:rFonts w:ascii="Times New Roman" w:eastAsia="Times New Roman" w:hAnsi="Times New Roman" w:cs="Times New Roman"/>
          <w:b/>
          <w:bCs/>
          <w:i/>
          <w:iCs/>
          <w:u w:val="single"/>
          <w:lang w:val="sr-Latn-ME"/>
        </w:rPr>
      </w:pPr>
    </w:p>
    <w:p w14:paraId="7833A3A3" w14:textId="77777777" w:rsidR="00930311" w:rsidRDefault="00930311" w:rsidP="00930311">
      <w:pPr>
        <w:spacing w:after="0" w:line="240" w:lineRule="auto"/>
        <w:jc w:val="center"/>
        <w:rPr>
          <w:rFonts w:ascii="Times New Roman" w:eastAsia="Times New Roman" w:hAnsi="Times New Roman" w:cs="Times New Roman"/>
          <w:b/>
          <w:bCs/>
          <w:iCs/>
          <w:u w:val="single"/>
          <w:lang w:val="sr-Latn-ME"/>
        </w:rPr>
      </w:pPr>
      <w:r>
        <w:rPr>
          <w:rFonts w:ascii="Times New Roman" w:eastAsia="Times New Roman" w:hAnsi="Times New Roman" w:cs="Times New Roman"/>
          <w:b/>
          <w:bCs/>
          <w:iCs/>
          <w:u w:val="single"/>
          <w:lang w:val="sr-Latn-ME"/>
        </w:rPr>
        <w:t>SAŽETAK KARAKTERISTIKA LIJEKA</w:t>
      </w:r>
    </w:p>
    <w:p w14:paraId="7019A936" w14:textId="77777777" w:rsidR="00930311" w:rsidRDefault="00930311" w:rsidP="00930311">
      <w:pPr>
        <w:spacing w:after="0" w:line="360" w:lineRule="auto"/>
        <w:jc w:val="both"/>
        <w:rPr>
          <w:rFonts w:ascii="Times New Roman" w:eastAsia="Times New Roman" w:hAnsi="Times New Roman" w:cs="Times New Roman"/>
          <w:b/>
          <w:bCs/>
          <w:lang w:val="sr-Latn-ME"/>
        </w:rPr>
      </w:pPr>
    </w:p>
    <w:p w14:paraId="237D6658"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p>
    <w:p w14:paraId="1CCBFCD6"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1.</w:t>
      </w:r>
      <w:r>
        <w:rPr>
          <w:rFonts w:ascii="Times New Roman" w:eastAsia="Times New Roman" w:hAnsi="Times New Roman" w:cs="Times New Roman"/>
          <w:b/>
          <w:bCs/>
          <w:lang w:val="sr-Latn-ME"/>
        </w:rPr>
        <w:tab/>
        <w:t>NAZIV LIJEKA</w:t>
      </w:r>
    </w:p>
    <w:p w14:paraId="6A8F72A4" w14:textId="77777777" w:rsidR="000755F2" w:rsidRDefault="000755F2" w:rsidP="00930311">
      <w:pPr>
        <w:tabs>
          <w:tab w:val="left" w:pos="540"/>
          <w:tab w:val="left" w:pos="569"/>
        </w:tabs>
        <w:spacing w:after="0" w:line="240" w:lineRule="auto"/>
        <w:jc w:val="both"/>
        <w:rPr>
          <w:rFonts w:ascii="Times New Roman" w:eastAsia="Times New Roman" w:hAnsi="Times New Roman" w:cs="Times New Roman"/>
          <w:b/>
          <w:bCs/>
          <w:lang w:val="sr-Latn-ME"/>
        </w:rPr>
      </w:pPr>
    </w:p>
    <w:p w14:paraId="51DFCBB4" w14:textId="1C22128C" w:rsidR="000755F2" w:rsidRPr="000755F2" w:rsidRDefault="000755F2" w:rsidP="000755F2">
      <w:pPr>
        <w:pStyle w:val="NoSpacing"/>
        <w:rPr>
          <w:rFonts w:ascii="Times New Roman" w:hAnsi="Times New Roman" w:cs="Times New Roman"/>
          <w:lang w:val="sr-Latn-RS"/>
        </w:rPr>
      </w:pPr>
      <w:r w:rsidRPr="000755F2">
        <w:rPr>
          <w:rFonts w:ascii="Times New Roman" w:hAnsi="Times New Roman" w:cs="Times New Roman"/>
          <w:lang w:val="sr-Latn-RS"/>
        </w:rPr>
        <w:t xml:space="preserve">§ </w:t>
      </w:r>
      <w:r w:rsidRPr="000755F2">
        <w:rPr>
          <w:rFonts w:ascii="Times New Roman" w:hAnsi="Times New Roman" w:cs="Times New Roman"/>
          <w:color w:val="FF0000"/>
          <w:lang w:val="sr-Latn-RS"/>
        </w:rPr>
        <w:t>▲</w:t>
      </w:r>
      <w:r w:rsidRPr="000755F2">
        <w:rPr>
          <w:rFonts w:ascii="Times New Roman" w:hAnsi="Times New Roman" w:cs="Times New Roman"/>
          <w:lang w:val="sr-Latn-RS"/>
        </w:rPr>
        <w:t>Hydromorphone Kalceks, 2 mg/m</w:t>
      </w:r>
      <w:r>
        <w:rPr>
          <w:rFonts w:ascii="Times New Roman" w:hAnsi="Times New Roman" w:cs="Times New Roman"/>
          <w:lang w:val="sr-Latn-RS"/>
        </w:rPr>
        <w:t>l</w:t>
      </w:r>
      <w:r w:rsidRPr="000755F2">
        <w:rPr>
          <w:rFonts w:ascii="Times New Roman" w:hAnsi="Times New Roman" w:cs="Times New Roman"/>
          <w:lang w:val="sr-Latn-RS"/>
        </w:rPr>
        <w:t xml:space="preserve">, rastvor za injekciju/infuziju </w:t>
      </w:r>
    </w:p>
    <w:p w14:paraId="1196A544" w14:textId="07F317F5" w:rsidR="000755F2" w:rsidRPr="000755F2" w:rsidRDefault="000755F2" w:rsidP="000755F2">
      <w:pPr>
        <w:pStyle w:val="NoSpacing"/>
        <w:rPr>
          <w:rFonts w:ascii="Times New Roman" w:hAnsi="Times New Roman" w:cs="Times New Roman"/>
          <w:lang w:val="sr-Latn-RS"/>
        </w:rPr>
      </w:pPr>
      <w:r w:rsidRPr="000755F2">
        <w:rPr>
          <w:rFonts w:ascii="Times New Roman" w:hAnsi="Times New Roman" w:cs="Times New Roman"/>
          <w:lang w:val="sr-Latn-RS"/>
        </w:rPr>
        <w:t xml:space="preserve">§ </w:t>
      </w:r>
      <w:r w:rsidRPr="000755F2">
        <w:rPr>
          <w:rFonts w:ascii="Times New Roman" w:hAnsi="Times New Roman" w:cs="Times New Roman"/>
          <w:color w:val="FF0000"/>
          <w:lang w:val="sr-Latn-RS"/>
        </w:rPr>
        <w:t>▲</w:t>
      </w:r>
      <w:r w:rsidRPr="000755F2">
        <w:rPr>
          <w:rFonts w:ascii="Times New Roman" w:hAnsi="Times New Roman" w:cs="Times New Roman"/>
          <w:lang w:val="sr-Latn-RS"/>
        </w:rPr>
        <w:t>Hydromorphone Kalceks, 10 mg/m</w:t>
      </w:r>
      <w:r>
        <w:rPr>
          <w:rFonts w:ascii="Times New Roman" w:hAnsi="Times New Roman" w:cs="Times New Roman"/>
          <w:lang w:val="sr-Latn-RS"/>
        </w:rPr>
        <w:t>l</w:t>
      </w:r>
      <w:r w:rsidRPr="000755F2">
        <w:rPr>
          <w:rFonts w:ascii="Times New Roman" w:hAnsi="Times New Roman" w:cs="Times New Roman"/>
          <w:lang w:val="sr-Latn-RS"/>
        </w:rPr>
        <w:t xml:space="preserve">, rastvor za injekciju/infuziju </w:t>
      </w:r>
    </w:p>
    <w:p w14:paraId="5B4ED241" w14:textId="304AD57F" w:rsidR="000755F2" w:rsidRPr="000755F2" w:rsidRDefault="000755F2" w:rsidP="000755F2">
      <w:pPr>
        <w:pStyle w:val="NoSpacing"/>
        <w:rPr>
          <w:rFonts w:ascii="Times New Roman" w:hAnsi="Times New Roman" w:cs="Times New Roman"/>
          <w:lang w:val="sr-Latn-RS"/>
        </w:rPr>
      </w:pPr>
      <w:r w:rsidRPr="000755F2">
        <w:rPr>
          <w:rFonts w:ascii="Times New Roman" w:hAnsi="Times New Roman" w:cs="Times New Roman"/>
          <w:lang w:val="sr-Latn-RS"/>
        </w:rPr>
        <w:t xml:space="preserve">§ </w:t>
      </w:r>
      <w:r w:rsidRPr="000755F2">
        <w:rPr>
          <w:rFonts w:ascii="Times New Roman" w:hAnsi="Times New Roman" w:cs="Times New Roman"/>
          <w:color w:val="FF0000"/>
          <w:lang w:val="sr-Latn-RS"/>
        </w:rPr>
        <w:t>▲</w:t>
      </w:r>
      <w:r w:rsidRPr="000755F2">
        <w:rPr>
          <w:rFonts w:ascii="Times New Roman" w:hAnsi="Times New Roman" w:cs="Times New Roman"/>
          <w:lang w:val="sr-Latn-RS"/>
        </w:rPr>
        <w:t>Hydromorphone Kalceks, 20 mg/m</w:t>
      </w:r>
      <w:r>
        <w:rPr>
          <w:rFonts w:ascii="Times New Roman" w:hAnsi="Times New Roman" w:cs="Times New Roman"/>
          <w:lang w:val="sr-Latn-RS"/>
        </w:rPr>
        <w:t>l</w:t>
      </w:r>
      <w:r w:rsidRPr="000755F2">
        <w:rPr>
          <w:rFonts w:ascii="Times New Roman" w:hAnsi="Times New Roman" w:cs="Times New Roman"/>
          <w:lang w:val="sr-Latn-RS"/>
        </w:rPr>
        <w:t xml:space="preserve">, rastvor za injekciju/infuziju </w:t>
      </w:r>
    </w:p>
    <w:p w14:paraId="79E4FC6C" w14:textId="42E22884" w:rsidR="000755F2" w:rsidRPr="000755F2" w:rsidRDefault="000755F2" w:rsidP="000755F2">
      <w:pPr>
        <w:pStyle w:val="NoSpacing"/>
        <w:rPr>
          <w:rFonts w:ascii="Times New Roman" w:hAnsi="Times New Roman" w:cs="Times New Roman"/>
          <w:lang w:val="sr-Latn-RS"/>
        </w:rPr>
      </w:pPr>
      <w:r w:rsidRPr="000755F2">
        <w:rPr>
          <w:rFonts w:ascii="Times New Roman" w:hAnsi="Times New Roman" w:cs="Times New Roman"/>
          <w:lang w:val="sr-Latn-RS"/>
        </w:rPr>
        <w:t xml:space="preserve">§ </w:t>
      </w:r>
      <w:r w:rsidRPr="000755F2">
        <w:rPr>
          <w:rFonts w:ascii="Times New Roman" w:hAnsi="Times New Roman" w:cs="Times New Roman"/>
          <w:color w:val="FF0000"/>
          <w:lang w:val="sr-Latn-RS"/>
        </w:rPr>
        <w:t>▲</w:t>
      </w:r>
      <w:r w:rsidRPr="000755F2">
        <w:rPr>
          <w:rFonts w:ascii="Times New Roman" w:hAnsi="Times New Roman" w:cs="Times New Roman"/>
          <w:lang w:val="sr-Latn-RS"/>
        </w:rPr>
        <w:t>Hydromorphone Kalceks, 50 mg/m</w:t>
      </w:r>
      <w:r>
        <w:rPr>
          <w:rFonts w:ascii="Times New Roman" w:hAnsi="Times New Roman" w:cs="Times New Roman"/>
          <w:lang w:val="sr-Latn-RS"/>
        </w:rPr>
        <w:t>l</w:t>
      </w:r>
      <w:r w:rsidRPr="000755F2">
        <w:rPr>
          <w:rFonts w:ascii="Times New Roman" w:hAnsi="Times New Roman" w:cs="Times New Roman"/>
          <w:lang w:val="sr-Latn-RS"/>
        </w:rPr>
        <w:t xml:space="preserve">, rastvor za injekciju/infuziju </w:t>
      </w:r>
    </w:p>
    <w:p w14:paraId="090FA1A7" w14:textId="77777777" w:rsidR="00930311" w:rsidRDefault="00930311" w:rsidP="00930311">
      <w:pPr>
        <w:spacing w:after="0" w:line="240" w:lineRule="auto"/>
        <w:jc w:val="both"/>
        <w:rPr>
          <w:rFonts w:ascii="Times New Roman" w:eastAsia="Times New Roman" w:hAnsi="Times New Roman" w:cs="Times New Roman"/>
          <w:lang w:val="sr-Latn-ME"/>
        </w:rPr>
      </w:pPr>
    </w:p>
    <w:p w14:paraId="37B92ADB" w14:textId="1E801832" w:rsidR="00930311" w:rsidRDefault="00930311" w:rsidP="00930311">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 xml:space="preserve">INN: </w:t>
      </w:r>
      <w:r w:rsidR="000755F2">
        <w:rPr>
          <w:rFonts w:ascii="Times New Roman" w:eastAsia="Times New Roman" w:hAnsi="Times New Roman" w:cs="Times New Roman"/>
          <w:lang w:val="sr-Latn-ME"/>
        </w:rPr>
        <w:t>hidromorfon</w:t>
      </w:r>
    </w:p>
    <w:p w14:paraId="55ADED52" w14:textId="77777777" w:rsidR="00930311" w:rsidRDefault="00930311" w:rsidP="00930311">
      <w:pPr>
        <w:spacing w:after="0" w:line="240" w:lineRule="auto"/>
        <w:jc w:val="both"/>
        <w:rPr>
          <w:rFonts w:ascii="Times New Roman" w:eastAsia="Times New Roman" w:hAnsi="Times New Roman" w:cs="Times New Roman"/>
          <w:bCs/>
          <w:lang w:val="sr-Latn-ME"/>
        </w:rPr>
      </w:pPr>
    </w:p>
    <w:p w14:paraId="0C7653DC" w14:textId="77777777" w:rsidR="00930311" w:rsidRDefault="00930311" w:rsidP="00930311">
      <w:pPr>
        <w:spacing w:after="0" w:line="240" w:lineRule="auto"/>
        <w:jc w:val="both"/>
        <w:rPr>
          <w:rFonts w:ascii="Times New Roman" w:eastAsia="Times New Roman" w:hAnsi="Times New Roman" w:cs="Times New Roman"/>
          <w:bCs/>
          <w:lang w:val="sr-Latn-ME"/>
        </w:rPr>
      </w:pPr>
    </w:p>
    <w:p w14:paraId="327BD612"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 xml:space="preserve">2. </w:t>
      </w:r>
      <w:r>
        <w:rPr>
          <w:rFonts w:ascii="Times New Roman" w:eastAsia="Times New Roman" w:hAnsi="Times New Roman" w:cs="Times New Roman"/>
          <w:b/>
          <w:bCs/>
          <w:lang w:val="sr-Latn-ME"/>
        </w:rPr>
        <w:tab/>
        <w:t>KVALITATIVNI I KVANTITATIVNI SASTAV</w:t>
      </w:r>
    </w:p>
    <w:p w14:paraId="53D03E64" w14:textId="77777777" w:rsidR="00930311" w:rsidRDefault="00930311" w:rsidP="00930311">
      <w:pPr>
        <w:spacing w:after="0" w:line="240" w:lineRule="auto"/>
        <w:jc w:val="both"/>
        <w:rPr>
          <w:rFonts w:ascii="Times New Roman" w:eastAsia="Times New Roman" w:hAnsi="Times New Roman" w:cs="Times New Roman"/>
          <w:lang w:val="sr-Latn-ME"/>
        </w:rPr>
      </w:pPr>
    </w:p>
    <w:p w14:paraId="2D89BB11" w14:textId="30735E41" w:rsidR="000755F2" w:rsidRPr="00E6584D" w:rsidRDefault="000755F2" w:rsidP="000755F2">
      <w:pPr>
        <w:spacing w:after="0" w:line="240" w:lineRule="auto"/>
        <w:jc w:val="both"/>
        <w:rPr>
          <w:rFonts w:ascii="Times New Roman" w:eastAsia="Times New Roman" w:hAnsi="Times New Roman" w:cs="Times New Roman"/>
          <w:lang w:val="sr-Latn-RS"/>
        </w:rPr>
      </w:pPr>
      <w:r w:rsidRPr="00E6584D">
        <w:rPr>
          <w:rFonts w:ascii="Times New Roman" w:eastAsia="Times New Roman" w:hAnsi="Times New Roman" w:cs="Times New Roman"/>
          <w:lang w:val="sr-Latn-RS"/>
        </w:rPr>
        <w:t xml:space="preserve">Hydromorphone Kalceks </w:t>
      </w:r>
      <w:r w:rsidRPr="00E6584D">
        <w:rPr>
          <w:rFonts w:ascii="Times New Roman" w:eastAsia="Times New Roman" w:hAnsi="Times New Roman" w:cs="Times New Roman"/>
          <w:b/>
          <w:bCs/>
          <w:lang w:val="sr-Latn-RS"/>
        </w:rPr>
        <w:t>2 mg/ml</w:t>
      </w:r>
      <w:r w:rsidR="003413F5" w:rsidRPr="00E6584D">
        <w:rPr>
          <w:rFonts w:ascii="Times New Roman" w:eastAsia="Times New Roman" w:hAnsi="Times New Roman" w:cs="Times New Roman"/>
          <w:b/>
          <w:bCs/>
          <w:lang w:val="sr-Latn-RS"/>
        </w:rPr>
        <w:t>:</w:t>
      </w:r>
    </w:p>
    <w:p w14:paraId="17DA37DF" w14:textId="147ACC61" w:rsidR="000755F2" w:rsidRPr="000755F2" w:rsidRDefault="00814476" w:rsidP="000755F2">
      <w:pPr>
        <w:spacing w:after="0" w:line="240" w:lineRule="auto"/>
        <w:jc w:val="both"/>
        <w:rPr>
          <w:rFonts w:ascii="Times New Roman" w:eastAsia="Times New Roman" w:hAnsi="Times New Roman" w:cs="Times New Roman"/>
          <w:lang w:val="sr-Latn-RS"/>
        </w:rPr>
      </w:pPr>
      <w:r>
        <w:rPr>
          <w:rFonts w:ascii="Times New Roman" w:eastAsia="Times New Roman" w:hAnsi="Times New Roman" w:cs="Times New Roman"/>
          <w:lang w:val="sr-Latn-RS"/>
        </w:rPr>
        <w:t xml:space="preserve">Jedna ampula od </w:t>
      </w:r>
      <w:r w:rsidR="000755F2" w:rsidRPr="000755F2">
        <w:rPr>
          <w:rFonts w:ascii="Times New Roman" w:eastAsia="Times New Roman" w:hAnsi="Times New Roman" w:cs="Times New Roman"/>
          <w:lang w:val="sr-Latn-RS"/>
        </w:rPr>
        <w:t>1 m</w:t>
      </w:r>
      <w:r w:rsidR="000755F2">
        <w:rPr>
          <w:rFonts w:ascii="Times New Roman" w:eastAsia="Times New Roman" w:hAnsi="Times New Roman" w:cs="Times New Roman"/>
          <w:lang w:val="sr-Latn-RS"/>
        </w:rPr>
        <w:t>l</w:t>
      </w:r>
      <w:r w:rsidR="000755F2" w:rsidRPr="000755F2">
        <w:rPr>
          <w:rFonts w:ascii="Times New Roman" w:eastAsia="Times New Roman" w:hAnsi="Times New Roman" w:cs="Times New Roman"/>
          <w:lang w:val="sr-Latn-RS"/>
        </w:rPr>
        <w:t xml:space="preserve"> sadrži 2 mg hidromorfon</w:t>
      </w:r>
      <w:r w:rsidR="006A29FD">
        <w:rPr>
          <w:rFonts w:ascii="Times New Roman" w:eastAsia="Times New Roman" w:hAnsi="Times New Roman" w:cs="Times New Roman"/>
          <w:lang w:val="sr-Latn-RS"/>
        </w:rPr>
        <w:t xml:space="preserve"> </w:t>
      </w:r>
      <w:r w:rsidR="000755F2" w:rsidRPr="000755F2">
        <w:rPr>
          <w:rFonts w:ascii="Times New Roman" w:eastAsia="Times New Roman" w:hAnsi="Times New Roman" w:cs="Times New Roman"/>
          <w:lang w:val="sr-Latn-RS"/>
        </w:rPr>
        <w:t>hidrohlorida (što odgovara 1</w:t>
      </w:r>
      <w:r w:rsidR="00C87063">
        <w:rPr>
          <w:rFonts w:ascii="Times New Roman" w:eastAsia="Times New Roman" w:hAnsi="Times New Roman" w:cs="Times New Roman"/>
          <w:lang w:val="sr-Latn-RS"/>
        </w:rPr>
        <w:t>.</w:t>
      </w:r>
      <w:r w:rsidR="000755F2" w:rsidRPr="000755F2">
        <w:rPr>
          <w:rFonts w:ascii="Times New Roman" w:eastAsia="Times New Roman" w:hAnsi="Times New Roman" w:cs="Times New Roman"/>
          <w:lang w:val="sr-Latn-RS"/>
        </w:rPr>
        <w:t>77 mg hidromorfona).</w:t>
      </w:r>
    </w:p>
    <w:p w14:paraId="318B3505" w14:textId="77777777" w:rsidR="00C87063" w:rsidRDefault="00C87063" w:rsidP="000755F2">
      <w:pPr>
        <w:spacing w:after="0" w:line="240" w:lineRule="auto"/>
        <w:jc w:val="both"/>
        <w:rPr>
          <w:rFonts w:ascii="Times New Roman" w:eastAsia="Times New Roman" w:hAnsi="Times New Roman" w:cs="Times New Roman"/>
          <w:i/>
          <w:iCs/>
          <w:lang w:val="sr-Latn-RS"/>
        </w:rPr>
      </w:pPr>
    </w:p>
    <w:p w14:paraId="299E1E6F" w14:textId="6C8C6487" w:rsidR="000755F2" w:rsidRPr="00E6584D" w:rsidRDefault="000755F2" w:rsidP="000755F2">
      <w:pPr>
        <w:spacing w:after="0" w:line="240" w:lineRule="auto"/>
        <w:jc w:val="both"/>
        <w:rPr>
          <w:rFonts w:ascii="Times New Roman" w:eastAsia="Times New Roman" w:hAnsi="Times New Roman" w:cs="Times New Roman"/>
          <w:lang w:val="sr-Latn-RS"/>
        </w:rPr>
      </w:pPr>
      <w:r w:rsidRPr="00E6584D">
        <w:rPr>
          <w:rFonts w:ascii="Times New Roman" w:eastAsia="Times New Roman" w:hAnsi="Times New Roman" w:cs="Times New Roman"/>
          <w:lang w:val="sr-Latn-RS"/>
        </w:rPr>
        <w:t xml:space="preserve">Hydromorphone Kalceks </w:t>
      </w:r>
      <w:r w:rsidRPr="00E6584D">
        <w:rPr>
          <w:rFonts w:ascii="Times New Roman" w:eastAsia="Times New Roman" w:hAnsi="Times New Roman" w:cs="Times New Roman"/>
          <w:b/>
          <w:bCs/>
          <w:lang w:val="sr-Latn-RS"/>
        </w:rPr>
        <w:t>10 mg/m</w:t>
      </w:r>
      <w:r w:rsidR="00C87063" w:rsidRPr="00E6584D">
        <w:rPr>
          <w:rFonts w:ascii="Times New Roman" w:eastAsia="Times New Roman" w:hAnsi="Times New Roman" w:cs="Times New Roman"/>
          <w:b/>
          <w:bCs/>
          <w:lang w:val="sr-Latn-RS"/>
        </w:rPr>
        <w:t>l</w:t>
      </w:r>
      <w:r w:rsidR="003413F5">
        <w:rPr>
          <w:rFonts w:ascii="Times New Roman" w:eastAsia="Times New Roman" w:hAnsi="Times New Roman" w:cs="Times New Roman"/>
          <w:b/>
          <w:bCs/>
          <w:lang w:val="sr-Latn-RS"/>
        </w:rPr>
        <w:t>:</w:t>
      </w:r>
    </w:p>
    <w:p w14:paraId="3202598C" w14:textId="0408A177" w:rsidR="000755F2" w:rsidRPr="000755F2" w:rsidRDefault="00B85971" w:rsidP="000755F2">
      <w:pPr>
        <w:spacing w:after="0" w:line="240" w:lineRule="auto"/>
        <w:jc w:val="both"/>
        <w:rPr>
          <w:rFonts w:ascii="Times New Roman" w:eastAsia="Times New Roman" w:hAnsi="Times New Roman" w:cs="Times New Roman"/>
          <w:lang w:val="sr-Latn-RS"/>
        </w:rPr>
      </w:pPr>
      <w:r>
        <w:rPr>
          <w:rFonts w:ascii="Times New Roman" w:eastAsia="Times New Roman" w:hAnsi="Times New Roman" w:cs="Times New Roman"/>
          <w:lang w:val="sr-Latn-RS"/>
        </w:rPr>
        <w:t xml:space="preserve">Jedna ampula od </w:t>
      </w:r>
      <w:r w:rsidR="000755F2" w:rsidRPr="000755F2">
        <w:rPr>
          <w:rFonts w:ascii="Times New Roman" w:eastAsia="Times New Roman" w:hAnsi="Times New Roman" w:cs="Times New Roman"/>
          <w:lang w:val="sr-Latn-RS"/>
        </w:rPr>
        <w:t>1 m</w:t>
      </w:r>
      <w:r w:rsidR="00C87063">
        <w:rPr>
          <w:rFonts w:ascii="Times New Roman" w:eastAsia="Times New Roman" w:hAnsi="Times New Roman" w:cs="Times New Roman"/>
          <w:lang w:val="sr-Latn-RS"/>
        </w:rPr>
        <w:t>l</w:t>
      </w:r>
      <w:r w:rsidR="000755F2" w:rsidRPr="000755F2">
        <w:rPr>
          <w:rFonts w:ascii="Times New Roman" w:eastAsia="Times New Roman" w:hAnsi="Times New Roman" w:cs="Times New Roman"/>
          <w:lang w:val="sr-Latn-RS"/>
        </w:rPr>
        <w:t xml:space="preserve"> sadrži 10 mg hidromorfon</w:t>
      </w:r>
      <w:r w:rsidR="00C87063">
        <w:rPr>
          <w:rFonts w:ascii="Times New Roman" w:eastAsia="Times New Roman" w:hAnsi="Times New Roman" w:cs="Times New Roman"/>
          <w:lang w:val="sr-Latn-RS"/>
        </w:rPr>
        <w:t xml:space="preserve"> </w:t>
      </w:r>
      <w:r w:rsidR="000755F2" w:rsidRPr="000755F2">
        <w:rPr>
          <w:rFonts w:ascii="Times New Roman" w:eastAsia="Times New Roman" w:hAnsi="Times New Roman" w:cs="Times New Roman"/>
          <w:lang w:val="sr-Latn-RS"/>
        </w:rPr>
        <w:t>hidrohlorida (što odgovara 8</w:t>
      </w:r>
      <w:r w:rsidR="00C87063">
        <w:rPr>
          <w:rFonts w:ascii="Times New Roman" w:eastAsia="Times New Roman" w:hAnsi="Times New Roman" w:cs="Times New Roman"/>
          <w:lang w:val="sr-Latn-RS"/>
        </w:rPr>
        <w:t>.</w:t>
      </w:r>
      <w:r w:rsidR="000755F2" w:rsidRPr="000755F2">
        <w:rPr>
          <w:rFonts w:ascii="Times New Roman" w:eastAsia="Times New Roman" w:hAnsi="Times New Roman" w:cs="Times New Roman"/>
          <w:lang w:val="sr-Latn-RS"/>
        </w:rPr>
        <w:t>87 mg hidromorfona).</w:t>
      </w:r>
    </w:p>
    <w:p w14:paraId="1F3225CE" w14:textId="36B3A7D1" w:rsidR="000755F2" w:rsidRDefault="000755F2" w:rsidP="000755F2">
      <w:pPr>
        <w:spacing w:after="0" w:line="240" w:lineRule="auto"/>
        <w:jc w:val="both"/>
        <w:rPr>
          <w:rFonts w:ascii="Times New Roman" w:eastAsia="Times New Roman" w:hAnsi="Times New Roman" w:cs="Times New Roman"/>
          <w:lang w:val="sr-Latn-RS"/>
        </w:rPr>
      </w:pPr>
      <w:r w:rsidRPr="000755F2">
        <w:rPr>
          <w:rFonts w:ascii="Times New Roman" w:eastAsia="Times New Roman" w:hAnsi="Times New Roman" w:cs="Times New Roman"/>
          <w:lang w:val="sr-Latn-RS"/>
        </w:rPr>
        <w:t>Jedna ampula od 10 m</w:t>
      </w:r>
      <w:r w:rsidR="00C87063">
        <w:rPr>
          <w:rFonts w:ascii="Times New Roman" w:eastAsia="Times New Roman" w:hAnsi="Times New Roman" w:cs="Times New Roman"/>
          <w:lang w:val="sr-Latn-RS"/>
        </w:rPr>
        <w:t>l</w:t>
      </w:r>
      <w:r w:rsidRPr="000755F2">
        <w:rPr>
          <w:rFonts w:ascii="Times New Roman" w:eastAsia="Times New Roman" w:hAnsi="Times New Roman" w:cs="Times New Roman"/>
          <w:lang w:val="sr-Latn-RS"/>
        </w:rPr>
        <w:t xml:space="preserve"> sadrži 100 mg hidromorfon</w:t>
      </w:r>
      <w:r w:rsidR="00C87063">
        <w:rPr>
          <w:rFonts w:ascii="Times New Roman" w:eastAsia="Times New Roman" w:hAnsi="Times New Roman" w:cs="Times New Roman"/>
          <w:lang w:val="sr-Latn-RS"/>
        </w:rPr>
        <w:t xml:space="preserve"> </w:t>
      </w:r>
      <w:r w:rsidRPr="000755F2">
        <w:rPr>
          <w:rFonts w:ascii="Times New Roman" w:eastAsia="Times New Roman" w:hAnsi="Times New Roman" w:cs="Times New Roman"/>
          <w:lang w:val="sr-Latn-RS"/>
        </w:rPr>
        <w:t>hidrohlorida (što odgovara 88</w:t>
      </w:r>
      <w:r w:rsidR="00C87063">
        <w:rPr>
          <w:rFonts w:ascii="Times New Roman" w:eastAsia="Times New Roman" w:hAnsi="Times New Roman" w:cs="Times New Roman"/>
          <w:lang w:val="sr-Latn-RS"/>
        </w:rPr>
        <w:t>.</w:t>
      </w:r>
      <w:r w:rsidRPr="000755F2">
        <w:rPr>
          <w:rFonts w:ascii="Times New Roman" w:eastAsia="Times New Roman" w:hAnsi="Times New Roman" w:cs="Times New Roman"/>
          <w:lang w:val="sr-Latn-RS"/>
        </w:rPr>
        <w:t>7 mg hidromorfona).</w:t>
      </w:r>
    </w:p>
    <w:p w14:paraId="342E39D2" w14:textId="77777777" w:rsidR="00C87063" w:rsidRPr="000755F2" w:rsidRDefault="00C87063" w:rsidP="000755F2">
      <w:pPr>
        <w:spacing w:after="0" w:line="240" w:lineRule="auto"/>
        <w:jc w:val="both"/>
        <w:rPr>
          <w:rFonts w:ascii="Times New Roman" w:eastAsia="Times New Roman" w:hAnsi="Times New Roman" w:cs="Times New Roman"/>
          <w:lang w:val="sr-Latn-RS"/>
        </w:rPr>
      </w:pPr>
    </w:p>
    <w:p w14:paraId="61E1106C" w14:textId="7F8ED933" w:rsidR="000755F2" w:rsidRPr="00E6584D" w:rsidRDefault="000755F2" w:rsidP="000755F2">
      <w:pPr>
        <w:spacing w:after="0" w:line="240" w:lineRule="auto"/>
        <w:jc w:val="both"/>
        <w:rPr>
          <w:rFonts w:ascii="Times New Roman" w:eastAsia="Times New Roman" w:hAnsi="Times New Roman" w:cs="Times New Roman"/>
          <w:lang w:val="sr-Latn-RS"/>
        </w:rPr>
      </w:pPr>
      <w:r w:rsidRPr="00E6584D">
        <w:rPr>
          <w:rFonts w:ascii="Times New Roman" w:eastAsia="Times New Roman" w:hAnsi="Times New Roman" w:cs="Times New Roman"/>
          <w:lang w:val="sr-Latn-RS"/>
        </w:rPr>
        <w:t xml:space="preserve">Hydromorphone Kalceks </w:t>
      </w:r>
      <w:r w:rsidRPr="00E6584D">
        <w:rPr>
          <w:rFonts w:ascii="Times New Roman" w:eastAsia="Times New Roman" w:hAnsi="Times New Roman" w:cs="Times New Roman"/>
          <w:b/>
          <w:bCs/>
          <w:lang w:val="sr-Latn-RS"/>
        </w:rPr>
        <w:t>20 mg/m</w:t>
      </w:r>
      <w:r w:rsidR="00C87063" w:rsidRPr="00E6584D">
        <w:rPr>
          <w:rFonts w:ascii="Times New Roman" w:eastAsia="Times New Roman" w:hAnsi="Times New Roman" w:cs="Times New Roman"/>
          <w:b/>
          <w:bCs/>
          <w:lang w:val="sr-Latn-RS"/>
        </w:rPr>
        <w:t>l</w:t>
      </w:r>
      <w:r w:rsidR="00451D96">
        <w:rPr>
          <w:rFonts w:ascii="Times New Roman" w:eastAsia="Times New Roman" w:hAnsi="Times New Roman" w:cs="Times New Roman"/>
          <w:b/>
          <w:bCs/>
          <w:lang w:val="sr-Latn-RS"/>
        </w:rPr>
        <w:t>:</w:t>
      </w:r>
    </w:p>
    <w:p w14:paraId="123FEF1B" w14:textId="52A86B66" w:rsidR="000755F2" w:rsidRPr="000755F2" w:rsidRDefault="00B85971" w:rsidP="000755F2">
      <w:pPr>
        <w:spacing w:after="0" w:line="240" w:lineRule="auto"/>
        <w:jc w:val="both"/>
        <w:rPr>
          <w:rFonts w:ascii="Times New Roman" w:eastAsia="Times New Roman" w:hAnsi="Times New Roman" w:cs="Times New Roman"/>
          <w:lang w:val="sr-Latn-RS"/>
        </w:rPr>
      </w:pPr>
      <w:r>
        <w:rPr>
          <w:rFonts w:ascii="Times New Roman" w:eastAsia="Times New Roman" w:hAnsi="Times New Roman" w:cs="Times New Roman"/>
          <w:lang w:val="sr-Latn-RS"/>
        </w:rPr>
        <w:t xml:space="preserve">Jedna ampula od </w:t>
      </w:r>
      <w:r w:rsidR="000755F2" w:rsidRPr="000755F2">
        <w:rPr>
          <w:rFonts w:ascii="Times New Roman" w:eastAsia="Times New Roman" w:hAnsi="Times New Roman" w:cs="Times New Roman"/>
          <w:lang w:val="sr-Latn-RS"/>
        </w:rPr>
        <w:t>1 m</w:t>
      </w:r>
      <w:r w:rsidR="00C87063">
        <w:rPr>
          <w:rFonts w:ascii="Times New Roman" w:eastAsia="Times New Roman" w:hAnsi="Times New Roman" w:cs="Times New Roman"/>
          <w:lang w:val="sr-Latn-RS"/>
        </w:rPr>
        <w:t>l</w:t>
      </w:r>
      <w:r w:rsidR="000755F2" w:rsidRPr="000755F2">
        <w:rPr>
          <w:rFonts w:ascii="Times New Roman" w:eastAsia="Times New Roman" w:hAnsi="Times New Roman" w:cs="Times New Roman"/>
          <w:lang w:val="sr-Latn-RS"/>
        </w:rPr>
        <w:t xml:space="preserve"> sadrži 20 mg hidromorfon</w:t>
      </w:r>
      <w:r w:rsidR="00C87063">
        <w:rPr>
          <w:rFonts w:ascii="Times New Roman" w:eastAsia="Times New Roman" w:hAnsi="Times New Roman" w:cs="Times New Roman"/>
          <w:lang w:val="sr-Latn-RS"/>
        </w:rPr>
        <w:t xml:space="preserve"> </w:t>
      </w:r>
      <w:r w:rsidR="000755F2" w:rsidRPr="000755F2">
        <w:rPr>
          <w:rFonts w:ascii="Times New Roman" w:eastAsia="Times New Roman" w:hAnsi="Times New Roman" w:cs="Times New Roman"/>
          <w:lang w:val="sr-Latn-RS"/>
        </w:rPr>
        <w:t>hidrohlorida (što odgovara 17</w:t>
      </w:r>
      <w:r w:rsidR="00C87063">
        <w:rPr>
          <w:rFonts w:ascii="Times New Roman" w:eastAsia="Times New Roman" w:hAnsi="Times New Roman" w:cs="Times New Roman"/>
          <w:lang w:val="sr-Latn-RS"/>
        </w:rPr>
        <w:t>.</w:t>
      </w:r>
      <w:r w:rsidR="000755F2" w:rsidRPr="000755F2">
        <w:rPr>
          <w:rFonts w:ascii="Times New Roman" w:eastAsia="Times New Roman" w:hAnsi="Times New Roman" w:cs="Times New Roman"/>
          <w:lang w:val="sr-Latn-RS"/>
        </w:rPr>
        <w:t>73 mg hidromorfona).</w:t>
      </w:r>
    </w:p>
    <w:p w14:paraId="6E32363F" w14:textId="77777777" w:rsidR="006E16C6" w:rsidRDefault="006E16C6" w:rsidP="000755F2">
      <w:pPr>
        <w:spacing w:after="0" w:line="240" w:lineRule="auto"/>
        <w:jc w:val="both"/>
        <w:rPr>
          <w:rFonts w:ascii="Times New Roman" w:eastAsia="Times New Roman" w:hAnsi="Times New Roman" w:cs="Times New Roman"/>
          <w:i/>
          <w:iCs/>
          <w:lang w:val="sr-Latn-RS"/>
        </w:rPr>
      </w:pPr>
    </w:p>
    <w:p w14:paraId="39C4998E" w14:textId="61B9A00D" w:rsidR="000755F2" w:rsidRPr="00E6584D" w:rsidRDefault="000755F2" w:rsidP="000755F2">
      <w:pPr>
        <w:spacing w:after="0" w:line="240" w:lineRule="auto"/>
        <w:jc w:val="both"/>
        <w:rPr>
          <w:rFonts w:ascii="Times New Roman" w:eastAsia="Times New Roman" w:hAnsi="Times New Roman" w:cs="Times New Roman"/>
          <w:lang w:val="sr-Latn-RS"/>
        </w:rPr>
      </w:pPr>
      <w:r w:rsidRPr="00E6584D">
        <w:rPr>
          <w:rFonts w:ascii="Times New Roman" w:eastAsia="Times New Roman" w:hAnsi="Times New Roman" w:cs="Times New Roman"/>
          <w:lang w:val="sr-Latn-RS"/>
        </w:rPr>
        <w:t xml:space="preserve">Hydromorphone Kalceks </w:t>
      </w:r>
      <w:r w:rsidRPr="00E6584D">
        <w:rPr>
          <w:rFonts w:ascii="Times New Roman" w:eastAsia="Times New Roman" w:hAnsi="Times New Roman" w:cs="Times New Roman"/>
          <w:b/>
          <w:bCs/>
          <w:lang w:val="sr-Latn-RS"/>
        </w:rPr>
        <w:t>50 mg/m</w:t>
      </w:r>
      <w:r w:rsidR="006E16C6" w:rsidRPr="00E6584D">
        <w:rPr>
          <w:rFonts w:ascii="Times New Roman" w:eastAsia="Times New Roman" w:hAnsi="Times New Roman" w:cs="Times New Roman"/>
          <w:b/>
          <w:bCs/>
          <w:lang w:val="sr-Latn-RS"/>
        </w:rPr>
        <w:t>l</w:t>
      </w:r>
      <w:r w:rsidR="00451D96">
        <w:rPr>
          <w:rFonts w:ascii="Times New Roman" w:eastAsia="Times New Roman" w:hAnsi="Times New Roman" w:cs="Times New Roman"/>
          <w:b/>
          <w:bCs/>
          <w:lang w:val="sr-Latn-RS"/>
        </w:rPr>
        <w:t>:</w:t>
      </w:r>
    </w:p>
    <w:p w14:paraId="46439FA6" w14:textId="18588641" w:rsidR="000755F2" w:rsidRPr="000755F2" w:rsidRDefault="00B85971" w:rsidP="000755F2">
      <w:pPr>
        <w:spacing w:after="0" w:line="240" w:lineRule="auto"/>
        <w:jc w:val="both"/>
        <w:rPr>
          <w:rFonts w:ascii="Times New Roman" w:eastAsia="Times New Roman" w:hAnsi="Times New Roman" w:cs="Times New Roman"/>
          <w:lang w:val="sr-Latn-RS"/>
        </w:rPr>
      </w:pPr>
      <w:r>
        <w:rPr>
          <w:rFonts w:ascii="Times New Roman" w:eastAsia="Times New Roman" w:hAnsi="Times New Roman" w:cs="Times New Roman"/>
          <w:lang w:val="sr-Latn-RS"/>
        </w:rPr>
        <w:t xml:space="preserve">Jedna ampula od </w:t>
      </w:r>
      <w:r w:rsidR="000755F2" w:rsidRPr="000755F2">
        <w:rPr>
          <w:rFonts w:ascii="Times New Roman" w:eastAsia="Times New Roman" w:hAnsi="Times New Roman" w:cs="Times New Roman"/>
          <w:lang w:val="sr-Latn-RS"/>
        </w:rPr>
        <w:t>1 m</w:t>
      </w:r>
      <w:r w:rsidR="006E16C6">
        <w:rPr>
          <w:rFonts w:ascii="Times New Roman" w:eastAsia="Times New Roman" w:hAnsi="Times New Roman" w:cs="Times New Roman"/>
          <w:lang w:val="sr-Latn-RS"/>
        </w:rPr>
        <w:t>l</w:t>
      </w:r>
      <w:r w:rsidR="000755F2" w:rsidRPr="000755F2">
        <w:rPr>
          <w:rFonts w:ascii="Times New Roman" w:eastAsia="Times New Roman" w:hAnsi="Times New Roman" w:cs="Times New Roman"/>
          <w:lang w:val="sr-Latn-RS"/>
        </w:rPr>
        <w:t xml:space="preserve"> sadrži 50 mg hidromorfon</w:t>
      </w:r>
      <w:r w:rsidR="006E16C6">
        <w:rPr>
          <w:rFonts w:ascii="Times New Roman" w:eastAsia="Times New Roman" w:hAnsi="Times New Roman" w:cs="Times New Roman"/>
          <w:lang w:val="sr-Latn-RS"/>
        </w:rPr>
        <w:t xml:space="preserve"> </w:t>
      </w:r>
      <w:r w:rsidR="000755F2" w:rsidRPr="000755F2">
        <w:rPr>
          <w:rFonts w:ascii="Times New Roman" w:eastAsia="Times New Roman" w:hAnsi="Times New Roman" w:cs="Times New Roman"/>
          <w:lang w:val="sr-Latn-RS"/>
        </w:rPr>
        <w:t>hidrohlorida (što odgovara 44</w:t>
      </w:r>
      <w:r w:rsidR="006E16C6">
        <w:rPr>
          <w:rFonts w:ascii="Times New Roman" w:eastAsia="Times New Roman" w:hAnsi="Times New Roman" w:cs="Times New Roman"/>
          <w:lang w:val="sr-Latn-RS"/>
        </w:rPr>
        <w:t>.</w:t>
      </w:r>
      <w:r w:rsidR="000755F2" w:rsidRPr="000755F2">
        <w:rPr>
          <w:rFonts w:ascii="Times New Roman" w:eastAsia="Times New Roman" w:hAnsi="Times New Roman" w:cs="Times New Roman"/>
          <w:lang w:val="sr-Latn-RS"/>
        </w:rPr>
        <w:t>33 mg hidromorfona).</w:t>
      </w:r>
    </w:p>
    <w:p w14:paraId="491AA5AA" w14:textId="77777777" w:rsidR="00930311" w:rsidRDefault="00930311" w:rsidP="00930311">
      <w:pPr>
        <w:spacing w:after="0" w:line="240" w:lineRule="auto"/>
        <w:jc w:val="both"/>
        <w:rPr>
          <w:rFonts w:ascii="Times New Roman" w:eastAsia="Times New Roman" w:hAnsi="Times New Roman" w:cs="Times New Roman"/>
          <w:lang w:val="sr-Latn-ME"/>
        </w:rPr>
      </w:pPr>
    </w:p>
    <w:p w14:paraId="1E525336" w14:textId="6C6A4021" w:rsidR="00930311" w:rsidRDefault="00930311" w:rsidP="00930311">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 xml:space="preserve">Za </w:t>
      </w:r>
      <w:r w:rsidR="003C6D83">
        <w:rPr>
          <w:rFonts w:ascii="Times New Roman" w:eastAsia="Times New Roman" w:hAnsi="Times New Roman" w:cs="Times New Roman"/>
          <w:lang w:val="sr-Latn-ME"/>
        </w:rPr>
        <w:t>spisak</w:t>
      </w:r>
      <w:r>
        <w:rPr>
          <w:rFonts w:ascii="Times New Roman" w:eastAsia="Times New Roman" w:hAnsi="Times New Roman" w:cs="Times New Roman"/>
          <w:lang w:val="sr-Latn-ME"/>
        </w:rPr>
        <w:t xml:space="preserve"> svih ekscipijenasa, pogledati dio 6.1.</w:t>
      </w:r>
    </w:p>
    <w:p w14:paraId="574EFA09" w14:textId="77777777" w:rsidR="00930311" w:rsidRDefault="00930311" w:rsidP="00930311">
      <w:pPr>
        <w:spacing w:after="0" w:line="240" w:lineRule="auto"/>
        <w:jc w:val="both"/>
        <w:rPr>
          <w:rFonts w:ascii="Times New Roman" w:eastAsia="Times New Roman" w:hAnsi="Times New Roman" w:cs="Times New Roman"/>
          <w:lang w:val="sr-Latn-ME"/>
        </w:rPr>
      </w:pPr>
    </w:p>
    <w:p w14:paraId="0BDB06B0" w14:textId="77777777" w:rsidR="00930311" w:rsidRDefault="00930311" w:rsidP="00930311">
      <w:pPr>
        <w:spacing w:after="0" w:line="240" w:lineRule="auto"/>
        <w:jc w:val="both"/>
        <w:rPr>
          <w:rFonts w:ascii="Times New Roman" w:eastAsia="Times New Roman" w:hAnsi="Times New Roman" w:cs="Times New Roman"/>
          <w:lang w:val="sr-Latn-ME"/>
        </w:rPr>
      </w:pPr>
    </w:p>
    <w:p w14:paraId="6C9C3220"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 xml:space="preserve">3. </w:t>
      </w:r>
      <w:r>
        <w:rPr>
          <w:rFonts w:ascii="Times New Roman" w:eastAsia="Times New Roman" w:hAnsi="Times New Roman" w:cs="Times New Roman"/>
          <w:b/>
          <w:bCs/>
          <w:lang w:val="sr-Latn-ME"/>
        </w:rPr>
        <w:tab/>
        <w:t>FARMACEUTSKI OBLIK</w:t>
      </w:r>
    </w:p>
    <w:p w14:paraId="3F3BEB90"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p>
    <w:p w14:paraId="40604684" w14:textId="77777777" w:rsidR="000755F2" w:rsidRPr="000755F2" w:rsidRDefault="000755F2" w:rsidP="000755F2">
      <w:pPr>
        <w:spacing w:after="0" w:line="240" w:lineRule="auto"/>
        <w:jc w:val="both"/>
        <w:rPr>
          <w:rFonts w:ascii="Times New Roman" w:eastAsia="Times New Roman" w:hAnsi="Times New Roman" w:cs="Times New Roman"/>
          <w:bCs/>
          <w:lang w:val="sr-Latn-ME"/>
        </w:rPr>
      </w:pPr>
      <w:r w:rsidRPr="000755F2">
        <w:rPr>
          <w:rFonts w:ascii="Times New Roman" w:eastAsia="Times New Roman" w:hAnsi="Times New Roman" w:cs="Times New Roman"/>
          <w:bCs/>
          <w:lang w:val="sr-Latn-ME"/>
        </w:rPr>
        <w:t>Rastvor za injekciju/infuziju.</w:t>
      </w:r>
    </w:p>
    <w:p w14:paraId="487E1E07" w14:textId="77777777" w:rsidR="000755F2" w:rsidRPr="000755F2" w:rsidRDefault="000755F2" w:rsidP="000755F2">
      <w:pPr>
        <w:spacing w:after="0" w:line="240" w:lineRule="auto"/>
        <w:jc w:val="both"/>
        <w:rPr>
          <w:rFonts w:ascii="Times New Roman" w:eastAsia="Times New Roman" w:hAnsi="Times New Roman" w:cs="Times New Roman"/>
          <w:bCs/>
          <w:lang w:val="sr-Latn-ME"/>
        </w:rPr>
      </w:pPr>
      <w:r w:rsidRPr="000755F2">
        <w:rPr>
          <w:rFonts w:ascii="Times New Roman" w:eastAsia="Times New Roman" w:hAnsi="Times New Roman" w:cs="Times New Roman"/>
          <w:bCs/>
          <w:lang w:val="sr-Latn-ME"/>
        </w:rPr>
        <w:t>Bistar, bezbojan ili žućkast rastvor bez vidljivih čestica.</w:t>
      </w:r>
    </w:p>
    <w:p w14:paraId="2952D7D9" w14:textId="53729ACD" w:rsidR="000755F2" w:rsidRPr="000755F2" w:rsidRDefault="000755F2" w:rsidP="000755F2">
      <w:pPr>
        <w:spacing w:after="0" w:line="240" w:lineRule="auto"/>
        <w:jc w:val="both"/>
        <w:rPr>
          <w:rFonts w:ascii="Times New Roman" w:eastAsia="Times New Roman" w:hAnsi="Times New Roman" w:cs="Times New Roman"/>
          <w:bCs/>
          <w:lang w:val="sr-Latn-ME"/>
        </w:rPr>
      </w:pPr>
      <w:r w:rsidRPr="000755F2">
        <w:rPr>
          <w:rFonts w:ascii="Times New Roman" w:eastAsia="Times New Roman" w:hAnsi="Times New Roman" w:cs="Times New Roman"/>
          <w:bCs/>
          <w:lang w:val="sr-Latn-ME"/>
        </w:rPr>
        <w:t>pH vr</w:t>
      </w:r>
      <w:r w:rsidR="006E16C6">
        <w:rPr>
          <w:rFonts w:ascii="Times New Roman" w:eastAsia="Times New Roman" w:hAnsi="Times New Roman" w:cs="Times New Roman"/>
          <w:bCs/>
          <w:lang w:val="sr-Latn-ME"/>
        </w:rPr>
        <w:t>ij</w:t>
      </w:r>
      <w:r w:rsidRPr="000755F2">
        <w:rPr>
          <w:rFonts w:ascii="Times New Roman" w:eastAsia="Times New Roman" w:hAnsi="Times New Roman" w:cs="Times New Roman"/>
          <w:bCs/>
          <w:lang w:val="sr-Latn-ME"/>
        </w:rPr>
        <w:t>ednost rastvora je 3</w:t>
      </w:r>
      <w:r w:rsidR="006E16C6">
        <w:rPr>
          <w:rFonts w:ascii="Times New Roman" w:eastAsia="Times New Roman" w:hAnsi="Times New Roman" w:cs="Times New Roman"/>
          <w:bCs/>
          <w:lang w:val="sr-Latn-ME"/>
        </w:rPr>
        <w:t>.</w:t>
      </w:r>
      <w:r w:rsidRPr="000755F2">
        <w:rPr>
          <w:rFonts w:ascii="Times New Roman" w:eastAsia="Times New Roman" w:hAnsi="Times New Roman" w:cs="Times New Roman"/>
          <w:bCs/>
          <w:lang w:val="sr-Latn-ME"/>
        </w:rPr>
        <w:t>5-4</w:t>
      </w:r>
      <w:r w:rsidR="006E16C6">
        <w:rPr>
          <w:rFonts w:ascii="Times New Roman" w:eastAsia="Times New Roman" w:hAnsi="Times New Roman" w:cs="Times New Roman"/>
          <w:bCs/>
          <w:lang w:val="sr-Latn-ME"/>
        </w:rPr>
        <w:t>.</w:t>
      </w:r>
      <w:r w:rsidRPr="000755F2">
        <w:rPr>
          <w:rFonts w:ascii="Times New Roman" w:eastAsia="Times New Roman" w:hAnsi="Times New Roman" w:cs="Times New Roman"/>
          <w:bCs/>
          <w:lang w:val="sr-Latn-ME"/>
        </w:rPr>
        <w:t>5.</w:t>
      </w:r>
    </w:p>
    <w:p w14:paraId="10D890E5" w14:textId="17233BB7" w:rsidR="00930311" w:rsidRDefault="000755F2" w:rsidP="000755F2">
      <w:pPr>
        <w:spacing w:after="0" w:line="240" w:lineRule="auto"/>
        <w:jc w:val="both"/>
        <w:rPr>
          <w:rFonts w:ascii="Times New Roman" w:eastAsia="Times New Roman" w:hAnsi="Times New Roman" w:cs="Times New Roman"/>
          <w:bCs/>
          <w:lang w:val="sr-Latn-ME"/>
        </w:rPr>
      </w:pPr>
      <w:r w:rsidRPr="000755F2">
        <w:rPr>
          <w:rFonts w:ascii="Times New Roman" w:eastAsia="Times New Roman" w:hAnsi="Times New Roman" w:cs="Times New Roman"/>
          <w:bCs/>
          <w:lang w:val="sr-Latn-ME"/>
        </w:rPr>
        <w:t>Osmolalnost rastvora je približno 280 mOsm/kg.</w:t>
      </w:r>
    </w:p>
    <w:p w14:paraId="5F3B6B5E" w14:textId="77777777" w:rsidR="00930311" w:rsidRDefault="00930311" w:rsidP="00930311">
      <w:pPr>
        <w:spacing w:after="0" w:line="240" w:lineRule="auto"/>
        <w:jc w:val="both"/>
        <w:rPr>
          <w:rFonts w:ascii="Times New Roman" w:eastAsia="Times New Roman" w:hAnsi="Times New Roman" w:cs="Times New Roman"/>
          <w:bCs/>
          <w:lang w:val="sr-Latn-ME"/>
        </w:rPr>
      </w:pPr>
    </w:p>
    <w:p w14:paraId="0592EE9C"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 xml:space="preserve">4. </w:t>
      </w:r>
      <w:r>
        <w:rPr>
          <w:rFonts w:ascii="Times New Roman" w:eastAsia="Times New Roman" w:hAnsi="Times New Roman" w:cs="Times New Roman"/>
          <w:b/>
          <w:bCs/>
          <w:lang w:val="sr-Latn-ME"/>
        </w:rPr>
        <w:tab/>
        <w:t>KLINIČKI PODACI</w:t>
      </w:r>
    </w:p>
    <w:p w14:paraId="70D89B01"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Cs/>
          <w:lang w:val="sr-Latn-ME"/>
        </w:rPr>
      </w:pPr>
    </w:p>
    <w:p w14:paraId="40BF6861"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 xml:space="preserve">4.1. </w:t>
      </w:r>
      <w:r>
        <w:rPr>
          <w:rFonts w:ascii="Times New Roman" w:eastAsia="Times New Roman" w:hAnsi="Times New Roman" w:cs="Times New Roman"/>
          <w:b/>
          <w:bCs/>
          <w:lang w:val="sr-Latn-ME"/>
        </w:rPr>
        <w:tab/>
        <w:t>Terapijske indikacije</w:t>
      </w:r>
    </w:p>
    <w:p w14:paraId="0A142430"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Cs/>
          <w:lang w:val="sr-Latn-ME"/>
        </w:rPr>
      </w:pPr>
    </w:p>
    <w:p w14:paraId="1B219238" w14:textId="784E6258" w:rsidR="00930311" w:rsidRDefault="000755F2" w:rsidP="00930311">
      <w:pPr>
        <w:tabs>
          <w:tab w:val="left" w:pos="540"/>
          <w:tab w:val="left" w:pos="569"/>
        </w:tabs>
        <w:spacing w:after="0" w:line="240" w:lineRule="auto"/>
        <w:jc w:val="both"/>
        <w:rPr>
          <w:rFonts w:ascii="Times New Roman" w:eastAsia="Times New Roman" w:hAnsi="Times New Roman" w:cs="Times New Roman"/>
          <w:bCs/>
          <w:color w:val="000000"/>
          <w:lang w:val="sr-Latn-ME"/>
        </w:rPr>
      </w:pPr>
      <w:r w:rsidRPr="000755F2">
        <w:rPr>
          <w:rFonts w:ascii="Times New Roman" w:eastAsia="Times New Roman" w:hAnsi="Times New Roman" w:cs="Times New Roman"/>
          <w:bCs/>
          <w:color w:val="000000"/>
          <w:lang w:val="sr-Latn-ME"/>
        </w:rPr>
        <w:t>Za l</w:t>
      </w:r>
      <w:r w:rsidR="006E16C6">
        <w:rPr>
          <w:rFonts w:ascii="Times New Roman" w:eastAsia="Times New Roman" w:hAnsi="Times New Roman" w:cs="Times New Roman"/>
          <w:bCs/>
          <w:color w:val="000000"/>
          <w:lang w:val="sr-Latn-ME"/>
        </w:rPr>
        <w:t>ij</w:t>
      </w:r>
      <w:r w:rsidRPr="000755F2">
        <w:rPr>
          <w:rFonts w:ascii="Times New Roman" w:eastAsia="Times New Roman" w:hAnsi="Times New Roman" w:cs="Times New Roman"/>
          <w:bCs/>
          <w:color w:val="000000"/>
          <w:lang w:val="sr-Latn-ME"/>
        </w:rPr>
        <w:t>ečenje jakog bola kod odraslih i adolescenata starijih od 12 godina.</w:t>
      </w:r>
    </w:p>
    <w:p w14:paraId="5AC75B72" w14:textId="77777777" w:rsidR="000755F2" w:rsidRDefault="000755F2" w:rsidP="00930311">
      <w:pPr>
        <w:tabs>
          <w:tab w:val="left" w:pos="540"/>
          <w:tab w:val="left" w:pos="569"/>
        </w:tabs>
        <w:spacing w:after="0" w:line="240" w:lineRule="auto"/>
        <w:jc w:val="both"/>
        <w:rPr>
          <w:rFonts w:ascii="Times New Roman" w:eastAsia="Times New Roman" w:hAnsi="Times New Roman" w:cs="Times New Roman"/>
          <w:b/>
          <w:bCs/>
          <w:lang w:val="sr-Latn-ME"/>
        </w:rPr>
      </w:pPr>
    </w:p>
    <w:p w14:paraId="71F3214B"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 xml:space="preserve">4.2. </w:t>
      </w:r>
      <w:r>
        <w:rPr>
          <w:rFonts w:ascii="Times New Roman" w:eastAsia="Times New Roman" w:hAnsi="Times New Roman" w:cs="Times New Roman"/>
          <w:b/>
          <w:bCs/>
          <w:lang w:val="sr-Latn-ME"/>
        </w:rPr>
        <w:tab/>
        <w:t>Doziranje i način primjene</w:t>
      </w:r>
    </w:p>
    <w:p w14:paraId="175127DE"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Cs/>
          <w:u w:val="single"/>
          <w:lang w:val="sr-Latn-ME"/>
        </w:rPr>
      </w:pPr>
    </w:p>
    <w:p w14:paraId="7422A0EE" w14:textId="77777777" w:rsidR="000755F2" w:rsidRPr="000755F2" w:rsidRDefault="000755F2" w:rsidP="000755F2">
      <w:pPr>
        <w:widowControl w:val="0"/>
        <w:autoSpaceDE w:val="0"/>
        <w:autoSpaceDN w:val="0"/>
        <w:spacing w:before="9" w:after="0" w:line="240" w:lineRule="auto"/>
        <w:ind w:right="446"/>
        <w:rPr>
          <w:rFonts w:ascii="Times New Roman" w:eastAsia="Times New Roman" w:hAnsi="Times New Roman" w:cs="Times New Roman"/>
          <w:sz w:val="21"/>
          <w:u w:val="single"/>
          <w:lang w:val="sr-Latn-RS"/>
        </w:rPr>
      </w:pPr>
      <w:r w:rsidRPr="000755F2">
        <w:rPr>
          <w:rFonts w:ascii="Times New Roman" w:eastAsia="Times New Roman" w:hAnsi="Times New Roman" w:cs="Times New Roman"/>
          <w:sz w:val="21"/>
          <w:u w:val="single"/>
          <w:lang w:val="sr-Latn-RS"/>
        </w:rPr>
        <w:t>Doziranje</w:t>
      </w:r>
    </w:p>
    <w:p w14:paraId="6F84CCD5" w14:textId="77777777" w:rsidR="000755F2" w:rsidRPr="000755F2" w:rsidRDefault="000755F2" w:rsidP="000755F2">
      <w:pPr>
        <w:widowControl w:val="0"/>
        <w:autoSpaceDE w:val="0"/>
        <w:autoSpaceDN w:val="0"/>
        <w:spacing w:before="9" w:after="0" w:line="240" w:lineRule="auto"/>
        <w:ind w:right="446"/>
        <w:rPr>
          <w:rFonts w:ascii="Times New Roman" w:eastAsia="Times New Roman" w:hAnsi="Times New Roman" w:cs="Times New Roman"/>
          <w:sz w:val="21"/>
          <w:lang w:val="sr-Latn-RS"/>
        </w:rPr>
      </w:pPr>
    </w:p>
    <w:p w14:paraId="54B309AE" w14:textId="569E95C0"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r w:rsidRPr="000755F2">
        <w:rPr>
          <w:rFonts w:ascii="Times New Roman" w:eastAsia="Times New Roman" w:hAnsi="Times New Roman" w:cs="Times New Roman"/>
          <w:sz w:val="21"/>
          <w:lang w:val="sr-Latn-RS"/>
        </w:rPr>
        <w:t>Doziranje l</w:t>
      </w:r>
      <w:r w:rsidR="006E16C6">
        <w:rPr>
          <w:rFonts w:ascii="Times New Roman" w:eastAsia="Times New Roman" w:hAnsi="Times New Roman" w:cs="Times New Roman"/>
          <w:sz w:val="21"/>
          <w:lang w:val="sr-Latn-RS"/>
        </w:rPr>
        <w:t>ij</w:t>
      </w:r>
      <w:r w:rsidRPr="000755F2">
        <w:rPr>
          <w:rFonts w:ascii="Times New Roman" w:eastAsia="Times New Roman" w:hAnsi="Times New Roman" w:cs="Times New Roman"/>
          <w:sz w:val="21"/>
          <w:lang w:val="sr-Latn-RS"/>
        </w:rPr>
        <w:t>eka Hydromorphone Kalceks je potrebn</w:t>
      </w:r>
      <w:r w:rsidR="006E16C6">
        <w:rPr>
          <w:rFonts w:ascii="Times New Roman" w:eastAsia="Times New Roman" w:hAnsi="Times New Roman" w:cs="Times New Roman"/>
          <w:sz w:val="21"/>
          <w:lang w:val="sr-Latn-RS"/>
        </w:rPr>
        <w:t>o</w:t>
      </w:r>
      <w:r w:rsidRPr="000755F2">
        <w:rPr>
          <w:rFonts w:ascii="Times New Roman" w:eastAsia="Times New Roman" w:hAnsi="Times New Roman" w:cs="Times New Roman"/>
          <w:sz w:val="21"/>
          <w:lang w:val="sr-Latn-RS"/>
        </w:rPr>
        <w:t xml:space="preserve"> prilagoditi jačini bola pacijenata i njihovom individualnom odgovoru.</w:t>
      </w:r>
    </w:p>
    <w:p w14:paraId="73872D40" w14:textId="77777777"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p>
    <w:p w14:paraId="23DFF6AC" w14:textId="77777777"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r w:rsidRPr="000755F2">
        <w:rPr>
          <w:rFonts w:ascii="Times New Roman" w:eastAsia="Times New Roman" w:hAnsi="Times New Roman" w:cs="Times New Roman"/>
          <w:sz w:val="21"/>
          <w:lang w:val="sr-Latn-RS"/>
        </w:rPr>
        <w:t>Dozu treba titrirati dok se ne postigne optimalan analgetički efekat.</w:t>
      </w:r>
    </w:p>
    <w:p w14:paraId="6206F93A" w14:textId="77777777"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p>
    <w:p w14:paraId="4094109E" w14:textId="3DD54FAA"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r w:rsidRPr="000755F2">
        <w:rPr>
          <w:rFonts w:ascii="Times New Roman" w:eastAsia="Times New Roman" w:hAnsi="Times New Roman" w:cs="Times New Roman"/>
          <w:sz w:val="21"/>
          <w:lang w:val="sr-Latn-RS"/>
        </w:rPr>
        <w:lastRenderedPageBreak/>
        <w:t>Dok uopšteno treba prim</w:t>
      </w:r>
      <w:r w:rsidR="00DD7D2A">
        <w:rPr>
          <w:rFonts w:ascii="Times New Roman" w:eastAsia="Times New Roman" w:hAnsi="Times New Roman" w:cs="Times New Roman"/>
          <w:sz w:val="21"/>
          <w:lang w:val="sr-Latn-RS"/>
        </w:rPr>
        <w:t>ij</w:t>
      </w:r>
      <w:r w:rsidRPr="000755F2">
        <w:rPr>
          <w:rFonts w:ascii="Times New Roman" w:eastAsia="Times New Roman" w:hAnsi="Times New Roman" w:cs="Times New Roman"/>
          <w:sz w:val="21"/>
          <w:lang w:val="sr-Latn-RS"/>
        </w:rPr>
        <w:t>eniti dovoljno visoku dozu, u pojedinačnom slučaju treba ciljati na najmanju dozu za postizanje analgezije.</w:t>
      </w:r>
    </w:p>
    <w:p w14:paraId="0B4E627B" w14:textId="77777777"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p>
    <w:p w14:paraId="5924BD6F" w14:textId="3E0F3939"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r w:rsidRPr="000755F2">
        <w:rPr>
          <w:rFonts w:ascii="Times New Roman" w:eastAsia="Times New Roman" w:hAnsi="Times New Roman" w:cs="Times New Roman"/>
          <w:sz w:val="21"/>
          <w:lang w:val="sr-Latn-RS"/>
        </w:rPr>
        <w:t>L</w:t>
      </w:r>
      <w:r w:rsidR="00DD7D2A">
        <w:rPr>
          <w:rFonts w:ascii="Times New Roman" w:eastAsia="Times New Roman" w:hAnsi="Times New Roman" w:cs="Times New Roman"/>
          <w:sz w:val="21"/>
          <w:lang w:val="sr-Latn-RS"/>
        </w:rPr>
        <w:t>ij</w:t>
      </w:r>
      <w:r w:rsidRPr="000755F2">
        <w:rPr>
          <w:rFonts w:ascii="Times New Roman" w:eastAsia="Times New Roman" w:hAnsi="Times New Roman" w:cs="Times New Roman"/>
          <w:sz w:val="21"/>
          <w:lang w:val="sr-Latn-RS"/>
        </w:rPr>
        <w:t>ek Hydromorphone Kalceks 10 mg, 20 mg i 50 mg nije pogodan za početnu terapiju opioidima. Ovi viši dozni oblici mogu se koristiti samo kao pojedinačne doze kod pacijenata koji više ni</w:t>
      </w:r>
      <w:r w:rsidR="0063034D">
        <w:rPr>
          <w:rFonts w:ascii="Times New Roman" w:eastAsia="Times New Roman" w:hAnsi="Times New Roman" w:cs="Times New Roman"/>
          <w:sz w:val="21"/>
          <w:lang w:val="sr-Latn-RS"/>
        </w:rPr>
        <w:t>je</w:t>
      </w:r>
      <w:r w:rsidRPr="000755F2">
        <w:rPr>
          <w:rFonts w:ascii="Times New Roman" w:eastAsia="Times New Roman" w:hAnsi="Times New Roman" w:cs="Times New Roman"/>
          <w:sz w:val="21"/>
          <w:lang w:val="sr-Latn-RS"/>
        </w:rPr>
        <w:t>su dovoljno reagovali na niže doze hidromorfona (Hydromorphone Kalceks 2 mg) ili uporedivo jakih analgetika u okviru terapije hroničnog bola. Rezervoar za l</w:t>
      </w:r>
      <w:r w:rsidR="00143FDE">
        <w:rPr>
          <w:rFonts w:ascii="Times New Roman" w:eastAsia="Times New Roman" w:hAnsi="Times New Roman" w:cs="Times New Roman"/>
          <w:sz w:val="21"/>
          <w:lang w:val="sr-Latn-RS"/>
        </w:rPr>
        <w:t>ij</w:t>
      </w:r>
      <w:r w:rsidRPr="000755F2">
        <w:rPr>
          <w:rFonts w:ascii="Times New Roman" w:eastAsia="Times New Roman" w:hAnsi="Times New Roman" w:cs="Times New Roman"/>
          <w:sz w:val="21"/>
          <w:lang w:val="sr-Latn-RS"/>
        </w:rPr>
        <w:t xml:space="preserve">ek </w:t>
      </w:r>
      <w:r w:rsidR="00023E4B">
        <w:rPr>
          <w:rFonts w:ascii="Times New Roman" w:eastAsia="Times New Roman" w:hAnsi="Times New Roman" w:cs="Times New Roman"/>
          <w:sz w:val="21"/>
          <w:lang w:val="sr-Latn-RS"/>
        </w:rPr>
        <w:t xml:space="preserve">pumpe </w:t>
      </w:r>
      <w:r w:rsidRPr="000755F2">
        <w:rPr>
          <w:rFonts w:ascii="Times New Roman" w:eastAsia="Times New Roman" w:hAnsi="Times New Roman" w:cs="Times New Roman"/>
          <w:sz w:val="21"/>
          <w:lang w:val="sr-Latn-RS"/>
        </w:rPr>
        <w:t>protiv bolova se takođe može napuniti pojedinačnim dozama od 10 mg, 20 mg ili 50 mg pošto je kontrola doze obezb</w:t>
      </w:r>
      <w:r w:rsidR="00143FDE">
        <w:rPr>
          <w:rFonts w:ascii="Times New Roman" w:eastAsia="Times New Roman" w:hAnsi="Times New Roman" w:cs="Times New Roman"/>
          <w:sz w:val="21"/>
          <w:lang w:val="sr-Latn-RS"/>
        </w:rPr>
        <w:t>ij</w:t>
      </w:r>
      <w:r w:rsidRPr="000755F2">
        <w:rPr>
          <w:rFonts w:ascii="Times New Roman" w:eastAsia="Times New Roman" w:hAnsi="Times New Roman" w:cs="Times New Roman"/>
          <w:sz w:val="21"/>
          <w:lang w:val="sr-Latn-RS"/>
        </w:rPr>
        <w:t>eđena kalibracijom pumpe.</w:t>
      </w:r>
    </w:p>
    <w:p w14:paraId="7184205D" w14:textId="77777777"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p>
    <w:p w14:paraId="74DA9634" w14:textId="14EE7790"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r w:rsidRPr="000755F2">
        <w:rPr>
          <w:rFonts w:ascii="Times New Roman" w:eastAsia="Times New Roman" w:hAnsi="Times New Roman" w:cs="Times New Roman"/>
          <w:sz w:val="21"/>
          <w:lang w:val="sr-Latn-RS"/>
        </w:rPr>
        <w:t>Hidromorfon ne treba davati duže nego što je apsolutno neophodno. Ako je potrebno dugotrajno l</w:t>
      </w:r>
      <w:r w:rsidR="001E2AD9">
        <w:rPr>
          <w:rFonts w:ascii="Times New Roman" w:eastAsia="Times New Roman" w:hAnsi="Times New Roman" w:cs="Times New Roman"/>
          <w:sz w:val="21"/>
          <w:lang w:val="sr-Latn-RS"/>
        </w:rPr>
        <w:t>ij</w:t>
      </w:r>
      <w:r w:rsidRPr="000755F2">
        <w:rPr>
          <w:rFonts w:ascii="Times New Roman" w:eastAsia="Times New Roman" w:hAnsi="Times New Roman" w:cs="Times New Roman"/>
          <w:sz w:val="21"/>
          <w:lang w:val="sr-Latn-RS"/>
        </w:rPr>
        <w:t>ečenje, pažljiv</w:t>
      </w:r>
      <w:r w:rsidR="00023E4B">
        <w:rPr>
          <w:rFonts w:ascii="Times New Roman" w:eastAsia="Times New Roman" w:hAnsi="Times New Roman" w:cs="Times New Roman"/>
          <w:sz w:val="21"/>
          <w:lang w:val="sr-Latn-RS"/>
        </w:rPr>
        <w:t>im</w:t>
      </w:r>
      <w:r w:rsidRPr="000755F2">
        <w:rPr>
          <w:rFonts w:ascii="Times New Roman" w:eastAsia="Times New Roman" w:hAnsi="Times New Roman" w:cs="Times New Roman"/>
          <w:sz w:val="21"/>
          <w:lang w:val="sr-Latn-RS"/>
        </w:rPr>
        <w:t xml:space="preserve"> i redovn</w:t>
      </w:r>
      <w:r w:rsidR="00023E4B">
        <w:rPr>
          <w:rFonts w:ascii="Times New Roman" w:eastAsia="Times New Roman" w:hAnsi="Times New Roman" w:cs="Times New Roman"/>
          <w:sz w:val="21"/>
          <w:lang w:val="sr-Latn-RS"/>
        </w:rPr>
        <w:t>im</w:t>
      </w:r>
      <w:r w:rsidRPr="000755F2">
        <w:rPr>
          <w:rFonts w:ascii="Times New Roman" w:eastAsia="Times New Roman" w:hAnsi="Times New Roman" w:cs="Times New Roman"/>
          <w:sz w:val="21"/>
          <w:lang w:val="sr-Latn-RS"/>
        </w:rPr>
        <w:t xml:space="preserve"> praćenje</w:t>
      </w:r>
      <w:r w:rsidR="00023E4B">
        <w:rPr>
          <w:rFonts w:ascii="Times New Roman" w:eastAsia="Times New Roman" w:hAnsi="Times New Roman" w:cs="Times New Roman"/>
          <w:sz w:val="21"/>
          <w:lang w:val="sr-Latn-RS"/>
        </w:rPr>
        <w:t xml:space="preserve">m se </w:t>
      </w:r>
      <w:r w:rsidRPr="000755F2">
        <w:rPr>
          <w:rFonts w:ascii="Times New Roman" w:eastAsia="Times New Roman" w:hAnsi="Times New Roman" w:cs="Times New Roman"/>
          <w:sz w:val="21"/>
          <w:lang w:val="sr-Latn-RS"/>
        </w:rPr>
        <w:t>treba kontro</w:t>
      </w:r>
      <w:r w:rsidR="00023E4B">
        <w:rPr>
          <w:rFonts w:ascii="Times New Roman" w:eastAsia="Times New Roman" w:hAnsi="Times New Roman" w:cs="Times New Roman"/>
          <w:sz w:val="21"/>
          <w:lang w:val="sr-Latn-RS"/>
        </w:rPr>
        <w:t>lisati</w:t>
      </w:r>
      <w:r w:rsidRPr="000755F2">
        <w:rPr>
          <w:rFonts w:ascii="Times New Roman" w:eastAsia="Times New Roman" w:hAnsi="Times New Roman" w:cs="Times New Roman"/>
          <w:sz w:val="21"/>
          <w:lang w:val="sr-Latn-RS"/>
        </w:rPr>
        <w:t xml:space="preserve"> da li je i u kom stepenu potrebno dalje l</w:t>
      </w:r>
      <w:r w:rsidR="001E2AD9">
        <w:rPr>
          <w:rFonts w:ascii="Times New Roman" w:eastAsia="Times New Roman" w:hAnsi="Times New Roman" w:cs="Times New Roman"/>
          <w:sz w:val="21"/>
          <w:lang w:val="sr-Latn-RS"/>
        </w:rPr>
        <w:t>ij</w:t>
      </w:r>
      <w:r w:rsidRPr="000755F2">
        <w:rPr>
          <w:rFonts w:ascii="Times New Roman" w:eastAsia="Times New Roman" w:hAnsi="Times New Roman" w:cs="Times New Roman"/>
          <w:sz w:val="21"/>
          <w:lang w:val="sr-Latn-RS"/>
        </w:rPr>
        <w:t>ečenje. Kada pacijentu više nije potrebna terapija hidromorfonom, može biti preporučljivo postepeno smanjivati dnevnu dozu kako bi se spr</w:t>
      </w:r>
      <w:r w:rsidR="00023E4B">
        <w:rPr>
          <w:rFonts w:ascii="Times New Roman" w:eastAsia="Times New Roman" w:hAnsi="Times New Roman" w:cs="Times New Roman"/>
          <w:sz w:val="21"/>
          <w:lang w:val="sr-Latn-RS"/>
        </w:rPr>
        <w:t>ij</w:t>
      </w:r>
      <w:r w:rsidRPr="000755F2">
        <w:rPr>
          <w:rFonts w:ascii="Times New Roman" w:eastAsia="Times New Roman" w:hAnsi="Times New Roman" w:cs="Times New Roman"/>
          <w:sz w:val="21"/>
          <w:lang w:val="sr-Latn-RS"/>
        </w:rPr>
        <w:t>ečili simptomi</w:t>
      </w:r>
      <w:r w:rsidR="00830C03">
        <w:rPr>
          <w:rFonts w:ascii="Times New Roman" w:eastAsia="Times New Roman" w:hAnsi="Times New Roman" w:cs="Times New Roman"/>
          <w:sz w:val="21"/>
          <w:lang w:val="sr-Latn-RS"/>
        </w:rPr>
        <w:t xml:space="preserve"> obustave</w:t>
      </w:r>
      <w:r w:rsidRPr="000755F2">
        <w:rPr>
          <w:rFonts w:ascii="Times New Roman" w:eastAsia="Times New Roman" w:hAnsi="Times New Roman" w:cs="Times New Roman"/>
          <w:sz w:val="21"/>
          <w:lang w:val="sr-Latn-RS"/>
        </w:rPr>
        <w:t xml:space="preserve"> nakon prestanka terapije.</w:t>
      </w:r>
    </w:p>
    <w:p w14:paraId="00C14401" w14:textId="77777777"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p>
    <w:tbl>
      <w:tblPr>
        <w:tblW w:w="80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141"/>
        <w:gridCol w:w="2970"/>
        <w:gridCol w:w="2970"/>
      </w:tblGrid>
      <w:tr w:rsidR="000755F2" w:rsidRPr="000755F2" w14:paraId="33D5FA97" w14:textId="77777777" w:rsidTr="000755F2">
        <w:trPr>
          <w:trHeight w:hRule="exact" w:val="303"/>
          <w:jc w:val="center"/>
        </w:trPr>
        <w:tc>
          <w:tcPr>
            <w:tcW w:w="2141" w:type="dxa"/>
            <w:tcBorders>
              <w:right w:val="single" w:sz="6" w:space="0" w:color="000000"/>
            </w:tcBorders>
          </w:tcPr>
          <w:p w14:paraId="115A7843" w14:textId="19B6B1C3" w:rsidR="000755F2" w:rsidRPr="000755F2" w:rsidRDefault="000755F2" w:rsidP="000755F2">
            <w:pPr>
              <w:widowControl w:val="0"/>
              <w:autoSpaceDE w:val="0"/>
              <w:autoSpaceDN w:val="0"/>
              <w:spacing w:after="0" w:line="234" w:lineRule="exact"/>
              <w:ind w:left="71"/>
              <w:rPr>
                <w:rFonts w:ascii="Times New Roman" w:eastAsia="Times New Roman" w:hAnsi="Times New Roman" w:cs="Times New Roman"/>
                <w:b/>
                <w:lang w:val="sr-Latn-RS"/>
              </w:rPr>
            </w:pPr>
            <w:r w:rsidRPr="000755F2">
              <w:rPr>
                <w:rFonts w:ascii="Times New Roman" w:eastAsia="Times New Roman" w:hAnsi="Times New Roman" w:cs="Times New Roman"/>
                <w:b/>
                <w:lang w:val="sr-Latn-RS"/>
              </w:rPr>
              <w:t>Staros</w:t>
            </w:r>
            <w:r w:rsidR="00023E4B">
              <w:rPr>
                <w:rFonts w:ascii="Times New Roman" w:eastAsia="Times New Roman" w:hAnsi="Times New Roman" w:cs="Times New Roman"/>
                <w:b/>
                <w:lang w:val="sr-Latn-RS"/>
              </w:rPr>
              <w:t>t</w:t>
            </w:r>
          </w:p>
        </w:tc>
        <w:tc>
          <w:tcPr>
            <w:tcW w:w="2970" w:type="dxa"/>
            <w:tcBorders>
              <w:left w:val="single" w:sz="6" w:space="0" w:color="000000"/>
            </w:tcBorders>
          </w:tcPr>
          <w:p w14:paraId="56C46806" w14:textId="77777777" w:rsidR="000755F2" w:rsidRPr="000755F2" w:rsidRDefault="000755F2" w:rsidP="000755F2">
            <w:pPr>
              <w:widowControl w:val="0"/>
              <w:autoSpaceDE w:val="0"/>
              <w:autoSpaceDN w:val="0"/>
              <w:spacing w:after="0" w:line="234" w:lineRule="exact"/>
              <w:ind w:left="71"/>
              <w:rPr>
                <w:rFonts w:ascii="Times New Roman" w:eastAsia="Times New Roman" w:hAnsi="Times New Roman" w:cs="Times New Roman"/>
                <w:b/>
                <w:lang w:val="sr-Latn-RS"/>
              </w:rPr>
            </w:pPr>
            <w:r w:rsidRPr="000755F2">
              <w:rPr>
                <w:rFonts w:ascii="Times New Roman" w:eastAsia="Times New Roman" w:hAnsi="Times New Roman" w:cs="Times New Roman"/>
                <w:b/>
                <w:lang w:val="sr-Latn-RS"/>
              </w:rPr>
              <w:t>Bolus</w:t>
            </w:r>
          </w:p>
        </w:tc>
        <w:tc>
          <w:tcPr>
            <w:tcW w:w="2970" w:type="dxa"/>
          </w:tcPr>
          <w:p w14:paraId="47D790AC" w14:textId="77777777" w:rsidR="000755F2" w:rsidRPr="000755F2" w:rsidRDefault="000755F2" w:rsidP="000755F2">
            <w:pPr>
              <w:widowControl w:val="0"/>
              <w:autoSpaceDE w:val="0"/>
              <w:autoSpaceDN w:val="0"/>
              <w:spacing w:after="0" w:line="234" w:lineRule="exact"/>
              <w:ind w:left="71"/>
              <w:rPr>
                <w:rFonts w:ascii="Times New Roman" w:eastAsia="Times New Roman" w:hAnsi="Times New Roman" w:cs="Times New Roman"/>
                <w:b/>
                <w:lang w:val="sr-Latn-RS"/>
              </w:rPr>
            </w:pPr>
            <w:r w:rsidRPr="000755F2">
              <w:rPr>
                <w:rFonts w:ascii="Times New Roman" w:eastAsia="Times New Roman" w:hAnsi="Times New Roman" w:cs="Times New Roman"/>
                <w:b/>
                <w:lang w:val="sr-Latn-RS"/>
              </w:rPr>
              <w:t>Infuzija</w:t>
            </w:r>
          </w:p>
        </w:tc>
      </w:tr>
      <w:tr w:rsidR="000755F2" w:rsidRPr="000755F2" w14:paraId="6BD7300F" w14:textId="77777777" w:rsidTr="000755F2">
        <w:trPr>
          <w:trHeight w:hRule="exact" w:val="270"/>
          <w:jc w:val="center"/>
        </w:trPr>
        <w:tc>
          <w:tcPr>
            <w:tcW w:w="8081" w:type="dxa"/>
            <w:gridSpan w:val="3"/>
          </w:tcPr>
          <w:p w14:paraId="32FB401C" w14:textId="1CF24884" w:rsidR="000755F2" w:rsidRPr="000755F2" w:rsidRDefault="000755F2" w:rsidP="000755F2">
            <w:pPr>
              <w:widowControl w:val="0"/>
              <w:autoSpaceDE w:val="0"/>
              <w:autoSpaceDN w:val="0"/>
              <w:spacing w:after="0" w:line="234" w:lineRule="exact"/>
              <w:ind w:left="71"/>
              <w:rPr>
                <w:rFonts w:ascii="Times New Roman" w:eastAsia="Times New Roman" w:hAnsi="Times New Roman" w:cs="Times New Roman"/>
                <w:lang w:val="sr-Latn-RS"/>
              </w:rPr>
            </w:pPr>
            <w:r w:rsidRPr="000755F2">
              <w:rPr>
                <w:rFonts w:ascii="Times New Roman" w:eastAsia="Times New Roman" w:hAnsi="Times New Roman" w:cs="Times New Roman"/>
                <w:lang w:val="sr-Latn-RS"/>
              </w:rPr>
              <w:t xml:space="preserve">Odrasli i </w:t>
            </w:r>
            <w:r w:rsidR="00023E4B">
              <w:rPr>
                <w:rFonts w:ascii="Times New Roman" w:eastAsia="Times New Roman" w:hAnsi="Times New Roman" w:cs="Times New Roman"/>
                <w:lang w:val="sr-Latn-RS"/>
              </w:rPr>
              <w:t>adolescenti (&gt;</w:t>
            </w:r>
            <w:r w:rsidRPr="000755F2">
              <w:rPr>
                <w:rFonts w:ascii="Times New Roman" w:eastAsia="Times New Roman" w:hAnsi="Times New Roman" w:cs="Times New Roman"/>
                <w:lang w:val="sr-Latn-RS"/>
              </w:rPr>
              <w:t xml:space="preserve"> 12 godina</w:t>
            </w:r>
            <w:r w:rsidR="00023E4B">
              <w:rPr>
                <w:rFonts w:ascii="Times New Roman" w:eastAsia="Times New Roman" w:hAnsi="Times New Roman" w:cs="Times New Roman"/>
                <w:lang w:val="sr-Latn-RS"/>
              </w:rPr>
              <w:t>)</w:t>
            </w:r>
          </w:p>
        </w:tc>
      </w:tr>
      <w:tr w:rsidR="000755F2" w:rsidRPr="000755F2" w14:paraId="348FC24C" w14:textId="77777777" w:rsidTr="000755F2">
        <w:trPr>
          <w:trHeight w:hRule="exact" w:val="511"/>
          <w:jc w:val="center"/>
        </w:trPr>
        <w:tc>
          <w:tcPr>
            <w:tcW w:w="2141" w:type="dxa"/>
            <w:tcBorders>
              <w:right w:val="single" w:sz="6" w:space="0" w:color="000000"/>
            </w:tcBorders>
          </w:tcPr>
          <w:p w14:paraId="395BB100" w14:textId="7A91F53F" w:rsidR="000755F2" w:rsidRPr="000755F2" w:rsidRDefault="000755F2" w:rsidP="000755F2">
            <w:pPr>
              <w:widowControl w:val="0"/>
              <w:autoSpaceDE w:val="0"/>
              <w:autoSpaceDN w:val="0"/>
              <w:spacing w:after="0" w:line="234" w:lineRule="exact"/>
              <w:ind w:left="71"/>
              <w:rPr>
                <w:rFonts w:ascii="Times New Roman" w:eastAsia="Times New Roman" w:hAnsi="Times New Roman" w:cs="Times New Roman"/>
                <w:lang w:val="sr-Latn-RS"/>
              </w:rPr>
            </w:pPr>
            <w:r w:rsidRPr="000755F2">
              <w:rPr>
                <w:rFonts w:ascii="Times New Roman" w:eastAsia="Times New Roman" w:hAnsi="Times New Roman" w:cs="Times New Roman"/>
                <w:lang w:val="sr-Latn-RS"/>
              </w:rPr>
              <w:t>Subkutana prim</w:t>
            </w:r>
            <w:r w:rsidR="00830C03">
              <w:rPr>
                <w:rFonts w:ascii="Times New Roman" w:eastAsia="Times New Roman" w:hAnsi="Times New Roman" w:cs="Times New Roman"/>
                <w:lang w:val="sr-Latn-RS"/>
              </w:rPr>
              <w:t>j</w:t>
            </w:r>
            <w:r w:rsidRPr="000755F2">
              <w:rPr>
                <w:rFonts w:ascii="Times New Roman" w:eastAsia="Times New Roman" w:hAnsi="Times New Roman" w:cs="Times New Roman"/>
                <w:lang w:val="sr-Latn-RS"/>
              </w:rPr>
              <w:t>ena</w:t>
            </w:r>
          </w:p>
          <w:p w14:paraId="0DA22917" w14:textId="77777777" w:rsidR="000755F2" w:rsidRPr="000755F2" w:rsidRDefault="000755F2" w:rsidP="000755F2">
            <w:pPr>
              <w:widowControl w:val="0"/>
              <w:autoSpaceDE w:val="0"/>
              <w:autoSpaceDN w:val="0"/>
              <w:spacing w:after="0" w:line="234" w:lineRule="exact"/>
              <w:ind w:left="71"/>
              <w:rPr>
                <w:rFonts w:ascii="Times New Roman" w:eastAsia="Times New Roman" w:hAnsi="Times New Roman" w:cs="Times New Roman"/>
                <w:lang w:val="sr-Latn-RS"/>
              </w:rPr>
            </w:pPr>
            <w:r w:rsidRPr="000755F2">
              <w:rPr>
                <w:rFonts w:ascii="Times New Roman" w:eastAsia="Times New Roman" w:hAnsi="Times New Roman" w:cs="Times New Roman"/>
                <w:lang w:val="sr-Latn-RS"/>
              </w:rPr>
              <w:t>(SC)</w:t>
            </w:r>
          </w:p>
        </w:tc>
        <w:tc>
          <w:tcPr>
            <w:tcW w:w="2970" w:type="dxa"/>
            <w:tcBorders>
              <w:left w:val="single" w:sz="6" w:space="0" w:color="000000"/>
            </w:tcBorders>
          </w:tcPr>
          <w:p w14:paraId="210F13E6" w14:textId="77777777" w:rsidR="000755F2" w:rsidRPr="000755F2" w:rsidRDefault="000755F2" w:rsidP="000755F2">
            <w:pPr>
              <w:widowControl w:val="0"/>
              <w:autoSpaceDE w:val="0"/>
              <w:autoSpaceDN w:val="0"/>
              <w:spacing w:after="0" w:line="234" w:lineRule="exact"/>
              <w:ind w:left="90"/>
              <w:rPr>
                <w:rFonts w:ascii="Times New Roman" w:eastAsia="Times New Roman" w:hAnsi="Times New Roman" w:cs="Times New Roman"/>
                <w:lang w:val="sr-Latn-RS"/>
              </w:rPr>
            </w:pPr>
            <w:r w:rsidRPr="000755F2">
              <w:rPr>
                <w:rFonts w:ascii="Times New Roman" w:eastAsia="Times New Roman" w:hAnsi="Times New Roman" w:cs="Times New Roman"/>
                <w:lang w:val="sr-Latn-RS"/>
              </w:rPr>
              <w:t>1-2 mg SC na svaka 3-4 sata</w:t>
            </w:r>
          </w:p>
        </w:tc>
        <w:tc>
          <w:tcPr>
            <w:tcW w:w="2970" w:type="dxa"/>
          </w:tcPr>
          <w:p w14:paraId="5A7B2F67" w14:textId="3A222F1F" w:rsidR="000755F2" w:rsidRPr="000755F2" w:rsidRDefault="000755F2" w:rsidP="000755F2">
            <w:pPr>
              <w:widowControl w:val="0"/>
              <w:autoSpaceDE w:val="0"/>
              <w:autoSpaceDN w:val="0"/>
              <w:spacing w:after="0" w:line="234" w:lineRule="exact"/>
              <w:ind w:left="90"/>
              <w:rPr>
                <w:rFonts w:ascii="Times New Roman" w:eastAsia="Times New Roman" w:hAnsi="Times New Roman" w:cs="Times New Roman"/>
                <w:lang w:val="sr-Latn-RS"/>
              </w:rPr>
            </w:pPr>
            <w:r w:rsidRPr="000755F2">
              <w:rPr>
                <w:rFonts w:ascii="Times New Roman" w:eastAsia="Times New Roman" w:hAnsi="Times New Roman" w:cs="Times New Roman"/>
                <w:lang w:val="sr-Latn-RS"/>
              </w:rPr>
              <w:t>0</w:t>
            </w:r>
            <w:r w:rsidR="00830C03">
              <w:rPr>
                <w:rFonts w:ascii="Times New Roman" w:eastAsia="Times New Roman" w:hAnsi="Times New Roman" w:cs="Times New Roman"/>
                <w:lang w:val="sr-Latn-RS"/>
              </w:rPr>
              <w:t>.</w:t>
            </w:r>
            <w:r w:rsidRPr="000755F2">
              <w:rPr>
                <w:rFonts w:ascii="Times New Roman" w:eastAsia="Times New Roman" w:hAnsi="Times New Roman" w:cs="Times New Roman"/>
                <w:lang w:val="sr-Latn-RS"/>
              </w:rPr>
              <w:t>15-0</w:t>
            </w:r>
            <w:r w:rsidR="00830C03">
              <w:rPr>
                <w:rFonts w:ascii="Times New Roman" w:eastAsia="Times New Roman" w:hAnsi="Times New Roman" w:cs="Times New Roman"/>
                <w:lang w:val="sr-Latn-RS"/>
              </w:rPr>
              <w:t>.</w:t>
            </w:r>
            <w:r w:rsidRPr="000755F2">
              <w:rPr>
                <w:rFonts w:ascii="Times New Roman" w:eastAsia="Times New Roman" w:hAnsi="Times New Roman" w:cs="Times New Roman"/>
                <w:lang w:val="sr-Latn-RS"/>
              </w:rPr>
              <w:t>45 mg/h</w:t>
            </w:r>
          </w:p>
          <w:p w14:paraId="42D65BE2" w14:textId="1D8F6F7E" w:rsidR="000755F2" w:rsidRPr="000755F2" w:rsidRDefault="000755F2" w:rsidP="000755F2">
            <w:pPr>
              <w:widowControl w:val="0"/>
              <w:autoSpaceDE w:val="0"/>
              <w:autoSpaceDN w:val="0"/>
              <w:spacing w:after="0" w:line="234" w:lineRule="exact"/>
              <w:ind w:left="90"/>
              <w:rPr>
                <w:rFonts w:ascii="Times New Roman" w:eastAsia="Times New Roman" w:hAnsi="Times New Roman" w:cs="Times New Roman"/>
                <w:lang w:val="sr-Latn-RS"/>
              </w:rPr>
            </w:pPr>
            <w:r w:rsidRPr="000755F2">
              <w:rPr>
                <w:rFonts w:ascii="Times New Roman" w:eastAsia="Times New Roman" w:hAnsi="Times New Roman" w:cs="Times New Roman"/>
                <w:lang w:val="sr-Latn-RS"/>
              </w:rPr>
              <w:t>0</w:t>
            </w:r>
            <w:r w:rsidR="00830C03">
              <w:rPr>
                <w:rFonts w:ascii="Times New Roman" w:eastAsia="Times New Roman" w:hAnsi="Times New Roman" w:cs="Times New Roman"/>
                <w:lang w:val="sr-Latn-RS"/>
              </w:rPr>
              <w:t>.</w:t>
            </w:r>
            <w:r w:rsidRPr="000755F2">
              <w:rPr>
                <w:rFonts w:ascii="Times New Roman" w:eastAsia="Times New Roman" w:hAnsi="Times New Roman" w:cs="Times New Roman"/>
                <w:lang w:val="sr-Latn-RS"/>
              </w:rPr>
              <w:t>004 mg/kg t</w:t>
            </w:r>
            <w:r w:rsidR="00830C03">
              <w:rPr>
                <w:rFonts w:ascii="Times New Roman" w:eastAsia="Times New Roman" w:hAnsi="Times New Roman" w:cs="Times New Roman"/>
                <w:lang w:val="sr-Latn-RS"/>
              </w:rPr>
              <w:t>j</w:t>
            </w:r>
            <w:r w:rsidRPr="000755F2">
              <w:rPr>
                <w:rFonts w:ascii="Times New Roman" w:eastAsia="Times New Roman" w:hAnsi="Times New Roman" w:cs="Times New Roman"/>
                <w:lang w:val="sr-Latn-RS"/>
              </w:rPr>
              <w:t>elesne mase/h</w:t>
            </w:r>
          </w:p>
        </w:tc>
      </w:tr>
      <w:tr w:rsidR="000755F2" w:rsidRPr="000755F2" w14:paraId="6BD3FD04" w14:textId="77777777" w:rsidTr="000755F2">
        <w:trPr>
          <w:trHeight w:hRule="exact" w:val="825"/>
          <w:jc w:val="center"/>
        </w:trPr>
        <w:tc>
          <w:tcPr>
            <w:tcW w:w="2141" w:type="dxa"/>
            <w:tcBorders>
              <w:right w:val="single" w:sz="6" w:space="0" w:color="000000"/>
            </w:tcBorders>
          </w:tcPr>
          <w:p w14:paraId="0A1DA53F" w14:textId="22B4E70D" w:rsidR="000755F2" w:rsidRPr="000755F2" w:rsidRDefault="000755F2" w:rsidP="000755F2">
            <w:pPr>
              <w:widowControl w:val="0"/>
              <w:autoSpaceDE w:val="0"/>
              <w:autoSpaceDN w:val="0"/>
              <w:spacing w:after="0" w:line="234" w:lineRule="exact"/>
              <w:ind w:left="71"/>
              <w:rPr>
                <w:rFonts w:ascii="Times New Roman" w:eastAsia="Times New Roman" w:hAnsi="Times New Roman" w:cs="Times New Roman"/>
                <w:lang w:val="sr-Latn-RS"/>
              </w:rPr>
            </w:pPr>
            <w:r w:rsidRPr="000755F2">
              <w:rPr>
                <w:rFonts w:ascii="Times New Roman" w:eastAsia="Times New Roman" w:hAnsi="Times New Roman" w:cs="Times New Roman"/>
                <w:lang w:val="sr-Latn-RS"/>
              </w:rPr>
              <w:t>Intravenozna prim</w:t>
            </w:r>
            <w:r w:rsidR="00830C03">
              <w:rPr>
                <w:rFonts w:ascii="Times New Roman" w:eastAsia="Times New Roman" w:hAnsi="Times New Roman" w:cs="Times New Roman"/>
                <w:lang w:val="sr-Latn-RS"/>
              </w:rPr>
              <w:t>j</w:t>
            </w:r>
            <w:r w:rsidRPr="000755F2">
              <w:rPr>
                <w:rFonts w:ascii="Times New Roman" w:eastAsia="Times New Roman" w:hAnsi="Times New Roman" w:cs="Times New Roman"/>
                <w:lang w:val="sr-Latn-RS"/>
              </w:rPr>
              <w:t xml:space="preserve">ena </w:t>
            </w:r>
          </w:p>
          <w:p w14:paraId="2E5907E0" w14:textId="77777777" w:rsidR="000755F2" w:rsidRPr="000755F2" w:rsidRDefault="000755F2" w:rsidP="000755F2">
            <w:pPr>
              <w:widowControl w:val="0"/>
              <w:autoSpaceDE w:val="0"/>
              <w:autoSpaceDN w:val="0"/>
              <w:spacing w:after="0" w:line="234" w:lineRule="exact"/>
              <w:ind w:left="71"/>
              <w:rPr>
                <w:rFonts w:ascii="Times New Roman" w:eastAsia="Times New Roman" w:hAnsi="Times New Roman" w:cs="Times New Roman"/>
                <w:lang w:val="sr-Latn-RS"/>
              </w:rPr>
            </w:pPr>
            <w:r w:rsidRPr="000755F2">
              <w:rPr>
                <w:rFonts w:ascii="Times New Roman" w:eastAsia="Times New Roman" w:hAnsi="Times New Roman" w:cs="Times New Roman"/>
                <w:lang w:val="sr-Latn-RS"/>
              </w:rPr>
              <w:t xml:space="preserve">(IV) </w:t>
            </w:r>
          </w:p>
        </w:tc>
        <w:tc>
          <w:tcPr>
            <w:tcW w:w="2970" w:type="dxa"/>
            <w:tcBorders>
              <w:left w:val="single" w:sz="6" w:space="0" w:color="000000"/>
            </w:tcBorders>
          </w:tcPr>
          <w:p w14:paraId="288FF9BD" w14:textId="48AF88DF" w:rsidR="000755F2" w:rsidRPr="000755F2" w:rsidRDefault="000755F2" w:rsidP="000755F2">
            <w:pPr>
              <w:widowControl w:val="0"/>
              <w:autoSpaceDE w:val="0"/>
              <w:autoSpaceDN w:val="0"/>
              <w:spacing w:after="0" w:line="234" w:lineRule="exact"/>
              <w:ind w:left="90"/>
              <w:rPr>
                <w:rFonts w:ascii="Times New Roman" w:eastAsia="Times New Roman" w:hAnsi="Times New Roman" w:cs="Times New Roman"/>
                <w:lang w:val="sr-Latn-RS"/>
              </w:rPr>
            </w:pPr>
            <w:r w:rsidRPr="000755F2">
              <w:rPr>
                <w:rFonts w:ascii="Times New Roman" w:eastAsia="Times New Roman" w:hAnsi="Times New Roman" w:cs="Times New Roman"/>
                <w:lang w:val="sr-Latn-RS"/>
              </w:rPr>
              <w:t>1-1</w:t>
            </w:r>
            <w:r w:rsidR="00830C03">
              <w:rPr>
                <w:rFonts w:ascii="Times New Roman" w:eastAsia="Times New Roman" w:hAnsi="Times New Roman" w:cs="Times New Roman"/>
                <w:lang w:val="sr-Latn-RS"/>
              </w:rPr>
              <w:t>.</w:t>
            </w:r>
            <w:r w:rsidRPr="000755F2">
              <w:rPr>
                <w:rFonts w:ascii="Times New Roman" w:eastAsia="Times New Roman" w:hAnsi="Times New Roman" w:cs="Times New Roman"/>
                <w:lang w:val="sr-Latn-RS"/>
              </w:rPr>
              <w:t>5 mg IV na svaka 3-4 sata</w:t>
            </w:r>
          </w:p>
          <w:p w14:paraId="366C8793" w14:textId="77777777" w:rsidR="000755F2" w:rsidRPr="000755F2" w:rsidRDefault="000755F2" w:rsidP="000755F2">
            <w:pPr>
              <w:widowControl w:val="0"/>
              <w:autoSpaceDE w:val="0"/>
              <w:autoSpaceDN w:val="0"/>
              <w:spacing w:after="0" w:line="234" w:lineRule="exact"/>
              <w:ind w:left="90"/>
              <w:rPr>
                <w:rFonts w:ascii="Times New Roman" w:eastAsia="Times New Roman" w:hAnsi="Times New Roman" w:cs="Times New Roman"/>
                <w:lang w:val="sr-Latn-RS"/>
              </w:rPr>
            </w:pPr>
            <w:r w:rsidRPr="000755F2">
              <w:rPr>
                <w:rFonts w:ascii="Times New Roman" w:eastAsia="Times New Roman" w:hAnsi="Times New Roman" w:cs="Times New Roman"/>
                <w:lang w:val="sr-Latn-RS"/>
              </w:rPr>
              <w:t>da se ubrizgava polako tokom najmanje 2-3 minuta</w:t>
            </w:r>
          </w:p>
        </w:tc>
        <w:tc>
          <w:tcPr>
            <w:tcW w:w="2970" w:type="dxa"/>
          </w:tcPr>
          <w:p w14:paraId="7C99E9EA" w14:textId="0425B42E" w:rsidR="000755F2" w:rsidRPr="000755F2" w:rsidRDefault="000755F2" w:rsidP="000755F2">
            <w:pPr>
              <w:widowControl w:val="0"/>
              <w:autoSpaceDE w:val="0"/>
              <w:autoSpaceDN w:val="0"/>
              <w:spacing w:after="0" w:line="234" w:lineRule="exact"/>
              <w:ind w:left="90"/>
              <w:rPr>
                <w:rFonts w:ascii="Times New Roman" w:eastAsia="Times New Roman" w:hAnsi="Times New Roman" w:cs="Times New Roman"/>
                <w:lang w:val="sr-Latn-RS"/>
              </w:rPr>
            </w:pPr>
            <w:r w:rsidRPr="000755F2">
              <w:rPr>
                <w:rFonts w:ascii="Times New Roman" w:eastAsia="Times New Roman" w:hAnsi="Times New Roman" w:cs="Times New Roman"/>
                <w:lang w:val="sr-Latn-RS"/>
              </w:rPr>
              <w:t>0</w:t>
            </w:r>
            <w:r w:rsidR="00830C03">
              <w:rPr>
                <w:rFonts w:ascii="Times New Roman" w:eastAsia="Times New Roman" w:hAnsi="Times New Roman" w:cs="Times New Roman"/>
                <w:lang w:val="sr-Latn-RS"/>
              </w:rPr>
              <w:t>.</w:t>
            </w:r>
            <w:r w:rsidRPr="000755F2">
              <w:rPr>
                <w:rFonts w:ascii="Times New Roman" w:eastAsia="Times New Roman" w:hAnsi="Times New Roman" w:cs="Times New Roman"/>
                <w:lang w:val="sr-Latn-RS"/>
              </w:rPr>
              <w:t>15-0</w:t>
            </w:r>
            <w:r w:rsidR="00830C03">
              <w:rPr>
                <w:rFonts w:ascii="Times New Roman" w:eastAsia="Times New Roman" w:hAnsi="Times New Roman" w:cs="Times New Roman"/>
                <w:lang w:val="sr-Latn-RS"/>
              </w:rPr>
              <w:t>.</w:t>
            </w:r>
            <w:r w:rsidRPr="000755F2">
              <w:rPr>
                <w:rFonts w:ascii="Times New Roman" w:eastAsia="Times New Roman" w:hAnsi="Times New Roman" w:cs="Times New Roman"/>
                <w:lang w:val="sr-Latn-RS"/>
              </w:rPr>
              <w:t>45 mg/h</w:t>
            </w:r>
          </w:p>
          <w:p w14:paraId="37AFBC35" w14:textId="686D6CB4" w:rsidR="000755F2" w:rsidRPr="000755F2" w:rsidRDefault="000755F2" w:rsidP="000755F2">
            <w:pPr>
              <w:widowControl w:val="0"/>
              <w:autoSpaceDE w:val="0"/>
              <w:autoSpaceDN w:val="0"/>
              <w:spacing w:after="0" w:line="234" w:lineRule="exact"/>
              <w:ind w:left="90"/>
              <w:rPr>
                <w:rFonts w:ascii="Times New Roman" w:eastAsia="Times New Roman" w:hAnsi="Times New Roman" w:cs="Times New Roman"/>
                <w:lang w:val="sr-Latn-RS"/>
              </w:rPr>
            </w:pPr>
            <w:r w:rsidRPr="000755F2">
              <w:rPr>
                <w:rFonts w:ascii="Times New Roman" w:eastAsia="Times New Roman" w:hAnsi="Times New Roman" w:cs="Times New Roman"/>
                <w:lang w:val="sr-Latn-RS"/>
              </w:rPr>
              <w:t>0</w:t>
            </w:r>
            <w:r w:rsidR="00830C03">
              <w:rPr>
                <w:rFonts w:ascii="Times New Roman" w:eastAsia="Times New Roman" w:hAnsi="Times New Roman" w:cs="Times New Roman"/>
                <w:lang w:val="sr-Latn-RS"/>
              </w:rPr>
              <w:t>.</w:t>
            </w:r>
            <w:r w:rsidRPr="000755F2">
              <w:rPr>
                <w:rFonts w:ascii="Times New Roman" w:eastAsia="Times New Roman" w:hAnsi="Times New Roman" w:cs="Times New Roman"/>
                <w:lang w:val="sr-Latn-RS"/>
              </w:rPr>
              <w:t>004 mg/kg t</w:t>
            </w:r>
            <w:r w:rsidR="00830C03">
              <w:rPr>
                <w:rFonts w:ascii="Times New Roman" w:eastAsia="Times New Roman" w:hAnsi="Times New Roman" w:cs="Times New Roman"/>
                <w:lang w:val="sr-Latn-RS"/>
              </w:rPr>
              <w:t>j</w:t>
            </w:r>
            <w:r w:rsidRPr="000755F2">
              <w:rPr>
                <w:rFonts w:ascii="Times New Roman" w:eastAsia="Times New Roman" w:hAnsi="Times New Roman" w:cs="Times New Roman"/>
                <w:lang w:val="sr-Latn-RS"/>
              </w:rPr>
              <w:t>elesne mase/h</w:t>
            </w:r>
          </w:p>
        </w:tc>
      </w:tr>
      <w:tr w:rsidR="000755F2" w:rsidRPr="000755F2" w14:paraId="506D283F" w14:textId="77777777" w:rsidTr="000755F2">
        <w:trPr>
          <w:trHeight w:hRule="exact" w:val="330"/>
          <w:jc w:val="center"/>
        </w:trPr>
        <w:tc>
          <w:tcPr>
            <w:tcW w:w="2141" w:type="dxa"/>
            <w:tcBorders>
              <w:right w:val="single" w:sz="6" w:space="0" w:color="000000"/>
            </w:tcBorders>
          </w:tcPr>
          <w:p w14:paraId="3E9E7265" w14:textId="77777777" w:rsidR="000755F2" w:rsidRPr="000755F2" w:rsidRDefault="000755F2" w:rsidP="000755F2">
            <w:pPr>
              <w:widowControl w:val="0"/>
              <w:autoSpaceDE w:val="0"/>
              <w:autoSpaceDN w:val="0"/>
              <w:spacing w:after="0" w:line="234" w:lineRule="exact"/>
              <w:ind w:left="71"/>
              <w:rPr>
                <w:rFonts w:ascii="Times New Roman" w:eastAsia="Times New Roman" w:hAnsi="Times New Roman" w:cs="Times New Roman"/>
                <w:lang w:val="sr-Latn-RS"/>
              </w:rPr>
            </w:pPr>
            <w:r w:rsidRPr="000755F2">
              <w:rPr>
                <w:rFonts w:ascii="Times New Roman" w:eastAsia="Times New Roman" w:hAnsi="Times New Roman" w:cs="Times New Roman"/>
                <w:lang w:val="sr-Latn-RS"/>
              </w:rPr>
              <w:t>PCA* (SC and IV)</w:t>
            </w:r>
          </w:p>
        </w:tc>
        <w:tc>
          <w:tcPr>
            <w:tcW w:w="5940" w:type="dxa"/>
            <w:gridSpan w:val="2"/>
            <w:tcBorders>
              <w:left w:val="single" w:sz="6" w:space="0" w:color="000000"/>
            </w:tcBorders>
          </w:tcPr>
          <w:p w14:paraId="5F9774EA" w14:textId="412286F4" w:rsidR="000755F2" w:rsidRPr="000755F2" w:rsidRDefault="000755F2" w:rsidP="000755F2">
            <w:pPr>
              <w:widowControl w:val="0"/>
              <w:autoSpaceDE w:val="0"/>
              <w:autoSpaceDN w:val="0"/>
              <w:spacing w:after="0" w:line="234" w:lineRule="exact"/>
              <w:ind w:left="90"/>
              <w:rPr>
                <w:rFonts w:ascii="Times New Roman" w:eastAsia="Times New Roman" w:hAnsi="Times New Roman" w:cs="Times New Roman"/>
                <w:lang w:val="sr-Latn-RS"/>
              </w:rPr>
            </w:pPr>
            <w:r w:rsidRPr="000755F2">
              <w:rPr>
                <w:rFonts w:ascii="Times New Roman" w:eastAsia="Times New Roman" w:hAnsi="Times New Roman" w:cs="Times New Roman"/>
                <w:lang w:val="sr-Latn-RS"/>
              </w:rPr>
              <w:t>0</w:t>
            </w:r>
            <w:r w:rsidR="00830C03">
              <w:rPr>
                <w:rFonts w:ascii="Times New Roman" w:eastAsia="Times New Roman" w:hAnsi="Times New Roman" w:cs="Times New Roman"/>
                <w:lang w:val="sr-Latn-RS"/>
              </w:rPr>
              <w:t>.</w:t>
            </w:r>
            <w:r w:rsidRPr="000755F2">
              <w:rPr>
                <w:rFonts w:ascii="Times New Roman" w:eastAsia="Times New Roman" w:hAnsi="Times New Roman" w:cs="Times New Roman"/>
                <w:lang w:val="sr-Latn-RS"/>
              </w:rPr>
              <w:t>2 mg bolus, stop interval 5-10 min</w:t>
            </w:r>
          </w:p>
        </w:tc>
      </w:tr>
      <w:tr w:rsidR="000755F2" w:rsidRPr="000755F2" w14:paraId="62D14293" w14:textId="77777777" w:rsidTr="000755F2">
        <w:trPr>
          <w:trHeight w:hRule="exact" w:val="510"/>
          <w:jc w:val="center"/>
        </w:trPr>
        <w:tc>
          <w:tcPr>
            <w:tcW w:w="2141" w:type="dxa"/>
            <w:tcBorders>
              <w:right w:val="single" w:sz="6" w:space="0" w:color="000000"/>
            </w:tcBorders>
          </w:tcPr>
          <w:p w14:paraId="06ADE0AB" w14:textId="15D4B09F" w:rsidR="000755F2" w:rsidRPr="000755F2" w:rsidRDefault="000755F2" w:rsidP="000755F2">
            <w:pPr>
              <w:widowControl w:val="0"/>
              <w:autoSpaceDE w:val="0"/>
              <w:autoSpaceDN w:val="0"/>
              <w:spacing w:after="0" w:line="234" w:lineRule="exact"/>
              <w:ind w:left="71"/>
              <w:rPr>
                <w:rFonts w:ascii="Times New Roman" w:eastAsia="Times New Roman" w:hAnsi="Times New Roman" w:cs="Times New Roman"/>
                <w:lang w:val="sr-Latn-RS"/>
              </w:rPr>
            </w:pPr>
            <w:r w:rsidRPr="000755F2">
              <w:rPr>
                <w:rFonts w:ascii="Times New Roman" w:eastAsia="Times New Roman" w:hAnsi="Times New Roman" w:cs="Times New Roman"/>
                <w:lang w:val="sr-Latn-RS"/>
              </w:rPr>
              <w:t>D</w:t>
            </w:r>
            <w:r w:rsidR="00830C03">
              <w:rPr>
                <w:rFonts w:ascii="Times New Roman" w:eastAsia="Times New Roman" w:hAnsi="Times New Roman" w:cs="Times New Roman"/>
                <w:lang w:val="sr-Latn-RS"/>
              </w:rPr>
              <w:t>j</w:t>
            </w:r>
            <w:r w:rsidRPr="000755F2">
              <w:rPr>
                <w:rFonts w:ascii="Times New Roman" w:eastAsia="Times New Roman" w:hAnsi="Times New Roman" w:cs="Times New Roman"/>
                <w:lang w:val="sr-Latn-RS"/>
              </w:rPr>
              <w:t xml:space="preserve">eca </w:t>
            </w:r>
            <w:r w:rsidR="00023E4B">
              <w:rPr>
                <w:rFonts w:ascii="Times New Roman" w:eastAsia="Times New Roman" w:hAnsi="Times New Roman" w:cs="Times New Roman"/>
                <w:lang w:val="sr-Latn-RS"/>
              </w:rPr>
              <w:t>(&lt;</w:t>
            </w:r>
            <w:r w:rsidRPr="000755F2">
              <w:rPr>
                <w:rFonts w:ascii="Times New Roman" w:eastAsia="Times New Roman" w:hAnsi="Times New Roman" w:cs="Times New Roman"/>
                <w:lang w:val="sr-Latn-RS"/>
              </w:rPr>
              <w:t xml:space="preserve"> 12 godina</w:t>
            </w:r>
            <w:r w:rsidR="00023E4B">
              <w:rPr>
                <w:rFonts w:ascii="Times New Roman" w:eastAsia="Times New Roman" w:hAnsi="Times New Roman" w:cs="Times New Roman"/>
                <w:lang w:val="sr-Latn-RS"/>
              </w:rPr>
              <w:t>)</w:t>
            </w:r>
          </w:p>
        </w:tc>
        <w:tc>
          <w:tcPr>
            <w:tcW w:w="5940" w:type="dxa"/>
            <w:gridSpan w:val="2"/>
            <w:tcBorders>
              <w:left w:val="single" w:sz="6" w:space="0" w:color="000000"/>
            </w:tcBorders>
          </w:tcPr>
          <w:p w14:paraId="5790A330" w14:textId="77777777" w:rsidR="000755F2" w:rsidRPr="000755F2" w:rsidRDefault="000755F2" w:rsidP="000755F2">
            <w:pPr>
              <w:widowControl w:val="0"/>
              <w:autoSpaceDE w:val="0"/>
              <w:autoSpaceDN w:val="0"/>
              <w:spacing w:after="0" w:line="234" w:lineRule="exact"/>
              <w:ind w:left="90"/>
              <w:rPr>
                <w:rFonts w:ascii="Times New Roman" w:eastAsia="Times New Roman" w:hAnsi="Times New Roman" w:cs="Times New Roman"/>
                <w:lang w:val="sr-Latn-RS"/>
              </w:rPr>
            </w:pPr>
            <w:r w:rsidRPr="000755F2">
              <w:rPr>
                <w:rFonts w:ascii="Times New Roman" w:eastAsia="Times New Roman" w:hAnsi="Times New Roman" w:cs="Times New Roman"/>
                <w:lang w:val="sr-Latn-RS"/>
              </w:rPr>
              <w:t xml:space="preserve">Nije preporučljivo </w:t>
            </w:r>
          </w:p>
        </w:tc>
      </w:tr>
    </w:tbl>
    <w:p w14:paraId="10F3EEF3" w14:textId="4DFE0C79"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r w:rsidRPr="000755F2">
        <w:rPr>
          <w:rFonts w:ascii="Times New Roman" w:eastAsia="Times New Roman" w:hAnsi="Times New Roman" w:cs="Times New Roman"/>
          <w:sz w:val="21"/>
          <w:lang w:val="sr-Latn-RS"/>
        </w:rPr>
        <w:tab/>
        <w:t>*</w:t>
      </w:r>
      <w:r w:rsidR="00830C03">
        <w:rPr>
          <w:rFonts w:ascii="Times New Roman" w:eastAsia="Times New Roman" w:hAnsi="Times New Roman" w:cs="Times New Roman"/>
          <w:sz w:val="21"/>
          <w:lang w:val="sr-Latn-RS"/>
        </w:rPr>
        <w:t xml:space="preserve">– analgezija kontrolisana od strane pacijenta </w:t>
      </w:r>
      <w:r w:rsidRPr="000755F2">
        <w:rPr>
          <w:rFonts w:ascii="Times New Roman" w:eastAsia="Times New Roman" w:hAnsi="Times New Roman" w:cs="Times New Roman"/>
          <w:sz w:val="21"/>
          <w:lang w:val="sr-Latn-RS"/>
        </w:rPr>
        <w:t>(</w:t>
      </w:r>
      <w:r w:rsidR="00830C03">
        <w:rPr>
          <w:rFonts w:ascii="Times New Roman" w:eastAsia="Times New Roman" w:hAnsi="Times New Roman" w:cs="Times New Roman"/>
          <w:sz w:val="21"/>
          <w:lang w:val="sr-Latn-RS"/>
        </w:rPr>
        <w:t xml:space="preserve">engl. </w:t>
      </w:r>
      <w:r w:rsidRPr="000755F2">
        <w:rPr>
          <w:rFonts w:ascii="Times New Roman" w:eastAsia="Times New Roman" w:hAnsi="Times New Roman" w:cs="Times New Roman"/>
          <w:i/>
          <w:iCs/>
          <w:sz w:val="21"/>
          <w:lang w:val="sr-Latn-RS"/>
        </w:rPr>
        <w:t>patient controlled analgesia</w:t>
      </w:r>
      <w:r w:rsidR="00830C03">
        <w:rPr>
          <w:rFonts w:ascii="Times New Roman" w:eastAsia="Times New Roman" w:hAnsi="Times New Roman" w:cs="Times New Roman"/>
          <w:i/>
          <w:iCs/>
          <w:sz w:val="21"/>
          <w:lang w:val="sr-Latn-RS"/>
        </w:rPr>
        <w:t xml:space="preserve"> - </w:t>
      </w:r>
      <w:r w:rsidR="00830C03" w:rsidRPr="00E6584D">
        <w:rPr>
          <w:rFonts w:ascii="Times New Roman" w:eastAsia="Times New Roman" w:hAnsi="Times New Roman" w:cs="Times New Roman"/>
          <w:sz w:val="21"/>
          <w:lang w:val="sr-Latn-RS"/>
        </w:rPr>
        <w:t>PCA</w:t>
      </w:r>
      <w:r w:rsidRPr="000755F2">
        <w:rPr>
          <w:rFonts w:ascii="Times New Roman" w:eastAsia="Times New Roman" w:hAnsi="Times New Roman" w:cs="Times New Roman"/>
          <w:sz w:val="21"/>
          <w:lang w:val="sr-Latn-RS"/>
        </w:rPr>
        <w:t>)</w:t>
      </w:r>
    </w:p>
    <w:p w14:paraId="7922A92E" w14:textId="77777777"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p>
    <w:p w14:paraId="41C13FCC" w14:textId="77777777"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i/>
          <w:iCs/>
          <w:sz w:val="21"/>
          <w:lang w:val="sr-Latn-RS"/>
        </w:rPr>
      </w:pPr>
      <w:r w:rsidRPr="000755F2">
        <w:rPr>
          <w:rFonts w:ascii="Times New Roman" w:eastAsia="Times New Roman" w:hAnsi="Times New Roman" w:cs="Times New Roman"/>
          <w:i/>
          <w:iCs/>
          <w:sz w:val="21"/>
          <w:lang w:val="sr-Latn-RS"/>
        </w:rPr>
        <w:t>Prebacivanje pacijenata između oralnog i parenteralnog hidromorfona:</w:t>
      </w:r>
    </w:p>
    <w:p w14:paraId="2DB95924" w14:textId="646D6389"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r w:rsidRPr="000755F2">
        <w:rPr>
          <w:rFonts w:ascii="Times New Roman" w:eastAsia="Times New Roman" w:hAnsi="Times New Roman" w:cs="Times New Roman"/>
          <w:sz w:val="21"/>
          <w:lang w:val="sr-Latn-RS"/>
        </w:rPr>
        <w:t>Doza treba da se zasniva na sl</w:t>
      </w:r>
      <w:r w:rsidR="00543C12">
        <w:rPr>
          <w:rFonts w:ascii="Times New Roman" w:eastAsia="Times New Roman" w:hAnsi="Times New Roman" w:cs="Times New Roman"/>
          <w:sz w:val="21"/>
          <w:lang w:val="sr-Latn-RS"/>
        </w:rPr>
        <w:t>j</w:t>
      </w:r>
      <w:r w:rsidRPr="000755F2">
        <w:rPr>
          <w:rFonts w:ascii="Times New Roman" w:eastAsia="Times New Roman" w:hAnsi="Times New Roman" w:cs="Times New Roman"/>
          <w:sz w:val="21"/>
          <w:lang w:val="sr-Latn-RS"/>
        </w:rPr>
        <w:t>edećem odnosu: 3 mg oralnog hidromorfona je ekvivalentno 1 mg intravenozno prim</w:t>
      </w:r>
      <w:r w:rsidR="00543C12">
        <w:rPr>
          <w:rFonts w:ascii="Times New Roman" w:eastAsia="Times New Roman" w:hAnsi="Times New Roman" w:cs="Times New Roman"/>
          <w:sz w:val="21"/>
          <w:lang w:val="sr-Latn-RS"/>
        </w:rPr>
        <w:t>ij</w:t>
      </w:r>
      <w:r w:rsidRPr="000755F2">
        <w:rPr>
          <w:rFonts w:ascii="Times New Roman" w:eastAsia="Times New Roman" w:hAnsi="Times New Roman" w:cs="Times New Roman"/>
          <w:sz w:val="21"/>
          <w:lang w:val="sr-Latn-RS"/>
        </w:rPr>
        <w:t>enjenog hidromorfona. Mora se naglasiti da je ovo vodič za potrebnu dozu. Varijabilnost među pacijentima zaht</w:t>
      </w:r>
      <w:r w:rsidR="00497B3F">
        <w:rPr>
          <w:rFonts w:ascii="Times New Roman" w:eastAsia="Times New Roman" w:hAnsi="Times New Roman" w:cs="Times New Roman"/>
          <w:sz w:val="21"/>
          <w:lang w:val="sr-Latn-RS"/>
        </w:rPr>
        <w:t>i</w:t>
      </w:r>
      <w:r w:rsidR="0077384C">
        <w:rPr>
          <w:rFonts w:ascii="Times New Roman" w:eastAsia="Times New Roman" w:hAnsi="Times New Roman" w:cs="Times New Roman"/>
          <w:sz w:val="21"/>
          <w:lang w:val="sr-Latn-RS"/>
        </w:rPr>
        <w:t>j</w:t>
      </w:r>
      <w:r w:rsidRPr="000755F2">
        <w:rPr>
          <w:rFonts w:ascii="Times New Roman" w:eastAsia="Times New Roman" w:hAnsi="Times New Roman" w:cs="Times New Roman"/>
          <w:sz w:val="21"/>
          <w:lang w:val="sr-Latn-RS"/>
        </w:rPr>
        <w:t>eva da se svaki pacijent pažljivo titrira do odgovarajuće doze.</w:t>
      </w:r>
    </w:p>
    <w:p w14:paraId="3A9D805D" w14:textId="77777777"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p>
    <w:p w14:paraId="475231CC" w14:textId="77777777"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i/>
          <w:iCs/>
          <w:sz w:val="21"/>
          <w:lang w:val="sr-Latn-RS"/>
        </w:rPr>
      </w:pPr>
      <w:r w:rsidRPr="000755F2">
        <w:rPr>
          <w:rFonts w:ascii="Times New Roman" w:eastAsia="Times New Roman" w:hAnsi="Times New Roman" w:cs="Times New Roman"/>
          <w:i/>
          <w:iCs/>
          <w:sz w:val="21"/>
          <w:lang w:val="sr-Latn-RS"/>
        </w:rPr>
        <w:t>Prelazak sa drugih opioida na hidromorfon:</w:t>
      </w:r>
    </w:p>
    <w:p w14:paraId="374D39EC" w14:textId="1B886DE0"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r w:rsidRPr="000755F2">
        <w:rPr>
          <w:rFonts w:ascii="Times New Roman" w:eastAsia="Times New Roman" w:hAnsi="Times New Roman" w:cs="Times New Roman"/>
          <w:sz w:val="21"/>
          <w:lang w:val="sr-Latn-RS"/>
        </w:rPr>
        <w:t>Studije u kojima su i intravenski i subkutani hidromorfon prim</w:t>
      </w:r>
      <w:r w:rsidR="00497B3F">
        <w:rPr>
          <w:rFonts w:ascii="Times New Roman" w:eastAsia="Times New Roman" w:hAnsi="Times New Roman" w:cs="Times New Roman"/>
          <w:sz w:val="21"/>
          <w:lang w:val="sr-Latn-RS"/>
        </w:rPr>
        <w:t>i</w:t>
      </w:r>
      <w:r w:rsidR="0077384C">
        <w:rPr>
          <w:rFonts w:ascii="Times New Roman" w:eastAsia="Times New Roman" w:hAnsi="Times New Roman" w:cs="Times New Roman"/>
          <w:sz w:val="21"/>
          <w:lang w:val="sr-Latn-RS"/>
        </w:rPr>
        <w:t>j</w:t>
      </w:r>
      <w:r w:rsidRPr="000755F2">
        <w:rPr>
          <w:rFonts w:ascii="Times New Roman" w:eastAsia="Times New Roman" w:hAnsi="Times New Roman" w:cs="Times New Roman"/>
          <w:sz w:val="21"/>
          <w:lang w:val="sr-Latn-RS"/>
        </w:rPr>
        <w:t>enjeni kod zdravih dobrovoljaca i pacijenata pokazuju da je hidromorfon (na bazi po miligramu) bio 5 do 10 puta jači od parenteralnog morfi</w:t>
      </w:r>
      <w:r w:rsidR="00497B3F">
        <w:rPr>
          <w:rFonts w:ascii="Times New Roman" w:eastAsia="Times New Roman" w:hAnsi="Times New Roman" w:cs="Times New Roman"/>
          <w:sz w:val="21"/>
          <w:lang w:val="sr-Latn-RS"/>
        </w:rPr>
        <w:t>na</w:t>
      </w:r>
      <w:r w:rsidRPr="000755F2">
        <w:rPr>
          <w:rFonts w:ascii="Times New Roman" w:eastAsia="Times New Roman" w:hAnsi="Times New Roman" w:cs="Times New Roman"/>
          <w:sz w:val="21"/>
          <w:lang w:val="sr-Latn-RS"/>
        </w:rPr>
        <w:t>. Prilikom prelaska sa drugog opioida, l</w:t>
      </w:r>
      <w:r w:rsidR="003B0492">
        <w:rPr>
          <w:rFonts w:ascii="Times New Roman" w:eastAsia="Times New Roman" w:hAnsi="Times New Roman" w:cs="Times New Roman"/>
          <w:sz w:val="21"/>
          <w:lang w:val="sr-Latn-RS"/>
        </w:rPr>
        <w:t>ij</w:t>
      </w:r>
      <w:r w:rsidRPr="000755F2">
        <w:rPr>
          <w:rFonts w:ascii="Times New Roman" w:eastAsia="Times New Roman" w:hAnsi="Times New Roman" w:cs="Times New Roman"/>
          <w:sz w:val="21"/>
          <w:lang w:val="sr-Latn-RS"/>
        </w:rPr>
        <w:t>ečenje hidromorfonom treba započeti dozom koja je ekvivalentna približno 1/10 odgovarajuće parenteralne doze morfina. Ovu dozu treba individualno titrirati kako bi se postiglo optimalno ublažavanje bola, uzimajući u obzir bezb</w:t>
      </w:r>
      <w:r w:rsidR="00291F06">
        <w:rPr>
          <w:rFonts w:ascii="Times New Roman" w:eastAsia="Times New Roman" w:hAnsi="Times New Roman" w:cs="Times New Roman"/>
          <w:sz w:val="21"/>
          <w:lang w:val="sr-Latn-RS"/>
        </w:rPr>
        <w:t>j</w:t>
      </w:r>
      <w:r w:rsidRPr="000755F2">
        <w:rPr>
          <w:rFonts w:ascii="Times New Roman" w:eastAsia="Times New Roman" w:hAnsi="Times New Roman" w:cs="Times New Roman"/>
          <w:sz w:val="21"/>
          <w:lang w:val="sr-Latn-RS"/>
        </w:rPr>
        <w:t>ednost pacijenta.</w:t>
      </w:r>
    </w:p>
    <w:p w14:paraId="28B3F245" w14:textId="77777777"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p>
    <w:p w14:paraId="1A620B3F" w14:textId="77777777"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i/>
          <w:iCs/>
          <w:sz w:val="21"/>
          <w:lang w:val="sr-Latn-RS"/>
        </w:rPr>
      </w:pPr>
      <w:r w:rsidRPr="000755F2">
        <w:rPr>
          <w:rFonts w:ascii="Times New Roman" w:eastAsia="Times New Roman" w:hAnsi="Times New Roman" w:cs="Times New Roman"/>
          <w:i/>
          <w:iCs/>
          <w:sz w:val="21"/>
          <w:lang w:val="sr-Latn-RS"/>
        </w:rPr>
        <w:t>Pedijatrijska populacija</w:t>
      </w:r>
    </w:p>
    <w:p w14:paraId="3E5642FC" w14:textId="7877D41D"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r w:rsidRPr="000755F2">
        <w:rPr>
          <w:rFonts w:ascii="Times New Roman" w:eastAsia="Times New Roman" w:hAnsi="Times New Roman" w:cs="Times New Roman"/>
          <w:sz w:val="21"/>
          <w:lang w:val="sr-Latn-RS"/>
        </w:rPr>
        <w:t>Prim</w:t>
      </w:r>
      <w:r w:rsidR="00470F41">
        <w:rPr>
          <w:rFonts w:ascii="Times New Roman" w:eastAsia="Times New Roman" w:hAnsi="Times New Roman" w:cs="Times New Roman"/>
          <w:sz w:val="21"/>
          <w:lang w:val="sr-Latn-RS"/>
        </w:rPr>
        <w:t>j</w:t>
      </w:r>
      <w:r w:rsidRPr="000755F2">
        <w:rPr>
          <w:rFonts w:ascii="Times New Roman" w:eastAsia="Times New Roman" w:hAnsi="Times New Roman" w:cs="Times New Roman"/>
          <w:sz w:val="21"/>
          <w:lang w:val="sr-Latn-RS"/>
        </w:rPr>
        <w:t>ena l</w:t>
      </w:r>
      <w:r w:rsidR="00470F41">
        <w:rPr>
          <w:rFonts w:ascii="Times New Roman" w:eastAsia="Times New Roman" w:hAnsi="Times New Roman" w:cs="Times New Roman"/>
          <w:sz w:val="21"/>
          <w:lang w:val="sr-Latn-RS"/>
        </w:rPr>
        <w:t>ij</w:t>
      </w:r>
      <w:r w:rsidRPr="000755F2">
        <w:rPr>
          <w:rFonts w:ascii="Times New Roman" w:eastAsia="Times New Roman" w:hAnsi="Times New Roman" w:cs="Times New Roman"/>
          <w:sz w:val="21"/>
          <w:lang w:val="sr-Latn-RS"/>
        </w:rPr>
        <w:t>eka Hydromorphone Kalceks se ne preporučuje kod d</w:t>
      </w:r>
      <w:r w:rsidR="00470F41">
        <w:rPr>
          <w:rFonts w:ascii="Times New Roman" w:eastAsia="Times New Roman" w:hAnsi="Times New Roman" w:cs="Times New Roman"/>
          <w:sz w:val="21"/>
          <w:lang w:val="sr-Latn-RS"/>
        </w:rPr>
        <w:t>j</w:t>
      </w:r>
      <w:r w:rsidRPr="000755F2">
        <w:rPr>
          <w:rFonts w:ascii="Times New Roman" w:eastAsia="Times New Roman" w:hAnsi="Times New Roman" w:cs="Times New Roman"/>
          <w:sz w:val="21"/>
          <w:lang w:val="sr-Latn-RS"/>
        </w:rPr>
        <w:t>ece mlađe od 12 godina zbog nedovoljnih podataka o bezb</w:t>
      </w:r>
      <w:r w:rsidR="00470F41">
        <w:rPr>
          <w:rFonts w:ascii="Times New Roman" w:eastAsia="Times New Roman" w:hAnsi="Times New Roman" w:cs="Times New Roman"/>
          <w:sz w:val="21"/>
          <w:lang w:val="sr-Latn-RS"/>
        </w:rPr>
        <w:t>j</w:t>
      </w:r>
      <w:r w:rsidRPr="000755F2">
        <w:rPr>
          <w:rFonts w:ascii="Times New Roman" w:eastAsia="Times New Roman" w:hAnsi="Times New Roman" w:cs="Times New Roman"/>
          <w:sz w:val="21"/>
          <w:lang w:val="sr-Latn-RS"/>
        </w:rPr>
        <w:t>ednosti i efikasnosti.</w:t>
      </w:r>
    </w:p>
    <w:p w14:paraId="0E5481E3" w14:textId="77777777"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p>
    <w:p w14:paraId="5B0787C0" w14:textId="77777777"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i/>
          <w:iCs/>
          <w:sz w:val="21"/>
          <w:lang w:val="sr-Latn-RS"/>
        </w:rPr>
      </w:pPr>
      <w:r w:rsidRPr="000755F2">
        <w:rPr>
          <w:rFonts w:ascii="Times New Roman" w:eastAsia="Times New Roman" w:hAnsi="Times New Roman" w:cs="Times New Roman"/>
          <w:i/>
          <w:iCs/>
          <w:sz w:val="21"/>
          <w:lang w:val="sr-Latn-RS"/>
        </w:rPr>
        <w:t>Stariji pacijenti</w:t>
      </w:r>
    </w:p>
    <w:p w14:paraId="4AEFC9FC" w14:textId="0DBB8343"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r w:rsidRPr="000755F2">
        <w:rPr>
          <w:rFonts w:ascii="Times New Roman" w:eastAsia="Times New Roman" w:hAnsi="Times New Roman" w:cs="Times New Roman"/>
          <w:sz w:val="21"/>
          <w:lang w:val="sr-Latn-RS"/>
        </w:rPr>
        <w:t>Stariji pacijenti (po pravilu stariji od 75 godina) mogu zaht</w:t>
      </w:r>
      <w:r w:rsidR="00AF5814">
        <w:rPr>
          <w:rFonts w:ascii="Times New Roman" w:eastAsia="Times New Roman" w:hAnsi="Times New Roman" w:cs="Times New Roman"/>
          <w:sz w:val="21"/>
          <w:lang w:val="sr-Latn-RS"/>
        </w:rPr>
        <w:t>ij</w:t>
      </w:r>
      <w:r w:rsidRPr="000755F2">
        <w:rPr>
          <w:rFonts w:ascii="Times New Roman" w:eastAsia="Times New Roman" w:hAnsi="Times New Roman" w:cs="Times New Roman"/>
          <w:sz w:val="21"/>
          <w:lang w:val="sr-Latn-RS"/>
        </w:rPr>
        <w:t>evati nižu dozu od drugih odraslih da bi postigli adekvatnu analgeziju.</w:t>
      </w:r>
    </w:p>
    <w:p w14:paraId="6C249E56" w14:textId="77777777"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p>
    <w:p w14:paraId="53DB489F" w14:textId="77777777"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i/>
          <w:iCs/>
          <w:sz w:val="21"/>
          <w:lang w:val="sr-Latn-RS"/>
        </w:rPr>
      </w:pPr>
      <w:r w:rsidRPr="000755F2">
        <w:rPr>
          <w:rFonts w:ascii="Times New Roman" w:eastAsia="Times New Roman" w:hAnsi="Times New Roman" w:cs="Times New Roman"/>
          <w:i/>
          <w:iCs/>
          <w:sz w:val="21"/>
          <w:lang w:val="sr-Latn-RS"/>
        </w:rPr>
        <w:t>Pacijenti sa oštećenjem funkcije jetre i/ili bubrega</w:t>
      </w:r>
    </w:p>
    <w:p w14:paraId="1E7DCD83" w14:textId="052A59F5"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r w:rsidRPr="000755F2">
        <w:rPr>
          <w:rFonts w:ascii="Times New Roman" w:eastAsia="Times New Roman" w:hAnsi="Times New Roman" w:cs="Times New Roman"/>
          <w:sz w:val="21"/>
          <w:lang w:val="sr-Latn-RS"/>
        </w:rPr>
        <w:t>Ovim pacijentima mogu biti potrebne niže doze od drugih grupa pacijenata da bi se postigla adekvatna analgezija. Treba ih pažljivo titrirati do kliničkog efekta (</w:t>
      </w:r>
      <w:r w:rsidR="00722D76">
        <w:rPr>
          <w:rFonts w:ascii="Times New Roman" w:eastAsia="Times New Roman" w:hAnsi="Times New Roman" w:cs="Times New Roman"/>
          <w:sz w:val="21"/>
          <w:lang w:val="sr-Latn-RS"/>
        </w:rPr>
        <w:t>pogledati dio</w:t>
      </w:r>
      <w:r w:rsidRPr="000755F2">
        <w:rPr>
          <w:rFonts w:ascii="Times New Roman" w:eastAsia="Times New Roman" w:hAnsi="Times New Roman" w:cs="Times New Roman"/>
          <w:sz w:val="21"/>
          <w:lang w:val="sr-Latn-RS"/>
        </w:rPr>
        <w:t xml:space="preserve"> 5.2).</w:t>
      </w:r>
    </w:p>
    <w:p w14:paraId="5B41D495" w14:textId="77777777"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p>
    <w:p w14:paraId="0785489A" w14:textId="4FD0A034"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u w:val="single"/>
          <w:lang w:val="sr-Latn-RS"/>
        </w:rPr>
      </w:pPr>
      <w:r w:rsidRPr="000755F2">
        <w:rPr>
          <w:rFonts w:ascii="Times New Roman" w:eastAsia="Times New Roman" w:hAnsi="Times New Roman" w:cs="Times New Roman"/>
          <w:sz w:val="21"/>
          <w:u w:val="single"/>
          <w:lang w:val="sr-Latn-RS"/>
        </w:rPr>
        <w:t>Način prim</w:t>
      </w:r>
      <w:r w:rsidR="00722D76">
        <w:rPr>
          <w:rFonts w:ascii="Times New Roman" w:eastAsia="Times New Roman" w:hAnsi="Times New Roman" w:cs="Times New Roman"/>
          <w:sz w:val="21"/>
          <w:u w:val="single"/>
          <w:lang w:val="sr-Latn-RS"/>
        </w:rPr>
        <w:t>j</w:t>
      </w:r>
      <w:r w:rsidRPr="000755F2">
        <w:rPr>
          <w:rFonts w:ascii="Times New Roman" w:eastAsia="Times New Roman" w:hAnsi="Times New Roman" w:cs="Times New Roman"/>
          <w:sz w:val="21"/>
          <w:u w:val="single"/>
          <w:lang w:val="sr-Latn-RS"/>
        </w:rPr>
        <w:t>ene</w:t>
      </w:r>
    </w:p>
    <w:p w14:paraId="1F3EE1B6" w14:textId="77777777"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r w:rsidRPr="000755F2">
        <w:rPr>
          <w:rFonts w:ascii="Times New Roman" w:eastAsia="Times New Roman" w:hAnsi="Times New Roman" w:cs="Times New Roman"/>
          <w:sz w:val="21"/>
          <w:lang w:val="sr-Latn-RS"/>
        </w:rPr>
        <w:t>Za intravensku injekciju ili infuziju i subkutanu injekciju ili infuziju.</w:t>
      </w:r>
    </w:p>
    <w:p w14:paraId="4A65CB93" w14:textId="7D32811C"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r w:rsidRPr="000755F2">
        <w:rPr>
          <w:rFonts w:ascii="Times New Roman" w:eastAsia="Times New Roman" w:hAnsi="Times New Roman" w:cs="Times New Roman"/>
          <w:sz w:val="21"/>
          <w:lang w:val="sr-Latn-RS"/>
        </w:rPr>
        <w:t>L</w:t>
      </w:r>
      <w:r w:rsidR="00722D76">
        <w:rPr>
          <w:rFonts w:ascii="Times New Roman" w:eastAsia="Times New Roman" w:hAnsi="Times New Roman" w:cs="Times New Roman"/>
          <w:sz w:val="21"/>
          <w:lang w:val="sr-Latn-RS"/>
        </w:rPr>
        <w:t>ij</w:t>
      </w:r>
      <w:r w:rsidRPr="000755F2">
        <w:rPr>
          <w:rFonts w:ascii="Times New Roman" w:eastAsia="Times New Roman" w:hAnsi="Times New Roman" w:cs="Times New Roman"/>
          <w:sz w:val="21"/>
          <w:lang w:val="sr-Latn-RS"/>
        </w:rPr>
        <w:t>ek Hydromorphone Kalceks je nam</w:t>
      </w:r>
      <w:r w:rsidR="00722D76">
        <w:rPr>
          <w:rFonts w:ascii="Times New Roman" w:eastAsia="Times New Roman" w:hAnsi="Times New Roman" w:cs="Times New Roman"/>
          <w:sz w:val="21"/>
          <w:lang w:val="sr-Latn-RS"/>
        </w:rPr>
        <w:t>ij</w:t>
      </w:r>
      <w:r w:rsidRPr="000755F2">
        <w:rPr>
          <w:rFonts w:ascii="Times New Roman" w:eastAsia="Times New Roman" w:hAnsi="Times New Roman" w:cs="Times New Roman"/>
          <w:sz w:val="21"/>
          <w:lang w:val="sr-Latn-RS"/>
        </w:rPr>
        <w:t>enjen samo za jednokratnu upotrebu.</w:t>
      </w:r>
    </w:p>
    <w:p w14:paraId="27EAF39B" w14:textId="0EDA9BFC"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r w:rsidRPr="000755F2">
        <w:rPr>
          <w:rFonts w:ascii="Times New Roman" w:eastAsia="Times New Roman" w:hAnsi="Times New Roman" w:cs="Times New Roman"/>
          <w:sz w:val="21"/>
          <w:lang w:val="sr-Latn-RS"/>
        </w:rPr>
        <w:t>Pr</w:t>
      </w:r>
      <w:r w:rsidR="00722D76">
        <w:rPr>
          <w:rFonts w:ascii="Times New Roman" w:eastAsia="Times New Roman" w:hAnsi="Times New Roman" w:cs="Times New Roman"/>
          <w:sz w:val="21"/>
          <w:lang w:val="sr-Latn-RS"/>
        </w:rPr>
        <w:t>ij</w:t>
      </w:r>
      <w:r w:rsidRPr="000755F2">
        <w:rPr>
          <w:rFonts w:ascii="Times New Roman" w:eastAsia="Times New Roman" w:hAnsi="Times New Roman" w:cs="Times New Roman"/>
          <w:sz w:val="21"/>
          <w:lang w:val="sr-Latn-RS"/>
        </w:rPr>
        <w:t>e upotrebe</w:t>
      </w:r>
      <w:r w:rsidR="00E35993">
        <w:rPr>
          <w:rFonts w:ascii="Times New Roman" w:eastAsia="Times New Roman" w:hAnsi="Times New Roman" w:cs="Times New Roman"/>
          <w:sz w:val="21"/>
          <w:lang w:val="sr-Latn-RS"/>
        </w:rPr>
        <w:t>,</w:t>
      </w:r>
      <w:r w:rsidRPr="000755F2">
        <w:rPr>
          <w:rFonts w:ascii="Times New Roman" w:eastAsia="Times New Roman" w:hAnsi="Times New Roman" w:cs="Times New Roman"/>
          <w:sz w:val="21"/>
          <w:lang w:val="sr-Latn-RS"/>
        </w:rPr>
        <w:t xml:space="preserve"> l</w:t>
      </w:r>
      <w:r w:rsidR="00E35993">
        <w:rPr>
          <w:rFonts w:ascii="Times New Roman" w:eastAsia="Times New Roman" w:hAnsi="Times New Roman" w:cs="Times New Roman"/>
          <w:sz w:val="21"/>
          <w:lang w:val="sr-Latn-RS"/>
        </w:rPr>
        <w:t>ij</w:t>
      </w:r>
      <w:r w:rsidRPr="000755F2">
        <w:rPr>
          <w:rFonts w:ascii="Times New Roman" w:eastAsia="Times New Roman" w:hAnsi="Times New Roman" w:cs="Times New Roman"/>
          <w:sz w:val="21"/>
          <w:lang w:val="sr-Latn-RS"/>
        </w:rPr>
        <w:t>ek treba vizuelno pregledati. Treba koristiti samo bistre rastvore bez čestica.</w:t>
      </w:r>
    </w:p>
    <w:p w14:paraId="7B904557" w14:textId="1D2740A3" w:rsidR="000755F2" w:rsidRPr="000755F2" w:rsidRDefault="000755F2" w:rsidP="000755F2">
      <w:pPr>
        <w:widowControl w:val="0"/>
        <w:autoSpaceDE w:val="0"/>
        <w:autoSpaceDN w:val="0"/>
        <w:spacing w:before="9" w:after="0" w:line="240" w:lineRule="auto"/>
        <w:ind w:right="446"/>
        <w:jc w:val="both"/>
        <w:rPr>
          <w:rFonts w:ascii="Times New Roman" w:eastAsia="Times New Roman" w:hAnsi="Times New Roman" w:cs="Times New Roman"/>
          <w:sz w:val="21"/>
          <w:lang w:val="sr-Latn-RS"/>
        </w:rPr>
      </w:pPr>
      <w:r w:rsidRPr="000755F2">
        <w:rPr>
          <w:rFonts w:ascii="Times New Roman" w:eastAsia="Times New Roman" w:hAnsi="Times New Roman" w:cs="Times New Roman"/>
          <w:sz w:val="21"/>
          <w:lang w:val="sr-Latn-RS"/>
        </w:rPr>
        <w:lastRenderedPageBreak/>
        <w:t>Za uputsvo o razblaživanju l</w:t>
      </w:r>
      <w:r w:rsidR="00E35993">
        <w:rPr>
          <w:rFonts w:ascii="Times New Roman" w:eastAsia="Times New Roman" w:hAnsi="Times New Roman" w:cs="Times New Roman"/>
          <w:sz w:val="21"/>
          <w:lang w:val="sr-Latn-RS"/>
        </w:rPr>
        <w:t>ij</w:t>
      </w:r>
      <w:r w:rsidRPr="000755F2">
        <w:rPr>
          <w:rFonts w:ascii="Times New Roman" w:eastAsia="Times New Roman" w:hAnsi="Times New Roman" w:cs="Times New Roman"/>
          <w:sz w:val="21"/>
          <w:lang w:val="sr-Latn-RS"/>
        </w:rPr>
        <w:t>eka pr</w:t>
      </w:r>
      <w:r w:rsidR="00E35993">
        <w:rPr>
          <w:rFonts w:ascii="Times New Roman" w:eastAsia="Times New Roman" w:hAnsi="Times New Roman" w:cs="Times New Roman"/>
          <w:sz w:val="21"/>
          <w:lang w:val="sr-Latn-RS"/>
        </w:rPr>
        <w:t>ij</w:t>
      </w:r>
      <w:r w:rsidRPr="000755F2">
        <w:rPr>
          <w:rFonts w:ascii="Times New Roman" w:eastAsia="Times New Roman" w:hAnsi="Times New Roman" w:cs="Times New Roman"/>
          <w:sz w:val="21"/>
          <w:lang w:val="sr-Latn-RS"/>
        </w:rPr>
        <w:t>e prim</w:t>
      </w:r>
      <w:r w:rsidR="00E35993">
        <w:rPr>
          <w:rFonts w:ascii="Times New Roman" w:eastAsia="Times New Roman" w:hAnsi="Times New Roman" w:cs="Times New Roman"/>
          <w:sz w:val="21"/>
          <w:lang w:val="sr-Latn-RS"/>
        </w:rPr>
        <w:t>j</w:t>
      </w:r>
      <w:r w:rsidRPr="000755F2">
        <w:rPr>
          <w:rFonts w:ascii="Times New Roman" w:eastAsia="Times New Roman" w:hAnsi="Times New Roman" w:cs="Times New Roman"/>
          <w:sz w:val="21"/>
          <w:lang w:val="sr-Latn-RS"/>
        </w:rPr>
        <w:t xml:space="preserve">ene </w:t>
      </w:r>
      <w:r w:rsidR="00E35993">
        <w:rPr>
          <w:rFonts w:ascii="Times New Roman" w:eastAsia="Times New Roman" w:hAnsi="Times New Roman" w:cs="Times New Roman"/>
          <w:sz w:val="21"/>
          <w:lang w:val="sr-Latn-RS"/>
        </w:rPr>
        <w:t>pogledati dio</w:t>
      </w:r>
      <w:r w:rsidRPr="000755F2">
        <w:rPr>
          <w:rFonts w:ascii="Times New Roman" w:eastAsia="Times New Roman" w:hAnsi="Times New Roman" w:cs="Times New Roman"/>
          <w:sz w:val="21"/>
          <w:lang w:val="sr-Latn-RS"/>
        </w:rPr>
        <w:t xml:space="preserve"> 6.6.</w:t>
      </w:r>
    </w:p>
    <w:p w14:paraId="6C639FEB" w14:textId="77777777" w:rsidR="000755F2" w:rsidRDefault="000755F2" w:rsidP="000755F2">
      <w:pPr>
        <w:tabs>
          <w:tab w:val="left" w:pos="540"/>
          <w:tab w:val="left" w:pos="569"/>
        </w:tabs>
        <w:spacing w:after="0" w:line="240" w:lineRule="auto"/>
        <w:jc w:val="both"/>
        <w:rPr>
          <w:rFonts w:ascii="Times New Roman" w:eastAsia="Times New Roman" w:hAnsi="Times New Roman" w:cs="Times New Roman"/>
          <w:bCs/>
          <w:lang w:val="sr-Latn-ME"/>
        </w:rPr>
      </w:pPr>
    </w:p>
    <w:p w14:paraId="5DBA8C22"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 xml:space="preserve">4.3. </w:t>
      </w:r>
      <w:r>
        <w:rPr>
          <w:rFonts w:ascii="Times New Roman" w:eastAsia="Times New Roman" w:hAnsi="Times New Roman" w:cs="Times New Roman"/>
          <w:b/>
          <w:bCs/>
          <w:lang w:val="sr-Latn-ME"/>
        </w:rPr>
        <w:tab/>
        <w:t>Kontraindikacije</w:t>
      </w:r>
    </w:p>
    <w:p w14:paraId="589EE7AA"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p>
    <w:p w14:paraId="45CAD28F" w14:textId="2DD703A6" w:rsidR="000755F2" w:rsidRPr="000755F2" w:rsidRDefault="000755F2" w:rsidP="000755F2">
      <w:pPr>
        <w:tabs>
          <w:tab w:val="left" w:pos="540"/>
          <w:tab w:val="left" w:pos="569"/>
        </w:tabs>
        <w:spacing w:after="0" w:line="240" w:lineRule="auto"/>
        <w:jc w:val="both"/>
        <w:rPr>
          <w:rFonts w:ascii="Times New Roman" w:eastAsia="Times New Roman" w:hAnsi="Times New Roman" w:cs="Times New Roman"/>
          <w:bCs/>
          <w:color w:val="000000"/>
          <w:lang w:val="sr-Latn-ME"/>
        </w:rPr>
      </w:pPr>
      <w:r w:rsidRPr="000755F2">
        <w:rPr>
          <w:rFonts w:ascii="Times New Roman" w:eastAsia="Times New Roman" w:hAnsi="Times New Roman" w:cs="Times New Roman"/>
          <w:bCs/>
          <w:color w:val="000000"/>
          <w:lang w:val="sr-Latn-ME"/>
        </w:rPr>
        <w:t>-</w:t>
      </w:r>
      <w:r w:rsidRPr="000755F2">
        <w:rPr>
          <w:rFonts w:ascii="Times New Roman" w:eastAsia="Times New Roman" w:hAnsi="Times New Roman" w:cs="Times New Roman"/>
          <w:bCs/>
          <w:color w:val="000000"/>
          <w:lang w:val="sr-Latn-ME"/>
        </w:rPr>
        <w:tab/>
        <w:t>Preos</w:t>
      </w:r>
      <w:r w:rsidR="009E4F30">
        <w:rPr>
          <w:rFonts w:ascii="Times New Roman" w:eastAsia="Times New Roman" w:hAnsi="Times New Roman" w:cs="Times New Roman"/>
          <w:bCs/>
          <w:color w:val="000000"/>
          <w:lang w:val="sr-Latn-ME"/>
        </w:rPr>
        <w:t>j</w:t>
      </w:r>
      <w:r w:rsidRPr="000755F2">
        <w:rPr>
          <w:rFonts w:ascii="Times New Roman" w:eastAsia="Times New Roman" w:hAnsi="Times New Roman" w:cs="Times New Roman"/>
          <w:bCs/>
          <w:color w:val="000000"/>
          <w:lang w:val="sr-Latn-ME"/>
        </w:rPr>
        <w:t xml:space="preserve">etljivost na aktivnu supstancu hidromorfon ili na bilo koju od pomoćnih supstanci navedenih u </w:t>
      </w:r>
      <w:r w:rsidR="005154C0">
        <w:rPr>
          <w:rFonts w:ascii="Times New Roman" w:eastAsia="Times New Roman" w:hAnsi="Times New Roman" w:cs="Times New Roman"/>
          <w:bCs/>
          <w:color w:val="000000"/>
          <w:lang w:val="sr-Latn-ME"/>
        </w:rPr>
        <w:t>dijelu</w:t>
      </w:r>
      <w:r w:rsidRPr="000755F2">
        <w:rPr>
          <w:rFonts w:ascii="Times New Roman" w:eastAsia="Times New Roman" w:hAnsi="Times New Roman" w:cs="Times New Roman"/>
          <w:bCs/>
          <w:color w:val="000000"/>
          <w:lang w:val="sr-Latn-ME"/>
        </w:rPr>
        <w:t xml:space="preserve"> 6.1.</w:t>
      </w:r>
    </w:p>
    <w:p w14:paraId="10FC8461" w14:textId="77777777" w:rsidR="000755F2" w:rsidRPr="000755F2" w:rsidRDefault="000755F2" w:rsidP="000755F2">
      <w:pPr>
        <w:tabs>
          <w:tab w:val="left" w:pos="540"/>
          <w:tab w:val="left" w:pos="569"/>
        </w:tabs>
        <w:spacing w:after="0" w:line="240" w:lineRule="auto"/>
        <w:jc w:val="both"/>
        <w:rPr>
          <w:rFonts w:ascii="Times New Roman" w:eastAsia="Times New Roman" w:hAnsi="Times New Roman" w:cs="Times New Roman"/>
          <w:bCs/>
          <w:color w:val="000000"/>
          <w:lang w:val="sr-Latn-ME"/>
        </w:rPr>
      </w:pPr>
      <w:r w:rsidRPr="000755F2">
        <w:rPr>
          <w:rFonts w:ascii="Times New Roman" w:eastAsia="Times New Roman" w:hAnsi="Times New Roman" w:cs="Times New Roman"/>
          <w:bCs/>
          <w:color w:val="000000"/>
          <w:lang w:val="sr-Latn-ME"/>
        </w:rPr>
        <w:t>-</w:t>
      </w:r>
      <w:r w:rsidRPr="000755F2">
        <w:rPr>
          <w:rFonts w:ascii="Times New Roman" w:eastAsia="Times New Roman" w:hAnsi="Times New Roman" w:cs="Times New Roman"/>
          <w:bCs/>
          <w:color w:val="000000"/>
          <w:lang w:val="sr-Latn-ME"/>
        </w:rPr>
        <w:tab/>
        <w:t>Značajna respiratorna depresija sa hipoksijom ili povišenim nivoom ugljen-dioksida u krvi.</w:t>
      </w:r>
    </w:p>
    <w:p w14:paraId="426F3B34" w14:textId="77777777" w:rsidR="000755F2" w:rsidRPr="000755F2" w:rsidRDefault="000755F2" w:rsidP="000755F2">
      <w:pPr>
        <w:tabs>
          <w:tab w:val="left" w:pos="540"/>
          <w:tab w:val="left" w:pos="569"/>
        </w:tabs>
        <w:spacing w:after="0" w:line="240" w:lineRule="auto"/>
        <w:jc w:val="both"/>
        <w:rPr>
          <w:rFonts w:ascii="Times New Roman" w:eastAsia="Times New Roman" w:hAnsi="Times New Roman" w:cs="Times New Roman"/>
          <w:bCs/>
          <w:color w:val="000000"/>
          <w:lang w:val="sr-Latn-ME"/>
        </w:rPr>
      </w:pPr>
      <w:r w:rsidRPr="000755F2">
        <w:rPr>
          <w:rFonts w:ascii="Times New Roman" w:eastAsia="Times New Roman" w:hAnsi="Times New Roman" w:cs="Times New Roman"/>
          <w:bCs/>
          <w:color w:val="000000"/>
          <w:lang w:val="sr-Latn-ME"/>
        </w:rPr>
        <w:t>-</w:t>
      </w:r>
      <w:r w:rsidRPr="000755F2">
        <w:rPr>
          <w:rFonts w:ascii="Times New Roman" w:eastAsia="Times New Roman" w:hAnsi="Times New Roman" w:cs="Times New Roman"/>
          <w:bCs/>
          <w:color w:val="000000"/>
          <w:lang w:val="sr-Latn-ME"/>
        </w:rPr>
        <w:tab/>
        <w:t>Teška hronična opstruktivna bolest pluća.</w:t>
      </w:r>
    </w:p>
    <w:p w14:paraId="403F1C0C" w14:textId="2CB3CE13" w:rsidR="000755F2" w:rsidRPr="000755F2" w:rsidRDefault="000755F2" w:rsidP="000755F2">
      <w:pPr>
        <w:tabs>
          <w:tab w:val="left" w:pos="540"/>
          <w:tab w:val="left" w:pos="569"/>
        </w:tabs>
        <w:spacing w:after="0" w:line="240" w:lineRule="auto"/>
        <w:jc w:val="both"/>
        <w:rPr>
          <w:rFonts w:ascii="Times New Roman" w:eastAsia="Times New Roman" w:hAnsi="Times New Roman" w:cs="Times New Roman"/>
          <w:bCs/>
          <w:color w:val="000000"/>
          <w:lang w:val="sr-Latn-ME"/>
        </w:rPr>
      </w:pPr>
      <w:r w:rsidRPr="000755F2">
        <w:rPr>
          <w:rFonts w:ascii="Times New Roman" w:eastAsia="Times New Roman" w:hAnsi="Times New Roman" w:cs="Times New Roman"/>
          <w:bCs/>
          <w:color w:val="000000"/>
          <w:lang w:val="sr-Latn-ME"/>
        </w:rPr>
        <w:t>-</w:t>
      </w:r>
      <w:r w:rsidRPr="000755F2">
        <w:rPr>
          <w:rFonts w:ascii="Times New Roman" w:eastAsia="Times New Roman" w:hAnsi="Times New Roman" w:cs="Times New Roman"/>
          <w:bCs/>
          <w:color w:val="000000"/>
          <w:lang w:val="sr-Latn-ME"/>
        </w:rPr>
        <w:tab/>
        <w:t>Slabost srčanog mišića usl</w:t>
      </w:r>
      <w:r w:rsidR="005154C0">
        <w:rPr>
          <w:rFonts w:ascii="Times New Roman" w:eastAsia="Times New Roman" w:hAnsi="Times New Roman" w:cs="Times New Roman"/>
          <w:bCs/>
          <w:color w:val="000000"/>
          <w:lang w:val="sr-Latn-ME"/>
        </w:rPr>
        <w:t>j</w:t>
      </w:r>
      <w:r w:rsidRPr="000755F2">
        <w:rPr>
          <w:rFonts w:ascii="Times New Roman" w:eastAsia="Times New Roman" w:hAnsi="Times New Roman" w:cs="Times New Roman"/>
          <w:bCs/>
          <w:color w:val="000000"/>
          <w:lang w:val="sr-Latn-ME"/>
        </w:rPr>
        <w:t xml:space="preserve">ed plućnih oboljenja (lat. </w:t>
      </w:r>
      <w:r w:rsidRPr="001D7339">
        <w:rPr>
          <w:rFonts w:ascii="Times New Roman" w:eastAsia="Times New Roman" w:hAnsi="Times New Roman" w:cs="Times New Roman"/>
          <w:bCs/>
          <w:i/>
          <w:iCs/>
          <w:color w:val="000000"/>
          <w:lang w:val="sr-Latn-ME"/>
        </w:rPr>
        <w:t>Cor pulmonale</w:t>
      </w:r>
      <w:r w:rsidRPr="000755F2">
        <w:rPr>
          <w:rFonts w:ascii="Times New Roman" w:eastAsia="Times New Roman" w:hAnsi="Times New Roman" w:cs="Times New Roman"/>
          <w:bCs/>
          <w:color w:val="000000"/>
          <w:lang w:val="sr-Latn-ME"/>
        </w:rPr>
        <w:t>).</w:t>
      </w:r>
    </w:p>
    <w:p w14:paraId="5023D040" w14:textId="77777777" w:rsidR="000755F2" w:rsidRPr="000755F2" w:rsidRDefault="000755F2" w:rsidP="000755F2">
      <w:pPr>
        <w:tabs>
          <w:tab w:val="left" w:pos="540"/>
          <w:tab w:val="left" w:pos="569"/>
        </w:tabs>
        <w:spacing w:after="0" w:line="240" w:lineRule="auto"/>
        <w:jc w:val="both"/>
        <w:rPr>
          <w:rFonts w:ascii="Times New Roman" w:eastAsia="Times New Roman" w:hAnsi="Times New Roman" w:cs="Times New Roman"/>
          <w:bCs/>
          <w:color w:val="000000"/>
          <w:lang w:val="sr-Latn-ME"/>
        </w:rPr>
      </w:pPr>
      <w:r w:rsidRPr="000755F2">
        <w:rPr>
          <w:rFonts w:ascii="Times New Roman" w:eastAsia="Times New Roman" w:hAnsi="Times New Roman" w:cs="Times New Roman"/>
          <w:bCs/>
          <w:color w:val="000000"/>
          <w:lang w:val="sr-Latn-ME"/>
        </w:rPr>
        <w:t>-</w:t>
      </w:r>
      <w:r w:rsidRPr="000755F2">
        <w:rPr>
          <w:rFonts w:ascii="Times New Roman" w:eastAsia="Times New Roman" w:hAnsi="Times New Roman" w:cs="Times New Roman"/>
          <w:bCs/>
          <w:color w:val="000000"/>
          <w:lang w:val="sr-Latn-ME"/>
        </w:rPr>
        <w:tab/>
        <w:t>Koma.</w:t>
      </w:r>
    </w:p>
    <w:p w14:paraId="08F90391" w14:textId="77777777" w:rsidR="000755F2" w:rsidRPr="000755F2" w:rsidRDefault="000755F2" w:rsidP="000755F2">
      <w:pPr>
        <w:tabs>
          <w:tab w:val="left" w:pos="540"/>
          <w:tab w:val="left" w:pos="569"/>
        </w:tabs>
        <w:spacing w:after="0" w:line="240" w:lineRule="auto"/>
        <w:jc w:val="both"/>
        <w:rPr>
          <w:rFonts w:ascii="Times New Roman" w:eastAsia="Times New Roman" w:hAnsi="Times New Roman" w:cs="Times New Roman"/>
          <w:bCs/>
          <w:color w:val="000000"/>
          <w:lang w:val="sr-Latn-ME"/>
        </w:rPr>
      </w:pPr>
      <w:r w:rsidRPr="000755F2">
        <w:rPr>
          <w:rFonts w:ascii="Times New Roman" w:eastAsia="Times New Roman" w:hAnsi="Times New Roman" w:cs="Times New Roman"/>
          <w:bCs/>
          <w:color w:val="000000"/>
          <w:lang w:val="sr-Latn-ME"/>
        </w:rPr>
        <w:t>-</w:t>
      </w:r>
      <w:r w:rsidRPr="000755F2">
        <w:rPr>
          <w:rFonts w:ascii="Times New Roman" w:eastAsia="Times New Roman" w:hAnsi="Times New Roman" w:cs="Times New Roman"/>
          <w:bCs/>
          <w:color w:val="000000"/>
          <w:lang w:val="sr-Latn-ME"/>
        </w:rPr>
        <w:tab/>
        <w:t>Akutni abdomen.</w:t>
      </w:r>
    </w:p>
    <w:p w14:paraId="540A7CC2" w14:textId="77777777" w:rsidR="000755F2" w:rsidRPr="000755F2" w:rsidRDefault="000755F2" w:rsidP="000755F2">
      <w:pPr>
        <w:tabs>
          <w:tab w:val="left" w:pos="540"/>
          <w:tab w:val="left" w:pos="569"/>
        </w:tabs>
        <w:spacing w:after="0" w:line="240" w:lineRule="auto"/>
        <w:jc w:val="both"/>
        <w:rPr>
          <w:rFonts w:ascii="Times New Roman" w:eastAsia="Times New Roman" w:hAnsi="Times New Roman" w:cs="Times New Roman"/>
          <w:bCs/>
          <w:color w:val="000000"/>
          <w:lang w:val="sr-Latn-ME"/>
        </w:rPr>
      </w:pPr>
      <w:r w:rsidRPr="000755F2">
        <w:rPr>
          <w:rFonts w:ascii="Times New Roman" w:eastAsia="Times New Roman" w:hAnsi="Times New Roman" w:cs="Times New Roman"/>
          <w:bCs/>
          <w:color w:val="000000"/>
          <w:lang w:val="sr-Latn-ME"/>
        </w:rPr>
        <w:t>-</w:t>
      </w:r>
      <w:r w:rsidRPr="000755F2">
        <w:rPr>
          <w:rFonts w:ascii="Times New Roman" w:eastAsia="Times New Roman" w:hAnsi="Times New Roman" w:cs="Times New Roman"/>
          <w:bCs/>
          <w:color w:val="000000"/>
          <w:lang w:val="sr-Latn-ME"/>
        </w:rPr>
        <w:tab/>
        <w:t>Paralitički ileus.</w:t>
      </w:r>
    </w:p>
    <w:p w14:paraId="232E652A" w14:textId="4A4B7C3E" w:rsidR="00930311" w:rsidRDefault="000755F2" w:rsidP="000755F2">
      <w:pPr>
        <w:tabs>
          <w:tab w:val="left" w:pos="540"/>
          <w:tab w:val="left" w:pos="569"/>
        </w:tabs>
        <w:spacing w:after="0" w:line="240" w:lineRule="auto"/>
        <w:jc w:val="both"/>
        <w:rPr>
          <w:rFonts w:ascii="Times New Roman" w:eastAsia="Times New Roman" w:hAnsi="Times New Roman" w:cs="Times New Roman"/>
          <w:bCs/>
          <w:color w:val="000000"/>
          <w:lang w:val="sr-Latn-ME"/>
        </w:rPr>
      </w:pPr>
      <w:r w:rsidRPr="000755F2">
        <w:rPr>
          <w:rFonts w:ascii="Times New Roman" w:eastAsia="Times New Roman" w:hAnsi="Times New Roman" w:cs="Times New Roman"/>
          <w:bCs/>
          <w:color w:val="000000"/>
          <w:lang w:val="sr-Latn-ME"/>
        </w:rPr>
        <w:t>-</w:t>
      </w:r>
      <w:r w:rsidRPr="000755F2">
        <w:rPr>
          <w:rFonts w:ascii="Times New Roman" w:eastAsia="Times New Roman" w:hAnsi="Times New Roman" w:cs="Times New Roman"/>
          <w:bCs/>
          <w:color w:val="000000"/>
          <w:lang w:val="sr-Latn-ME"/>
        </w:rPr>
        <w:tab/>
        <w:t>Istovremena prim</w:t>
      </w:r>
      <w:r w:rsidR="001D7339">
        <w:rPr>
          <w:rFonts w:ascii="Times New Roman" w:eastAsia="Times New Roman" w:hAnsi="Times New Roman" w:cs="Times New Roman"/>
          <w:bCs/>
          <w:color w:val="000000"/>
          <w:lang w:val="sr-Latn-ME"/>
        </w:rPr>
        <w:t>j</w:t>
      </w:r>
      <w:r w:rsidRPr="000755F2">
        <w:rPr>
          <w:rFonts w:ascii="Times New Roman" w:eastAsia="Times New Roman" w:hAnsi="Times New Roman" w:cs="Times New Roman"/>
          <w:bCs/>
          <w:color w:val="000000"/>
          <w:lang w:val="sr-Latn-ME"/>
        </w:rPr>
        <w:t>ena inhibitora monoamin</w:t>
      </w:r>
      <w:r w:rsidR="00497B3F">
        <w:rPr>
          <w:rFonts w:ascii="Times New Roman" w:eastAsia="Times New Roman" w:hAnsi="Times New Roman" w:cs="Times New Roman"/>
          <w:bCs/>
          <w:color w:val="000000"/>
          <w:lang w:val="sr-Latn-ME"/>
        </w:rPr>
        <w:t>o</w:t>
      </w:r>
      <w:r w:rsidRPr="000755F2">
        <w:rPr>
          <w:rFonts w:ascii="Times New Roman" w:eastAsia="Times New Roman" w:hAnsi="Times New Roman" w:cs="Times New Roman"/>
          <w:bCs/>
          <w:color w:val="000000"/>
          <w:lang w:val="sr-Latn-ME"/>
        </w:rPr>
        <w:t xml:space="preserve"> oksidaze ili u roku od dv</w:t>
      </w:r>
      <w:r w:rsidR="00E8001F">
        <w:rPr>
          <w:rFonts w:ascii="Times New Roman" w:eastAsia="Times New Roman" w:hAnsi="Times New Roman" w:cs="Times New Roman"/>
          <w:bCs/>
          <w:color w:val="000000"/>
          <w:lang w:val="sr-Latn-ME"/>
        </w:rPr>
        <w:t>ij</w:t>
      </w:r>
      <w:r w:rsidRPr="000755F2">
        <w:rPr>
          <w:rFonts w:ascii="Times New Roman" w:eastAsia="Times New Roman" w:hAnsi="Times New Roman" w:cs="Times New Roman"/>
          <w:bCs/>
          <w:color w:val="000000"/>
          <w:lang w:val="sr-Latn-ME"/>
        </w:rPr>
        <w:t>e ned</w:t>
      </w:r>
      <w:r w:rsidR="00E8001F">
        <w:rPr>
          <w:rFonts w:ascii="Times New Roman" w:eastAsia="Times New Roman" w:hAnsi="Times New Roman" w:cs="Times New Roman"/>
          <w:bCs/>
          <w:color w:val="000000"/>
          <w:lang w:val="sr-Latn-ME"/>
        </w:rPr>
        <w:t>j</w:t>
      </w:r>
      <w:r w:rsidRPr="000755F2">
        <w:rPr>
          <w:rFonts w:ascii="Times New Roman" w:eastAsia="Times New Roman" w:hAnsi="Times New Roman" w:cs="Times New Roman"/>
          <w:bCs/>
          <w:color w:val="000000"/>
          <w:lang w:val="sr-Latn-ME"/>
        </w:rPr>
        <w:t>elje od prestanka njihove upotrebe.</w:t>
      </w:r>
    </w:p>
    <w:p w14:paraId="1C6F8B74" w14:textId="77777777" w:rsidR="000755F2" w:rsidRDefault="000755F2" w:rsidP="00930311">
      <w:pPr>
        <w:tabs>
          <w:tab w:val="left" w:pos="540"/>
          <w:tab w:val="left" w:pos="569"/>
        </w:tabs>
        <w:spacing w:after="0" w:line="240" w:lineRule="auto"/>
        <w:jc w:val="both"/>
        <w:rPr>
          <w:rFonts w:ascii="Times New Roman" w:eastAsia="Times New Roman" w:hAnsi="Times New Roman" w:cs="Times New Roman"/>
          <w:bCs/>
          <w:lang w:val="sr-Latn-ME"/>
        </w:rPr>
      </w:pPr>
    </w:p>
    <w:p w14:paraId="45EBB08F"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 xml:space="preserve">4.4. </w:t>
      </w:r>
      <w:r>
        <w:rPr>
          <w:rFonts w:ascii="Times New Roman" w:eastAsia="Times New Roman" w:hAnsi="Times New Roman" w:cs="Times New Roman"/>
          <w:b/>
          <w:bCs/>
          <w:lang w:val="sr-Latn-ME"/>
        </w:rPr>
        <w:tab/>
        <w:t>Posebna upozorenja i mjere opreza pri upotrebi lijeka</w:t>
      </w:r>
    </w:p>
    <w:p w14:paraId="7DE12F8B"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p>
    <w:p w14:paraId="568383CA" w14:textId="6C3DC8D0" w:rsidR="000755F2" w:rsidRPr="000755F2" w:rsidRDefault="000755F2" w:rsidP="000755F2">
      <w:pPr>
        <w:autoSpaceDE w:val="0"/>
        <w:autoSpaceDN w:val="0"/>
        <w:adjustRightInd w:val="0"/>
        <w:spacing w:after="0" w:line="240" w:lineRule="auto"/>
        <w:jc w:val="both"/>
        <w:rPr>
          <w:rFonts w:ascii="Times New Roman" w:eastAsia="SimSun" w:hAnsi="Times New Roman" w:cs="Times New Roman"/>
          <w:lang w:val="sr-Latn-ME"/>
        </w:rPr>
      </w:pPr>
      <w:r w:rsidRPr="000755F2">
        <w:rPr>
          <w:rFonts w:ascii="Times New Roman" w:eastAsia="SimSun" w:hAnsi="Times New Roman" w:cs="Times New Roman"/>
          <w:lang w:val="sr-Latn-ME"/>
        </w:rPr>
        <w:t>Glavni rizik od viška opioida je respiratorna depresija. Hidromorfon treba prim</w:t>
      </w:r>
      <w:r w:rsidR="008B234B">
        <w:rPr>
          <w:rFonts w:ascii="Times New Roman" w:eastAsia="SimSun" w:hAnsi="Times New Roman" w:cs="Times New Roman"/>
          <w:lang w:val="sr-Latn-ME"/>
        </w:rPr>
        <w:t>ij</w:t>
      </w:r>
      <w:r w:rsidRPr="000755F2">
        <w:rPr>
          <w:rFonts w:ascii="Times New Roman" w:eastAsia="SimSun" w:hAnsi="Times New Roman" w:cs="Times New Roman"/>
          <w:lang w:val="sr-Latn-ME"/>
        </w:rPr>
        <w:t>enjivati sa oprezom kod pacijenata zavisnih od opioida, kod pacijenata sa povredom glave (zbog rizika od povećanja intrakranijalnog pritiska), konvulzivnim poremećajima, alkoholizmom, delirijum tremensom, toksičnom psihozom, hipotenzijom sa hipovolemijom, poremećajima sv</w:t>
      </w:r>
      <w:r w:rsidR="0036158D">
        <w:rPr>
          <w:rFonts w:ascii="Times New Roman" w:eastAsia="SimSun" w:hAnsi="Times New Roman" w:cs="Times New Roman"/>
          <w:lang w:val="sr-Latn-ME"/>
        </w:rPr>
        <w:t>j</w:t>
      </w:r>
      <w:r w:rsidRPr="000755F2">
        <w:rPr>
          <w:rFonts w:ascii="Times New Roman" w:eastAsia="SimSun" w:hAnsi="Times New Roman" w:cs="Times New Roman"/>
          <w:lang w:val="sr-Latn-ME"/>
        </w:rPr>
        <w:t>esti, bolestima žučnih puteva, bilijarne ili ureterične kolike, pankreatitis, opstruktivni ili inflamatorni poremećaji cr</w:t>
      </w:r>
      <w:r w:rsidR="0036158D">
        <w:rPr>
          <w:rFonts w:ascii="Times New Roman" w:eastAsia="SimSun" w:hAnsi="Times New Roman" w:cs="Times New Roman"/>
          <w:lang w:val="sr-Latn-ME"/>
        </w:rPr>
        <w:t>ij</w:t>
      </w:r>
      <w:r w:rsidRPr="000755F2">
        <w:rPr>
          <w:rFonts w:ascii="Times New Roman" w:eastAsia="SimSun" w:hAnsi="Times New Roman" w:cs="Times New Roman"/>
          <w:lang w:val="sr-Latn-ME"/>
        </w:rPr>
        <w:t>eva, hipertrofija prostate, adrenokortikalna insuficijencija (npr. Addison-ova bolest), hipotireoza, hronična opstruktivna bolest pluća, smanjena respiratorna rezerva, kod oslabljenih, starijih ili nemoćnih pacijenata</w:t>
      </w:r>
      <w:r w:rsidR="00497B3F">
        <w:rPr>
          <w:rFonts w:ascii="Times New Roman" w:eastAsia="SimSun" w:hAnsi="Times New Roman" w:cs="Times New Roman"/>
          <w:lang w:val="sr-Latn-ME"/>
        </w:rPr>
        <w:t xml:space="preserve"> i </w:t>
      </w:r>
      <w:r w:rsidR="00D51136" w:rsidRPr="00D51136">
        <w:rPr>
          <w:rFonts w:ascii="Times New Roman" w:eastAsia="SimSun" w:hAnsi="Times New Roman" w:cs="Times New Roman"/>
          <w:lang w:val="sr-Latn-ME"/>
        </w:rPr>
        <w:t xml:space="preserve">kod pacijenata sa teškim oštećenjem funkcije bubrega ili </w:t>
      </w:r>
      <w:r w:rsidRPr="000755F2">
        <w:rPr>
          <w:rFonts w:ascii="Times New Roman" w:eastAsia="SimSun" w:hAnsi="Times New Roman" w:cs="Times New Roman"/>
          <w:lang w:val="sr-Latn-ME"/>
        </w:rPr>
        <w:t>jetre (</w:t>
      </w:r>
      <w:r w:rsidR="00D950AA">
        <w:rPr>
          <w:rFonts w:ascii="Times New Roman" w:eastAsia="SimSun" w:hAnsi="Times New Roman" w:cs="Times New Roman"/>
          <w:lang w:val="sr-Latn-ME"/>
        </w:rPr>
        <w:t>pogledati dio</w:t>
      </w:r>
      <w:r w:rsidRPr="000755F2">
        <w:rPr>
          <w:rFonts w:ascii="Times New Roman" w:eastAsia="SimSun" w:hAnsi="Times New Roman" w:cs="Times New Roman"/>
          <w:lang w:val="sr-Latn-ME"/>
        </w:rPr>
        <w:t xml:space="preserve"> 4.2). Kod svih ovih pacijenata, smanjena doza može biti preporučljiva.</w:t>
      </w:r>
    </w:p>
    <w:p w14:paraId="0E63B879" w14:textId="77777777" w:rsidR="000755F2" w:rsidRPr="000755F2" w:rsidRDefault="000755F2" w:rsidP="000755F2">
      <w:pPr>
        <w:autoSpaceDE w:val="0"/>
        <w:autoSpaceDN w:val="0"/>
        <w:adjustRightInd w:val="0"/>
        <w:spacing w:after="0" w:line="240" w:lineRule="auto"/>
        <w:jc w:val="both"/>
        <w:rPr>
          <w:rFonts w:ascii="Times New Roman" w:eastAsia="SimSun" w:hAnsi="Times New Roman" w:cs="Times New Roman"/>
          <w:lang w:val="sr-Latn-ME"/>
        </w:rPr>
      </w:pPr>
    </w:p>
    <w:p w14:paraId="22A8B680" w14:textId="77777777" w:rsidR="000755F2" w:rsidRPr="000755F2" w:rsidRDefault="000755F2" w:rsidP="000755F2">
      <w:pPr>
        <w:autoSpaceDE w:val="0"/>
        <w:autoSpaceDN w:val="0"/>
        <w:adjustRightInd w:val="0"/>
        <w:spacing w:after="0" w:line="240" w:lineRule="auto"/>
        <w:jc w:val="both"/>
        <w:rPr>
          <w:rFonts w:ascii="Times New Roman" w:eastAsia="SimSun" w:hAnsi="Times New Roman" w:cs="Times New Roman"/>
          <w:lang w:val="sr-Latn-ME"/>
        </w:rPr>
      </w:pPr>
      <w:r w:rsidRPr="00F4348E">
        <w:rPr>
          <w:rFonts w:ascii="Times New Roman" w:eastAsia="SimSun" w:hAnsi="Times New Roman" w:cs="Times New Roman"/>
          <w:u w:val="single"/>
          <w:lang w:val="sr-Latn-ME"/>
        </w:rPr>
        <w:t>Poremećaj tolerancije i upotrebe opioida (zloupotreba i zavisnost)</w:t>
      </w:r>
    </w:p>
    <w:p w14:paraId="3D6E1D59" w14:textId="044E0961" w:rsidR="000755F2" w:rsidRPr="000755F2" w:rsidRDefault="000755F2" w:rsidP="000755F2">
      <w:pPr>
        <w:autoSpaceDE w:val="0"/>
        <w:autoSpaceDN w:val="0"/>
        <w:adjustRightInd w:val="0"/>
        <w:spacing w:after="0" w:line="240" w:lineRule="auto"/>
        <w:jc w:val="both"/>
        <w:rPr>
          <w:rFonts w:ascii="Times New Roman" w:eastAsia="SimSun" w:hAnsi="Times New Roman" w:cs="Times New Roman"/>
          <w:lang w:val="sr-Latn-ME"/>
        </w:rPr>
      </w:pPr>
      <w:r w:rsidRPr="000755F2">
        <w:rPr>
          <w:rFonts w:ascii="Times New Roman" w:eastAsia="SimSun" w:hAnsi="Times New Roman" w:cs="Times New Roman"/>
          <w:lang w:val="sr-Latn-ME"/>
        </w:rPr>
        <w:t xml:space="preserve">Tolerancija, fizička i psihološka zavisnost i poremećaj upotrebe opioida (engl. </w:t>
      </w:r>
      <w:r w:rsidRPr="00E6584D">
        <w:rPr>
          <w:rFonts w:ascii="Times New Roman" w:eastAsia="SimSun" w:hAnsi="Times New Roman" w:cs="Times New Roman"/>
          <w:i/>
          <w:iCs/>
          <w:lang w:val="sr-Latn-ME"/>
        </w:rPr>
        <w:t>opoid use disorder</w:t>
      </w:r>
      <w:r w:rsidR="00D51136">
        <w:rPr>
          <w:rFonts w:ascii="Times New Roman" w:eastAsia="SimSun" w:hAnsi="Times New Roman" w:cs="Times New Roman"/>
          <w:lang w:val="sr-Latn-ME"/>
        </w:rPr>
        <w:t xml:space="preserve"> - OUD</w:t>
      </w:r>
      <w:r w:rsidRPr="000755F2">
        <w:rPr>
          <w:rFonts w:ascii="Times New Roman" w:eastAsia="SimSun" w:hAnsi="Times New Roman" w:cs="Times New Roman"/>
          <w:lang w:val="sr-Latn-ME"/>
        </w:rPr>
        <w:t>) mogu se razviti nakon ponovljenog davanja opioida.</w:t>
      </w:r>
    </w:p>
    <w:p w14:paraId="4AE52B81" w14:textId="266E883B" w:rsidR="002A3092" w:rsidRDefault="000755F2" w:rsidP="000755F2">
      <w:pPr>
        <w:autoSpaceDE w:val="0"/>
        <w:autoSpaceDN w:val="0"/>
        <w:adjustRightInd w:val="0"/>
        <w:spacing w:after="0" w:line="240" w:lineRule="auto"/>
        <w:jc w:val="both"/>
        <w:rPr>
          <w:rFonts w:ascii="Times New Roman" w:eastAsia="SimSun" w:hAnsi="Times New Roman" w:cs="Times New Roman"/>
          <w:lang w:val="sr-Latn-ME"/>
        </w:rPr>
      </w:pPr>
      <w:r w:rsidRPr="000755F2">
        <w:rPr>
          <w:rFonts w:ascii="Times New Roman" w:eastAsia="SimSun" w:hAnsi="Times New Roman" w:cs="Times New Roman"/>
          <w:lang w:val="sr-Latn-ME"/>
        </w:rPr>
        <w:t>Zloupotreba ili nam</w:t>
      </w:r>
      <w:r w:rsidR="00842FBA">
        <w:rPr>
          <w:rFonts w:ascii="Times New Roman" w:eastAsia="SimSun" w:hAnsi="Times New Roman" w:cs="Times New Roman"/>
          <w:lang w:val="sr-Latn-ME"/>
        </w:rPr>
        <w:t>j</w:t>
      </w:r>
      <w:r w:rsidRPr="000755F2">
        <w:rPr>
          <w:rFonts w:ascii="Times New Roman" w:eastAsia="SimSun" w:hAnsi="Times New Roman" w:cs="Times New Roman"/>
          <w:lang w:val="sr-Latn-ME"/>
        </w:rPr>
        <w:t>erna zloupotreba l</w:t>
      </w:r>
      <w:r w:rsidR="00842FBA">
        <w:rPr>
          <w:rFonts w:ascii="Times New Roman" w:eastAsia="SimSun" w:hAnsi="Times New Roman" w:cs="Times New Roman"/>
          <w:lang w:val="sr-Latn-ME"/>
        </w:rPr>
        <w:t>ij</w:t>
      </w:r>
      <w:r w:rsidRPr="000755F2">
        <w:rPr>
          <w:rFonts w:ascii="Times New Roman" w:eastAsia="SimSun" w:hAnsi="Times New Roman" w:cs="Times New Roman"/>
          <w:lang w:val="sr-Latn-ME"/>
        </w:rPr>
        <w:t>eka Hydromorphone Kalceks može dovesti do predoziranja i/ili smrti. Rizik od razvoja OUD je povećan kod pacijenata sa ličnom ili porodičnom anamnezom (roditelji ili braća i sestre) poremećaja upotrebe supstanci (uključujući poremećaj upotrebe alkohola), kod trenutnih korisnika duvana ili kod pacijenata sa ličnom istorijom drugih poremećaja mentalnog zdravlja (npr. teška depresija, anksioznost i poremećaji ličnosti).</w:t>
      </w:r>
    </w:p>
    <w:p w14:paraId="39375AF8" w14:textId="19EAA1FF" w:rsidR="000755F2" w:rsidRPr="000755F2" w:rsidRDefault="000755F2" w:rsidP="000755F2">
      <w:pPr>
        <w:autoSpaceDE w:val="0"/>
        <w:autoSpaceDN w:val="0"/>
        <w:adjustRightInd w:val="0"/>
        <w:spacing w:after="0" w:line="240" w:lineRule="auto"/>
        <w:jc w:val="both"/>
        <w:rPr>
          <w:rFonts w:ascii="Times New Roman" w:eastAsia="SimSun" w:hAnsi="Times New Roman" w:cs="Times New Roman"/>
          <w:lang w:val="sr-Latn-ME"/>
        </w:rPr>
      </w:pPr>
      <w:r w:rsidRPr="000755F2">
        <w:rPr>
          <w:rFonts w:ascii="Times New Roman" w:eastAsia="SimSun" w:hAnsi="Times New Roman" w:cs="Times New Roman"/>
          <w:lang w:val="sr-Latn-ME"/>
        </w:rPr>
        <w:t>Pacijent</w:t>
      </w:r>
      <w:r w:rsidR="00D51136">
        <w:rPr>
          <w:rFonts w:ascii="Times New Roman" w:eastAsia="SimSun" w:hAnsi="Times New Roman" w:cs="Times New Roman"/>
          <w:lang w:val="sr-Latn-ME"/>
        </w:rPr>
        <w:t>e treba</w:t>
      </w:r>
      <w:r w:rsidRPr="000755F2">
        <w:rPr>
          <w:rFonts w:ascii="Times New Roman" w:eastAsia="SimSun" w:hAnsi="Times New Roman" w:cs="Times New Roman"/>
          <w:lang w:val="sr-Latn-ME"/>
        </w:rPr>
        <w:t xml:space="preserve"> pra</w:t>
      </w:r>
      <w:r w:rsidR="00D51136">
        <w:rPr>
          <w:rFonts w:ascii="Times New Roman" w:eastAsia="SimSun" w:hAnsi="Times New Roman" w:cs="Times New Roman"/>
          <w:lang w:val="sr-Latn-ME"/>
        </w:rPr>
        <w:t>titi na</w:t>
      </w:r>
      <w:r w:rsidRPr="000755F2">
        <w:rPr>
          <w:rFonts w:ascii="Times New Roman" w:eastAsia="SimSun" w:hAnsi="Times New Roman" w:cs="Times New Roman"/>
          <w:lang w:val="sr-Latn-ME"/>
        </w:rPr>
        <w:t xml:space="preserve"> znakov</w:t>
      </w:r>
      <w:r w:rsidR="00D51136">
        <w:rPr>
          <w:rFonts w:ascii="Times New Roman" w:eastAsia="SimSun" w:hAnsi="Times New Roman" w:cs="Times New Roman"/>
          <w:lang w:val="sr-Latn-ME"/>
        </w:rPr>
        <w:t>e</w:t>
      </w:r>
      <w:r w:rsidRPr="000755F2">
        <w:rPr>
          <w:rFonts w:ascii="Times New Roman" w:eastAsia="SimSun" w:hAnsi="Times New Roman" w:cs="Times New Roman"/>
          <w:lang w:val="sr-Latn-ME"/>
        </w:rPr>
        <w:t xml:space="preserve"> ponašanja </w:t>
      </w:r>
      <w:r w:rsidR="00D51136">
        <w:rPr>
          <w:rFonts w:ascii="Times New Roman" w:eastAsia="SimSun" w:hAnsi="Times New Roman" w:cs="Times New Roman"/>
          <w:lang w:val="sr-Latn-ME"/>
        </w:rPr>
        <w:t xml:space="preserve">koji upućuju na </w:t>
      </w:r>
      <w:r w:rsidRPr="000755F2">
        <w:rPr>
          <w:rFonts w:ascii="Times New Roman" w:eastAsia="SimSun" w:hAnsi="Times New Roman" w:cs="Times New Roman"/>
          <w:lang w:val="sr-Latn-ME"/>
        </w:rPr>
        <w:t>potra</w:t>
      </w:r>
      <w:r w:rsidR="00D51136">
        <w:rPr>
          <w:rFonts w:ascii="Times New Roman" w:eastAsia="SimSun" w:hAnsi="Times New Roman" w:cs="Times New Roman"/>
          <w:lang w:val="sr-Latn-ME"/>
        </w:rPr>
        <w:t>gu</w:t>
      </w:r>
      <w:r w:rsidRPr="000755F2">
        <w:rPr>
          <w:rFonts w:ascii="Times New Roman" w:eastAsia="SimSun" w:hAnsi="Times New Roman" w:cs="Times New Roman"/>
          <w:lang w:val="sr-Latn-ME"/>
        </w:rPr>
        <w:t xml:space="preserve"> za l</w:t>
      </w:r>
      <w:r w:rsidR="002A3092">
        <w:rPr>
          <w:rFonts w:ascii="Times New Roman" w:eastAsia="SimSun" w:hAnsi="Times New Roman" w:cs="Times New Roman"/>
          <w:lang w:val="sr-Latn-ME"/>
        </w:rPr>
        <w:t>ij</w:t>
      </w:r>
      <w:r w:rsidRPr="000755F2">
        <w:rPr>
          <w:rFonts w:ascii="Times New Roman" w:eastAsia="SimSun" w:hAnsi="Times New Roman" w:cs="Times New Roman"/>
          <w:lang w:val="sr-Latn-ME"/>
        </w:rPr>
        <w:t>ekom (npr. prerani zaht</w:t>
      </w:r>
      <w:r w:rsidR="002A3092">
        <w:rPr>
          <w:rFonts w:ascii="Times New Roman" w:eastAsia="SimSun" w:hAnsi="Times New Roman" w:cs="Times New Roman"/>
          <w:lang w:val="sr-Latn-ME"/>
        </w:rPr>
        <w:t>j</w:t>
      </w:r>
      <w:r w:rsidRPr="000755F2">
        <w:rPr>
          <w:rFonts w:ascii="Times New Roman" w:eastAsia="SimSun" w:hAnsi="Times New Roman" w:cs="Times New Roman"/>
          <w:lang w:val="sr-Latn-ME"/>
        </w:rPr>
        <w:t>evi za dopunu). Ovo uključuje pregled istovremenih opioida i psihoaktivnih l</w:t>
      </w:r>
      <w:r w:rsidR="0097566C">
        <w:rPr>
          <w:rFonts w:ascii="Times New Roman" w:eastAsia="SimSun" w:hAnsi="Times New Roman" w:cs="Times New Roman"/>
          <w:lang w:val="sr-Latn-ME"/>
        </w:rPr>
        <w:t>j</w:t>
      </w:r>
      <w:r w:rsidRPr="000755F2">
        <w:rPr>
          <w:rFonts w:ascii="Times New Roman" w:eastAsia="SimSun" w:hAnsi="Times New Roman" w:cs="Times New Roman"/>
          <w:lang w:val="sr-Latn-ME"/>
        </w:rPr>
        <w:t>ekova (kao što su benzodiazepini). Za pacijente sa znacima i simptomima OUD-a, treba razmotriti konsultaciju sa specijalistom za bolesti zavisnosti.</w:t>
      </w:r>
    </w:p>
    <w:p w14:paraId="1BA9A873" w14:textId="77777777" w:rsidR="000755F2" w:rsidRPr="000755F2" w:rsidRDefault="000755F2" w:rsidP="000755F2">
      <w:pPr>
        <w:autoSpaceDE w:val="0"/>
        <w:autoSpaceDN w:val="0"/>
        <w:adjustRightInd w:val="0"/>
        <w:spacing w:after="0" w:line="240" w:lineRule="auto"/>
        <w:jc w:val="both"/>
        <w:rPr>
          <w:rFonts w:ascii="Times New Roman" w:eastAsia="SimSun" w:hAnsi="Times New Roman" w:cs="Times New Roman"/>
          <w:lang w:val="sr-Latn-ME"/>
        </w:rPr>
      </w:pPr>
    </w:p>
    <w:p w14:paraId="56B0063D" w14:textId="0F35D7C7" w:rsidR="000755F2" w:rsidRPr="000755F2" w:rsidRDefault="000755F2" w:rsidP="000755F2">
      <w:pPr>
        <w:autoSpaceDE w:val="0"/>
        <w:autoSpaceDN w:val="0"/>
        <w:adjustRightInd w:val="0"/>
        <w:spacing w:after="0" w:line="240" w:lineRule="auto"/>
        <w:jc w:val="both"/>
        <w:rPr>
          <w:rFonts w:ascii="Times New Roman" w:eastAsia="SimSun" w:hAnsi="Times New Roman" w:cs="Times New Roman"/>
          <w:lang w:val="sr-Latn-ME"/>
        </w:rPr>
      </w:pPr>
      <w:r w:rsidRPr="000755F2">
        <w:rPr>
          <w:rFonts w:ascii="Times New Roman" w:eastAsia="SimSun" w:hAnsi="Times New Roman" w:cs="Times New Roman"/>
          <w:lang w:val="sr-Latn-ME"/>
        </w:rPr>
        <w:t>Pacijent može razviti toleranciju na hidromorfon uz produženu upotrebu i zaht</w:t>
      </w:r>
      <w:r w:rsidR="00624D86">
        <w:rPr>
          <w:rFonts w:ascii="Times New Roman" w:eastAsia="SimSun" w:hAnsi="Times New Roman" w:cs="Times New Roman"/>
          <w:lang w:val="sr-Latn-ME"/>
        </w:rPr>
        <w:t>j</w:t>
      </w:r>
      <w:r w:rsidRPr="000755F2">
        <w:rPr>
          <w:rFonts w:ascii="Times New Roman" w:eastAsia="SimSun" w:hAnsi="Times New Roman" w:cs="Times New Roman"/>
          <w:lang w:val="sr-Latn-ME"/>
        </w:rPr>
        <w:t xml:space="preserve">evati progresivno veće doze da bi se postigao željeni analgetički efekat. Takođe može postojati unakrsna tolerancija sa drugim opioidima. Hronična upotreba hidromorfona može dovesti do fizičke zavisnosti i sindrom </w:t>
      </w:r>
      <w:r w:rsidR="00D3566F">
        <w:rPr>
          <w:rFonts w:ascii="Times New Roman" w:eastAsia="SimSun" w:hAnsi="Times New Roman" w:cs="Times New Roman"/>
          <w:lang w:val="sr-Latn-ME"/>
        </w:rPr>
        <w:t>obustave</w:t>
      </w:r>
      <w:r w:rsidRPr="000755F2">
        <w:rPr>
          <w:rFonts w:ascii="Times New Roman" w:eastAsia="SimSun" w:hAnsi="Times New Roman" w:cs="Times New Roman"/>
          <w:lang w:val="sr-Latn-ME"/>
        </w:rPr>
        <w:t xml:space="preserve"> može se javiti nakon naglog prekida terapije. Kada pacijentu više nije potrebna terapija hidromorfonom, može biti preporučljivo postepeno smanjivanje dnevne doze kako bi se spr</w:t>
      </w:r>
      <w:r w:rsidR="00D51136">
        <w:rPr>
          <w:rFonts w:ascii="Times New Roman" w:eastAsia="SimSun" w:hAnsi="Times New Roman" w:cs="Times New Roman"/>
          <w:lang w:val="sr-Latn-ME"/>
        </w:rPr>
        <w:t>ij</w:t>
      </w:r>
      <w:r w:rsidRPr="000755F2">
        <w:rPr>
          <w:rFonts w:ascii="Times New Roman" w:eastAsia="SimSun" w:hAnsi="Times New Roman" w:cs="Times New Roman"/>
          <w:lang w:val="sr-Latn-ME"/>
        </w:rPr>
        <w:t xml:space="preserve">ečili simptomi </w:t>
      </w:r>
      <w:r w:rsidR="00D3566F">
        <w:rPr>
          <w:rFonts w:ascii="Times New Roman" w:eastAsia="SimSun" w:hAnsi="Times New Roman" w:cs="Times New Roman"/>
          <w:lang w:val="sr-Latn-ME"/>
        </w:rPr>
        <w:t>obustave</w:t>
      </w:r>
      <w:r w:rsidRPr="000755F2">
        <w:rPr>
          <w:rFonts w:ascii="Times New Roman" w:eastAsia="SimSun" w:hAnsi="Times New Roman" w:cs="Times New Roman"/>
          <w:lang w:val="sr-Latn-ME"/>
        </w:rPr>
        <w:t>.</w:t>
      </w:r>
    </w:p>
    <w:p w14:paraId="39EC306C" w14:textId="77777777" w:rsidR="000755F2" w:rsidRPr="000755F2" w:rsidRDefault="000755F2" w:rsidP="000755F2">
      <w:pPr>
        <w:autoSpaceDE w:val="0"/>
        <w:autoSpaceDN w:val="0"/>
        <w:adjustRightInd w:val="0"/>
        <w:spacing w:after="0" w:line="240" w:lineRule="auto"/>
        <w:jc w:val="both"/>
        <w:rPr>
          <w:rFonts w:ascii="Times New Roman" w:eastAsia="SimSun" w:hAnsi="Times New Roman" w:cs="Times New Roman"/>
          <w:lang w:val="sr-Latn-ME"/>
        </w:rPr>
      </w:pPr>
    </w:p>
    <w:p w14:paraId="350A660B" w14:textId="77F615A3" w:rsidR="000755F2" w:rsidRPr="000755F2" w:rsidRDefault="000755F2" w:rsidP="000755F2">
      <w:pPr>
        <w:autoSpaceDE w:val="0"/>
        <w:autoSpaceDN w:val="0"/>
        <w:adjustRightInd w:val="0"/>
        <w:spacing w:after="0" w:line="240" w:lineRule="auto"/>
        <w:jc w:val="both"/>
        <w:rPr>
          <w:rFonts w:ascii="Times New Roman" w:eastAsia="SimSun" w:hAnsi="Times New Roman" w:cs="Times New Roman"/>
          <w:lang w:val="sr-Latn-ME"/>
        </w:rPr>
      </w:pPr>
      <w:r w:rsidRPr="000755F2">
        <w:rPr>
          <w:rFonts w:ascii="Times New Roman" w:eastAsia="SimSun" w:hAnsi="Times New Roman" w:cs="Times New Roman"/>
          <w:lang w:val="sr-Latn-ME"/>
        </w:rPr>
        <w:t>Hiperalgezija koja neće reagovati na dalje povećanje doze l</w:t>
      </w:r>
      <w:r w:rsidR="000F1162">
        <w:rPr>
          <w:rFonts w:ascii="Times New Roman" w:eastAsia="SimSun" w:hAnsi="Times New Roman" w:cs="Times New Roman"/>
          <w:lang w:val="sr-Latn-ME"/>
        </w:rPr>
        <w:t>ij</w:t>
      </w:r>
      <w:r w:rsidRPr="000755F2">
        <w:rPr>
          <w:rFonts w:ascii="Times New Roman" w:eastAsia="SimSun" w:hAnsi="Times New Roman" w:cs="Times New Roman"/>
          <w:lang w:val="sr-Latn-ME"/>
        </w:rPr>
        <w:t>eka Hydromorphone Kalceks može se vrlo r</w:t>
      </w:r>
      <w:r w:rsidR="000F1162">
        <w:rPr>
          <w:rFonts w:ascii="Times New Roman" w:eastAsia="SimSun" w:hAnsi="Times New Roman" w:cs="Times New Roman"/>
          <w:lang w:val="sr-Latn-ME"/>
        </w:rPr>
        <w:t>ij</w:t>
      </w:r>
      <w:r w:rsidRPr="000755F2">
        <w:rPr>
          <w:rFonts w:ascii="Times New Roman" w:eastAsia="SimSun" w:hAnsi="Times New Roman" w:cs="Times New Roman"/>
          <w:lang w:val="sr-Latn-ME"/>
        </w:rPr>
        <w:t>etko javiti, posebno u visokim dozama. Možda će biti potrebno smanjenje doze hidromorfona ili prom</w:t>
      </w:r>
      <w:r w:rsidR="00BA1E9F">
        <w:rPr>
          <w:rFonts w:ascii="Times New Roman" w:eastAsia="SimSun" w:hAnsi="Times New Roman" w:cs="Times New Roman"/>
          <w:lang w:val="sr-Latn-ME"/>
        </w:rPr>
        <w:t>j</w:t>
      </w:r>
      <w:r w:rsidRPr="000755F2">
        <w:rPr>
          <w:rFonts w:ascii="Times New Roman" w:eastAsia="SimSun" w:hAnsi="Times New Roman" w:cs="Times New Roman"/>
          <w:lang w:val="sr-Latn-ME"/>
        </w:rPr>
        <w:t>ena opioida.</w:t>
      </w:r>
    </w:p>
    <w:p w14:paraId="6AF9806C" w14:textId="77777777" w:rsidR="000755F2" w:rsidRPr="000755F2" w:rsidRDefault="000755F2" w:rsidP="000755F2">
      <w:pPr>
        <w:autoSpaceDE w:val="0"/>
        <w:autoSpaceDN w:val="0"/>
        <w:adjustRightInd w:val="0"/>
        <w:spacing w:after="0" w:line="240" w:lineRule="auto"/>
        <w:jc w:val="both"/>
        <w:rPr>
          <w:rFonts w:ascii="Times New Roman" w:eastAsia="SimSun" w:hAnsi="Times New Roman" w:cs="Times New Roman"/>
          <w:lang w:val="sr-Latn-ME"/>
        </w:rPr>
      </w:pPr>
    </w:p>
    <w:p w14:paraId="00C09391" w14:textId="6C6D5688" w:rsidR="000755F2" w:rsidRPr="000755F2" w:rsidRDefault="000755F2" w:rsidP="000755F2">
      <w:pPr>
        <w:autoSpaceDE w:val="0"/>
        <w:autoSpaceDN w:val="0"/>
        <w:adjustRightInd w:val="0"/>
        <w:spacing w:after="0" w:line="240" w:lineRule="auto"/>
        <w:jc w:val="both"/>
        <w:rPr>
          <w:rFonts w:ascii="Times New Roman" w:eastAsia="SimSun" w:hAnsi="Times New Roman" w:cs="Times New Roman"/>
          <w:lang w:val="sr-Latn-ME"/>
        </w:rPr>
      </w:pPr>
      <w:r w:rsidRPr="000755F2">
        <w:rPr>
          <w:rFonts w:ascii="Times New Roman" w:eastAsia="SimSun" w:hAnsi="Times New Roman" w:cs="Times New Roman"/>
          <w:lang w:val="sr-Latn-ME"/>
        </w:rPr>
        <w:t>Hidromorfon se ne sm</w:t>
      </w:r>
      <w:r w:rsidR="00BA1E9F">
        <w:rPr>
          <w:rFonts w:ascii="Times New Roman" w:eastAsia="SimSun" w:hAnsi="Times New Roman" w:cs="Times New Roman"/>
          <w:lang w:val="sr-Latn-ME"/>
        </w:rPr>
        <w:t>ij</w:t>
      </w:r>
      <w:r w:rsidRPr="000755F2">
        <w:rPr>
          <w:rFonts w:ascii="Times New Roman" w:eastAsia="SimSun" w:hAnsi="Times New Roman" w:cs="Times New Roman"/>
          <w:lang w:val="sr-Latn-ME"/>
        </w:rPr>
        <w:t>e koristiti tamo gd</w:t>
      </w:r>
      <w:r w:rsidR="00BA1E9F">
        <w:rPr>
          <w:rFonts w:ascii="Times New Roman" w:eastAsia="SimSun" w:hAnsi="Times New Roman" w:cs="Times New Roman"/>
          <w:lang w:val="sr-Latn-ME"/>
        </w:rPr>
        <w:t>j</w:t>
      </w:r>
      <w:r w:rsidRPr="000755F2">
        <w:rPr>
          <w:rFonts w:ascii="Times New Roman" w:eastAsia="SimSun" w:hAnsi="Times New Roman" w:cs="Times New Roman"/>
          <w:lang w:val="sr-Latn-ME"/>
        </w:rPr>
        <w:t>e je moguća pojava paralitičkog ileusa. Ukoliko se posumnja na paralitički ileus ili se pojavi tokom upotrebe, l</w:t>
      </w:r>
      <w:r w:rsidR="00BA1E9F">
        <w:rPr>
          <w:rFonts w:ascii="Times New Roman" w:eastAsia="SimSun" w:hAnsi="Times New Roman" w:cs="Times New Roman"/>
          <w:lang w:val="sr-Latn-ME"/>
        </w:rPr>
        <w:t>ij</w:t>
      </w:r>
      <w:r w:rsidRPr="000755F2">
        <w:rPr>
          <w:rFonts w:ascii="Times New Roman" w:eastAsia="SimSun" w:hAnsi="Times New Roman" w:cs="Times New Roman"/>
          <w:lang w:val="sr-Latn-ME"/>
        </w:rPr>
        <w:t>ečenje hidromorfonom mora se odmah prekinuti.</w:t>
      </w:r>
    </w:p>
    <w:p w14:paraId="76E9DD8A" w14:textId="77777777" w:rsidR="000755F2" w:rsidRPr="000755F2" w:rsidRDefault="000755F2" w:rsidP="000755F2">
      <w:pPr>
        <w:autoSpaceDE w:val="0"/>
        <w:autoSpaceDN w:val="0"/>
        <w:adjustRightInd w:val="0"/>
        <w:spacing w:after="0" w:line="240" w:lineRule="auto"/>
        <w:jc w:val="both"/>
        <w:rPr>
          <w:rFonts w:ascii="Times New Roman" w:eastAsia="SimSun" w:hAnsi="Times New Roman" w:cs="Times New Roman"/>
          <w:lang w:val="sr-Latn-ME"/>
        </w:rPr>
      </w:pPr>
    </w:p>
    <w:p w14:paraId="04E4FC5C" w14:textId="01302550" w:rsidR="000755F2" w:rsidRPr="000755F2" w:rsidRDefault="000755F2" w:rsidP="000755F2">
      <w:pPr>
        <w:autoSpaceDE w:val="0"/>
        <w:autoSpaceDN w:val="0"/>
        <w:adjustRightInd w:val="0"/>
        <w:spacing w:after="0" w:line="240" w:lineRule="auto"/>
        <w:jc w:val="both"/>
        <w:rPr>
          <w:rFonts w:ascii="Times New Roman" w:eastAsia="SimSun" w:hAnsi="Times New Roman" w:cs="Times New Roman"/>
          <w:lang w:val="sr-Latn-ME"/>
        </w:rPr>
      </w:pPr>
      <w:r w:rsidRPr="000755F2">
        <w:rPr>
          <w:rFonts w:ascii="Times New Roman" w:eastAsia="SimSun" w:hAnsi="Times New Roman" w:cs="Times New Roman"/>
          <w:lang w:val="sr-Latn-ME"/>
        </w:rPr>
        <w:t>Hidromorfon treba koristiti sa oprezom pr</w:t>
      </w:r>
      <w:r w:rsidR="00BA1E9F">
        <w:rPr>
          <w:rFonts w:ascii="Times New Roman" w:eastAsia="SimSun" w:hAnsi="Times New Roman" w:cs="Times New Roman"/>
          <w:lang w:val="sr-Latn-ME"/>
        </w:rPr>
        <w:t>ij</w:t>
      </w:r>
      <w:r w:rsidRPr="000755F2">
        <w:rPr>
          <w:rFonts w:ascii="Times New Roman" w:eastAsia="SimSun" w:hAnsi="Times New Roman" w:cs="Times New Roman"/>
          <w:lang w:val="sr-Latn-ME"/>
        </w:rPr>
        <w:t>e ili intraoperativno i u prva 24 sata posl</w:t>
      </w:r>
      <w:r w:rsidR="00BA1E9F">
        <w:rPr>
          <w:rFonts w:ascii="Times New Roman" w:eastAsia="SimSun" w:hAnsi="Times New Roman" w:cs="Times New Roman"/>
          <w:lang w:val="sr-Latn-ME"/>
        </w:rPr>
        <w:t>ij</w:t>
      </w:r>
      <w:r w:rsidRPr="000755F2">
        <w:rPr>
          <w:rFonts w:ascii="Times New Roman" w:eastAsia="SimSun" w:hAnsi="Times New Roman" w:cs="Times New Roman"/>
          <w:lang w:val="sr-Latn-ME"/>
        </w:rPr>
        <w:t>e operacije.</w:t>
      </w:r>
    </w:p>
    <w:p w14:paraId="5FB212C9" w14:textId="380A18E7" w:rsidR="000755F2" w:rsidRPr="000755F2" w:rsidRDefault="000755F2" w:rsidP="000755F2">
      <w:pPr>
        <w:autoSpaceDE w:val="0"/>
        <w:autoSpaceDN w:val="0"/>
        <w:adjustRightInd w:val="0"/>
        <w:spacing w:after="0" w:line="240" w:lineRule="auto"/>
        <w:jc w:val="both"/>
        <w:rPr>
          <w:rFonts w:ascii="Times New Roman" w:eastAsia="SimSun" w:hAnsi="Times New Roman" w:cs="Times New Roman"/>
          <w:lang w:val="sr-Latn-ME"/>
        </w:rPr>
      </w:pPr>
      <w:r w:rsidRPr="000755F2">
        <w:rPr>
          <w:rFonts w:ascii="Times New Roman" w:eastAsia="SimSun" w:hAnsi="Times New Roman" w:cs="Times New Roman"/>
          <w:lang w:val="sr-Latn-ME"/>
        </w:rPr>
        <w:lastRenderedPageBreak/>
        <w:t>Pacijenti koji će biti podvrgnuti dodatnim procedurama za ublažavanje bolova (npr. operacija, blokada pleksusa) ne bi trebalo da primaju hidromorfon 4 sata pr</w:t>
      </w:r>
      <w:r w:rsidR="00CD65EF">
        <w:rPr>
          <w:rFonts w:ascii="Times New Roman" w:eastAsia="SimSun" w:hAnsi="Times New Roman" w:cs="Times New Roman"/>
          <w:lang w:val="sr-Latn-ME"/>
        </w:rPr>
        <w:t>ij</w:t>
      </w:r>
      <w:r w:rsidRPr="000755F2">
        <w:rPr>
          <w:rFonts w:ascii="Times New Roman" w:eastAsia="SimSun" w:hAnsi="Times New Roman" w:cs="Times New Roman"/>
          <w:lang w:val="sr-Latn-ME"/>
        </w:rPr>
        <w:t>e intervencije. Ako je indikovano dalje l</w:t>
      </w:r>
      <w:r w:rsidR="000D5272">
        <w:rPr>
          <w:rFonts w:ascii="Times New Roman" w:eastAsia="SimSun" w:hAnsi="Times New Roman" w:cs="Times New Roman"/>
          <w:lang w:val="sr-Latn-ME"/>
        </w:rPr>
        <w:t>ij</w:t>
      </w:r>
      <w:r w:rsidRPr="000755F2">
        <w:rPr>
          <w:rFonts w:ascii="Times New Roman" w:eastAsia="SimSun" w:hAnsi="Times New Roman" w:cs="Times New Roman"/>
          <w:lang w:val="sr-Latn-ME"/>
        </w:rPr>
        <w:t>ečenje hidromorfonom, dozu treba prilagoditi postoperativnim zaht</w:t>
      </w:r>
      <w:r w:rsidR="007F7DD9">
        <w:rPr>
          <w:rFonts w:ascii="Times New Roman" w:eastAsia="SimSun" w:hAnsi="Times New Roman" w:cs="Times New Roman"/>
          <w:lang w:val="sr-Latn-ME"/>
        </w:rPr>
        <w:t>j</w:t>
      </w:r>
      <w:r w:rsidRPr="000755F2">
        <w:rPr>
          <w:rFonts w:ascii="Times New Roman" w:eastAsia="SimSun" w:hAnsi="Times New Roman" w:cs="Times New Roman"/>
          <w:lang w:val="sr-Latn-ME"/>
        </w:rPr>
        <w:t>evima.</w:t>
      </w:r>
    </w:p>
    <w:p w14:paraId="6C729AAC" w14:textId="77777777" w:rsidR="00D51136" w:rsidRDefault="00D51136" w:rsidP="000755F2">
      <w:pPr>
        <w:autoSpaceDE w:val="0"/>
        <w:autoSpaceDN w:val="0"/>
        <w:adjustRightInd w:val="0"/>
        <w:spacing w:after="0" w:line="240" w:lineRule="auto"/>
        <w:jc w:val="both"/>
        <w:rPr>
          <w:rFonts w:ascii="Times New Roman" w:eastAsia="SimSun" w:hAnsi="Times New Roman" w:cs="Times New Roman"/>
          <w:lang w:val="sr-Latn-ME"/>
        </w:rPr>
      </w:pPr>
    </w:p>
    <w:p w14:paraId="4D87A028" w14:textId="55852BA8" w:rsidR="000755F2" w:rsidRPr="000755F2" w:rsidRDefault="000755F2" w:rsidP="000755F2">
      <w:pPr>
        <w:autoSpaceDE w:val="0"/>
        <w:autoSpaceDN w:val="0"/>
        <w:adjustRightInd w:val="0"/>
        <w:spacing w:after="0" w:line="240" w:lineRule="auto"/>
        <w:jc w:val="both"/>
        <w:rPr>
          <w:rFonts w:ascii="Times New Roman" w:eastAsia="SimSun" w:hAnsi="Times New Roman" w:cs="Times New Roman"/>
          <w:lang w:val="sr-Latn-ME"/>
        </w:rPr>
      </w:pPr>
      <w:r w:rsidRPr="000755F2">
        <w:rPr>
          <w:rFonts w:ascii="Times New Roman" w:eastAsia="SimSun" w:hAnsi="Times New Roman" w:cs="Times New Roman"/>
          <w:lang w:val="sr-Latn-ME"/>
        </w:rPr>
        <w:t xml:space="preserve">Treba naglasiti da pacijenti, kada se jednom prilagode (titriraju) na efikasnu dozu specifičnog opioida, </w:t>
      </w:r>
      <w:r w:rsidR="003A2D40">
        <w:rPr>
          <w:rFonts w:ascii="Times New Roman" w:eastAsia="SimSun" w:hAnsi="Times New Roman" w:cs="Times New Roman"/>
          <w:lang w:val="sr-Latn-ME"/>
        </w:rPr>
        <w:t xml:space="preserve">se </w:t>
      </w:r>
      <w:r w:rsidRPr="000755F2">
        <w:rPr>
          <w:rFonts w:ascii="Times New Roman" w:eastAsia="SimSun" w:hAnsi="Times New Roman" w:cs="Times New Roman"/>
          <w:lang w:val="sr-Latn-ME"/>
        </w:rPr>
        <w:t>ne sm</w:t>
      </w:r>
      <w:r w:rsidR="003457B8">
        <w:rPr>
          <w:rFonts w:ascii="Times New Roman" w:eastAsia="SimSun" w:hAnsi="Times New Roman" w:cs="Times New Roman"/>
          <w:lang w:val="sr-Latn-ME"/>
        </w:rPr>
        <w:t>i</w:t>
      </w:r>
      <w:r w:rsidRPr="000755F2">
        <w:rPr>
          <w:rFonts w:ascii="Times New Roman" w:eastAsia="SimSun" w:hAnsi="Times New Roman" w:cs="Times New Roman"/>
          <w:lang w:val="sr-Latn-ME"/>
        </w:rPr>
        <w:t xml:space="preserve">ju </w:t>
      </w:r>
      <w:r w:rsidR="003A2D40">
        <w:rPr>
          <w:rFonts w:ascii="Times New Roman" w:eastAsia="SimSun" w:hAnsi="Times New Roman" w:cs="Times New Roman"/>
          <w:lang w:val="sr-Latn-ME"/>
        </w:rPr>
        <w:t>prebačati</w:t>
      </w:r>
      <w:r w:rsidRPr="000755F2">
        <w:rPr>
          <w:rFonts w:ascii="Times New Roman" w:eastAsia="SimSun" w:hAnsi="Times New Roman" w:cs="Times New Roman"/>
          <w:lang w:val="sr-Latn-ME"/>
        </w:rPr>
        <w:t xml:space="preserve"> na druge opioidne analgetike bez kliničke proc</w:t>
      </w:r>
      <w:r w:rsidR="0068784D">
        <w:rPr>
          <w:rFonts w:ascii="Times New Roman" w:eastAsia="SimSun" w:hAnsi="Times New Roman" w:cs="Times New Roman"/>
          <w:lang w:val="sr-Latn-ME"/>
        </w:rPr>
        <w:t>j</w:t>
      </w:r>
      <w:r w:rsidRPr="000755F2">
        <w:rPr>
          <w:rFonts w:ascii="Times New Roman" w:eastAsia="SimSun" w:hAnsi="Times New Roman" w:cs="Times New Roman"/>
          <w:lang w:val="sr-Latn-ME"/>
        </w:rPr>
        <w:t>ene i pažljive retitracije po potrebi. U suprotnom, kontinuirano analgetičko dejstvo nije osigurano.</w:t>
      </w:r>
    </w:p>
    <w:p w14:paraId="6717F106" w14:textId="77777777" w:rsidR="000755F2" w:rsidRPr="000755F2" w:rsidRDefault="000755F2" w:rsidP="000755F2">
      <w:pPr>
        <w:autoSpaceDE w:val="0"/>
        <w:autoSpaceDN w:val="0"/>
        <w:adjustRightInd w:val="0"/>
        <w:spacing w:after="0" w:line="240" w:lineRule="auto"/>
        <w:jc w:val="both"/>
        <w:rPr>
          <w:rFonts w:ascii="Times New Roman" w:eastAsia="SimSun" w:hAnsi="Times New Roman" w:cs="Times New Roman"/>
          <w:lang w:val="sr-Latn-ME"/>
        </w:rPr>
      </w:pPr>
    </w:p>
    <w:p w14:paraId="1C8672DC" w14:textId="77777777" w:rsidR="000755F2" w:rsidRPr="000755F2" w:rsidRDefault="000755F2" w:rsidP="000755F2">
      <w:pPr>
        <w:autoSpaceDE w:val="0"/>
        <w:autoSpaceDN w:val="0"/>
        <w:adjustRightInd w:val="0"/>
        <w:spacing w:after="0" w:line="240" w:lineRule="auto"/>
        <w:jc w:val="both"/>
        <w:rPr>
          <w:rFonts w:ascii="Times New Roman" w:eastAsia="SimSun" w:hAnsi="Times New Roman" w:cs="Times New Roman"/>
          <w:lang w:val="sr-Latn-ME"/>
        </w:rPr>
      </w:pPr>
      <w:r w:rsidRPr="000755F2">
        <w:rPr>
          <w:rFonts w:ascii="Times New Roman" w:eastAsia="SimSun" w:hAnsi="Times New Roman" w:cs="Times New Roman"/>
          <w:lang w:val="sr-Latn-ME"/>
        </w:rPr>
        <w:t>Upotreba hidromorfona može dati pozitivne rezultate u kontroli dopinga.</w:t>
      </w:r>
    </w:p>
    <w:p w14:paraId="6CF1292D" w14:textId="77777777" w:rsidR="000755F2" w:rsidRPr="000755F2" w:rsidRDefault="000755F2" w:rsidP="000755F2">
      <w:pPr>
        <w:autoSpaceDE w:val="0"/>
        <w:autoSpaceDN w:val="0"/>
        <w:adjustRightInd w:val="0"/>
        <w:spacing w:after="0" w:line="240" w:lineRule="auto"/>
        <w:jc w:val="both"/>
        <w:rPr>
          <w:rFonts w:ascii="Times New Roman" w:eastAsia="SimSun" w:hAnsi="Times New Roman" w:cs="Times New Roman"/>
          <w:lang w:val="sr-Latn-ME"/>
        </w:rPr>
      </w:pPr>
    </w:p>
    <w:p w14:paraId="7AC59995" w14:textId="35F62203" w:rsidR="000755F2" w:rsidRPr="000755F2" w:rsidRDefault="000755F2" w:rsidP="000755F2">
      <w:pPr>
        <w:autoSpaceDE w:val="0"/>
        <w:autoSpaceDN w:val="0"/>
        <w:adjustRightInd w:val="0"/>
        <w:spacing w:after="0" w:line="240" w:lineRule="auto"/>
        <w:jc w:val="both"/>
        <w:rPr>
          <w:rFonts w:ascii="Times New Roman" w:eastAsia="SimSun" w:hAnsi="Times New Roman" w:cs="Times New Roman"/>
          <w:lang w:val="sr-Latn-ME"/>
        </w:rPr>
      </w:pPr>
      <w:r w:rsidRPr="000755F2">
        <w:rPr>
          <w:rFonts w:ascii="Times New Roman" w:eastAsia="SimSun" w:hAnsi="Times New Roman" w:cs="Times New Roman"/>
          <w:lang w:val="sr-Latn-ME"/>
        </w:rPr>
        <w:t>Rizik od istovremene upotrebe sedativnih l</w:t>
      </w:r>
      <w:r w:rsidR="009C0198">
        <w:rPr>
          <w:rFonts w:ascii="Times New Roman" w:eastAsia="SimSun" w:hAnsi="Times New Roman" w:cs="Times New Roman"/>
          <w:lang w:val="sr-Latn-ME"/>
        </w:rPr>
        <w:t>j</w:t>
      </w:r>
      <w:r w:rsidRPr="000755F2">
        <w:rPr>
          <w:rFonts w:ascii="Times New Roman" w:eastAsia="SimSun" w:hAnsi="Times New Roman" w:cs="Times New Roman"/>
          <w:lang w:val="sr-Latn-ME"/>
        </w:rPr>
        <w:t>ekova kao što su benzodiazepini ili srodni l</w:t>
      </w:r>
      <w:r w:rsidR="00651749">
        <w:rPr>
          <w:rFonts w:ascii="Times New Roman" w:eastAsia="SimSun" w:hAnsi="Times New Roman" w:cs="Times New Roman"/>
          <w:lang w:val="sr-Latn-ME"/>
        </w:rPr>
        <w:t>j</w:t>
      </w:r>
      <w:r w:rsidRPr="000755F2">
        <w:rPr>
          <w:rFonts w:ascii="Times New Roman" w:eastAsia="SimSun" w:hAnsi="Times New Roman" w:cs="Times New Roman"/>
          <w:lang w:val="sr-Latn-ME"/>
        </w:rPr>
        <w:t>ekovi: Istovremena upotreba l</w:t>
      </w:r>
      <w:r w:rsidR="00651749">
        <w:rPr>
          <w:rFonts w:ascii="Times New Roman" w:eastAsia="SimSun" w:hAnsi="Times New Roman" w:cs="Times New Roman"/>
          <w:lang w:val="sr-Latn-ME"/>
        </w:rPr>
        <w:t>ij</w:t>
      </w:r>
      <w:r w:rsidRPr="000755F2">
        <w:rPr>
          <w:rFonts w:ascii="Times New Roman" w:eastAsia="SimSun" w:hAnsi="Times New Roman" w:cs="Times New Roman"/>
          <w:lang w:val="sr-Latn-ME"/>
        </w:rPr>
        <w:t>eka Hydromorphone Kalceks i sedativnih l</w:t>
      </w:r>
      <w:r w:rsidR="00651749">
        <w:rPr>
          <w:rFonts w:ascii="Times New Roman" w:eastAsia="SimSun" w:hAnsi="Times New Roman" w:cs="Times New Roman"/>
          <w:lang w:val="sr-Latn-ME"/>
        </w:rPr>
        <w:t>j</w:t>
      </w:r>
      <w:r w:rsidRPr="000755F2">
        <w:rPr>
          <w:rFonts w:ascii="Times New Roman" w:eastAsia="SimSun" w:hAnsi="Times New Roman" w:cs="Times New Roman"/>
          <w:lang w:val="sr-Latn-ME"/>
        </w:rPr>
        <w:t>ekova kao što su benzodiazepini ili srodni l</w:t>
      </w:r>
      <w:r w:rsidR="00651749">
        <w:rPr>
          <w:rFonts w:ascii="Times New Roman" w:eastAsia="SimSun" w:hAnsi="Times New Roman" w:cs="Times New Roman"/>
          <w:lang w:val="sr-Latn-ME"/>
        </w:rPr>
        <w:t>j</w:t>
      </w:r>
      <w:r w:rsidRPr="000755F2">
        <w:rPr>
          <w:rFonts w:ascii="Times New Roman" w:eastAsia="SimSun" w:hAnsi="Times New Roman" w:cs="Times New Roman"/>
          <w:lang w:val="sr-Latn-ME"/>
        </w:rPr>
        <w:t>ekovi može dovesti do sedacije, respiratorne depresije, kome i smrti. Zbog ovih rizika, istovremeno propisivanje sa ovim sedativnim l</w:t>
      </w:r>
      <w:r w:rsidR="00651749">
        <w:rPr>
          <w:rFonts w:ascii="Times New Roman" w:eastAsia="SimSun" w:hAnsi="Times New Roman" w:cs="Times New Roman"/>
          <w:lang w:val="sr-Latn-ME"/>
        </w:rPr>
        <w:t>j</w:t>
      </w:r>
      <w:r w:rsidRPr="000755F2">
        <w:rPr>
          <w:rFonts w:ascii="Times New Roman" w:eastAsia="SimSun" w:hAnsi="Times New Roman" w:cs="Times New Roman"/>
          <w:lang w:val="sr-Latn-ME"/>
        </w:rPr>
        <w:t>ekovima treba da bude rezervisano za pacijente za koje alternativne opcije l</w:t>
      </w:r>
      <w:r w:rsidR="00651749">
        <w:rPr>
          <w:rFonts w:ascii="Times New Roman" w:eastAsia="SimSun" w:hAnsi="Times New Roman" w:cs="Times New Roman"/>
          <w:lang w:val="sr-Latn-ME"/>
        </w:rPr>
        <w:t>ij</w:t>
      </w:r>
      <w:r w:rsidRPr="000755F2">
        <w:rPr>
          <w:rFonts w:ascii="Times New Roman" w:eastAsia="SimSun" w:hAnsi="Times New Roman" w:cs="Times New Roman"/>
          <w:lang w:val="sr-Latn-ME"/>
        </w:rPr>
        <w:t>ečenja ni</w:t>
      </w:r>
      <w:r w:rsidR="00651749">
        <w:rPr>
          <w:rFonts w:ascii="Times New Roman" w:eastAsia="SimSun" w:hAnsi="Times New Roman" w:cs="Times New Roman"/>
          <w:lang w:val="sr-Latn-ME"/>
        </w:rPr>
        <w:t>je</w:t>
      </w:r>
      <w:r w:rsidRPr="000755F2">
        <w:rPr>
          <w:rFonts w:ascii="Times New Roman" w:eastAsia="SimSun" w:hAnsi="Times New Roman" w:cs="Times New Roman"/>
          <w:lang w:val="sr-Latn-ME"/>
        </w:rPr>
        <w:t>su moguće. Ako se donese odluka da se l</w:t>
      </w:r>
      <w:r w:rsidR="00651749">
        <w:rPr>
          <w:rFonts w:ascii="Times New Roman" w:eastAsia="SimSun" w:hAnsi="Times New Roman" w:cs="Times New Roman"/>
          <w:lang w:val="sr-Latn-ME"/>
        </w:rPr>
        <w:t>ij</w:t>
      </w:r>
      <w:r w:rsidRPr="000755F2">
        <w:rPr>
          <w:rFonts w:ascii="Times New Roman" w:eastAsia="SimSun" w:hAnsi="Times New Roman" w:cs="Times New Roman"/>
          <w:lang w:val="sr-Latn-ME"/>
        </w:rPr>
        <w:t>ek Hydromorphone Kalceks prepisuje istovremeno sa l</w:t>
      </w:r>
      <w:r w:rsidR="00651749">
        <w:rPr>
          <w:rFonts w:ascii="Times New Roman" w:eastAsia="SimSun" w:hAnsi="Times New Roman" w:cs="Times New Roman"/>
          <w:lang w:val="sr-Latn-ME"/>
        </w:rPr>
        <w:t>j</w:t>
      </w:r>
      <w:r w:rsidRPr="000755F2">
        <w:rPr>
          <w:rFonts w:ascii="Times New Roman" w:eastAsia="SimSun" w:hAnsi="Times New Roman" w:cs="Times New Roman"/>
          <w:lang w:val="sr-Latn-ME"/>
        </w:rPr>
        <w:t>ekovima za smirenje, treba koristiti najmanju efektivnu dozu, a trajanje l</w:t>
      </w:r>
      <w:r w:rsidR="003851A1">
        <w:rPr>
          <w:rFonts w:ascii="Times New Roman" w:eastAsia="SimSun" w:hAnsi="Times New Roman" w:cs="Times New Roman"/>
          <w:lang w:val="sr-Latn-ME"/>
        </w:rPr>
        <w:t>ij</w:t>
      </w:r>
      <w:r w:rsidRPr="000755F2">
        <w:rPr>
          <w:rFonts w:ascii="Times New Roman" w:eastAsia="SimSun" w:hAnsi="Times New Roman" w:cs="Times New Roman"/>
          <w:lang w:val="sr-Latn-ME"/>
        </w:rPr>
        <w:t>ečenja treba da bude što je moguće kraće. Pacijente treba pažljivo pratiti zbog znakova i simptoma respiratorne depresije i sedacije. U tom pogledu, snažno se preporučuje da se pacijenti i njihovi n</w:t>
      </w:r>
      <w:r w:rsidR="003851A1">
        <w:rPr>
          <w:rFonts w:ascii="Times New Roman" w:eastAsia="SimSun" w:hAnsi="Times New Roman" w:cs="Times New Roman"/>
          <w:lang w:val="sr-Latn-ME"/>
        </w:rPr>
        <w:t>j</w:t>
      </w:r>
      <w:r w:rsidRPr="000755F2">
        <w:rPr>
          <w:rFonts w:ascii="Times New Roman" w:eastAsia="SimSun" w:hAnsi="Times New Roman" w:cs="Times New Roman"/>
          <w:lang w:val="sr-Latn-ME"/>
        </w:rPr>
        <w:t>egovatelji obav</w:t>
      </w:r>
      <w:r w:rsidR="003851A1">
        <w:rPr>
          <w:rFonts w:ascii="Times New Roman" w:eastAsia="SimSun" w:hAnsi="Times New Roman" w:cs="Times New Roman"/>
          <w:lang w:val="sr-Latn-ME"/>
        </w:rPr>
        <w:t>ij</w:t>
      </w:r>
      <w:r w:rsidRPr="000755F2">
        <w:rPr>
          <w:rFonts w:ascii="Times New Roman" w:eastAsia="SimSun" w:hAnsi="Times New Roman" w:cs="Times New Roman"/>
          <w:lang w:val="sr-Latn-ME"/>
        </w:rPr>
        <w:t>este da budu sv</w:t>
      </w:r>
      <w:r w:rsidR="003851A1">
        <w:rPr>
          <w:rFonts w:ascii="Times New Roman" w:eastAsia="SimSun" w:hAnsi="Times New Roman" w:cs="Times New Roman"/>
          <w:lang w:val="sr-Latn-ME"/>
        </w:rPr>
        <w:t>j</w:t>
      </w:r>
      <w:r w:rsidRPr="000755F2">
        <w:rPr>
          <w:rFonts w:ascii="Times New Roman" w:eastAsia="SimSun" w:hAnsi="Times New Roman" w:cs="Times New Roman"/>
          <w:lang w:val="sr-Latn-ME"/>
        </w:rPr>
        <w:t>esni ovih simptoma (</w:t>
      </w:r>
      <w:r w:rsidR="003851A1">
        <w:rPr>
          <w:rFonts w:ascii="Times New Roman" w:eastAsia="SimSun" w:hAnsi="Times New Roman" w:cs="Times New Roman"/>
          <w:lang w:val="sr-Latn-ME"/>
        </w:rPr>
        <w:t>pogledati dio</w:t>
      </w:r>
      <w:r w:rsidRPr="000755F2">
        <w:rPr>
          <w:rFonts w:ascii="Times New Roman" w:eastAsia="SimSun" w:hAnsi="Times New Roman" w:cs="Times New Roman"/>
          <w:lang w:val="sr-Latn-ME"/>
        </w:rPr>
        <w:t xml:space="preserve"> 4.5).</w:t>
      </w:r>
    </w:p>
    <w:p w14:paraId="09A1DB40" w14:textId="77777777" w:rsidR="000755F2" w:rsidRPr="000755F2" w:rsidRDefault="000755F2" w:rsidP="000755F2">
      <w:pPr>
        <w:autoSpaceDE w:val="0"/>
        <w:autoSpaceDN w:val="0"/>
        <w:adjustRightInd w:val="0"/>
        <w:spacing w:after="0" w:line="240" w:lineRule="auto"/>
        <w:jc w:val="both"/>
        <w:rPr>
          <w:rFonts w:ascii="Times New Roman" w:eastAsia="SimSun" w:hAnsi="Times New Roman" w:cs="Times New Roman"/>
          <w:lang w:val="sr-Latn-ME"/>
        </w:rPr>
      </w:pPr>
    </w:p>
    <w:p w14:paraId="2164CBF1" w14:textId="77777777" w:rsidR="000755F2" w:rsidRPr="003851A1" w:rsidRDefault="000755F2" w:rsidP="000755F2">
      <w:pPr>
        <w:autoSpaceDE w:val="0"/>
        <w:autoSpaceDN w:val="0"/>
        <w:adjustRightInd w:val="0"/>
        <w:spacing w:after="0" w:line="240" w:lineRule="auto"/>
        <w:jc w:val="both"/>
        <w:rPr>
          <w:rFonts w:ascii="Times New Roman" w:eastAsia="SimSun" w:hAnsi="Times New Roman" w:cs="Times New Roman"/>
          <w:u w:val="single"/>
          <w:lang w:val="sr-Latn-ME"/>
        </w:rPr>
      </w:pPr>
      <w:r w:rsidRPr="003851A1">
        <w:rPr>
          <w:rFonts w:ascii="Times New Roman" w:eastAsia="SimSun" w:hAnsi="Times New Roman" w:cs="Times New Roman"/>
          <w:u w:val="single"/>
          <w:lang w:val="sr-Latn-ME"/>
        </w:rPr>
        <w:t>Poremećaji disanja u vezi sa spavanjem</w:t>
      </w:r>
    </w:p>
    <w:p w14:paraId="32F09E0A" w14:textId="70E8AC03" w:rsidR="000755F2" w:rsidRPr="000755F2" w:rsidRDefault="000755F2" w:rsidP="000755F2">
      <w:pPr>
        <w:autoSpaceDE w:val="0"/>
        <w:autoSpaceDN w:val="0"/>
        <w:adjustRightInd w:val="0"/>
        <w:spacing w:after="0" w:line="240" w:lineRule="auto"/>
        <w:jc w:val="both"/>
        <w:rPr>
          <w:rFonts w:ascii="Times New Roman" w:eastAsia="SimSun" w:hAnsi="Times New Roman" w:cs="Times New Roman"/>
          <w:lang w:val="sr-Latn-ME"/>
        </w:rPr>
      </w:pPr>
      <w:r w:rsidRPr="000755F2">
        <w:rPr>
          <w:rFonts w:ascii="Times New Roman" w:eastAsia="SimSun" w:hAnsi="Times New Roman" w:cs="Times New Roman"/>
          <w:lang w:val="sr-Latn-ME"/>
        </w:rPr>
        <w:t>Opioidi mogu izazvati poremećaje disanja u snu, uključujući centralnu apneju za vr</w:t>
      </w:r>
      <w:r w:rsidR="003851A1">
        <w:rPr>
          <w:rFonts w:ascii="Times New Roman" w:eastAsia="SimSun" w:hAnsi="Times New Roman" w:cs="Times New Roman"/>
          <w:lang w:val="sr-Latn-ME"/>
        </w:rPr>
        <w:t>ij</w:t>
      </w:r>
      <w:r w:rsidRPr="000755F2">
        <w:rPr>
          <w:rFonts w:ascii="Times New Roman" w:eastAsia="SimSun" w:hAnsi="Times New Roman" w:cs="Times New Roman"/>
          <w:lang w:val="sr-Latn-ME"/>
        </w:rPr>
        <w:t>eme spavanja (CSA) i hipoksemiju vezanu za spavanje. Upotreba opioida povećava rizik od CSA na način koji zavisi od doze (</w:t>
      </w:r>
      <w:r w:rsidR="003851A1">
        <w:rPr>
          <w:rFonts w:ascii="Times New Roman" w:eastAsia="SimSun" w:hAnsi="Times New Roman" w:cs="Times New Roman"/>
          <w:lang w:val="sr-Latn-ME"/>
        </w:rPr>
        <w:t>pogledati dio</w:t>
      </w:r>
      <w:r w:rsidRPr="000755F2">
        <w:rPr>
          <w:rFonts w:ascii="Times New Roman" w:eastAsia="SimSun" w:hAnsi="Times New Roman" w:cs="Times New Roman"/>
          <w:lang w:val="sr-Latn-ME"/>
        </w:rPr>
        <w:t xml:space="preserve"> 4.8). Kod pacijenata koji imaju CSA, </w:t>
      </w:r>
      <w:r w:rsidR="003A2D40">
        <w:rPr>
          <w:rFonts w:ascii="Times New Roman" w:eastAsia="SimSun" w:hAnsi="Times New Roman" w:cs="Times New Roman"/>
          <w:lang w:val="sr-Latn-ME"/>
        </w:rPr>
        <w:t xml:space="preserve">treba </w:t>
      </w:r>
      <w:r w:rsidRPr="000755F2">
        <w:rPr>
          <w:rFonts w:ascii="Times New Roman" w:eastAsia="SimSun" w:hAnsi="Times New Roman" w:cs="Times New Roman"/>
          <w:lang w:val="sr-Latn-ME"/>
        </w:rPr>
        <w:t>razmislit</w:t>
      </w:r>
      <w:r w:rsidR="003A2D40">
        <w:rPr>
          <w:rFonts w:ascii="Times New Roman" w:eastAsia="SimSun" w:hAnsi="Times New Roman" w:cs="Times New Roman"/>
          <w:lang w:val="sr-Latn-ME"/>
        </w:rPr>
        <w:t>i</w:t>
      </w:r>
      <w:r w:rsidRPr="000755F2">
        <w:rPr>
          <w:rFonts w:ascii="Times New Roman" w:eastAsia="SimSun" w:hAnsi="Times New Roman" w:cs="Times New Roman"/>
          <w:lang w:val="sr-Latn-ME"/>
        </w:rPr>
        <w:t xml:space="preserve"> o smanjenju ukupne doze opioida.</w:t>
      </w:r>
    </w:p>
    <w:p w14:paraId="53EBB608" w14:textId="77777777" w:rsidR="000755F2" w:rsidRPr="000755F2" w:rsidRDefault="000755F2" w:rsidP="000755F2">
      <w:pPr>
        <w:autoSpaceDE w:val="0"/>
        <w:autoSpaceDN w:val="0"/>
        <w:adjustRightInd w:val="0"/>
        <w:spacing w:after="0" w:line="240" w:lineRule="auto"/>
        <w:jc w:val="both"/>
        <w:rPr>
          <w:rFonts w:ascii="Times New Roman" w:eastAsia="SimSun" w:hAnsi="Times New Roman" w:cs="Times New Roman"/>
          <w:lang w:val="sr-Latn-ME"/>
        </w:rPr>
      </w:pPr>
    </w:p>
    <w:p w14:paraId="3DA8E938" w14:textId="16B09CFC" w:rsidR="00930311" w:rsidRDefault="000755F2" w:rsidP="000755F2">
      <w:pPr>
        <w:autoSpaceDE w:val="0"/>
        <w:autoSpaceDN w:val="0"/>
        <w:adjustRightInd w:val="0"/>
        <w:spacing w:after="0" w:line="240" w:lineRule="auto"/>
        <w:jc w:val="both"/>
        <w:rPr>
          <w:rFonts w:ascii="Times New Roman" w:eastAsia="SimSun" w:hAnsi="Times New Roman" w:cs="Times New Roman"/>
          <w:lang w:val="sr-Latn-ME"/>
        </w:rPr>
      </w:pPr>
      <w:r w:rsidRPr="000755F2">
        <w:rPr>
          <w:rFonts w:ascii="Times New Roman" w:eastAsia="SimSun" w:hAnsi="Times New Roman" w:cs="Times New Roman"/>
          <w:lang w:val="sr-Latn-ME"/>
        </w:rPr>
        <w:t>Ovaj l</w:t>
      </w:r>
      <w:r w:rsidR="003851A1">
        <w:rPr>
          <w:rFonts w:ascii="Times New Roman" w:eastAsia="SimSun" w:hAnsi="Times New Roman" w:cs="Times New Roman"/>
          <w:lang w:val="sr-Latn-ME"/>
        </w:rPr>
        <w:t>ij</w:t>
      </w:r>
      <w:r w:rsidRPr="000755F2">
        <w:rPr>
          <w:rFonts w:ascii="Times New Roman" w:eastAsia="SimSun" w:hAnsi="Times New Roman" w:cs="Times New Roman"/>
          <w:lang w:val="sr-Latn-ME"/>
        </w:rPr>
        <w:t>ek sadrži manje od 1 mmol natrijuma (23 mg) po m</w:t>
      </w:r>
      <w:r w:rsidR="003851A1">
        <w:rPr>
          <w:rFonts w:ascii="Times New Roman" w:eastAsia="SimSun" w:hAnsi="Times New Roman" w:cs="Times New Roman"/>
          <w:lang w:val="sr-Latn-ME"/>
        </w:rPr>
        <w:t>l</w:t>
      </w:r>
      <w:r w:rsidRPr="000755F2">
        <w:rPr>
          <w:rFonts w:ascii="Times New Roman" w:eastAsia="SimSun" w:hAnsi="Times New Roman" w:cs="Times New Roman"/>
          <w:lang w:val="sr-Latn-ME"/>
        </w:rPr>
        <w:t>, odnosno suštinski je „bez natrijuma“.</w:t>
      </w:r>
    </w:p>
    <w:p w14:paraId="09D99AAF" w14:textId="77777777" w:rsidR="000755F2" w:rsidRDefault="000755F2" w:rsidP="00930311">
      <w:pPr>
        <w:autoSpaceDE w:val="0"/>
        <w:autoSpaceDN w:val="0"/>
        <w:adjustRightInd w:val="0"/>
        <w:spacing w:after="0" w:line="240" w:lineRule="auto"/>
        <w:jc w:val="both"/>
        <w:rPr>
          <w:rFonts w:ascii="Times New Roman" w:eastAsia="Times New Roman" w:hAnsi="Times New Roman" w:cs="Times New Roman"/>
          <w:lang w:val="sr-Latn-ME"/>
        </w:rPr>
      </w:pPr>
    </w:p>
    <w:p w14:paraId="1407D536"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 xml:space="preserve">4.5. </w:t>
      </w:r>
      <w:r>
        <w:rPr>
          <w:rFonts w:ascii="Times New Roman" w:eastAsia="Times New Roman" w:hAnsi="Times New Roman" w:cs="Times New Roman"/>
          <w:b/>
          <w:bCs/>
          <w:lang w:val="sr-Latn-ME"/>
        </w:rPr>
        <w:tab/>
        <w:t>Interakcije sa drugim ljekovima i druge vrste interakcija</w:t>
      </w:r>
    </w:p>
    <w:p w14:paraId="0B8B3BE8"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Cs/>
          <w:lang w:val="sr-Latn-ME"/>
        </w:rPr>
      </w:pPr>
    </w:p>
    <w:p w14:paraId="7908D9DC" w14:textId="77777777" w:rsidR="000755F2" w:rsidRPr="003851A1" w:rsidRDefault="000755F2" w:rsidP="000755F2">
      <w:pPr>
        <w:tabs>
          <w:tab w:val="left" w:pos="540"/>
          <w:tab w:val="left" w:pos="569"/>
        </w:tabs>
        <w:spacing w:after="0" w:line="240" w:lineRule="auto"/>
        <w:jc w:val="both"/>
        <w:rPr>
          <w:rFonts w:ascii="Times New Roman" w:eastAsia="Times New Roman" w:hAnsi="Times New Roman" w:cs="Times New Roman"/>
          <w:bCs/>
          <w:u w:val="single"/>
          <w:lang w:val="sr-Latn-ME"/>
        </w:rPr>
      </w:pPr>
      <w:r w:rsidRPr="003851A1">
        <w:rPr>
          <w:rFonts w:ascii="Times New Roman" w:eastAsia="Times New Roman" w:hAnsi="Times New Roman" w:cs="Times New Roman"/>
          <w:bCs/>
          <w:u w:val="single"/>
          <w:lang w:val="sr-Latn-ME"/>
        </w:rPr>
        <w:t>Centralni nervni sistem (CNS)</w:t>
      </w:r>
    </w:p>
    <w:p w14:paraId="639AB6F2" w14:textId="06D0F7B1" w:rsidR="000755F2" w:rsidRPr="000755F2" w:rsidRDefault="003A2D40" w:rsidP="000755F2">
      <w:p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Ljekovi</w:t>
      </w:r>
      <w:r w:rsidR="000755F2" w:rsidRPr="000755F2">
        <w:rPr>
          <w:rFonts w:ascii="Times New Roman" w:eastAsia="Times New Roman" w:hAnsi="Times New Roman" w:cs="Times New Roman"/>
          <w:bCs/>
          <w:lang w:val="sr-Latn-ME"/>
        </w:rPr>
        <w:t xml:space="preserve"> centralnog d</w:t>
      </w:r>
      <w:r w:rsidR="003851A1">
        <w:rPr>
          <w:rFonts w:ascii="Times New Roman" w:eastAsia="Times New Roman" w:hAnsi="Times New Roman" w:cs="Times New Roman"/>
          <w:bCs/>
          <w:lang w:val="sr-Latn-ME"/>
        </w:rPr>
        <w:t>j</w:t>
      </w:r>
      <w:r w:rsidR="000755F2" w:rsidRPr="000755F2">
        <w:rPr>
          <w:rFonts w:ascii="Times New Roman" w:eastAsia="Times New Roman" w:hAnsi="Times New Roman" w:cs="Times New Roman"/>
          <w:bCs/>
          <w:lang w:val="sr-Latn-ME"/>
        </w:rPr>
        <w:t>elovanja kao što su sredstva za smirenje, anestetici (npr. barbiturati), hipnotici i sedativi, neuroleptici, antidepresivi, antiemetici, antihistaminici i drugi opioidi ili alkohol mogu da pojačaju depresivne efekte bilo kog l</w:t>
      </w:r>
      <w:r w:rsidR="00E11C93">
        <w:rPr>
          <w:rFonts w:ascii="Times New Roman" w:eastAsia="Times New Roman" w:hAnsi="Times New Roman" w:cs="Times New Roman"/>
          <w:bCs/>
          <w:lang w:val="sr-Latn-ME"/>
        </w:rPr>
        <w:t>ij</w:t>
      </w:r>
      <w:r w:rsidR="000755F2" w:rsidRPr="000755F2">
        <w:rPr>
          <w:rFonts w:ascii="Times New Roman" w:eastAsia="Times New Roman" w:hAnsi="Times New Roman" w:cs="Times New Roman"/>
          <w:bCs/>
          <w:lang w:val="sr-Latn-ME"/>
        </w:rPr>
        <w:t>eka na CNS.</w:t>
      </w:r>
    </w:p>
    <w:p w14:paraId="41693CA7" w14:textId="2F5501D8" w:rsidR="000755F2" w:rsidRPr="000755F2" w:rsidRDefault="000755F2" w:rsidP="000755F2">
      <w:pPr>
        <w:tabs>
          <w:tab w:val="left" w:pos="540"/>
          <w:tab w:val="left" w:pos="569"/>
        </w:tabs>
        <w:spacing w:after="0" w:line="240" w:lineRule="auto"/>
        <w:jc w:val="both"/>
        <w:rPr>
          <w:rFonts w:ascii="Times New Roman" w:eastAsia="Times New Roman" w:hAnsi="Times New Roman" w:cs="Times New Roman"/>
          <w:bCs/>
          <w:lang w:val="sr-Latn-ME"/>
        </w:rPr>
      </w:pPr>
      <w:r w:rsidRPr="000755F2">
        <w:rPr>
          <w:rFonts w:ascii="Times New Roman" w:eastAsia="Times New Roman" w:hAnsi="Times New Roman" w:cs="Times New Roman"/>
          <w:bCs/>
          <w:lang w:val="sr-Latn-ME"/>
        </w:rPr>
        <w:t>Istovremena upotreba opioida sa sedativnim l</w:t>
      </w:r>
      <w:r w:rsidR="00E11C93">
        <w:rPr>
          <w:rFonts w:ascii="Times New Roman" w:eastAsia="Times New Roman" w:hAnsi="Times New Roman" w:cs="Times New Roman"/>
          <w:bCs/>
          <w:lang w:val="sr-Latn-ME"/>
        </w:rPr>
        <w:t>j</w:t>
      </w:r>
      <w:r w:rsidRPr="000755F2">
        <w:rPr>
          <w:rFonts w:ascii="Times New Roman" w:eastAsia="Times New Roman" w:hAnsi="Times New Roman" w:cs="Times New Roman"/>
          <w:bCs/>
          <w:lang w:val="sr-Latn-ME"/>
        </w:rPr>
        <w:t>ekovima kao što su benzodiazepini ili srodni l</w:t>
      </w:r>
      <w:r w:rsidR="00E11C93">
        <w:rPr>
          <w:rFonts w:ascii="Times New Roman" w:eastAsia="Times New Roman" w:hAnsi="Times New Roman" w:cs="Times New Roman"/>
          <w:bCs/>
          <w:lang w:val="sr-Latn-ME"/>
        </w:rPr>
        <w:t>j</w:t>
      </w:r>
      <w:r w:rsidRPr="000755F2">
        <w:rPr>
          <w:rFonts w:ascii="Times New Roman" w:eastAsia="Times New Roman" w:hAnsi="Times New Roman" w:cs="Times New Roman"/>
          <w:bCs/>
          <w:lang w:val="sr-Latn-ME"/>
        </w:rPr>
        <w:t>ekovi povećava rizik od sedacije, respiratorne depresije, kome i smrti zbog aditivnog depresivnog efekta na CNS. Dozu i trajanje istovremene upotrebe treba ograničiti (</w:t>
      </w:r>
      <w:r w:rsidR="00E11C93">
        <w:rPr>
          <w:rFonts w:ascii="Times New Roman" w:eastAsia="Times New Roman" w:hAnsi="Times New Roman" w:cs="Times New Roman"/>
          <w:bCs/>
          <w:lang w:val="sr-Latn-ME"/>
        </w:rPr>
        <w:t>pogledati dio</w:t>
      </w:r>
      <w:r w:rsidRPr="000755F2">
        <w:rPr>
          <w:rFonts w:ascii="Times New Roman" w:eastAsia="Times New Roman" w:hAnsi="Times New Roman" w:cs="Times New Roman"/>
          <w:bCs/>
          <w:lang w:val="sr-Latn-ME"/>
        </w:rPr>
        <w:t xml:space="preserve"> 4.4).</w:t>
      </w:r>
    </w:p>
    <w:p w14:paraId="7D48AB3B" w14:textId="77777777" w:rsidR="000755F2" w:rsidRPr="000755F2" w:rsidRDefault="000755F2" w:rsidP="000755F2">
      <w:pPr>
        <w:tabs>
          <w:tab w:val="left" w:pos="540"/>
          <w:tab w:val="left" w:pos="569"/>
        </w:tabs>
        <w:spacing w:after="0" w:line="240" w:lineRule="auto"/>
        <w:jc w:val="both"/>
        <w:rPr>
          <w:rFonts w:ascii="Times New Roman" w:eastAsia="Times New Roman" w:hAnsi="Times New Roman" w:cs="Times New Roman"/>
          <w:bCs/>
          <w:lang w:val="sr-Latn-ME"/>
        </w:rPr>
      </w:pPr>
      <w:r w:rsidRPr="000755F2">
        <w:rPr>
          <w:rFonts w:ascii="Times New Roman" w:eastAsia="Times New Roman" w:hAnsi="Times New Roman" w:cs="Times New Roman"/>
          <w:bCs/>
          <w:lang w:val="sr-Latn-ME"/>
        </w:rPr>
        <w:t>Istovremena upotreba opioida i gabapentinoida (gabapentin i pregabalin) povećava rizik od predoziranja opioidima, respiratorne depresije i smrti.</w:t>
      </w:r>
    </w:p>
    <w:p w14:paraId="67DDEB18" w14:textId="77777777" w:rsidR="000755F2" w:rsidRPr="000755F2" w:rsidRDefault="000755F2" w:rsidP="000755F2">
      <w:pPr>
        <w:tabs>
          <w:tab w:val="left" w:pos="540"/>
          <w:tab w:val="left" w:pos="569"/>
        </w:tabs>
        <w:spacing w:after="0" w:line="240" w:lineRule="auto"/>
        <w:jc w:val="both"/>
        <w:rPr>
          <w:rFonts w:ascii="Times New Roman" w:eastAsia="Times New Roman" w:hAnsi="Times New Roman" w:cs="Times New Roman"/>
          <w:bCs/>
          <w:lang w:val="sr-Latn-ME"/>
        </w:rPr>
      </w:pPr>
    </w:p>
    <w:p w14:paraId="4790F0E1" w14:textId="5A7EF2D0" w:rsidR="000755F2" w:rsidRPr="000755F2" w:rsidRDefault="000755F2" w:rsidP="000755F2">
      <w:pPr>
        <w:tabs>
          <w:tab w:val="left" w:pos="540"/>
          <w:tab w:val="left" w:pos="569"/>
        </w:tabs>
        <w:spacing w:after="0" w:line="240" w:lineRule="auto"/>
        <w:jc w:val="both"/>
        <w:rPr>
          <w:rFonts w:ascii="Times New Roman" w:eastAsia="Times New Roman" w:hAnsi="Times New Roman" w:cs="Times New Roman"/>
          <w:bCs/>
          <w:lang w:val="sr-Latn-ME"/>
        </w:rPr>
      </w:pPr>
      <w:r w:rsidRPr="000755F2">
        <w:rPr>
          <w:rFonts w:ascii="Times New Roman" w:eastAsia="Times New Roman" w:hAnsi="Times New Roman" w:cs="Times New Roman"/>
          <w:bCs/>
          <w:lang w:val="sr-Latn-ME"/>
        </w:rPr>
        <w:t>L</w:t>
      </w:r>
      <w:r w:rsidR="00E11C93">
        <w:rPr>
          <w:rFonts w:ascii="Times New Roman" w:eastAsia="Times New Roman" w:hAnsi="Times New Roman" w:cs="Times New Roman"/>
          <w:bCs/>
          <w:lang w:val="sr-Latn-ME"/>
        </w:rPr>
        <w:t>j</w:t>
      </w:r>
      <w:r w:rsidRPr="000755F2">
        <w:rPr>
          <w:rFonts w:ascii="Times New Roman" w:eastAsia="Times New Roman" w:hAnsi="Times New Roman" w:cs="Times New Roman"/>
          <w:bCs/>
          <w:lang w:val="sr-Latn-ME"/>
        </w:rPr>
        <w:t>ekovi sa antiholinergičkim dejstvom (npr. psihotropni l</w:t>
      </w:r>
      <w:r w:rsidR="00E11C93">
        <w:rPr>
          <w:rFonts w:ascii="Times New Roman" w:eastAsia="Times New Roman" w:hAnsi="Times New Roman" w:cs="Times New Roman"/>
          <w:bCs/>
          <w:lang w:val="sr-Latn-ME"/>
        </w:rPr>
        <w:t>j</w:t>
      </w:r>
      <w:r w:rsidRPr="000755F2">
        <w:rPr>
          <w:rFonts w:ascii="Times New Roman" w:eastAsia="Times New Roman" w:hAnsi="Times New Roman" w:cs="Times New Roman"/>
          <w:bCs/>
          <w:lang w:val="sr-Latn-ME"/>
        </w:rPr>
        <w:t>ekovi, antiemetici, antihistaminici ili antiparkinsonici) mogu da pojačaju antiholinergičke neželjene efekte opioida (npr. zatvor, suva usta ili zadržavanje mokraće).</w:t>
      </w:r>
    </w:p>
    <w:p w14:paraId="1E75B691" w14:textId="77777777" w:rsidR="000755F2" w:rsidRPr="000755F2" w:rsidRDefault="000755F2" w:rsidP="000755F2">
      <w:pPr>
        <w:tabs>
          <w:tab w:val="left" w:pos="540"/>
          <w:tab w:val="left" w:pos="569"/>
        </w:tabs>
        <w:spacing w:after="0" w:line="240" w:lineRule="auto"/>
        <w:jc w:val="both"/>
        <w:rPr>
          <w:rFonts w:ascii="Times New Roman" w:eastAsia="Times New Roman" w:hAnsi="Times New Roman" w:cs="Times New Roman"/>
          <w:bCs/>
          <w:lang w:val="sr-Latn-ME"/>
        </w:rPr>
      </w:pPr>
    </w:p>
    <w:p w14:paraId="24E98F73" w14:textId="10E9DC79" w:rsidR="000755F2" w:rsidRPr="000755F2" w:rsidRDefault="000755F2" w:rsidP="000755F2">
      <w:pPr>
        <w:tabs>
          <w:tab w:val="left" w:pos="540"/>
          <w:tab w:val="left" w:pos="569"/>
        </w:tabs>
        <w:spacing w:after="0" w:line="240" w:lineRule="auto"/>
        <w:jc w:val="both"/>
        <w:rPr>
          <w:rFonts w:ascii="Times New Roman" w:eastAsia="Times New Roman" w:hAnsi="Times New Roman" w:cs="Times New Roman"/>
          <w:bCs/>
          <w:lang w:val="sr-Latn-ME"/>
        </w:rPr>
      </w:pPr>
      <w:r w:rsidRPr="000755F2">
        <w:rPr>
          <w:rFonts w:ascii="Times New Roman" w:eastAsia="Times New Roman" w:hAnsi="Times New Roman" w:cs="Times New Roman"/>
          <w:bCs/>
          <w:lang w:val="sr-Latn-ME"/>
        </w:rPr>
        <w:t>Kontraindikovana je istovremena prim</w:t>
      </w:r>
      <w:r w:rsidR="00E11C93">
        <w:rPr>
          <w:rFonts w:ascii="Times New Roman" w:eastAsia="Times New Roman" w:hAnsi="Times New Roman" w:cs="Times New Roman"/>
          <w:bCs/>
          <w:lang w:val="sr-Latn-ME"/>
        </w:rPr>
        <w:t>j</w:t>
      </w:r>
      <w:r w:rsidRPr="000755F2">
        <w:rPr>
          <w:rFonts w:ascii="Times New Roman" w:eastAsia="Times New Roman" w:hAnsi="Times New Roman" w:cs="Times New Roman"/>
          <w:bCs/>
          <w:lang w:val="sr-Latn-ME"/>
        </w:rPr>
        <w:t>ena hidromorfona i inhibitora mono-amin</w:t>
      </w:r>
      <w:r w:rsidR="003A2D40">
        <w:rPr>
          <w:rFonts w:ascii="Times New Roman" w:eastAsia="Times New Roman" w:hAnsi="Times New Roman" w:cs="Times New Roman"/>
          <w:bCs/>
          <w:lang w:val="sr-Latn-ME"/>
        </w:rPr>
        <w:t>o</w:t>
      </w:r>
      <w:r w:rsidRPr="000755F2">
        <w:rPr>
          <w:rFonts w:ascii="Times New Roman" w:eastAsia="Times New Roman" w:hAnsi="Times New Roman" w:cs="Times New Roman"/>
          <w:bCs/>
          <w:lang w:val="sr-Latn-ME"/>
        </w:rPr>
        <w:t xml:space="preserve"> oksidaze ili u roku od dv</w:t>
      </w:r>
      <w:r w:rsidR="00E11C93">
        <w:rPr>
          <w:rFonts w:ascii="Times New Roman" w:eastAsia="Times New Roman" w:hAnsi="Times New Roman" w:cs="Times New Roman"/>
          <w:bCs/>
          <w:lang w:val="sr-Latn-ME"/>
        </w:rPr>
        <w:t>ij</w:t>
      </w:r>
      <w:r w:rsidRPr="000755F2">
        <w:rPr>
          <w:rFonts w:ascii="Times New Roman" w:eastAsia="Times New Roman" w:hAnsi="Times New Roman" w:cs="Times New Roman"/>
          <w:bCs/>
          <w:lang w:val="sr-Latn-ME"/>
        </w:rPr>
        <w:t>e ned</w:t>
      </w:r>
      <w:r w:rsidR="00E11C93">
        <w:rPr>
          <w:rFonts w:ascii="Times New Roman" w:eastAsia="Times New Roman" w:hAnsi="Times New Roman" w:cs="Times New Roman"/>
          <w:bCs/>
          <w:lang w:val="sr-Latn-ME"/>
        </w:rPr>
        <w:t>j</w:t>
      </w:r>
      <w:r w:rsidRPr="000755F2">
        <w:rPr>
          <w:rFonts w:ascii="Times New Roman" w:eastAsia="Times New Roman" w:hAnsi="Times New Roman" w:cs="Times New Roman"/>
          <w:bCs/>
          <w:lang w:val="sr-Latn-ME"/>
        </w:rPr>
        <w:t>elje od prestanka njihove upotrebe (</w:t>
      </w:r>
      <w:r w:rsidR="00E11C93">
        <w:rPr>
          <w:rFonts w:ascii="Times New Roman" w:eastAsia="Times New Roman" w:hAnsi="Times New Roman" w:cs="Times New Roman"/>
          <w:bCs/>
          <w:lang w:val="sr-Latn-ME"/>
        </w:rPr>
        <w:t>pogledati dio</w:t>
      </w:r>
      <w:r w:rsidRPr="000755F2">
        <w:rPr>
          <w:rFonts w:ascii="Times New Roman" w:eastAsia="Times New Roman" w:hAnsi="Times New Roman" w:cs="Times New Roman"/>
          <w:bCs/>
          <w:lang w:val="sr-Latn-ME"/>
        </w:rPr>
        <w:t xml:space="preserve"> 4.3).</w:t>
      </w:r>
    </w:p>
    <w:p w14:paraId="2F310027" w14:textId="77777777" w:rsidR="000755F2" w:rsidRPr="000755F2" w:rsidRDefault="000755F2" w:rsidP="000755F2">
      <w:pPr>
        <w:tabs>
          <w:tab w:val="left" w:pos="540"/>
          <w:tab w:val="left" w:pos="569"/>
        </w:tabs>
        <w:spacing w:after="0" w:line="240" w:lineRule="auto"/>
        <w:jc w:val="both"/>
        <w:rPr>
          <w:rFonts w:ascii="Times New Roman" w:eastAsia="Times New Roman" w:hAnsi="Times New Roman" w:cs="Times New Roman"/>
          <w:bCs/>
          <w:lang w:val="sr-Latn-ME"/>
        </w:rPr>
      </w:pPr>
    </w:p>
    <w:p w14:paraId="10025D13" w14:textId="235BEF24" w:rsidR="00930311" w:rsidRDefault="000755F2" w:rsidP="000755F2">
      <w:pPr>
        <w:tabs>
          <w:tab w:val="left" w:pos="540"/>
          <w:tab w:val="left" w:pos="569"/>
        </w:tabs>
        <w:spacing w:after="0" w:line="240" w:lineRule="auto"/>
        <w:jc w:val="both"/>
        <w:rPr>
          <w:rFonts w:ascii="Times New Roman" w:eastAsia="Times New Roman" w:hAnsi="Times New Roman" w:cs="Times New Roman"/>
          <w:bCs/>
          <w:lang w:val="sr-Latn-ME"/>
        </w:rPr>
      </w:pPr>
      <w:r w:rsidRPr="000755F2">
        <w:rPr>
          <w:rFonts w:ascii="Times New Roman" w:eastAsia="Times New Roman" w:hAnsi="Times New Roman" w:cs="Times New Roman"/>
          <w:bCs/>
          <w:lang w:val="sr-Latn-ME"/>
        </w:rPr>
        <w:t>Ni</w:t>
      </w:r>
      <w:r w:rsidR="00E11C93">
        <w:rPr>
          <w:rFonts w:ascii="Times New Roman" w:eastAsia="Times New Roman" w:hAnsi="Times New Roman" w:cs="Times New Roman"/>
          <w:bCs/>
          <w:lang w:val="sr-Latn-ME"/>
        </w:rPr>
        <w:t>je</w:t>
      </w:r>
      <w:r w:rsidRPr="000755F2">
        <w:rPr>
          <w:rFonts w:ascii="Times New Roman" w:eastAsia="Times New Roman" w:hAnsi="Times New Roman" w:cs="Times New Roman"/>
          <w:bCs/>
          <w:lang w:val="sr-Latn-ME"/>
        </w:rPr>
        <w:t>su sprovedene studije interakcije.</w:t>
      </w:r>
    </w:p>
    <w:p w14:paraId="5E4E9F31" w14:textId="77777777" w:rsidR="000755F2" w:rsidRDefault="000755F2" w:rsidP="00930311">
      <w:pPr>
        <w:tabs>
          <w:tab w:val="left" w:pos="540"/>
          <w:tab w:val="left" w:pos="569"/>
        </w:tabs>
        <w:spacing w:after="0" w:line="240" w:lineRule="auto"/>
        <w:jc w:val="both"/>
        <w:rPr>
          <w:rFonts w:ascii="Times New Roman" w:eastAsia="Times New Roman" w:hAnsi="Times New Roman" w:cs="Times New Roman"/>
          <w:bCs/>
          <w:lang w:val="sr-Latn-ME"/>
        </w:rPr>
      </w:pPr>
    </w:p>
    <w:p w14:paraId="45B965F0"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 xml:space="preserve">4.6. </w:t>
      </w:r>
      <w:r>
        <w:rPr>
          <w:rFonts w:ascii="Times New Roman" w:eastAsia="Times New Roman" w:hAnsi="Times New Roman" w:cs="Times New Roman"/>
          <w:b/>
          <w:bCs/>
          <w:lang w:val="sr-Latn-ME"/>
        </w:rPr>
        <w:tab/>
        <w:t>Plodnost, trudnoća i dojenje</w:t>
      </w:r>
    </w:p>
    <w:p w14:paraId="6C7C840A" w14:textId="77777777" w:rsidR="003413F5" w:rsidRDefault="003413F5" w:rsidP="003413F5">
      <w:pPr>
        <w:tabs>
          <w:tab w:val="left" w:pos="540"/>
          <w:tab w:val="left" w:pos="569"/>
        </w:tabs>
        <w:spacing w:after="0" w:line="240" w:lineRule="auto"/>
        <w:jc w:val="both"/>
        <w:rPr>
          <w:rFonts w:ascii="Times New Roman" w:eastAsia="Times New Roman" w:hAnsi="Times New Roman" w:cs="Times New Roman"/>
          <w:u w:val="single"/>
          <w:lang w:val="sr-Latn-ME"/>
        </w:rPr>
      </w:pPr>
    </w:p>
    <w:p w14:paraId="1032BD06" w14:textId="46F97EA6" w:rsidR="003413F5" w:rsidRPr="00D3566F" w:rsidRDefault="003413F5" w:rsidP="003413F5">
      <w:pPr>
        <w:tabs>
          <w:tab w:val="left" w:pos="540"/>
          <w:tab w:val="left" w:pos="569"/>
        </w:tabs>
        <w:spacing w:after="0" w:line="240" w:lineRule="auto"/>
        <w:jc w:val="both"/>
        <w:rPr>
          <w:rFonts w:ascii="Times New Roman" w:eastAsia="Times New Roman" w:hAnsi="Times New Roman" w:cs="Times New Roman"/>
          <w:u w:val="single"/>
          <w:lang w:val="sr-Latn-ME"/>
        </w:rPr>
      </w:pPr>
      <w:r w:rsidRPr="00D3566F">
        <w:rPr>
          <w:rFonts w:ascii="Times New Roman" w:eastAsia="Times New Roman" w:hAnsi="Times New Roman" w:cs="Times New Roman"/>
          <w:u w:val="single"/>
          <w:lang w:val="sr-Latn-ME"/>
        </w:rPr>
        <w:t>Plodnost</w:t>
      </w:r>
    </w:p>
    <w:p w14:paraId="058A383F" w14:textId="2B99BBBD" w:rsidR="003413F5" w:rsidRPr="000755F2" w:rsidRDefault="003413F5" w:rsidP="003413F5">
      <w:pPr>
        <w:tabs>
          <w:tab w:val="left" w:pos="540"/>
          <w:tab w:val="left" w:pos="569"/>
        </w:tabs>
        <w:spacing w:after="0" w:line="240" w:lineRule="auto"/>
        <w:jc w:val="both"/>
        <w:rPr>
          <w:rFonts w:ascii="Times New Roman" w:eastAsia="Times New Roman" w:hAnsi="Times New Roman" w:cs="Times New Roman"/>
          <w:lang w:val="sr-Latn-ME"/>
        </w:rPr>
      </w:pPr>
      <w:r w:rsidRPr="000755F2">
        <w:rPr>
          <w:rFonts w:ascii="Times New Roman" w:eastAsia="Times New Roman" w:hAnsi="Times New Roman" w:cs="Times New Roman"/>
          <w:lang w:val="sr-Latn-ME"/>
        </w:rPr>
        <w:t>Nema dostupnih podataka o potencijalnim efektima hidromorfona na plodnost ljudi. U studijama na životinjama ni</w:t>
      </w:r>
      <w:r>
        <w:rPr>
          <w:rFonts w:ascii="Times New Roman" w:eastAsia="Times New Roman" w:hAnsi="Times New Roman" w:cs="Times New Roman"/>
          <w:lang w:val="sr-Latn-ME"/>
        </w:rPr>
        <w:t>je</w:t>
      </w:r>
      <w:r w:rsidRPr="000755F2">
        <w:rPr>
          <w:rFonts w:ascii="Times New Roman" w:eastAsia="Times New Roman" w:hAnsi="Times New Roman" w:cs="Times New Roman"/>
          <w:lang w:val="sr-Latn-ME"/>
        </w:rPr>
        <w:t>su prim</w:t>
      </w:r>
      <w:r w:rsidR="003A2D40">
        <w:rPr>
          <w:rFonts w:ascii="Times New Roman" w:eastAsia="Times New Roman" w:hAnsi="Times New Roman" w:cs="Times New Roman"/>
          <w:lang w:val="sr-Latn-ME"/>
        </w:rPr>
        <w:t>ij</w:t>
      </w:r>
      <w:r w:rsidRPr="000755F2">
        <w:rPr>
          <w:rFonts w:ascii="Times New Roman" w:eastAsia="Times New Roman" w:hAnsi="Times New Roman" w:cs="Times New Roman"/>
          <w:lang w:val="sr-Latn-ME"/>
        </w:rPr>
        <w:t>ećeni efekti na plodnost muškaraca ili žena (</w:t>
      </w:r>
      <w:r>
        <w:rPr>
          <w:rFonts w:ascii="Times New Roman" w:eastAsia="Times New Roman" w:hAnsi="Times New Roman" w:cs="Times New Roman"/>
          <w:lang w:val="sr-Latn-ME"/>
        </w:rPr>
        <w:t>pogledati dio</w:t>
      </w:r>
      <w:r w:rsidRPr="000755F2">
        <w:rPr>
          <w:rFonts w:ascii="Times New Roman" w:eastAsia="Times New Roman" w:hAnsi="Times New Roman" w:cs="Times New Roman"/>
          <w:lang w:val="sr-Latn-ME"/>
        </w:rPr>
        <w:t xml:space="preserve"> 5.3).</w:t>
      </w:r>
    </w:p>
    <w:p w14:paraId="74887F54"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p>
    <w:p w14:paraId="64C50094" w14:textId="77777777" w:rsidR="000755F2" w:rsidRPr="009500F0" w:rsidRDefault="000755F2" w:rsidP="000755F2">
      <w:pPr>
        <w:tabs>
          <w:tab w:val="left" w:pos="540"/>
          <w:tab w:val="left" w:pos="569"/>
        </w:tabs>
        <w:spacing w:after="0" w:line="240" w:lineRule="auto"/>
        <w:jc w:val="both"/>
        <w:rPr>
          <w:rFonts w:ascii="Times New Roman" w:eastAsia="Times New Roman" w:hAnsi="Times New Roman" w:cs="Times New Roman"/>
          <w:u w:val="single"/>
          <w:lang w:val="sr-Latn-ME"/>
        </w:rPr>
      </w:pPr>
      <w:r w:rsidRPr="009500F0">
        <w:rPr>
          <w:rFonts w:ascii="Times New Roman" w:eastAsia="Times New Roman" w:hAnsi="Times New Roman" w:cs="Times New Roman"/>
          <w:u w:val="single"/>
          <w:lang w:val="sr-Latn-ME"/>
        </w:rPr>
        <w:lastRenderedPageBreak/>
        <w:t>Trudnoća</w:t>
      </w:r>
    </w:p>
    <w:p w14:paraId="74B40BA6" w14:textId="058D18DA" w:rsidR="000755F2" w:rsidRPr="000755F2" w:rsidRDefault="000755F2" w:rsidP="000755F2">
      <w:pPr>
        <w:tabs>
          <w:tab w:val="left" w:pos="540"/>
          <w:tab w:val="left" w:pos="569"/>
        </w:tabs>
        <w:spacing w:after="0" w:line="240" w:lineRule="auto"/>
        <w:jc w:val="both"/>
        <w:rPr>
          <w:rFonts w:ascii="Times New Roman" w:eastAsia="Times New Roman" w:hAnsi="Times New Roman" w:cs="Times New Roman"/>
          <w:lang w:val="sr-Latn-ME"/>
        </w:rPr>
      </w:pPr>
      <w:r w:rsidRPr="000755F2">
        <w:rPr>
          <w:rFonts w:ascii="Times New Roman" w:eastAsia="Times New Roman" w:hAnsi="Times New Roman" w:cs="Times New Roman"/>
          <w:lang w:val="sr-Latn-ME"/>
        </w:rPr>
        <w:t>Opioidi prolaze kroz placentu. Ne postoje adekvatni podaci o upotrebi hidromorfona kod trudnica. Studije na životinjama su pokazale reproduktivnu toksičnost (</w:t>
      </w:r>
      <w:r w:rsidR="009500F0">
        <w:rPr>
          <w:rFonts w:ascii="Times New Roman" w:eastAsia="Times New Roman" w:hAnsi="Times New Roman" w:cs="Times New Roman"/>
          <w:lang w:val="sr-Latn-ME"/>
        </w:rPr>
        <w:t>pogledati dio</w:t>
      </w:r>
      <w:r w:rsidRPr="000755F2">
        <w:rPr>
          <w:rFonts w:ascii="Times New Roman" w:eastAsia="Times New Roman" w:hAnsi="Times New Roman" w:cs="Times New Roman"/>
          <w:lang w:val="sr-Latn-ME"/>
        </w:rPr>
        <w:t xml:space="preserve"> 5.3). Potencijalni rizik za ljude nije poznat. Hidromorfon se ne sm</w:t>
      </w:r>
      <w:r w:rsidR="009500F0">
        <w:rPr>
          <w:rFonts w:ascii="Times New Roman" w:eastAsia="Times New Roman" w:hAnsi="Times New Roman" w:cs="Times New Roman"/>
          <w:lang w:val="sr-Latn-ME"/>
        </w:rPr>
        <w:t>ij</w:t>
      </w:r>
      <w:r w:rsidRPr="000755F2">
        <w:rPr>
          <w:rFonts w:ascii="Times New Roman" w:eastAsia="Times New Roman" w:hAnsi="Times New Roman" w:cs="Times New Roman"/>
          <w:lang w:val="sr-Latn-ME"/>
        </w:rPr>
        <w:t>e koristiti u trudnoći osim ako je neophodno.</w:t>
      </w:r>
    </w:p>
    <w:p w14:paraId="3A2FCFFF" w14:textId="77777777" w:rsidR="000755F2" w:rsidRPr="000755F2" w:rsidRDefault="000755F2" w:rsidP="000755F2">
      <w:pPr>
        <w:tabs>
          <w:tab w:val="left" w:pos="540"/>
          <w:tab w:val="left" w:pos="569"/>
        </w:tabs>
        <w:spacing w:after="0" w:line="240" w:lineRule="auto"/>
        <w:jc w:val="both"/>
        <w:rPr>
          <w:rFonts w:ascii="Times New Roman" w:eastAsia="Times New Roman" w:hAnsi="Times New Roman" w:cs="Times New Roman"/>
          <w:lang w:val="sr-Latn-ME"/>
        </w:rPr>
      </w:pPr>
    </w:p>
    <w:p w14:paraId="574B4AAB" w14:textId="022F2275" w:rsidR="000755F2" w:rsidRPr="000755F2" w:rsidRDefault="000755F2" w:rsidP="000755F2">
      <w:pPr>
        <w:tabs>
          <w:tab w:val="left" w:pos="540"/>
          <w:tab w:val="left" w:pos="569"/>
        </w:tabs>
        <w:spacing w:after="0" w:line="240" w:lineRule="auto"/>
        <w:jc w:val="both"/>
        <w:rPr>
          <w:rFonts w:ascii="Times New Roman" w:eastAsia="Times New Roman" w:hAnsi="Times New Roman" w:cs="Times New Roman"/>
          <w:lang w:val="sr-Latn-ME"/>
        </w:rPr>
      </w:pPr>
      <w:r w:rsidRPr="000755F2">
        <w:rPr>
          <w:rFonts w:ascii="Times New Roman" w:eastAsia="Times New Roman" w:hAnsi="Times New Roman" w:cs="Times New Roman"/>
          <w:lang w:val="sr-Latn-ME"/>
        </w:rPr>
        <w:t>Hidromorfon se ne preporučuje tokom trudnoće i porođaja zbog poremećene kontraktilnosti materice i rizika od neonatalne respiratorne depresije. Produžena upotreba hidromorfona tokom trudnoće može dovesti do neonatalnog sindroma</w:t>
      </w:r>
      <w:r w:rsidR="00FB27C7">
        <w:rPr>
          <w:rFonts w:ascii="Times New Roman" w:eastAsia="Times New Roman" w:hAnsi="Times New Roman" w:cs="Times New Roman"/>
          <w:lang w:val="sr-Latn-ME"/>
        </w:rPr>
        <w:t xml:space="preserve"> obustave</w:t>
      </w:r>
      <w:r w:rsidRPr="000755F2">
        <w:rPr>
          <w:rFonts w:ascii="Times New Roman" w:eastAsia="Times New Roman" w:hAnsi="Times New Roman" w:cs="Times New Roman"/>
          <w:lang w:val="sr-Latn-ME"/>
        </w:rPr>
        <w:t>.</w:t>
      </w:r>
    </w:p>
    <w:p w14:paraId="7E7C6493" w14:textId="77777777" w:rsidR="000755F2" w:rsidRPr="000755F2" w:rsidRDefault="000755F2" w:rsidP="000755F2">
      <w:pPr>
        <w:tabs>
          <w:tab w:val="left" w:pos="540"/>
          <w:tab w:val="left" w:pos="569"/>
        </w:tabs>
        <w:spacing w:after="0" w:line="240" w:lineRule="auto"/>
        <w:jc w:val="both"/>
        <w:rPr>
          <w:rFonts w:ascii="Times New Roman" w:eastAsia="Times New Roman" w:hAnsi="Times New Roman" w:cs="Times New Roman"/>
          <w:lang w:val="sr-Latn-ME"/>
        </w:rPr>
      </w:pPr>
    </w:p>
    <w:p w14:paraId="052B4F2C" w14:textId="77777777" w:rsidR="000755F2" w:rsidRPr="00D3566F" w:rsidRDefault="000755F2" w:rsidP="000755F2">
      <w:pPr>
        <w:tabs>
          <w:tab w:val="left" w:pos="540"/>
          <w:tab w:val="left" w:pos="569"/>
        </w:tabs>
        <w:spacing w:after="0" w:line="240" w:lineRule="auto"/>
        <w:jc w:val="both"/>
        <w:rPr>
          <w:rFonts w:ascii="Times New Roman" w:eastAsia="Times New Roman" w:hAnsi="Times New Roman" w:cs="Times New Roman"/>
          <w:u w:val="single"/>
          <w:lang w:val="sr-Latn-ME"/>
        </w:rPr>
      </w:pPr>
      <w:r w:rsidRPr="00D3566F">
        <w:rPr>
          <w:rFonts w:ascii="Times New Roman" w:eastAsia="Times New Roman" w:hAnsi="Times New Roman" w:cs="Times New Roman"/>
          <w:u w:val="single"/>
          <w:lang w:val="sr-Latn-ME"/>
        </w:rPr>
        <w:t>Dojenje</w:t>
      </w:r>
    </w:p>
    <w:p w14:paraId="6988F085" w14:textId="39B03A75" w:rsidR="000755F2" w:rsidRPr="000755F2" w:rsidRDefault="000755F2" w:rsidP="000755F2">
      <w:pPr>
        <w:tabs>
          <w:tab w:val="left" w:pos="540"/>
          <w:tab w:val="left" w:pos="569"/>
        </w:tabs>
        <w:spacing w:after="0" w:line="240" w:lineRule="auto"/>
        <w:jc w:val="both"/>
        <w:rPr>
          <w:rFonts w:ascii="Times New Roman" w:eastAsia="Times New Roman" w:hAnsi="Times New Roman" w:cs="Times New Roman"/>
          <w:lang w:val="sr-Latn-ME"/>
        </w:rPr>
      </w:pPr>
      <w:r w:rsidRPr="000755F2">
        <w:rPr>
          <w:rFonts w:ascii="Times New Roman" w:eastAsia="Times New Roman" w:hAnsi="Times New Roman" w:cs="Times New Roman"/>
          <w:lang w:val="sr-Latn-ME"/>
        </w:rPr>
        <w:t>Hidromorfon se u malim količinama izlučuje u majčino ml</w:t>
      </w:r>
      <w:r w:rsidR="00D3566F">
        <w:rPr>
          <w:rFonts w:ascii="Times New Roman" w:eastAsia="Times New Roman" w:hAnsi="Times New Roman" w:cs="Times New Roman"/>
          <w:lang w:val="sr-Latn-ME"/>
        </w:rPr>
        <w:t>ij</w:t>
      </w:r>
      <w:r w:rsidRPr="000755F2">
        <w:rPr>
          <w:rFonts w:ascii="Times New Roman" w:eastAsia="Times New Roman" w:hAnsi="Times New Roman" w:cs="Times New Roman"/>
          <w:lang w:val="sr-Latn-ME"/>
        </w:rPr>
        <w:t>eko. L</w:t>
      </w:r>
      <w:r w:rsidR="00D3566F">
        <w:rPr>
          <w:rFonts w:ascii="Times New Roman" w:eastAsia="Times New Roman" w:hAnsi="Times New Roman" w:cs="Times New Roman"/>
          <w:lang w:val="sr-Latn-ME"/>
        </w:rPr>
        <w:t>ij</w:t>
      </w:r>
      <w:r w:rsidRPr="000755F2">
        <w:rPr>
          <w:rFonts w:ascii="Times New Roman" w:eastAsia="Times New Roman" w:hAnsi="Times New Roman" w:cs="Times New Roman"/>
          <w:lang w:val="sr-Latn-ME"/>
        </w:rPr>
        <w:t>ek Hydromorphone Kalceks se ne sm</w:t>
      </w:r>
      <w:r w:rsidR="00D3566F">
        <w:rPr>
          <w:rFonts w:ascii="Times New Roman" w:eastAsia="Times New Roman" w:hAnsi="Times New Roman" w:cs="Times New Roman"/>
          <w:lang w:val="sr-Latn-ME"/>
        </w:rPr>
        <w:t>ij</w:t>
      </w:r>
      <w:r w:rsidRPr="000755F2">
        <w:rPr>
          <w:rFonts w:ascii="Times New Roman" w:eastAsia="Times New Roman" w:hAnsi="Times New Roman" w:cs="Times New Roman"/>
          <w:lang w:val="sr-Latn-ME"/>
        </w:rPr>
        <w:t>e koristiti tokom dojenja.</w:t>
      </w:r>
    </w:p>
    <w:p w14:paraId="45801E98" w14:textId="77777777" w:rsidR="000755F2" w:rsidRPr="000755F2" w:rsidRDefault="000755F2" w:rsidP="000755F2">
      <w:pPr>
        <w:tabs>
          <w:tab w:val="left" w:pos="540"/>
          <w:tab w:val="left" w:pos="569"/>
        </w:tabs>
        <w:spacing w:after="0" w:line="240" w:lineRule="auto"/>
        <w:jc w:val="both"/>
        <w:rPr>
          <w:rFonts w:ascii="Times New Roman" w:eastAsia="Times New Roman" w:hAnsi="Times New Roman" w:cs="Times New Roman"/>
          <w:lang w:val="sr-Latn-ME"/>
        </w:rPr>
      </w:pPr>
    </w:p>
    <w:p w14:paraId="4603FCB7"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 xml:space="preserve">4.7. </w:t>
      </w:r>
      <w:r>
        <w:rPr>
          <w:rFonts w:ascii="Times New Roman" w:eastAsia="Times New Roman" w:hAnsi="Times New Roman" w:cs="Times New Roman"/>
          <w:b/>
          <w:bCs/>
          <w:lang w:val="sr-Latn-ME"/>
        </w:rPr>
        <w:tab/>
        <w:t>Uticaj na sposobnost upravljanja vozilima i rukovanje mašinama</w:t>
      </w:r>
    </w:p>
    <w:p w14:paraId="2202DC5D"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p>
    <w:p w14:paraId="20136260" w14:textId="6B69330E" w:rsidR="00930311" w:rsidRDefault="000755F2" w:rsidP="00930311">
      <w:pPr>
        <w:tabs>
          <w:tab w:val="left" w:pos="540"/>
          <w:tab w:val="left" w:pos="569"/>
        </w:tabs>
        <w:spacing w:after="0" w:line="240" w:lineRule="auto"/>
        <w:jc w:val="both"/>
        <w:rPr>
          <w:rFonts w:ascii="Times New Roman" w:eastAsia="SimSun" w:hAnsi="Times New Roman" w:cs="Times New Roman"/>
          <w:lang w:val="sr-Latn-ME"/>
        </w:rPr>
      </w:pPr>
      <w:r w:rsidRPr="000755F2">
        <w:rPr>
          <w:rFonts w:ascii="Times New Roman" w:eastAsia="SimSun" w:hAnsi="Times New Roman" w:cs="Times New Roman"/>
          <w:lang w:val="sr-Latn-ME"/>
        </w:rPr>
        <w:t>Hidromorfon može poremetiti sposobnost upravljanja vozilima i rukovanja mašinama. Ovo je naročito v</w:t>
      </w:r>
      <w:r w:rsidR="00D3566F">
        <w:rPr>
          <w:rFonts w:ascii="Times New Roman" w:eastAsia="SimSun" w:hAnsi="Times New Roman" w:cs="Times New Roman"/>
          <w:lang w:val="sr-Latn-ME"/>
        </w:rPr>
        <w:t>j</w:t>
      </w:r>
      <w:r w:rsidRPr="000755F2">
        <w:rPr>
          <w:rFonts w:ascii="Times New Roman" w:eastAsia="SimSun" w:hAnsi="Times New Roman" w:cs="Times New Roman"/>
          <w:lang w:val="sr-Latn-ME"/>
        </w:rPr>
        <w:t>erovatno na početku terapije hidromorfonom, nakon povećanja doze ili rotacije proizvoda i ako se hidromorfon kombinuje sa alkoholom ili drugim supstancama koje</w:t>
      </w:r>
      <w:r w:rsidR="003A2D40">
        <w:rPr>
          <w:rFonts w:ascii="Times New Roman" w:eastAsia="SimSun" w:hAnsi="Times New Roman" w:cs="Times New Roman"/>
          <w:lang w:val="sr-Latn-ME"/>
        </w:rPr>
        <w:t xml:space="preserve"> su </w:t>
      </w:r>
      <w:r w:rsidRPr="000755F2">
        <w:rPr>
          <w:rFonts w:ascii="Times New Roman" w:eastAsia="SimSun" w:hAnsi="Times New Roman" w:cs="Times New Roman"/>
          <w:lang w:val="sr-Latn-ME"/>
        </w:rPr>
        <w:t>depres</w:t>
      </w:r>
      <w:r w:rsidR="003A2D40">
        <w:rPr>
          <w:rFonts w:ascii="Times New Roman" w:eastAsia="SimSun" w:hAnsi="Times New Roman" w:cs="Times New Roman"/>
          <w:lang w:val="sr-Latn-ME"/>
        </w:rPr>
        <w:t>ori</w:t>
      </w:r>
      <w:r w:rsidRPr="000755F2">
        <w:rPr>
          <w:rFonts w:ascii="Times New Roman" w:eastAsia="SimSun" w:hAnsi="Times New Roman" w:cs="Times New Roman"/>
          <w:lang w:val="sr-Latn-ME"/>
        </w:rPr>
        <w:t xml:space="preserve"> CNS</w:t>
      </w:r>
      <w:r w:rsidR="003A2D40">
        <w:rPr>
          <w:rFonts w:ascii="Times New Roman" w:eastAsia="SimSun" w:hAnsi="Times New Roman" w:cs="Times New Roman"/>
          <w:lang w:val="sr-Latn-ME"/>
        </w:rPr>
        <w:t>-a</w:t>
      </w:r>
      <w:r w:rsidRPr="000755F2">
        <w:rPr>
          <w:rFonts w:ascii="Times New Roman" w:eastAsia="SimSun" w:hAnsi="Times New Roman" w:cs="Times New Roman"/>
          <w:lang w:val="sr-Latn-ME"/>
        </w:rPr>
        <w:t>. Pacijenti koji su stabilizovani na određenoj dozi neće nužno biti ograničeni. Zbog toga bi pacijenti trebalo da se konsultuju sa svojim l</w:t>
      </w:r>
      <w:r w:rsidR="00D3566F">
        <w:rPr>
          <w:rFonts w:ascii="Times New Roman" w:eastAsia="SimSun" w:hAnsi="Times New Roman" w:cs="Times New Roman"/>
          <w:lang w:val="sr-Latn-ME"/>
        </w:rPr>
        <w:t>j</w:t>
      </w:r>
      <w:r w:rsidRPr="000755F2">
        <w:rPr>
          <w:rFonts w:ascii="Times New Roman" w:eastAsia="SimSun" w:hAnsi="Times New Roman" w:cs="Times New Roman"/>
          <w:lang w:val="sr-Latn-ME"/>
        </w:rPr>
        <w:t>ekarom da li su vožnja ili rukovanje mašinama dozvoljeni.</w:t>
      </w:r>
    </w:p>
    <w:p w14:paraId="5AF71EB5" w14:textId="77777777" w:rsidR="000755F2" w:rsidRDefault="000755F2" w:rsidP="00930311">
      <w:pPr>
        <w:tabs>
          <w:tab w:val="left" w:pos="540"/>
          <w:tab w:val="left" w:pos="569"/>
        </w:tabs>
        <w:spacing w:after="0" w:line="240" w:lineRule="auto"/>
        <w:jc w:val="both"/>
        <w:rPr>
          <w:rFonts w:ascii="Times New Roman" w:eastAsia="Times New Roman" w:hAnsi="Times New Roman" w:cs="Times New Roman"/>
          <w:b/>
          <w:bCs/>
          <w:lang w:val="sr-Latn-ME"/>
        </w:rPr>
      </w:pPr>
    </w:p>
    <w:p w14:paraId="22B1BD17" w14:textId="77777777" w:rsidR="00930311" w:rsidRDefault="00930311" w:rsidP="00930311">
      <w:pPr>
        <w:tabs>
          <w:tab w:val="left" w:pos="540"/>
          <w:tab w:val="left" w:pos="567"/>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 xml:space="preserve">4.8. </w:t>
      </w:r>
      <w:r>
        <w:rPr>
          <w:rFonts w:ascii="Times New Roman" w:eastAsia="Times New Roman" w:hAnsi="Times New Roman" w:cs="Times New Roman"/>
          <w:b/>
          <w:bCs/>
          <w:lang w:val="sr-Latn-ME"/>
        </w:rPr>
        <w:tab/>
        <w:t>Neželjena dejstva</w:t>
      </w:r>
    </w:p>
    <w:p w14:paraId="17AFE862" w14:textId="77777777" w:rsidR="00930311" w:rsidRDefault="00930311" w:rsidP="00930311">
      <w:pPr>
        <w:tabs>
          <w:tab w:val="left" w:pos="540"/>
          <w:tab w:val="left" w:pos="567"/>
        </w:tabs>
        <w:spacing w:after="0" w:line="240" w:lineRule="auto"/>
        <w:jc w:val="both"/>
        <w:rPr>
          <w:rFonts w:ascii="Times New Roman" w:eastAsia="Times New Roman" w:hAnsi="Times New Roman" w:cs="Times New Roman"/>
          <w:b/>
          <w:bCs/>
          <w:lang w:val="sr-Latn-ME"/>
        </w:rPr>
      </w:pPr>
    </w:p>
    <w:p w14:paraId="013A178F" w14:textId="09EE1E8B" w:rsidR="000755F2" w:rsidRPr="000755F2" w:rsidRDefault="000755F2" w:rsidP="000755F2">
      <w:pPr>
        <w:widowControl w:val="0"/>
        <w:autoSpaceDE w:val="0"/>
        <w:autoSpaceDN w:val="0"/>
        <w:spacing w:after="0" w:line="240" w:lineRule="auto"/>
        <w:ind w:right="446"/>
        <w:jc w:val="both"/>
        <w:rPr>
          <w:rFonts w:ascii="Times New Roman" w:eastAsia="Times New Roman" w:hAnsi="Times New Roman" w:cs="Times New Roman"/>
          <w:lang w:val="sr-Latn-RS"/>
        </w:rPr>
      </w:pPr>
      <w:r w:rsidRPr="000755F2">
        <w:rPr>
          <w:rFonts w:ascii="Times New Roman" w:eastAsia="Times New Roman" w:hAnsi="Times New Roman" w:cs="Times New Roman"/>
          <w:lang w:val="sr-Latn-RS"/>
        </w:rPr>
        <w:t>Neželjene reakcije su kategorisane korišćenjem stope incidencije na sl</w:t>
      </w:r>
      <w:r w:rsidR="008E79A8">
        <w:rPr>
          <w:rFonts w:ascii="Times New Roman" w:eastAsia="Times New Roman" w:hAnsi="Times New Roman" w:cs="Times New Roman"/>
          <w:lang w:val="sr-Latn-RS"/>
        </w:rPr>
        <w:t>j</w:t>
      </w:r>
      <w:r w:rsidRPr="000755F2">
        <w:rPr>
          <w:rFonts w:ascii="Times New Roman" w:eastAsia="Times New Roman" w:hAnsi="Times New Roman" w:cs="Times New Roman"/>
          <w:lang w:val="sr-Latn-RS"/>
        </w:rPr>
        <w:t>edeći način:</w:t>
      </w:r>
    </w:p>
    <w:p w14:paraId="2CA6742F" w14:textId="3DD8925A" w:rsidR="000755F2" w:rsidRPr="000755F2" w:rsidRDefault="000755F2" w:rsidP="000755F2">
      <w:pPr>
        <w:widowControl w:val="0"/>
        <w:autoSpaceDE w:val="0"/>
        <w:autoSpaceDN w:val="0"/>
        <w:spacing w:after="0" w:line="240" w:lineRule="auto"/>
        <w:ind w:right="446"/>
        <w:jc w:val="both"/>
        <w:rPr>
          <w:rFonts w:ascii="Times New Roman" w:eastAsia="Times New Roman" w:hAnsi="Times New Roman" w:cs="Times New Roman"/>
          <w:lang w:val="sr-Latn-RS"/>
        </w:rPr>
      </w:pPr>
      <w:r w:rsidRPr="000755F2">
        <w:rPr>
          <w:rFonts w:ascii="Times New Roman" w:eastAsia="Times New Roman" w:hAnsi="Times New Roman" w:cs="Times New Roman"/>
          <w:lang w:val="sr-Latn-RS"/>
        </w:rPr>
        <w:t>Veoma često (≥ 1/10)</w:t>
      </w:r>
    </w:p>
    <w:p w14:paraId="08C40180" w14:textId="3D50F92F" w:rsidR="000755F2" w:rsidRPr="000755F2" w:rsidRDefault="000755F2" w:rsidP="000755F2">
      <w:pPr>
        <w:widowControl w:val="0"/>
        <w:autoSpaceDE w:val="0"/>
        <w:autoSpaceDN w:val="0"/>
        <w:spacing w:after="0" w:line="240" w:lineRule="auto"/>
        <w:ind w:right="446"/>
        <w:jc w:val="both"/>
        <w:rPr>
          <w:rFonts w:ascii="Times New Roman" w:eastAsia="Times New Roman" w:hAnsi="Times New Roman" w:cs="Times New Roman"/>
          <w:lang w:val="sr-Latn-RS"/>
        </w:rPr>
      </w:pPr>
      <w:r w:rsidRPr="000755F2">
        <w:rPr>
          <w:rFonts w:ascii="Times New Roman" w:eastAsia="Times New Roman" w:hAnsi="Times New Roman" w:cs="Times New Roman"/>
          <w:lang w:val="sr-Latn-RS"/>
        </w:rPr>
        <w:t xml:space="preserve">Često (≥ 1/100 </w:t>
      </w:r>
      <w:r w:rsidR="003A2D40">
        <w:rPr>
          <w:rFonts w:ascii="Times New Roman" w:eastAsia="Times New Roman" w:hAnsi="Times New Roman" w:cs="Times New Roman"/>
          <w:lang w:val="sr-Latn-RS"/>
        </w:rPr>
        <w:t>do</w:t>
      </w:r>
      <w:r w:rsidRPr="000755F2">
        <w:rPr>
          <w:rFonts w:ascii="Times New Roman" w:eastAsia="Times New Roman" w:hAnsi="Times New Roman" w:cs="Times New Roman"/>
          <w:lang w:val="sr-Latn-RS"/>
        </w:rPr>
        <w:t xml:space="preserve"> &lt; 1/10)</w:t>
      </w:r>
    </w:p>
    <w:p w14:paraId="627A42FC" w14:textId="175CC6AF" w:rsidR="000755F2" w:rsidRPr="000755F2" w:rsidRDefault="000755F2" w:rsidP="000755F2">
      <w:pPr>
        <w:widowControl w:val="0"/>
        <w:autoSpaceDE w:val="0"/>
        <w:autoSpaceDN w:val="0"/>
        <w:spacing w:after="0" w:line="240" w:lineRule="auto"/>
        <w:ind w:right="446"/>
        <w:jc w:val="both"/>
        <w:rPr>
          <w:rFonts w:ascii="Times New Roman" w:eastAsia="Times New Roman" w:hAnsi="Times New Roman" w:cs="Times New Roman"/>
          <w:lang w:val="sr-Latn-RS"/>
        </w:rPr>
      </w:pPr>
      <w:r w:rsidRPr="000755F2">
        <w:rPr>
          <w:rFonts w:ascii="Times New Roman" w:eastAsia="Times New Roman" w:hAnsi="Times New Roman" w:cs="Times New Roman"/>
          <w:lang w:val="sr-Latn-RS"/>
        </w:rPr>
        <w:t xml:space="preserve">Povremeno (≥ 1/1000 </w:t>
      </w:r>
      <w:r w:rsidR="003A2D40">
        <w:rPr>
          <w:rFonts w:ascii="Times New Roman" w:eastAsia="Times New Roman" w:hAnsi="Times New Roman" w:cs="Times New Roman"/>
          <w:lang w:val="sr-Latn-RS"/>
        </w:rPr>
        <w:t>do</w:t>
      </w:r>
      <w:r w:rsidRPr="000755F2">
        <w:rPr>
          <w:rFonts w:ascii="Times New Roman" w:eastAsia="Times New Roman" w:hAnsi="Times New Roman" w:cs="Times New Roman"/>
          <w:lang w:val="sr-Latn-RS"/>
        </w:rPr>
        <w:t xml:space="preserve"> &lt; 1/100)</w:t>
      </w:r>
    </w:p>
    <w:p w14:paraId="07689794" w14:textId="51FB75A6" w:rsidR="000755F2" w:rsidRPr="000755F2" w:rsidRDefault="000755F2" w:rsidP="000755F2">
      <w:pPr>
        <w:widowControl w:val="0"/>
        <w:autoSpaceDE w:val="0"/>
        <w:autoSpaceDN w:val="0"/>
        <w:spacing w:after="0" w:line="240" w:lineRule="auto"/>
        <w:ind w:right="446"/>
        <w:jc w:val="both"/>
        <w:rPr>
          <w:rFonts w:ascii="Times New Roman" w:eastAsia="Times New Roman" w:hAnsi="Times New Roman" w:cs="Times New Roman"/>
          <w:lang w:val="sr-Latn-RS"/>
        </w:rPr>
      </w:pPr>
      <w:r w:rsidRPr="000755F2">
        <w:rPr>
          <w:rFonts w:ascii="Times New Roman" w:eastAsia="Times New Roman" w:hAnsi="Times New Roman" w:cs="Times New Roman"/>
          <w:lang w:val="sr-Latn-RS"/>
        </w:rPr>
        <w:t>R</w:t>
      </w:r>
      <w:r w:rsidR="008E79A8">
        <w:rPr>
          <w:rFonts w:ascii="Times New Roman" w:eastAsia="Times New Roman" w:hAnsi="Times New Roman" w:cs="Times New Roman"/>
          <w:lang w:val="sr-Latn-RS"/>
        </w:rPr>
        <w:t>ij</w:t>
      </w:r>
      <w:r w:rsidRPr="000755F2">
        <w:rPr>
          <w:rFonts w:ascii="Times New Roman" w:eastAsia="Times New Roman" w:hAnsi="Times New Roman" w:cs="Times New Roman"/>
          <w:lang w:val="sr-Latn-RS"/>
        </w:rPr>
        <w:t xml:space="preserve">etko (≥ 1/10 000 </w:t>
      </w:r>
      <w:r w:rsidR="003A2D40">
        <w:rPr>
          <w:rFonts w:ascii="Times New Roman" w:eastAsia="Times New Roman" w:hAnsi="Times New Roman" w:cs="Times New Roman"/>
          <w:lang w:val="sr-Latn-RS"/>
        </w:rPr>
        <w:t>do</w:t>
      </w:r>
      <w:r w:rsidRPr="000755F2">
        <w:rPr>
          <w:rFonts w:ascii="Times New Roman" w:eastAsia="Times New Roman" w:hAnsi="Times New Roman" w:cs="Times New Roman"/>
          <w:lang w:val="sr-Latn-RS"/>
        </w:rPr>
        <w:t xml:space="preserve"> &lt;1/1000)</w:t>
      </w:r>
    </w:p>
    <w:p w14:paraId="528BB246" w14:textId="36DD45EF" w:rsidR="000755F2" w:rsidRPr="000755F2" w:rsidRDefault="000755F2" w:rsidP="000755F2">
      <w:pPr>
        <w:widowControl w:val="0"/>
        <w:autoSpaceDE w:val="0"/>
        <w:autoSpaceDN w:val="0"/>
        <w:spacing w:after="0" w:line="240" w:lineRule="auto"/>
        <w:ind w:right="446"/>
        <w:jc w:val="both"/>
        <w:rPr>
          <w:rFonts w:ascii="Times New Roman" w:eastAsia="Times New Roman" w:hAnsi="Times New Roman" w:cs="Times New Roman"/>
          <w:lang w:val="sr-Latn-RS"/>
        </w:rPr>
      </w:pPr>
      <w:r w:rsidRPr="000755F2">
        <w:rPr>
          <w:rFonts w:ascii="Times New Roman" w:eastAsia="Times New Roman" w:hAnsi="Times New Roman" w:cs="Times New Roman"/>
          <w:lang w:val="sr-Latn-RS"/>
        </w:rPr>
        <w:t>Veoma r</w:t>
      </w:r>
      <w:r w:rsidR="008E79A8">
        <w:rPr>
          <w:rFonts w:ascii="Times New Roman" w:eastAsia="Times New Roman" w:hAnsi="Times New Roman" w:cs="Times New Roman"/>
          <w:lang w:val="sr-Latn-RS"/>
        </w:rPr>
        <w:t>ij</w:t>
      </w:r>
      <w:r w:rsidRPr="000755F2">
        <w:rPr>
          <w:rFonts w:ascii="Times New Roman" w:eastAsia="Times New Roman" w:hAnsi="Times New Roman" w:cs="Times New Roman"/>
          <w:lang w:val="sr-Latn-RS"/>
        </w:rPr>
        <w:t>etko (&lt; 1/10 000)</w:t>
      </w:r>
    </w:p>
    <w:p w14:paraId="54431965" w14:textId="39584385" w:rsidR="000755F2" w:rsidRPr="000755F2" w:rsidRDefault="000755F2" w:rsidP="000755F2">
      <w:pPr>
        <w:widowControl w:val="0"/>
        <w:autoSpaceDE w:val="0"/>
        <w:autoSpaceDN w:val="0"/>
        <w:spacing w:after="0" w:line="240" w:lineRule="auto"/>
        <w:ind w:right="446"/>
        <w:jc w:val="both"/>
        <w:rPr>
          <w:rFonts w:ascii="Times New Roman" w:eastAsia="Times New Roman" w:hAnsi="Times New Roman" w:cs="Times New Roman"/>
          <w:lang w:val="sr-Latn-RS"/>
        </w:rPr>
      </w:pPr>
      <w:r w:rsidRPr="000755F2">
        <w:rPr>
          <w:rFonts w:ascii="Times New Roman" w:eastAsia="Times New Roman" w:hAnsi="Times New Roman" w:cs="Times New Roman"/>
          <w:lang w:val="sr-Latn-RS"/>
        </w:rPr>
        <w:t>Nepoznato (ne može se proc</w:t>
      </w:r>
      <w:r w:rsidR="008E79A8">
        <w:rPr>
          <w:rFonts w:ascii="Times New Roman" w:eastAsia="Times New Roman" w:hAnsi="Times New Roman" w:cs="Times New Roman"/>
          <w:lang w:val="sr-Latn-RS"/>
        </w:rPr>
        <w:t>ij</w:t>
      </w:r>
      <w:r w:rsidRPr="000755F2">
        <w:rPr>
          <w:rFonts w:ascii="Times New Roman" w:eastAsia="Times New Roman" w:hAnsi="Times New Roman" w:cs="Times New Roman"/>
          <w:lang w:val="sr-Latn-RS"/>
        </w:rPr>
        <w:t>eniti na osnovu dostupnih podataka)</w:t>
      </w:r>
    </w:p>
    <w:p w14:paraId="2D321C19" w14:textId="77777777" w:rsidR="000755F2" w:rsidRPr="000755F2" w:rsidRDefault="000755F2" w:rsidP="000755F2">
      <w:pPr>
        <w:widowControl w:val="0"/>
        <w:autoSpaceDE w:val="0"/>
        <w:autoSpaceDN w:val="0"/>
        <w:spacing w:before="4" w:after="10" w:line="238" w:lineRule="auto"/>
        <w:ind w:left="114" w:right="446"/>
        <w:jc w:val="both"/>
        <w:rPr>
          <w:rFonts w:ascii="Times New Roman" w:eastAsia="Times New Roman" w:hAnsi="Times New Roman" w:cs="Times New Roman"/>
          <w:lang w:val="sr-Latn-RS"/>
        </w:rPr>
      </w:pPr>
    </w:p>
    <w:tbl>
      <w:tblPr>
        <w:tblW w:w="99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7"/>
        <w:gridCol w:w="2211"/>
        <w:gridCol w:w="4428"/>
      </w:tblGrid>
      <w:tr w:rsidR="000755F2" w:rsidRPr="000755F2" w14:paraId="06DEB581" w14:textId="77777777" w:rsidTr="000755F2">
        <w:trPr>
          <w:trHeight w:val="448"/>
        </w:trPr>
        <w:tc>
          <w:tcPr>
            <w:tcW w:w="3317" w:type="dxa"/>
            <w:vAlign w:val="center"/>
          </w:tcPr>
          <w:p w14:paraId="766CADD7" w14:textId="77777777" w:rsidR="000755F2" w:rsidRPr="000755F2" w:rsidRDefault="000755F2" w:rsidP="000755F2">
            <w:pPr>
              <w:widowControl w:val="0"/>
              <w:autoSpaceDE w:val="0"/>
              <w:autoSpaceDN w:val="0"/>
              <w:spacing w:after="0" w:line="234" w:lineRule="exact"/>
              <w:ind w:left="138" w:right="446"/>
              <w:rPr>
                <w:rFonts w:ascii="Times New Roman" w:eastAsia="Times New Roman" w:hAnsi="Times New Roman" w:cs="Times New Roman"/>
                <w:b/>
                <w:bCs/>
                <w:lang w:val="sr-Latn-RS"/>
              </w:rPr>
            </w:pPr>
            <w:r w:rsidRPr="000755F2">
              <w:rPr>
                <w:rFonts w:ascii="Times New Roman" w:eastAsia="Times New Roman" w:hAnsi="Times New Roman" w:cs="Times New Roman"/>
                <w:b/>
                <w:bCs/>
                <w:lang w:val="sr-Latn-RS"/>
              </w:rPr>
              <w:t>Klasa sistema organa</w:t>
            </w:r>
          </w:p>
        </w:tc>
        <w:tc>
          <w:tcPr>
            <w:tcW w:w="2211" w:type="dxa"/>
            <w:vAlign w:val="center"/>
          </w:tcPr>
          <w:p w14:paraId="42560B3D" w14:textId="77777777" w:rsidR="000755F2" w:rsidRPr="000755F2" w:rsidRDefault="000755F2" w:rsidP="000755F2">
            <w:pPr>
              <w:widowControl w:val="0"/>
              <w:autoSpaceDE w:val="0"/>
              <w:autoSpaceDN w:val="0"/>
              <w:spacing w:after="0" w:line="234" w:lineRule="exact"/>
              <w:ind w:left="220" w:right="446"/>
              <w:rPr>
                <w:rFonts w:ascii="Times New Roman" w:eastAsia="Times New Roman" w:hAnsi="Times New Roman" w:cs="Times New Roman"/>
                <w:b/>
                <w:bCs/>
                <w:lang w:val="sr-Latn-RS"/>
              </w:rPr>
            </w:pPr>
            <w:r w:rsidRPr="000755F2">
              <w:rPr>
                <w:rFonts w:ascii="Times New Roman" w:eastAsia="Times New Roman" w:hAnsi="Times New Roman" w:cs="Times New Roman"/>
                <w:b/>
                <w:bCs/>
                <w:lang w:val="sr-Latn-RS"/>
              </w:rPr>
              <w:t>Učestalost</w:t>
            </w:r>
          </w:p>
        </w:tc>
        <w:tc>
          <w:tcPr>
            <w:tcW w:w="4428" w:type="dxa"/>
            <w:vAlign w:val="center"/>
          </w:tcPr>
          <w:p w14:paraId="79F9FFFE" w14:textId="77777777" w:rsidR="000755F2" w:rsidRPr="000755F2" w:rsidRDefault="000755F2" w:rsidP="000755F2">
            <w:pPr>
              <w:widowControl w:val="0"/>
              <w:autoSpaceDE w:val="0"/>
              <w:autoSpaceDN w:val="0"/>
              <w:spacing w:after="0" w:line="234" w:lineRule="exact"/>
              <w:ind w:left="162" w:right="446"/>
              <w:rPr>
                <w:rFonts w:ascii="Times New Roman" w:eastAsia="Times New Roman" w:hAnsi="Times New Roman" w:cs="Times New Roman"/>
                <w:b/>
                <w:bCs/>
                <w:lang w:val="sr-Latn-RS"/>
              </w:rPr>
            </w:pPr>
            <w:r w:rsidRPr="000755F2">
              <w:rPr>
                <w:rFonts w:ascii="Times New Roman" w:eastAsia="Times New Roman" w:hAnsi="Times New Roman" w:cs="Times New Roman"/>
                <w:b/>
                <w:bCs/>
                <w:lang w:val="sr-Latn-RS"/>
              </w:rPr>
              <w:t>Neželjena reakcija</w:t>
            </w:r>
          </w:p>
        </w:tc>
      </w:tr>
      <w:tr w:rsidR="000755F2" w:rsidRPr="000755F2" w14:paraId="2C2A42AB" w14:textId="77777777" w:rsidTr="00E6584D">
        <w:trPr>
          <w:trHeight w:val="368"/>
        </w:trPr>
        <w:tc>
          <w:tcPr>
            <w:tcW w:w="3317" w:type="dxa"/>
            <w:vMerge w:val="restart"/>
            <w:vAlign w:val="center"/>
          </w:tcPr>
          <w:p w14:paraId="28E5BDA7" w14:textId="61D0B97D" w:rsidR="000755F2" w:rsidRPr="000755F2" w:rsidRDefault="000755F2" w:rsidP="000755F2">
            <w:pPr>
              <w:widowControl w:val="0"/>
              <w:autoSpaceDE w:val="0"/>
              <w:autoSpaceDN w:val="0"/>
              <w:spacing w:after="0" w:line="234" w:lineRule="exact"/>
              <w:ind w:left="138" w:right="446"/>
              <w:rPr>
                <w:rFonts w:ascii="Times New Roman" w:eastAsia="Times New Roman" w:hAnsi="Times New Roman" w:cs="Times New Roman"/>
                <w:b/>
                <w:bCs/>
                <w:lang w:val="sr-Latn-RS"/>
              </w:rPr>
            </w:pPr>
            <w:r w:rsidRPr="000755F2">
              <w:rPr>
                <w:rFonts w:ascii="Times New Roman" w:eastAsia="Times New Roman" w:hAnsi="Times New Roman" w:cs="Times New Roman"/>
                <w:b/>
                <w:bCs/>
                <w:lang w:val="sr-Latn-RS"/>
              </w:rPr>
              <w:t>Poremećaj imunog sistema</w:t>
            </w:r>
          </w:p>
        </w:tc>
        <w:tc>
          <w:tcPr>
            <w:tcW w:w="2211" w:type="dxa"/>
            <w:vAlign w:val="center"/>
          </w:tcPr>
          <w:p w14:paraId="10A97475" w14:textId="7E416C4A" w:rsidR="000755F2" w:rsidRPr="000755F2" w:rsidRDefault="000755F2" w:rsidP="000755F2">
            <w:pPr>
              <w:widowControl w:val="0"/>
              <w:autoSpaceDE w:val="0"/>
              <w:autoSpaceDN w:val="0"/>
              <w:spacing w:after="0" w:line="23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Veoma r</w:t>
            </w:r>
            <w:r w:rsidR="008E79A8">
              <w:rPr>
                <w:rFonts w:ascii="Times New Roman" w:eastAsia="Times New Roman" w:hAnsi="Times New Roman" w:cs="Times New Roman"/>
                <w:lang w:val="sr-Latn-RS"/>
              </w:rPr>
              <w:t>ij</w:t>
            </w:r>
            <w:r w:rsidRPr="000755F2">
              <w:rPr>
                <w:rFonts w:ascii="Times New Roman" w:eastAsia="Times New Roman" w:hAnsi="Times New Roman" w:cs="Times New Roman"/>
                <w:lang w:val="sr-Latn-RS"/>
              </w:rPr>
              <w:t>etko</w:t>
            </w:r>
          </w:p>
        </w:tc>
        <w:tc>
          <w:tcPr>
            <w:tcW w:w="4428" w:type="dxa"/>
            <w:vAlign w:val="center"/>
          </w:tcPr>
          <w:p w14:paraId="4FE5563D" w14:textId="1B1E75AA" w:rsidR="000755F2" w:rsidRPr="000755F2" w:rsidRDefault="000755F2" w:rsidP="000755F2">
            <w:pPr>
              <w:widowControl w:val="0"/>
              <w:autoSpaceDE w:val="0"/>
              <w:autoSpaceDN w:val="0"/>
              <w:spacing w:after="0" w:line="234"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Reakcije preos</w:t>
            </w:r>
            <w:r w:rsidR="00AA7AAD">
              <w:rPr>
                <w:rFonts w:ascii="Times New Roman" w:eastAsia="Times New Roman" w:hAnsi="Times New Roman" w:cs="Times New Roman"/>
                <w:lang w:val="sr-Latn-RS"/>
              </w:rPr>
              <w:t>j</w:t>
            </w:r>
            <w:r w:rsidRPr="000755F2">
              <w:rPr>
                <w:rFonts w:ascii="Times New Roman" w:eastAsia="Times New Roman" w:hAnsi="Times New Roman" w:cs="Times New Roman"/>
                <w:lang w:val="sr-Latn-RS"/>
              </w:rPr>
              <w:t>etljivosti (uključujući oticanje orofarinksa)</w:t>
            </w:r>
          </w:p>
        </w:tc>
      </w:tr>
      <w:tr w:rsidR="000755F2" w:rsidRPr="000755F2" w14:paraId="7AE3EA47" w14:textId="77777777" w:rsidTr="000755F2">
        <w:trPr>
          <w:trHeight w:val="448"/>
        </w:trPr>
        <w:tc>
          <w:tcPr>
            <w:tcW w:w="3317" w:type="dxa"/>
            <w:vMerge/>
            <w:vAlign w:val="center"/>
          </w:tcPr>
          <w:p w14:paraId="6C4C7229" w14:textId="77777777" w:rsidR="000755F2" w:rsidRPr="000755F2" w:rsidRDefault="000755F2" w:rsidP="000755F2">
            <w:pPr>
              <w:widowControl w:val="0"/>
              <w:autoSpaceDE w:val="0"/>
              <w:autoSpaceDN w:val="0"/>
              <w:spacing w:after="0" w:line="234" w:lineRule="exact"/>
              <w:ind w:left="138" w:right="446"/>
              <w:rPr>
                <w:rFonts w:ascii="Times New Roman" w:eastAsia="Times New Roman" w:hAnsi="Times New Roman" w:cs="Times New Roman"/>
                <w:b/>
                <w:bCs/>
                <w:lang w:val="sr-Latn-RS"/>
              </w:rPr>
            </w:pPr>
          </w:p>
        </w:tc>
        <w:tc>
          <w:tcPr>
            <w:tcW w:w="2211" w:type="dxa"/>
            <w:vAlign w:val="center"/>
          </w:tcPr>
          <w:p w14:paraId="4BC47924" w14:textId="77777777" w:rsidR="000755F2" w:rsidRPr="000755F2" w:rsidRDefault="000755F2" w:rsidP="000755F2">
            <w:pPr>
              <w:widowControl w:val="0"/>
              <w:autoSpaceDE w:val="0"/>
              <w:autoSpaceDN w:val="0"/>
              <w:spacing w:after="0" w:line="23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Nepoznato</w:t>
            </w:r>
          </w:p>
        </w:tc>
        <w:tc>
          <w:tcPr>
            <w:tcW w:w="4428" w:type="dxa"/>
            <w:vAlign w:val="center"/>
          </w:tcPr>
          <w:p w14:paraId="4B6849CC" w14:textId="77777777" w:rsidR="000755F2" w:rsidRPr="000755F2" w:rsidRDefault="000755F2" w:rsidP="000755F2">
            <w:pPr>
              <w:widowControl w:val="0"/>
              <w:autoSpaceDE w:val="0"/>
              <w:autoSpaceDN w:val="0"/>
              <w:spacing w:after="0" w:line="234"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Anafilaktičke reakcije</w:t>
            </w:r>
          </w:p>
        </w:tc>
      </w:tr>
      <w:tr w:rsidR="000755F2" w:rsidRPr="000755F2" w14:paraId="2A995423" w14:textId="77777777" w:rsidTr="000755F2">
        <w:trPr>
          <w:trHeight w:val="448"/>
        </w:trPr>
        <w:tc>
          <w:tcPr>
            <w:tcW w:w="3317" w:type="dxa"/>
            <w:vAlign w:val="center"/>
          </w:tcPr>
          <w:p w14:paraId="149F9776" w14:textId="77777777" w:rsidR="000755F2" w:rsidRPr="000755F2" w:rsidRDefault="000755F2" w:rsidP="000755F2">
            <w:pPr>
              <w:widowControl w:val="0"/>
              <w:autoSpaceDE w:val="0"/>
              <w:autoSpaceDN w:val="0"/>
              <w:spacing w:after="0" w:line="234" w:lineRule="exact"/>
              <w:ind w:left="138" w:right="446"/>
              <w:rPr>
                <w:rFonts w:ascii="Times New Roman" w:eastAsia="Times New Roman" w:hAnsi="Times New Roman" w:cs="Times New Roman"/>
                <w:b/>
                <w:bCs/>
                <w:lang w:val="sr-Latn-RS"/>
              </w:rPr>
            </w:pPr>
            <w:r w:rsidRPr="000755F2">
              <w:rPr>
                <w:rFonts w:ascii="Times New Roman" w:eastAsia="Times New Roman" w:hAnsi="Times New Roman" w:cs="Times New Roman"/>
                <w:b/>
                <w:bCs/>
                <w:lang w:val="sr-Latn-RS"/>
              </w:rPr>
              <w:t>Poremećaji metabolizma i ishrane</w:t>
            </w:r>
          </w:p>
        </w:tc>
        <w:tc>
          <w:tcPr>
            <w:tcW w:w="2211" w:type="dxa"/>
            <w:vAlign w:val="center"/>
          </w:tcPr>
          <w:p w14:paraId="49825279" w14:textId="77777777" w:rsidR="000755F2" w:rsidRPr="000755F2" w:rsidRDefault="000755F2" w:rsidP="000755F2">
            <w:pPr>
              <w:widowControl w:val="0"/>
              <w:autoSpaceDE w:val="0"/>
              <w:autoSpaceDN w:val="0"/>
              <w:spacing w:after="0" w:line="23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Često</w:t>
            </w:r>
          </w:p>
        </w:tc>
        <w:tc>
          <w:tcPr>
            <w:tcW w:w="4428" w:type="dxa"/>
            <w:vAlign w:val="center"/>
          </w:tcPr>
          <w:p w14:paraId="27A2C62C" w14:textId="77777777" w:rsidR="000755F2" w:rsidRPr="000755F2" w:rsidRDefault="000755F2" w:rsidP="000755F2">
            <w:pPr>
              <w:widowControl w:val="0"/>
              <w:autoSpaceDE w:val="0"/>
              <w:autoSpaceDN w:val="0"/>
              <w:spacing w:after="0" w:line="234"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Anoreksija</w:t>
            </w:r>
          </w:p>
        </w:tc>
      </w:tr>
      <w:tr w:rsidR="000755F2" w:rsidRPr="000755F2" w14:paraId="3EF63166" w14:textId="77777777" w:rsidTr="000755F2">
        <w:trPr>
          <w:trHeight w:val="322"/>
        </w:trPr>
        <w:tc>
          <w:tcPr>
            <w:tcW w:w="3317" w:type="dxa"/>
            <w:vMerge w:val="restart"/>
            <w:vAlign w:val="center"/>
          </w:tcPr>
          <w:p w14:paraId="573D877F" w14:textId="77777777" w:rsidR="000755F2" w:rsidRPr="000755F2" w:rsidRDefault="000755F2" w:rsidP="000755F2">
            <w:pPr>
              <w:widowControl w:val="0"/>
              <w:autoSpaceDE w:val="0"/>
              <w:autoSpaceDN w:val="0"/>
              <w:spacing w:after="0" w:line="234" w:lineRule="exact"/>
              <w:ind w:left="138" w:right="446"/>
              <w:rPr>
                <w:rFonts w:ascii="Times New Roman" w:eastAsia="Times New Roman" w:hAnsi="Times New Roman" w:cs="Times New Roman"/>
                <w:b/>
                <w:bCs/>
                <w:lang w:val="sr-Latn-RS"/>
              </w:rPr>
            </w:pPr>
            <w:r w:rsidRPr="000755F2">
              <w:rPr>
                <w:rFonts w:ascii="Times New Roman" w:eastAsia="Times New Roman" w:hAnsi="Times New Roman" w:cs="Times New Roman"/>
                <w:b/>
                <w:bCs/>
                <w:lang w:val="sr-Latn-RS"/>
              </w:rPr>
              <w:t>Psihijatrijski poremećaji</w:t>
            </w:r>
          </w:p>
        </w:tc>
        <w:tc>
          <w:tcPr>
            <w:tcW w:w="2211" w:type="dxa"/>
            <w:vAlign w:val="center"/>
          </w:tcPr>
          <w:p w14:paraId="6E840999" w14:textId="77777777" w:rsidR="000755F2" w:rsidRPr="000755F2" w:rsidRDefault="000755F2" w:rsidP="000755F2">
            <w:pPr>
              <w:widowControl w:val="0"/>
              <w:autoSpaceDE w:val="0"/>
              <w:autoSpaceDN w:val="0"/>
              <w:spacing w:after="0" w:line="23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Često</w:t>
            </w:r>
          </w:p>
        </w:tc>
        <w:tc>
          <w:tcPr>
            <w:tcW w:w="4428" w:type="dxa"/>
            <w:vAlign w:val="center"/>
          </w:tcPr>
          <w:p w14:paraId="5A711317" w14:textId="77777777" w:rsidR="000755F2" w:rsidRPr="000755F2" w:rsidRDefault="000755F2" w:rsidP="000755F2">
            <w:pPr>
              <w:widowControl w:val="0"/>
              <w:autoSpaceDE w:val="0"/>
              <w:autoSpaceDN w:val="0"/>
              <w:spacing w:after="0" w:line="234"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Anksioznost, stanje konfuzije, insomnija, halucinacije</w:t>
            </w:r>
          </w:p>
        </w:tc>
      </w:tr>
      <w:tr w:rsidR="000755F2" w:rsidRPr="000755F2" w14:paraId="261907AA" w14:textId="77777777" w:rsidTr="000755F2">
        <w:trPr>
          <w:trHeight w:val="322"/>
        </w:trPr>
        <w:tc>
          <w:tcPr>
            <w:tcW w:w="3317" w:type="dxa"/>
            <w:vMerge/>
            <w:vAlign w:val="center"/>
          </w:tcPr>
          <w:p w14:paraId="05D1D9F2" w14:textId="77777777" w:rsidR="000755F2" w:rsidRPr="000755F2" w:rsidRDefault="000755F2" w:rsidP="000755F2">
            <w:pPr>
              <w:widowControl w:val="0"/>
              <w:autoSpaceDE w:val="0"/>
              <w:autoSpaceDN w:val="0"/>
              <w:spacing w:after="0" w:line="234" w:lineRule="exact"/>
              <w:ind w:left="138" w:right="446"/>
              <w:rPr>
                <w:rFonts w:ascii="Times New Roman" w:eastAsia="Times New Roman" w:hAnsi="Times New Roman" w:cs="Times New Roman"/>
                <w:b/>
                <w:bCs/>
                <w:lang w:val="sr-Latn-RS"/>
              </w:rPr>
            </w:pPr>
          </w:p>
        </w:tc>
        <w:tc>
          <w:tcPr>
            <w:tcW w:w="2211" w:type="dxa"/>
            <w:vAlign w:val="center"/>
          </w:tcPr>
          <w:p w14:paraId="5EA2BBC1" w14:textId="77777777" w:rsidR="000755F2" w:rsidRPr="000755F2" w:rsidRDefault="000755F2" w:rsidP="000755F2">
            <w:pPr>
              <w:widowControl w:val="0"/>
              <w:autoSpaceDE w:val="0"/>
              <w:autoSpaceDN w:val="0"/>
              <w:spacing w:after="0" w:line="23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Povremeno</w:t>
            </w:r>
          </w:p>
        </w:tc>
        <w:tc>
          <w:tcPr>
            <w:tcW w:w="4428" w:type="dxa"/>
            <w:vAlign w:val="center"/>
          </w:tcPr>
          <w:p w14:paraId="2409C6B6" w14:textId="77777777" w:rsidR="000755F2" w:rsidRPr="000755F2" w:rsidRDefault="000755F2" w:rsidP="000755F2">
            <w:pPr>
              <w:widowControl w:val="0"/>
              <w:autoSpaceDE w:val="0"/>
              <w:autoSpaceDN w:val="0"/>
              <w:spacing w:after="0" w:line="234"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 xml:space="preserve">Depresija, disforija, euforija, noćne more </w:t>
            </w:r>
          </w:p>
        </w:tc>
      </w:tr>
      <w:tr w:rsidR="000755F2" w:rsidRPr="000755F2" w14:paraId="53BF9BB9" w14:textId="77777777" w:rsidTr="000755F2">
        <w:trPr>
          <w:trHeight w:val="322"/>
        </w:trPr>
        <w:tc>
          <w:tcPr>
            <w:tcW w:w="3317" w:type="dxa"/>
            <w:vMerge/>
            <w:vAlign w:val="center"/>
          </w:tcPr>
          <w:p w14:paraId="2947CC8A" w14:textId="77777777" w:rsidR="000755F2" w:rsidRPr="000755F2" w:rsidRDefault="000755F2" w:rsidP="000755F2">
            <w:pPr>
              <w:widowControl w:val="0"/>
              <w:autoSpaceDE w:val="0"/>
              <w:autoSpaceDN w:val="0"/>
              <w:spacing w:after="0" w:line="234" w:lineRule="exact"/>
              <w:ind w:left="138" w:right="446"/>
              <w:rPr>
                <w:rFonts w:ascii="Times New Roman" w:eastAsia="Times New Roman" w:hAnsi="Times New Roman" w:cs="Times New Roman"/>
                <w:b/>
                <w:bCs/>
                <w:lang w:val="sr-Latn-RS"/>
              </w:rPr>
            </w:pPr>
          </w:p>
        </w:tc>
        <w:tc>
          <w:tcPr>
            <w:tcW w:w="2211" w:type="dxa"/>
            <w:vAlign w:val="center"/>
          </w:tcPr>
          <w:p w14:paraId="427EA46C" w14:textId="36B8F0C7" w:rsidR="000755F2" w:rsidRPr="000755F2" w:rsidRDefault="000755F2" w:rsidP="000755F2">
            <w:pPr>
              <w:widowControl w:val="0"/>
              <w:autoSpaceDE w:val="0"/>
              <w:autoSpaceDN w:val="0"/>
              <w:spacing w:after="0" w:line="23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R</w:t>
            </w:r>
            <w:r w:rsidR="00AA7AAD">
              <w:rPr>
                <w:rFonts w:ascii="Times New Roman" w:eastAsia="Times New Roman" w:hAnsi="Times New Roman" w:cs="Times New Roman"/>
                <w:lang w:val="sr-Latn-RS"/>
              </w:rPr>
              <w:t>ij</w:t>
            </w:r>
            <w:r w:rsidRPr="000755F2">
              <w:rPr>
                <w:rFonts w:ascii="Times New Roman" w:eastAsia="Times New Roman" w:hAnsi="Times New Roman" w:cs="Times New Roman"/>
                <w:lang w:val="sr-Latn-RS"/>
              </w:rPr>
              <w:t>etko</w:t>
            </w:r>
          </w:p>
        </w:tc>
        <w:tc>
          <w:tcPr>
            <w:tcW w:w="4428" w:type="dxa"/>
            <w:vAlign w:val="center"/>
          </w:tcPr>
          <w:p w14:paraId="0F76985B" w14:textId="77777777" w:rsidR="000755F2" w:rsidRPr="000755F2" w:rsidRDefault="000755F2" w:rsidP="000755F2">
            <w:pPr>
              <w:widowControl w:val="0"/>
              <w:autoSpaceDE w:val="0"/>
              <w:autoSpaceDN w:val="0"/>
              <w:spacing w:after="0" w:line="234"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Zavisnost od droge, uznemirenost</w:t>
            </w:r>
          </w:p>
        </w:tc>
      </w:tr>
      <w:tr w:rsidR="000755F2" w:rsidRPr="000755F2" w14:paraId="0E47BC5D" w14:textId="77777777" w:rsidTr="000755F2">
        <w:trPr>
          <w:trHeight w:val="322"/>
        </w:trPr>
        <w:tc>
          <w:tcPr>
            <w:tcW w:w="3317" w:type="dxa"/>
            <w:vMerge/>
            <w:vAlign w:val="center"/>
          </w:tcPr>
          <w:p w14:paraId="78C5D8AD" w14:textId="77777777" w:rsidR="000755F2" w:rsidRPr="000755F2" w:rsidRDefault="000755F2" w:rsidP="000755F2">
            <w:pPr>
              <w:widowControl w:val="0"/>
              <w:autoSpaceDE w:val="0"/>
              <w:autoSpaceDN w:val="0"/>
              <w:spacing w:after="0" w:line="234" w:lineRule="exact"/>
              <w:ind w:left="138" w:right="446"/>
              <w:rPr>
                <w:rFonts w:ascii="Times New Roman" w:eastAsia="Times New Roman" w:hAnsi="Times New Roman" w:cs="Times New Roman"/>
                <w:b/>
                <w:bCs/>
                <w:lang w:val="sr-Latn-RS"/>
              </w:rPr>
            </w:pPr>
          </w:p>
        </w:tc>
        <w:tc>
          <w:tcPr>
            <w:tcW w:w="2211" w:type="dxa"/>
            <w:vAlign w:val="center"/>
          </w:tcPr>
          <w:p w14:paraId="59166832" w14:textId="5E5F62F4" w:rsidR="000755F2" w:rsidRPr="000755F2" w:rsidRDefault="000755F2" w:rsidP="000755F2">
            <w:pPr>
              <w:widowControl w:val="0"/>
              <w:autoSpaceDE w:val="0"/>
              <w:autoSpaceDN w:val="0"/>
              <w:spacing w:after="0" w:line="23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Veoma r</w:t>
            </w:r>
            <w:r w:rsidR="00AA7AAD">
              <w:rPr>
                <w:rFonts w:ascii="Times New Roman" w:eastAsia="Times New Roman" w:hAnsi="Times New Roman" w:cs="Times New Roman"/>
                <w:lang w:val="sr-Latn-RS"/>
              </w:rPr>
              <w:t>ij</w:t>
            </w:r>
            <w:r w:rsidRPr="000755F2">
              <w:rPr>
                <w:rFonts w:ascii="Times New Roman" w:eastAsia="Times New Roman" w:hAnsi="Times New Roman" w:cs="Times New Roman"/>
                <w:lang w:val="sr-Latn-RS"/>
              </w:rPr>
              <w:t>etko</w:t>
            </w:r>
          </w:p>
        </w:tc>
        <w:tc>
          <w:tcPr>
            <w:tcW w:w="4428" w:type="dxa"/>
            <w:vAlign w:val="center"/>
          </w:tcPr>
          <w:p w14:paraId="4BA8300A" w14:textId="77777777" w:rsidR="000755F2" w:rsidRPr="000755F2" w:rsidRDefault="000755F2" w:rsidP="000755F2">
            <w:pPr>
              <w:widowControl w:val="0"/>
              <w:autoSpaceDE w:val="0"/>
              <w:autoSpaceDN w:val="0"/>
              <w:spacing w:after="0" w:line="234"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 xml:space="preserve">Agresija </w:t>
            </w:r>
          </w:p>
        </w:tc>
      </w:tr>
      <w:tr w:rsidR="000755F2" w:rsidRPr="000755F2" w14:paraId="66B1FFA6" w14:textId="77777777" w:rsidTr="000755F2">
        <w:trPr>
          <w:trHeight w:val="508"/>
        </w:trPr>
        <w:tc>
          <w:tcPr>
            <w:tcW w:w="3317" w:type="dxa"/>
            <w:vMerge w:val="restart"/>
            <w:vAlign w:val="center"/>
          </w:tcPr>
          <w:p w14:paraId="7111EF42" w14:textId="77777777" w:rsidR="000755F2" w:rsidRPr="000755F2" w:rsidRDefault="000755F2" w:rsidP="000755F2">
            <w:pPr>
              <w:widowControl w:val="0"/>
              <w:autoSpaceDE w:val="0"/>
              <w:autoSpaceDN w:val="0"/>
              <w:spacing w:after="0" w:line="244" w:lineRule="exact"/>
              <w:ind w:left="138" w:right="446"/>
              <w:rPr>
                <w:rFonts w:ascii="Times New Roman" w:eastAsia="Times New Roman" w:hAnsi="Times New Roman" w:cs="Times New Roman"/>
                <w:b/>
                <w:bCs/>
                <w:lang w:val="sr-Latn-RS"/>
              </w:rPr>
            </w:pPr>
            <w:r w:rsidRPr="000755F2">
              <w:rPr>
                <w:rFonts w:ascii="Times New Roman" w:eastAsia="Times New Roman" w:hAnsi="Times New Roman" w:cs="Times New Roman"/>
                <w:b/>
                <w:bCs/>
                <w:lang w:val="sr-Latn-RS"/>
              </w:rPr>
              <w:t>Poremećaji nervnog sistema</w:t>
            </w:r>
          </w:p>
        </w:tc>
        <w:tc>
          <w:tcPr>
            <w:tcW w:w="2211" w:type="dxa"/>
            <w:vAlign w:val="center"/>
          </w:tcPr>
          <w:p w14:paraId="5814AF03" w14:textId="77777777" w:rsidR="000755F2" w:rsidRPr="000755F2" w:rsidRDefault="000755F2" w:rsidP="000755F2">
            <w:pPr>
              <w:widowControl w:val="0"/>
              <w:autoSpaceDE w:val="0"/>
              <w:autoSpaceDN w:val="0"/>
              <w:spacing w:before="1" w:after="0" w:line="243"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Veoma često</w:t>
            </w:r>
          </w:p>
        </w:tc>
        <w:tc>
          <w:tcPr>
            <w:tcW w:w="4428" w:type="dxa"/>
            <w:vAlign w:val="center"/>
          </w:tcPr>
          <w:p w14:paraId="2C8ADFA1" w14:textId="77777777" w:rsidR="000755F2" w:rsidRPr="000755F2" w:rsidRDefault="000755F2" w:rsidP="000755F2">
            <w:pPr>
              <w:widowControl w:val="0"/>
              <w:autoSpaceDE w:val="0"/>
              <w:autoSpaceDN w:val="0"/>
              <w:spacing w:before="1" w:after="0" w:line="243"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Vrtoglavica, pospanost</w:t>
            </w:r>
          </w:p>
        </w:tc>
      </w:tr>
      <w:tr w:rsidR="000755F2" w:rsidRPr="000755F2" w14:paraId="168B00B8" w14:textId="77777777" w:rsidTr="00E6584D">
        <w:trPr>
          <w:trHeight w:val="350"/>
        </w:trPr>
        <w:tc>
          <w:tcPr>
            <w:tcW w:w="3317" w:type="dxa"/>
            <w:vMerge/>
            <w:vAlign w:val="center"/>
          </w:tcPr>
          <w:p w14:paraId="55A96D2D" w14:textId="77777777" w:rsidR="000755F2" w:rsidRPr="000755F2" w:rsidRDefault="000755F2" w:rsidP="000755F2">
            <w:pPr>
              <w:widowControl w:val="0"/>
              <w:autoSpaceDE w:val="0"/>
              <w:autoSpaceDN w:val="0"/>
              <w:spacing w:after="0" w:line="244" w:lineRule="exact"/>
              <w:ind w:left="138" w:right="446"/>
              <w:rPr>
                <w:rFonts w:ascii="Times New Roman" w:eastAsia="Times New Roman" w:hAnsi="Times New Roman" w:cs="Times New Roman"/>
                <w:b/>
                <w:bCs/>
                <w:lang w:val="sr-Latn-RS"/>
              </w:rPr>
            </w:pPr>
          </w:p>
        </w:tc>
        <w:tc>
          <w:tcPr>
            <w:tcW w:w="2211" w:type="dxa"/>
            <w:vAlign w:val="center"/>
          </w:tcPr>
          <w:p w14:paraId="5FCE4A70" w14:textId="77777777" w:rsidR="000755F2" w:rsidRPr="000755F2" w:rsidRDefault="000755F2" w:rsidP="000755F2">
            <w:pPr>
              <w:widowControl w:val="0"/>
              <w:autoSpaceDE w:val="0"/>
              <w:autoSpaceDN w:val="0"/>
              <w:spacing w:before="1" w:after="0" w:line="243"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Povremeno</w:t>
            </w:r>
          </w:p>
        </w:tc>
        <w:tc>
          <w:tcPr>
            <w:tcW w:w="4428" w:type="dxa"/>
            <w:vAlign w:val="center"/>
          </w:tcPr>
          <w:p w14:paraId="080A8488" w14:textId="77777777" w:rsidR="000755F2" w:rsidRPr="000755F2" w:rsidRDefault="000755F2" w:rsidP="000755F2">
            <w:pPr>
              <w:widowControl w:val="0"/>
              <w:autoSpaceDE w:val="0"/>
              <w:autoSpaceDN w:val="0"/>
              <w:spacing w:before="1" w:after="0" w:line="243"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Glavobolja, tremor, mioklonus, parestezija</w:t>
            </w:r>
          </w:p>
        </w:tc>
      </w:tr>
      <w:tr w:rsidR="000755F2" w:rsidRPr="000755F2" w14:paraId="632DC9FC" w14:textId="77777777" w:rsidTr="00E6584D">
        <w:trPr>
          <w:trHeight w:val="377"/>
        </w:trPr>
        <w:tc>
          <w:tcPr>
            <w:tcW w:w="3317" w:type="dxa"/>
            <w:vMerge/>
            <w:vAlign w:val="center"/>
          </w:tcPr>
          <w:p w14:paraId="6DA745DE" w14:textId="77777777" w:rsidR="000755F2" w:rsidRPr="000755F2" w:rsidRDefault="000755F2" w:rsidP="000755F2">
            <w:pPr>
              <w:widowControl w:val="0"/>
              <w:autoSpaceDE w:val="0"/>
              <w:autoSpaceDN w:val="0"/>
              <w:spacing w:after="0" w:line="244" w:lineRule="exact"/>
              <w:ind w:left="138" w:right="446"/>
              <w:rPr>
                <w:rFonts w:ascii="Times New Roman" w:eastAsia="Times New Roman" w:hAnsi="Times New Roman" w:cs="Times New Roman"/>
                <w:b/>
                <w:bCs/>
                <w:lang w:val="sr-Latn-RS"/>
              </w:rPr>
            </w:pPr>
          </w:p>
        </w:tc>
        <w:tc>
          <w:tcPr>
            <w:tcW w:w="2211" w:type="dxa"/>
            <w:vAlign w:val="center"/>
          </w:tcPr>
          <w:p w14:paraId="45304A3D" w14:textId="784583BA" w:rsidR="000755F2" w:rsidRPr="000755F2" w:rsidRDefault="000755F2" w:rsidP="000755F2">
            <w:pPr>
              <w:widowControl w:val="0"/>
              <w:autoSpaceDE w:val="0"/>
              <w:autoSpaceDN w:val="0"/>
              <w:spacing w:before="1" w:after="0" w:line="243"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R</w:t>
            </w:r>
            <w:r w:rsidR="00AA7AAD">
              <w:rPr>
                <w:rFonts w:ascii="Times New Roman" w:eastAsia="Times New Roman" w:hAnsi="Times New Roman" w:cs="Times New Roman"/>
                <w:lang w:val="sr-Latn-RS"/>
              </w:rPr>
              <w:t>ij</w:t>
            </w:r>
            <w:r w:rsidRPr="000755F2">
              <w:rPr>
                <w:rFonts w:ascii="Times New Roman" w:eastAsia="Times New Roman" w:hAnsi="Times New Roman" w:cs="Times New Roman"/>
                <w:lang w:val="sr-Latn-RS"/>
              </w:rPr>
              <w:t>etko</w:t>
            </w:r>
          </w:p>
        </w:tc>
        <w:tc>
          <w:tcPr>
            <w:tcW w:w="4428" w:type="dxa"/>
            <w:vAlign w:val="center"/>
          </w:tcPr>
          <w:p w14:paraId="689CD1E9" w14:textId="77777777" w:rsidR="000755F2" w:rsidRPr="000755F2" w:rsidRDefault="000755F2" w:rsidP="000755F2">
            <w:pPr>
              <w:widowControl w:val="0"/>
              <w:autoSpaceDE w:val="0"/>
              <w:autoSpaceDN w:val="0"/>
              <w:spacing w:before="1" w:after="0" w:line="243"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Konvulzije, sedacija</w:t>
            </w:r>
          </w:p>
        </w:tc>
      </w:tr>
      <w:tr w:rsidR="000755F2" w:rsidRPr="000755F2" w14:paraId="7FFE3297" w14:textId="77777777" w:rsidTr="00E6584D">
        <w:trPr>
          <w:trHeight w:val="395"/>
        </w:trPr>
        <w:tc>
          <w:tcPr>
            <w:tcW w:w="3317" w:type="dxa"/>
            <w:vMerge/>
            <w:vAlign w:val="center"/>
          </w:tcPr>
          <w:p w14:paraId="6EAAA96D" w14:textId="77777777" w:rsidR="000755F2" w:rsidRPr="000755F2" w:rsidRDefault="000755F2" w:rsidP="000755F2">
            <w:pPr>
              <w:widowControl w:val="0"/>
              <w:autoSpaceDE w:val="0"/>
              <w:autoSpaceDN w:val="0"/>
              <w:spacing w:after="0" w:line="244" w:lineRule="exact"/>
              <w:ind w:left="138" w:right="446"/>
              <w:rPr>
                <w:rFonts w:ascii="Times New Roman" w:eastAsia="Times New Roman" w:hAnsi="Times New Roman" w:cs="Times New Roman"/>
                <w:b/>
                <w:bCs/>
                <w:lang w:val="sr-Latn-RS"/>
              </w:rPr>
            </w:pPr>
          </w:p>
        </w:tc>
        <w:tc>
          <w:tcPr>
            <w:tcW w:w="2211" w:type="dxa"/>
            <w:vAlign w:val="center"/>
          </w:tcPr>
          <w:p w14:paraId="2432B57B" w14:textId="05183652" w:rsidR="000755F2" w:rsidRPr="000755F2" w:rsidRDefault="000755F2" w:rsidP="000755F2">
            <w:pPr>
              <w:widowControl w:val="0"/>
              <w:autoSpaceDE w:val="0"/>
              <w:autoSpaceDN w:val="0"/>
              <w:spacing w:before="1" w:after="0" w:line="243"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Veoma r</w:t>
            </w:r>
            <w:r w:rsidR="00AA7AAD">
              <w:rPr>
                <w:rFonts w:ascii="Times New Roman" w:eastAsia="Times New Roman" w:hAnsi="Times New Roman" w:cs="Times New Roman"/>
                <w:lang w:val="sr-Latn-RS"/>
              </w:rPr>
              <w:t>ij</w:t>
            </w:r>
            <w:r w:rsidRPr="000755F2">
              <w:rPr>
                <w:rFonts w:ascii="Times New Roman" w:eastAsia="Times New Roman" w:hAnsi="Times New Roman" w:cs="Times New Roman"/>
                <w:lang w:val="sr-Latn-RS"/>
              </w:rPr>
              <w:t>etko</w:t>
            </w:r>
          </w:p>
        </w:tc>
        <w:tc>
          <w:tcPr>
            <w:tcW w:w="4428" w:type="dxa"/>
            <w:vAlign w:val="center"/>
          </w:tcPr>
          <w:p w14:paraId="48690554" w14:textId="389E6B39" w:rsidR="000755F2" w:rsidRPr="000755F2" w:rsidRDefault="000755F2" w:rsidP="000755F2">
            <w:pPr>
              <w:widowControl w:val="0"/>
              <w:autoSpaceDE w:val="0"/>
              <w:autoSpaceDN w:val="0"/>
              <w:spacing w:before="1" w:after="0" w:line="243"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Hiperalegzija (</w:t>
            </w:r>
            <w:r w:rsidR="00AA7AAD">
              <w:rPr>
                <w:rFonts w:ascii="Times New Roman" w:eastAsia="Times New Roman" w:hAnsi="Times New Roman" w:cs="Times New Roman"/>
                <w:lang w:val="sr-Latn-RS"/>
              </w:rPr>
              <w:t>pogledati dio</w:t>
            </w:r>
            <w:r w:rsidRPr="000755F2">
              <w:rPr>
                <w:rFonts w:ascii="Times New Roman" w:eastAsia="Times New Roman" w:hAnsi="Times New Roman" w:cs="Times New Roman"/>
                <w:lang w:val="sr-Latn-RS"/>
              </w:rPr>
              <w:t xml:space="preserve"> 4.4)</w:t>
            </w:r>
          </w:p>
        </w:tc>
      </w:tr>
      <w:tr w:rsidR="000755F2" w:rsidRPr="000755F2" w14:paraId="2093F531" w14:textId="77777777" w:rsidTr="00E6584D">
        <w:trPr>
          <w:trHeight w:val="422"/>
        </w:trPr>
        <w:tc>
          <w:tcPr>
            <w:tcW w:w="3317" w:type="dxa"/>
            <w:vMerge/>
            <w:vAlign w:val="center"/>
          </w:tcPr>
          <w:p w14:paraId="55E7CB35" w14:textId="77777777" w:rsidR="000755F2" w:rsidRPr="000755F2" w:rsidRDefault="000755F2" w:rsidP="000755F2">
            <w:pPr>
              <w:widowControl w:val="0"/>
              <w:autoSpaceDE w:val="0"/>
              <w:autoSpaceDN w:val="0"/>
              <w:spacing w:after="0" w:line="244" w:lineRule="exact"/>
              <w:ind w:left="138" w:right="446"/>
              <w:rPr>
                <w:rFonts w:ascii="Times New Roman" w:eastAsia="Times New Roman" w:hAnsi="Times New Roman" w:cs="Times New Roman"/>
                <w:b/>
                <w:bCs/>
                <w:lang w:val="sr-Latn-RS"/>
              </w:rPr>
            </w:pPr>
          </w:p>
        </w:tc>
        <w:tc>
          <w:tcPr>
            <w:tcW w:w="2211" w:type="dxa"/>
            <w:vAlign w:val="center"/>
          </w:tcPr>
          <w:p w14:paraId="386B8FF0" w14:textId="77777777" w:rsidR="000755F2" w:rsidRPr="000755F2" w:rsidRDefault="000755F2" w:rsidP="000755F2">
            <w:pPr>
              <w:widowControl w:val="0"/>
              <w:autoSpaceDE w:val="0"/>
              <w:autoSpaceDN w:val="0"/>
              <w:spacing w:before="1" w:after="0" w:line="243"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Nepoznato</w:t>
            </w:r>
          </w:p>
        </w:tc>
        <w:tc>
          <w:tcPr>
            <w:tcW w:w="4428" w:type="dxa"/>
            <w:vAlign w:val="center"/>
          </w:tcPr>
          <w:p w14:paraId="117DC24E" w14:textId="194DC71B" w:rsidR="000755F2" w:rsidRPr="000755F2" w:rsidRDefault="000755F2" w:rsidP="000755F2">
            <w:pPr>
              <w:widowControl w:val="0"/>
              <w:autoSpaceDE w:val="0"/>
              <w:autoSpaceDN w:val="0"/>
              <w:spacing w:before="1" w:after="0" w:line="243"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Sin</w:t>
            </w:r>
            <w:r w:rsidR="00287511">
              <w:rPr>
                <w:rFonts w:ascii="Times New Roman" w:eastAsia="Times New Roman" w:hAnsi="Times New Roman" w:cs="Times New Roman"/>
                <w:lang w:val="sr-Latn-RS"/>
              </w:rPr>
              <w:t>d</w:t>
            </w:r>
            <w:r w:rsidRPr="000755F2">
              <w:rPr>
                <w:rFonts w:ascii="Times New Roman" w:eastAsia="Times New Roman" w:hAnsi="Times New Roman" w:cs="Times New Roman"/>
                <w:lang w:val="sr-Latn-RS"/>
              </w:rPr>
              <w:t xml:space="preserve">rom centralne apneje u snu </w:t>
            </w:r>
          </w:p>
        </w:tc>
      </w:tr>
      <w:tr w:rsidR="000755F2" w:rsidRPr="000755F2" w14:paraId="6D5190A2" w14:textId="77777777" w:rsidTr="00E6584D">
        <w:trPr>
          <w:trHeight w:val="431"/>
        </w:trPr>
        <w:tc>
          <w:tcPr>
            <w:tcW w:w="3317" w:type="dxa"/>
            <w:vAlign w:val="center"/>
          </w:tcPr>
          <w:p w14:paraId="67321DE2" w14:textId="77777777" w:rsidR="000755F2" w:rsidRPr="000755F2" w:rsidRDefault="000755F2" w:rsidP="000755F2">
            <w:pPr>
              <w:widowControl w:val="0"/>
              <w:autoSpaceDE w:val="0"/>
              <w:autoSpaceDN w:val="0"/>
              <w:spacing w:after="0" w:line="244" w:lineRule="exact"/>
              <w:ind w:left="138" w:right="446"/>
              <w:rPr>
                <w:rFonts w:ascii="Times New Roman" w:eastAsia="Times New Roman" w:hAnsi="Times New Roman" w:cs="Times New Roman"/>
                <w:b/>
                <w:bCs/>
                <w:lang w:val="sr-Latn-RS"/>
              </w:rPr>
            </w:pPr>
            <w:r w:rsidRPr="000755F2">
              <w:rPr>
                <w:rFonts w:ascii="Times New Roman" w:eastAsia="Times New Roman" w:hAnsi="Times New Roman" w:cs="Times New Roman"/>
                <w:b/>
                <w:bCs/>
                <w:lang w:val="sr-Latn-RS"/>
              </w:rPr>
              <w:t>Poremećaji oka</w:t>
            </w:r>
          </w:p>
        </w:tc>
        <w:tc>
          <w:tcPr>
            <w:tcW w:w="2211" w:type="dxa"/>
            <w:vAlign w:val="center"/>
          </w:tcPr>
          <w:p w14:paraId="08B15314" w14:textId="77777777" w:rsidR="000755F2" w:rsidRPr="000755F2" w:rsidRDefault="000755F2" w:rsidP="000755F2">
            <w:pPr>
              <w:widowControl w:val="0"/>
              <w:autoSpaceDE w:val="0"/>
              <w:autoSpaceDN w:val="0"/>
              <w:spacing w:before="1" w:after="0" w:line="243"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Povremeno</w:t>
            </w:r>
          </w:p>
        </w:tc>
        <w:tc>
          <w:tcPr>
            <w:tcW w:w="4428" w:type="dxa"/>
            <w:vAlign w:val="center"/>
          </w:tcPr>
          <w:p w14:paraId="15CCCFEE" w14:textId="3084365C" w:rsidR="000755F2" w:rsidRPr="000755F2" w:rsidRDefault="000755F2" w:rsidP="000755F2">
            <w:pPr>
              <w:widowControl w:val="0"/>
              <w:autoSpaceDE w:val="0"/>
              <w:autoSpaceDN w:val="0"/>
              <w:spacing w:before="1" w:after="0" w:line="243"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Mioza (suženje z</w:t>
            </w:r>
            <w:r w:rsidR="00AA7AAD">
              <w:rPr>
                <w:rFonts w:ascii="Times New Roman" w:eastAsia="Times New Roman" w:hAnsi="Times New Roman" w:cs="Times New Roman"/>
                <w:lang w:val="sr-Latn-RS"/>
              </w:rPr>
              <w:t>j</w:t>
            </w:r>
            <w:r w:rsidRPr="000755F2">
              <w:rPr>
                <w:rFonts w:ascii="Times New Roman" w:eastAsia="Times New Roman" w:hAnsi="Times New Roman" w:cs="Times New Roman"/>
                <w:lang w:val="sr-Latn-RS"/>
              </w:rPr>
              <w:t>enica), zamagljen vid</w:t>
            </w:r>
          </w:p>
        </w:tc>
      </w:tr>
      <w:tr w:rsidR="000755F2" w:rsidRPr="000755F2" w14:paraId="094888E4" w14:textId="77777777" w:rsidTr="00E6584D">
        <w:trPr>
          <w:trHeight w:val="476"/>
        </w:trPr>
        <w:tc>
          <w:tcPr>
            <w:tcW w:w="3317" w:type="dxa"/>
            <w:vMerge w:val="restart"/>
            <w:vAlign w:val="center"/>
          </w:tcPr>
          <w:p w14:paraId="6D269960" w14:textId="77777777" w:rsidR="000755F2" w:rsidRPr="000755F2" w:rsidRDefault="000755F2" w:rsidP="000755F2">
            <w:pPr>
              <w:widowControl w:val="0"/>
              <w:autoSpaceDE w:val="0"/>
              <w:autoSpaceDN w:val="0"/>
              <w:spacing w:after="0" w:line="244" w:lineRule="exact"/>
              <w:ind w:left="138" w:right="446"/>
              <w:rPr>
                <w:rFonts w:ascii="Times New Roman" w:eastAsia="Times New Roman" w:hAnsi="Times New Roman" w:cs="Times New Roman"/>
                <w:b/>
                <w:bCs/>
                <w:lang w:val="sr-Latn-RS"/>
              </w:rPr>
            </w:pPr>
            <w:r w:rsidRPr="000755F2">
              <w:rPr>
                <w:rFonts w:ascii="Times New Roman" w:eastAsia="Times New Roman" w:hAnsi="Times New Roman" w:cs="Times New Roman"/>
                <w:b/>
                <w:bCs/>
                <w:lang w:val="sr-Latn-RS"/>
              </w:rPr>
              <w:lastRenderedPageBreak/>
              <w:t>Kardiološki poremećaji</w:t>
            </w:r>
          </w:p>
        </w:tc>
        <w:tc>
          <w:tcPr>
            <w:tcW w:w="2211" w:type="dxa"/>
            <w:vAlign w:val="center"/>
          </w:tcPr>
          <w:p w14:paraId="7CD6E1E5" w14:textId="77777777" w:rsidR="000755F2" w:rsidRPr="000755F2" w:rsidRDefault="000755F2" w:rsidP="000755F2">
            <w:pPr>
              <w:widowControl w:val="0"/>
              <w:autoSpaceDE w:val="0"/>
              <w:autoSpaceDN w:val="0"/>
              <w:spacing w:after="0" w:line="229"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Povremeno</w:t>
            </w:r>
          </w:p>
        </w:tc>
        <w:tc>
          <w:tcPr>
            <w:tcW w:w="4428" w:type="dxa"/>
            <w:vAlign w:val="center"/>
          </w:tcPr>
          <w:p w14:paraId="5AA50F4B" w14:textId="77777777" w:rsidR="000755F2" w:rsidRPr="000755F2" w:rsidRDefault="000755F2" w:rsidP="000755F2">
            <w:pPr>
              <w:widowControl w:val="0"/>
              <w:autoSpaceDE w:val="0"/>
              <w:autoSpaceDN w:val="0"/>
              <w:spacing w:after="0" w:line="229"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 xml:space="preserve">Tahikardija </w:t>
            </w:r>
          </w:p>
        </w:tc>
      </w:tr>
      <w:tr w:rsidR="000755F2" w:rsidRPr="000755F2" w14:paraId="57CE6EC1" w14:textId="77777777" w:rsidTr="00E6584D">
        <w:trPr>
          <w:trHeight w:val="431"/>
        </w:trPr>
        <w:tc>
          <w:tcPr>
            <w:tcW w:w="3317" w:type="dxa"/>
            <w:vMerge/>
            <w:tcBorders>
              <w:top w:val="nil"/>
            </w:tcBorders>
            <w:vAlign w:val="center"/>
          </w:tcPr>
          <w:p w14:paraId="3EB841BC" w14:textId="77777777" w:rsidR="000755F2" w:rsidRPr="000755F2" w:rsidRDefault="000755F2" w:rsidP="000755F2">
            <w:pPr>
              <w:widowControl w:val="0"/>
              <w:autoSpaceDE w:val="0"/>
              <w:autoSpaceDN w:val="0"/>
              <w:spacing w:after="0" w:line="240" w:lineRule="auto"/>
              <w:ind w:right="446"/>
              <w:rPr>
                <w:rFonts w:ascii="Times New Roman" w:eastAsia="Times New Roman" w:hAnsi="Times New Roman" w:cs="Times New Roman"/>
                <w:b/>
                <w:bCs/>
                <w:sz w:val="2"/>
                <w:szCs w:val="2"/>
                <w:lang w:val="sr-Latn-RS"/>
              </w:rPr>
            </w:pPr>
          </w:p>
        </w:tc>
        <w:tc>
          <w:tcPr>
            <w:tcW w:w="2211" w:type="dxa"/>
            <w:vAlign w:val="center"/>
          </w:tcPr>
          <w:p w14:paraId="3DBE97E6" w14:textId="64972509" w:rsidR="000755F2" w:rsidRPr="000755F2" w:rsidRDefault="000755F2" w:rsidP="000755F2">
            <w:pPr>
              <w:widowControl w:val="0"/>
              <w:autoSpaceDE w:val="0"/>
              <w:autoSpaceDN w:val="0"/>
              <w:spacing w:after="0" w:line="24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R</w:t>
            </w:r>
            <w:r w:rsidR="00AA7AAD">
              <w:rPr>
                <w:rFonts w:ascii="Times New Roman" w:eastAsia="Times New Roman" w:hAnsi="Times New Roman" w:cs="Times New Roman"/>
                <w:lang w:val="sr-Latn-RS"/>
              </w:rPr>
              <w:t>ij</w:t>
            </w:r>
            <w:r w:rsidRPr="000755F2">
              <w:rPr>
                <w:rFonts w:ascii="Times New Roman" w:eastAsia="Times New Roman" w:hAnsi="Times New Roman" w:cs="Times New Roman"/>
                <w:lang w:val="sr-Latn-RS"/>
              </w:rPr>
              <w:t>etko</w:t>
            </w:r>
          </w:p>
        </w:tc>
        <w:tc>
          <w:tcPr>
            <w:tcW w:w="4428" w:type="dxa"/>
            <w:vAlign w:val="center"/>
          </w:tcPr>
          <w:p w14:paraId="53D61AC9" w14:textId="77777777" w:rsidR="000755F2" w:rsidRPr="000755F2" w:rsidRDefault="000755F2" w:rsidP="000755F2">
            <w:pPr>
              <w:widowControl w:val="0"/>
              <w:autoSpaceDE w:val="0"/>
              <w:autoSpaceDN w:val="0"/>
              <w:spacing w:after="0" w:line="242"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Bardikardija, palpitacije</w:t>
            </w:r>
          </w:p>
        </w:tc>
      </w:tr>
      <w:tr w:rsidR="000755F2" w:rsidRPr="000755F2" w14:paraId="1F03CF7F" w14:textId="77777777" w:rsidTr="000755F2">
        <w:trPr>
          <w:trHeight w:val="358"/>
        </w:trPr>
        <w:tc>
          <w:tcPr>
            <w:tcW w:w="3317" w:type="dxa"/>
            <w:vAlign w:val="center"/>
          </w:tcPr>
          <w:p w14:paraId="257BC4DF" w14:textId="77777777" w:rsidR="000755F2" w:rsidRPr="000755F2" w:rsidRDefault="000755F2" w:rsidP="000755F2">
            <w:pPr>
              <w:widowControl w:val="0"/>
              <w:autoSpaceDE w:val="0"/>
              <w:autoSpaceDN w:val="0"/>
              <w:spacing w:after="0" w:line="234" w:lineRule="exact"/>
              <w:ind w:left="138" w:right="446"/>
              <w:rPr>
                <w:rFonts w:ascii="Times New Roman" w:eastAsia="Times New Roman" w:hAnsi="Times New Roman" w:cs="Times New Roman"/>
                <w:b/>
                <w:bCs/>
                <w:lang w:val="sr-Latn-RS"/>
              </w:rPr>
            </w:pPr>
            <w:r w:rsidRPr="000755F2">
              <w:rPr>
                <w:rFonts w:ascii="Times New Roman" w:eastAsia="Times New Roman" w:hAnsi="Times New Roman" w:cs="Times New Roman"/>
                <w:b/>
                <w:bCs/>
                <w:lang w:val="sr-Latn-RS"/>
              </w:rPr>
              <w:t>Vaskularni poremećaji</w:t>
            </w:r>
          </w:p>
        </w:tc>
        <w:tc>
          <w:tcPr>
            <w:tcW w:w="2211" w:type="dxa"/>
            <w:vAlign w:val="center"/>
          </w:tcPr>
          <w:p w14:paraId="183C61ED" w14:textId="77777777" w:rsidR="000755F2" w:rsidRPr="000755F2" w:rsidRDefault="000755F2" w:rsidP="000755F2">
            <w:pPr>
              <w:widowControl w:val="0"/>
              <w:autoSpaceDE w:val="0"/>
              <w:autoSpaceDN w:val="0"/>
              <w:spacing w:after="0" w:line="23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Često</w:t>
            </w:r>
          </w:p>
        </w:tc>
        <w:tc>
          <w:tcPr>
            <w:tcW w:w="4428" w:type="dxa"/>
            <w:vAlign w:val="center"/>
          </w:tcPr>
          <w:p w14:paraId="5F857C70" w14:textId="77777777" w:rsidR="000755F2" w:rsidRPr="000755F2" w:rsidRDefault="000755F2" w:rsidP="000755F2">
            <w:pPr>
              <w:widowControl w:val="0"/>
              <w:autoSpaceDE w:val="0"/>
              <w:autoSpaceDN w:val="0"/>
              <w:spacing w:after="0" w:line="234"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Hipotenzija</w:t>
            </w:r>
          </w:p>
        </w:tc>
      </w:tr>
      <w:tr w:rsidR="000755F2" w:rsidRPr="000755F2" w14:paraId="0E632625" w14:textId="77777777" w:rsidTr="000755F2">
        <w:trPr>
          <w:trHeight w:val="349"/>
        </w:trPr>
        <w:tc>
          <w:tcPr>
            <w:tcW w:w="3317" w:type="dxa"/>
            <w:vMerge w:val="restart"/>
            <w:vAlign w:val="center"/>
          </w:tcPr>
          <w:p w14:paraId="703C09CF" w14:textId="77777777" w:rsidR="000755F2" w:rsidRPr="000755F2" w:rsidRDefault="000755F2" w:rsidP="000755F2">
            <w:pPr>
              <w:widowControl w:val="0"/>
              <w:autoSpaceDE w:val="0"/>
              <w:autoSpaceDN w:val="0"/>
              <w:spacing w:after="0" w:line="234" w:lineRule="exact"/>
              <w:ind w:left="138" w:right="446"/>
              <w:rPr>
                <w:rFonts w:ascii="Times New Roman" w:eastAsia="Times New Roman" w:hAnsi="Times New Roman" w:cs="Times New Roman"/>
                <w:b/>
                <w:bCs/>
                <w:lang w:val="sr-Latn-RS"/>
              </w:rPr>
            </w:pPr>
            <w:r w:rsidRPr="000755F2">
              <w:rPr>
                <w:rFonts w:ascii="Times New Roman" w:eastAsia="Times New Roman" w:hAnsi="Times New Roman" w:cs="Times New Roman"/>
                <w:b/>
                <w:bCs/>
                <w:lang w:val="sr-Latn-RS"/>
              </w:rPr>
              <w:t>Respiratorni, torakalni i medijastinalni poremećaji</w:t>
            </w:r>
          </w:p>
        </w:tc>
        <w:tc>
          <w:tcPr>
            <w:tcW w:w="2211" w:type="dxa"/>
            <w:vAlign w:val="center"/>
          </w:tcPr>
          <w:p w14:paraId="4A513FC3" w14:textId="77777777" w:rsidR="000755F2" w:rsidRPr="000755F2" w:rsidRDefault="000755F2" w:rsidP="000755F2">
            <w:pPr>
              <w:widowControl w:val="0"/>
              <w:autoSpaceDE w:val="0"/>
              <w:autoSpaceDN w:val="0"/>
              <w:spacing w:after="0" w:line="23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Povremeno</w:t>
            </w:r>
          </w:p>
        </w:tc>
        <w:tc>
          <w:tcPr>
            <w:tcW w:w="4428" w:type="dxa"/>
            <w:vAlign w:val="center"/>
          </w:tcPr>
          <w:p w14:paraId="2A07F588" w14:textId="77777777" w:rsidR="000755F2" w:rsidRPr="000755F2" w:rsidRDefault="000755F2" w:rsidP="000755F2">
            <w:pPr>
              <w:widowControl w:val="0"/>
              <w:autoSpaceDE w:val="0"/>
              <w:autoSpaceDN w:val="0"/>
              <w:spacing w:after="0" w:line="234"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Dispneja</w:t>
            </w:r>
          </w:p>
        </w:tc>
      </w:tr>
      <w:tr w:rsidR="000755F2" w:rsidRPr="000755F2" w14:paraId="389DA948" w14:textId="77777777" w:rsidTr="000755F2">
        <w:trPr>
          <w:trHeight w:val="358"/>
        </w:trPr>
        <w:tc>
          <w:tcPr>
            <w:tcW w:w="3317" w:type="dxa"/>
            <w:vMerge/>
            <w:vAlign w:val="center"/>
          </w:tcPr>
          <w:p w14:paraId="0CBB14B7" w14:textId="77777777" w:rsidR="000755F2" w:rsidRPr="000755F2" w:rsidRDefault="000755F2" w:rsidP="000755F2">
            <w:pPr>
              <w:widowControl w:val="0"/>
              <w:autoSpaceDE w:val="0"/>
              <w:autoSpaceDN w:val="0"/>
              <w:spacing w:after="0" w:line="234" w:lineRule="exact"/>
              <w:ind w:left="138" w:right="446"/>
              <w:rPr>
                <w:rFonts w:ascii="Times New Roman" w:eastAsia="Times New Roman" w:hAnsi="Times New Roman" w:cs="Times New Roman"/>
                <w:b/>
                <w:bCs/>
                <w:lang w:val="sr-Latn-RS"/>
              </w:rPr>
            </w:pPr>
          </w:p>
        </w:tc>
        <w:tc>
          <w:tcPr>
            <w:tcW w:w="2211" w:type="dxa"/>
            <w:vAlign w:val="center"/>
          </w:tcPr>
          <w:p w14:paraId="00165799" w14:textId="3C68B70D" w:rsidR="000755F2" w:rsidRPr="000755F2" w:rsidRDefault="000755F2" w:rsidP="000755F2">
            <w:pPr>
              <w:widowControl w:val="0"/>
              <w:autoSpaceDE w:val="0"/>
              <w:autoSpaceDN w:val="0"/>
              <w:spacing w:after="0" w:line="23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R</w:t>
            </w:r>
            <w:r w:rsidR="00AA7AAD">
              <w:rPr>
                <w:rFonts w:ascii="Times New Roman" w:eastAsia="Times New Roman" w:hAnsi="Times New Roman" w:cs="Times New Roman"/>
                <w:lang w:val="sr-Latn-RS"/>
              </w:rPr>
              <w:t>ij</w:t>
            </w:r>
            <w:r w:rsidRPr="000755F2">
              <w:rPr>
                <w:rFonts w:ascii="Times New Roman" w:eastAsia="Times New Roman" w:hAnsi="Times New Roman" w:cs="Times New Roman"/>
                <w:lang w:val="sr-Latn-RS"/>
              </w:rPr>
              <w:t>etko</w:t>
            </w:r>
          </w:p>
        </w:tc>
        <w:tc>
          <w:tcPr>
            <w:tcW w:w="4428" w:type="dxa"/>
            <w:vAlign w:val="center"/>
          </w:tcPr>
          <w:p w14:paraId="742B3503" w14:textId="77777777" w:rsidR="000755F2" w:rsidRPr="000755F2" w:rsidRDefault="000755F2" w:rsidP="000755F2">
            <w:pPr>
              <w:widowControl w:val="0"/>
              <w:autoSpaceDE w:val="0"/>
              <w:autoSpaceDN w:val="0"/>
              <w:spacing w:after="0" w:line="234"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Respiratorna depresija, bronhospazam</w:t>
            </w:r>
          </w:p>
        </w:tc>
      </w:tr>
      <w:tr w:rsidR="000755F2" w:rsidRPr="000755F2" w14:paraId="13FCA6FF" w14:textId="77777777" w:rsidTr="000755F2">
        <w:trPr>
          <w:trHeight w:val="430"/>
        </w:trPr>
        <w:tc>
          <w:tcPr>
            <w:tcW w:w="3317" w:type="dxa"/>
            <w:vMerge w:val="restart"/>
            <w:vAlign w:val="center"/>
          </w:tcPr>
          <w:p w14:paraId="1373F3B8" w14:textId="77777777" w:rsidR="000755F2" w:rsidRPr="000755F2" w:rsidRDefault="000755F2" w:rsidP="000755F2">
            <w:pPr>
              <w:widowControl w:val="0"/>
              <w:autoSpaceDE w:val="0"/>
              <w:autoSpaceDN w:val="0"/>
              <w:spacing w:after="0" w:line="244" w:lineRule="exact"/>
              <w:ind w:left="138" w:right="446"/>
              <w:rPr>
                <w:rFonts w:ascii="Times New Roman" w:eastAsia="Times New Roman" w:hAnsi="Times New Roman" w:cs="Times New Roman"/>
                <w:b/>
                <w:bCs/>
                <w:lang w:val="sr-Latn-RS"/>
              </w:rPr>
            </w:pPr>
            <w:r w:rsidRPr="000755F2">
              <w:rPr>
                <w:rFonts w:ascii="Times New Roman" w:eastAsia="Times New Roman" w:hAnsi="Times New Roman" w:cs="Times New Roman"/>
                <w:b/>
                <w:bCs/>
                <w:lang w:val="sr-Latn-RS"/>
              </w:rPr>
              <w:t>Gastrointestinalni poremećaji</w:t>
            </w:r>
          </w:p>
        </w:tc>
        <w:tc>
          <w:tcPr>
            <w:tcW w:w="2211" w:type="dxa"/>
            <w:vAlign w:val="center"/>
          </w:tcPr>
          <w:p w14:paraId="62599509" w14:textId="77777777" w:rsidR="000755F2" w:rsidRPr="000755F2" w:rsidRDefault="000755F2" w:rsidP="000755F2">
            <w:pPr>
              <w:widowControl w:val="0"/>
              <w:autoSpaceDE w:val="0"/>
              <w:autoSpaceDN w:val="0"/>
              <w:spacing w:after="0" w:line="24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Veoma često</w:t>
            </w:r>
          </w:p>
        </w:tc>
        <w:tc>
          <w:tcPr>
            <w:tcW w:w="4428" w:type="dxa"/>
            <w:vAlign w:val="center"/>
          </w:tcPr>
          <w:p w14:paraId="21B76724" w14:textId="77777777" w:rsidR="000755F2" w:rsidRPr="000755F2" w:rsidRDefault="000755F2" w:rsidP="000755F2">
            <w:pPr>
              <w:widowControl w:val="0"/>
              <w:autoSpaceDE w:val="0"/>
              <w:autoSpaceDN w:val="0"/>
              <w:spacing w:after="0" w:line="237"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Konstipacija (zatvor), mučnina, povraćanje</w:t>
            </w:r>
          </w:p>
        </w:tc>
      </w:tr>
      <w:tr w:rsidR="000755F2" w:rsidRPr="000755F2" w14:paraId="5257C529" w14:textId="77777777" w:rsidTr="000755F2">
        <w:trPr>
          <w:trHeight w:val="466"/>
        </w:trPr>
        <w:tc>
          <w:tcPr>
            <w:tcW w:w="3317" w:type="dxa"/>
            <w:vMerge/>
            <w:vAlign w:val="center"/>
          </w:tcPr>
          <w:p w14:paraId="5E9F5316" w14:textId="77777777" w:rsidR="000755F2" w:rsidRPr="000755F2" w:rsidRDefault="000755F2" w:rsidP="000755F2">
            <w:pPr>
              <w:widowControl w:val="0"/>
              <w:autoSpaceDE w:val="0"/>
              <w:autoSpaceDN w:val="0"/>
              <w:spacing w:after="0" w:line="244" w:lineRule="exact"/>
              <w:ind w:left="138" w:right="446"/>
              <w:rPr>
                <w:rFonts w:ascii="Times New Roman" w:eastAsia="Times New Roman" w:hAnsi="Times New Roman" w:cs="Times New Roman"/>
                <w:lang w:val="sr-Latn-RS"/>
              </w:rPr>
            </w:pPr>
          </w:p>
        </w:tc>
        <w:tc>
          <w:tcPr>
            <w:tcW w:w="2211" w:type="dxa"/>
            <w:vAlign w:val="center"/>
          </w:tcPr>
          <w:p w14:paraId="214353A7" w14:textId="77777777" w:rsidR="000755F2" w:rsidRPr="000755F2" w:rsidRDefault="000755F2" w:rsidP="000755F2">
            <w:pPr>
              <w:widowControl w:val="0"/>
              <w:autoSpaceDE w:val="0"/>
              <w:autoSpaceDN w:val="0"/>
              <w:spacing w:after="0" w:line="244" w:lineRule="exact"/>
              <w:ind w:left="105"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 xml:space="preserve">  Često</w:t>
            </w:r>
          </w:p>
        </w:tc>
        <w:tc>
          <w:tcPr>
            <w:tcW w:w="4428" w:type="dxa"/>
            <w:vAlign w:val="center"/>
          </w:tcPr>
          <w:p w14:paraId="2EECED49" w14:textId="77777777" w:rsidR="000755F2" w:rsidRPr="000755F2" w:rsidRDefault="000755F2" w:rsidP="000755F2">
            <w:pPr>
              <w:widowControl w:val="0"/>
              <w:autoSpaceDE w:val="0"/>
              <w:autoSpaceDN w:val="0"/>
              <w:spacing w:after="0" w:line="237"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Bol u stomaku, suva usta</w:t>
            </w:r>
          </w:p>
        </w:tc>
      </w:tr>
      <w:tr w:rsidR="000755F2" w:rsidRPr="000755F2" w14:paraId="00DBE71B" w14:textId="77777777" w:rsidTr="000755F2">
        <w:trPr>
          <w:trHeight w:val="448"/>
        </w:trPr>
        <w:tc>
          <w:tcPr>
            <w:tcW w:w="3317" w:type="dxa"/>
            <w:vMerge/>
            <w:vAlign w:val="center"/>
          </w:tcPr>
          <w:p w14:paraId="0C33A637" w14:textId="77777777" w:rsidR="000755F2" w:rsidRPr="000755F2" w:rsidRDefault="000755F2" w:rsidP="000755F2">
            <w:pPr>
              <w:widowControl w:val="0"/>
              <w:autoSpaceDE w:val="0"/>
              <w:autoSpaceDN w:val="0"/>
              <w:spacing w:after="0" w:line="244" w:lineRule="exact"/>
              <w:ind w:left="138" w:right="446"/>
              <w:rPr>
                <w:rFonts w:ascii="Times New Roman" w:eastAsia="Times New Roman" w:hAnsi="Times New Roman" w:cs="Times New Roman"/>
                <w:lang w:val="sr-Latn-RS"/>
              </w:rPr>
            </w:pPr>
          </w:p>
        </w:tc>
        <w:tc>
          <w:tcPr>
            <w:tcW w:w="2211" w:type="dxa"/>
            <w:vAlign w:val="center"/>
          </w:tcPr>
          <w:p w14:paraId="347C4A2C" w14:textId="77777777" w:rsidR="000755F2" w:rsidRPr="000755F2" w:rsidRDefault="000755F2" w:rsidP="000755F2">
            <w:pPr>
              <w:widowControl w:val="0"/>
              <w:autoSpaceDE w:val="0"/>
              <w:autoSpaceDN w:val="0"/>
              <w:spacing w:after="0" w:line="24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Povremeno</w:t>
            </w:r>
          </w:p>
        </w:tc>
        <w:tc>
          <w:tcPr>
            <w:tcW w:w="4428" w:type="dxa"/>
            <w:vAlign w:val="center"/>
          </w:tcPr>
          <w:p w14:paraId="1F364AAF" w14:textId="77777777" w:rsidR="000755F2" w:rsidRPr="000755F2" w:rsidRDefault="000755F2" w:rsidP="000755F2">
            <w:pPr>
              <w:widowControl w:val="0"/>
              <w:autoSpaceDE w:val="0"/>
              <w:autoSpaceDN w:val="0"/>
              <w:spacing w:after="0" w:line="237"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Dispepsija, dijareja, disgeuzija</w:t>
            </w:r>
          </w:p>
        </w:tc>
      </w:tr>
      <w:tr w:rsidR="000755F2" w:rsidRPr="000755F2" w14:paraId="359DDCF2" w14:textId="77777777" w:rsidTr="000755F2">
        <w:trPr>
          <w:trHeight w:val="493"/>
        </w:trPr>
        <w:tc>
          <w:tcPr>
            <w:tcW w:w="3317" w:type="dxa"/>
            <w:vMerge/>
            <w:vAlign w:val="center"/>
          </w:tcPr>
          <w:p w14:paraId="0F3DADE2" w14:textId="77777777" w:rsidR="000755F2" w:rsidRPr="000755F2" w:rsidRDefault="000755F2" w:rsidP="000755F2">
            <w:pPr>
              <w:widowControl w:val="0"/>
              <w:autoSpaceDE w:val="0"/>
              <w:autoSpaceDN w:val="0"/>
              <w:spacing w:after="0" w:line="244" w:lineRule="exact"/>
              <w:ind w:left="138" w:right="446"/>
              <w:rPr>
                <w:rFonts w:ascii="Times New Roman" w:eastAsia="Times New Roman" w:hAnsi="Times New Roman" w:cs="Times New Roman"/>
                <w:lang w:val="sr-Latn-RS"/>
              </w:rPr>
            </w:pPr>
          </w:p>
        </w:tc>
        <w:tc>
          <w:tcPr>
            <w:tcW w:w="2211" w:type="dxa"/>
            <w:vAlign w:val="center"/>
          </w:tcPr>
          <w:p w14:paraId="4C447DFC" w14:textId="691745BB" w:rsidR="000755F2" w:rsidRPr="000755F2" w:rsidRDefault="000755F2" w:rsidP="000755F2">
            <w:pPr>
              <w:widowControl w:val="0"/>
              <w:autoSpaceDE w:val="0"/>
              <w:autoSpaceDN w:val="0"/>
              <w:spacing w:after="0" w:line="24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Veoma r</w:t>
            </w:r>
            <w:r w:rsidR="00AA7AAD">
              <w:rPr>
                <w:rFonts w:ascii="Times New Roman" w:eastAsia="Times New Roman" w:hAnsi="Times New Roman" w:cs="Times New Roman"/>
                <w:lang w:val="sr-Latn-RS"/>
              </w:rPr>
              <w:t>ij</w:t>
            </w:r>
            <w:r w:rsidRPr="000755F2">
              <w:rPr>
                <w:rFonts w:ascii="Times New Roman" w:eastAsia="Times New Roman" w:hAnsi="Times New Roman" w:cs="Times New Roman"/>
                <w:lang w:val="sr-Latn-RS"/>
              </w:rPr>
              <w:t>etko</w:t>
            </w:r>
          </w:p>
        </w:tc>
        <w:tc>
          <w:tcPr>
            <w:tcW w:w="4428" w:type="dxa"/>
            <w:vAlign w:val="center"/>
          </w:tcPr>
          <w:p w14:paraId="7AA20B71" w14:textId="77777777" w:rsidR="000755F2" w:rsidRPr="000755F2" w:rsidRDefault="000755F2" w:rsidP="000755F2">
            <w:pPr>
              <w:widowControl w:val="0"/>
              <w:autoSpaceDE w:val="0"/>
              <w:autoSpaceDN w:val="0"/>
              <w:spacing w:after="0" w:line="237"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Paralitički ileus</w:t>
            </w:r>
          </w:p>
        </w:tc>
      </w:tr>
      <w:tr w:rsidR="000755F2" w:rsidRPr="000755F2" w14:paraId="769DA286" w14:textId="77777777" w:rsidTr="000755F2">
        <w:trPr>
          <w:trHeight w:val="538"/>
        </w:trPr>
        <w:tc>
          <w:tcPr>
            <w:tcW w:w="3317" w:type="dxa"/>
            <w:vMerge w:val="restart"/>
            <w:vAlign w:val="center"/>
          </w:tcPr>
          <w:p w14:paraId="0432032A" w14:textId="77777777" w:rsidR="000755F2" w:rsidRPr="000755F2" w:rsidRDefault="000755F2" w:rsidP="000755F2">
            <w:pPr>
              <w:widowControl w:val="0"/>
              <w:autoSpaceDE w:val="0"/>
              <w:autoSpaceDN w:val="0"/>
              <w:spacing w:after="0" w:line="244" w:lineRule="exact"/>
              <w:ind w:left="138" w:right="446"/>
              <w:rPr>
                <w:rFonts w:ascii="Times New Roman" w:eastAsia="Times New Roman" w:hAnsi="Times New Roman" w:cs="Times New Roman"/>
                <w:b/>
                <w:bCs/>
                <w:lang w:val="sr-Latn-RS"/>
              </w:rPr>
            </w:pPr>
            <w:r w:rsidRPr="000755F2">
              <w:rPr>
                <w:rFonts w:ascii="Times New Roman" w:eastAsia="Times New Roman" w:hAnsi="Times New Roman" w:cs="Times New Roman"/>
                <w:b/>
                <w:bCs/>
                <w:lang w:val="sr-Latn-RS"/>
              </w:rPr>
              <w:t>Hepatobilijarni poremećaji</w:t>
            </w:r>
          </w:p>
        </w:tc>
        <w:tc>
          <w:tcPr>
            <w:tcW w:w="2211" w:type="dxa"/>
            <w:vAlign w:val="center"/>
          </w:tcPr>
          <w:p w14:paraId="0DB00E2B" w14:textId="77777777" w:rsidR="000755F2" w:rsidRPr="000755F2" w:rsidRDefault="000755F2" w:rsidP="000755F2">
            <w:pPr>
              <w:widowControl w:val="0"/>
              <w:autoSpaceDE w:val="0"/>
              <w:autoSpaceDN w:val="0"/>
              <w:spacing w:after="0" w:line="24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Povremeno</w:t>
            </w:r>
          </w:p>
        </w:tc>
        <w:tc>
          <w:tcPr>
            <w:tcW w:w="4428" w:type="dxa"/>
            <w:vAlign w:val="center"/>
          </w:tcPr>
          <w:p w14:paraId="361C4C08" w14:textId="3A05630E" w:rsidR="000755F2" w:rsidRPr="000755F2" w:rsidRDefault="000755F2" w:rsidP="000755F2">
            <w:pPr>
              <w:widowControl w:val="0"/>
              <w:autoSpaceDE w:val="0"/>
              <w:autoSpaceDN w:val="0"/>
              <w:spacing w:after="0" w:line="237"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Povišene vr</w:t>
            </w:r>
            <w:r w:rsidR="00AA7AAD">
              <w:rPr>
                <w:rFonts w:ascii="Times New Roman" w:eastAsia="Times New Roman" w:hAnsi="Times New Roman" w:cs="Times New Roman"/>
                <w:lang w:val="sr-Latn-RS"/>
              </w:rPr>
              <w:t>ij</w:t>
            </w:r>
            <w:r w:rsidRPr="000755F2">
              <w:rPr>
                <w:rFonts w:ascii="Times New Roman" w:eastAsia="Times New Roman" w:hAnsi="Times New Roman" w:cs="Times New Roman"/>
                <w:lang w:val="sr-Latn-RS"/>
              </w:rPr>
              <w:t>ednosti enzima jetre</w:t>
            </w:r>
          </w:p>
        </w:tc>
      </w:tr>
      <w:tr w:rsidR="000755F2" w:rsidRPr="000755F2" w14:paraId="0D7081E6" w14:textId="77777777" w:rsidTr="00E6584D">
        <w:trPr>
          <w:trHeight w:val="629"/>
        </w:trPr>
        <w:tc>
          <w:tcPr>
            <w:tcW w:w="3317" w:type="dxa"/>
            <w:vMerge/>
            <w:vAlign w:val="center"/>
          </w:tcPr>
          <w:p w14:paraId="1870E3CC" w14:textId="77777777" w:rsidR="000755F2" w:rsidRPr="000755F2" w:rsidRDefault="000755F2" w:rsidP="000755F2">
            <w:pPr>
              <w:widowControl w:val="0"/>
              <w:autoSpaceDE w:val="0"/>
              <w:autoSpaceDN w:val="0"/>
              <w:spacing w:after="0" w:line="244" w:lineRule="exact"/>
              <w:ind w:left="138" w:right="446"/>
              <w:rPr>
                <w:rFonts w:ascii="Times New Roman" w:eastAsia="Times New Roman" w:hAnsi="Times New Roman" w:cs="Times New Roman"/>
                <w:b/>
                <w:bCs/>
                <w:lang w:val="sr-Latn-RS"/>
              </w:rPr>
            </w:pPr>
          </w:p>
        </w:tc>
        <w:tc>
          <w:tcPr>
            <w:tcW w:w="2211" w:type="dxa"/>
            <w:vAlign w:val="center"/>
          </w:tcPr>
          <w:p w14:paraId="3DDFB8FD" w14:textId="0AD3B22E" w:rsidR="000755F2" w:rsidRPr="000755F2" w:rsidRDefault="000755F2" w:rsidP="000755F2">
            <w:pPr>
              <w:widowControl w:val="0"/>
              <w:autoSpaceDE w:val="0"/>
              <w:autoSpaceDN w:val="0"/>
              <w:spacing w:after="0" w:line="24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R</w:t>
            </w:r>
            <w:r w:rsidR="00AA7AAD">
              <w:rPr>
                <w:rFonts w:ascii="Times New Roman" w:eastAsia="Times New Roman" w:hAnsi="Times New Roman" w:cs="Times New Roman"/>
                <w:lang w:val="sr-Latn-RS"/>
              </w:rPr>
              <w:t>ij</w:t>
            </w:r>
            <w:r w:rsidRPr="000755F2">
              <w:rPr>
                <w:rFonts w:ascii="Times New Roman" w:eastAsia="Times New Roman" w:hAnsi="Times New Roman" w:cs="Times New Roman"/>
                <w:lang w:val="sr-Latn-RS"/>
              </w:rPr>
              <w:t>etko</w:t>
            </w:r>
          </w:p>
        </w:tc>
        <w:tc>
          <w:tcPr>
            <w:tcW w:w="4428" w:type="dxa"/>
            <w:vAlign w:val="center"/>
          </w:tcPr>
          <w:p w14:paraId="4AC89E5F" w14:textId="74E12065" w:rsidR="000755F2" w:rsidRPr="000755F2" w:rsidRDefault="000755F2" w:rsidP="000755F2">
            <w:pPr>
              <w:widowControl w:val="0"/>
              <w:autoSpaceDE w:val="0"/>
              <w:autoSpaceDN w:val="0"/>
              <w:spacing w:after="0" w:line="237"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Bilijarne kolike, povišene vr</w:t>
            </w:r>
            <w:r w:rsidR="00AA7AAD">
              <w:rPr>
                <w:rFonts w:ascii="Times New Roman" w:eastAsia="Times New Roman" w:hAnsi="Times New Roman" w:cs="Times New Roman"/>
                <w:lang w:val="sr-Latn-RS"/>
              </w:rPr>
              <w:t>ij</w:t>
            </w:r>
            <w:r w:rsidRPr="000755F2">
              <w:rPr>
                <w:rFonts w:ascii="Times New Roman" w:eastAsia="Times New Roman" w:hAnsi="Times New Roman" w:cs="Times New Roman"/>
                <w:lang w:val="sr-Latn-RS"/>
              </w:rPr>
              <w:t>ednosti enzima pankreasa</w:t>
            </w:r>
          </w:p>
        </w:tc>
      </w:tr>
      <w:tr w:rsidR="000755F2" w:rsidRPr="000755F2" w14:paraId="6DF04B7A" w14:textId="77777777" w:rsidTr="000755F2">
        <w:trPr>
          <w:trHeight w:val="254"/>
        </w:trPr>
        <w:tc>
          <w:tcPr>
            <w:tcW w:w="3317" w:type="dxa"/>
            <w:vMerge w:val="restart"/>
            <w:vAlign w:val="center"/>
          </w:tcPr>
          <w:p w14:paraId="303410CC" w14:textId="77777777" w:rsidR="000755F2" w:rsidRPr="000755F2" w:rsidRDefault="000755F2" w:rsidP="000755F2">
            <w:pPr>
              <w:widowControl w:val="0"/>
              <w:autoSpaceDE w:val="0"/>
              <w:autoSpaceDN w:val="0"/>
              <w:spacing w:after="0" w:line="234" w:lineRule="exact"/>
              <w:ind w:left="138" w:right="446"/>
              <w:rPr>
                <w:rFonts w:ascii="Times New Roman" w:eastAsia="Times New Roman" w:hAnsi="Times New Roman" w:cs="Times New Roman"/>
                <w:b/>
                <w:bCs/>
                <w:lang w:val="sr-Latn-RS"/>
              </w:rPr>
            </w:pPr>
            <w:r w:rsidRPr="000755F2">
              <w:rPr>
                <w:rFonts w:ascii="Times New Roman" w:eastAsia="Times New Roman" w:hAnsi="Times New Roman" w:cs="Times New Roman"/>
                <w:b/>
                <w:bCs/>
                <w:lang w:val="sr-Latn-RS"/>
              </w:rPr>
              <w:t>Poremećaji kože i potkožnog tkiva</w:t>
            </w:r>
          </w:p>
        </w:tc>
        <w:tc>
          <w:tcPr>
            <w:tcW w:w="2211" w:type="dxa"/>
            <w:vAlign w:val="center"/>
          </w:tcPr>
          <w:p w14:paraId="58753D72" w14:textId="77777777" w:rsidR="000755F2" w:rsidRPr="000755F2" w:rsidRDefault="000755F2" w:rsidP="000755F2">
            <w:pPr>
              <w:widowControl w:val="0"/>
              <w:autoSpaceDE w:val="0"/>
              <w:autoSpaceDN w:val="0"/>
              <w:spacing w:after="0" w:line="23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Veoma često</w:t>
            </w:r>
          </w:p>
        </w:tc>
        <w:tc>
          <w:tcPr>
            <w:tcW w:w="4428" w:type="dxa"/>
            <w:vAlign w:val="center"/>
          </w:tcPr>
          <w:p w14:paraId="24C3285D" w14:textId="77777777" w:rsidR="000755F2" w:rsidRPr="000755F2" w:rsidRDefault="000755F2" w:rsidP="000755F2">
            <w:pPr>
              <w:widowControl w:val="0"/>
              <w:autoSpaceDE w:val="0"/>
              <w:autoSpaceDN w:val="0"/>
              <w:spacing w:after="0" w:line="234"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 xml:space="preserve">Pruritus </w:t>
            </w:r>
          </w:p>
        </w:tc>
      </w:tr>
      <w:tr w:rsidR="000755F2" w:rsidRPr="000755F2" w14:paraId="76D95610" w14:textId="77777777" w:rsidTr="000755F2">
        <w:trPr>
          <w:trHeight w:val="254"/>
        </w:trPr>
        <w:tc>
          <w:tcPr>
            <w:tcW w:w="3317" w:type="dxa"/>
            <w:vMerge/>
            <w:vAlign w:val="center"/>
          </w:tcPr>
          <w:p w14:paraId="368C8367" w14:textId="77777777" w:rsidR="000755F2" w:rsidRPr="000755F2" w:rsidRDefault="000755F2" w:rsidP="000755F2">
            <w:pPr>
              <w:widowControl w:val="0"/>
              <w:autoSpaceDE w:val="0"/>
              <w:autoSpaceDN w:val="0"/>
              <w:spacing w:after="0" w:line="234" w:lineRule="exact"/>
              <w:ind w:left="138" w:right="446"/>
              <w:rPr>
                <w:rFonts w:ascii="Times New Roman" w:eastAsia="Times New Roman" w:hAnsi="Times New Roman" w:cs="Times New Roman"/>
                <w:b/>
                <w:bCs/>
                <w:lang w:val="sr-Latn-RS"/>
              </w:rPr>
            </w:pPr>
          </w:p>
        </w:tc>
        <w:tc>
          <w:tcPr>
            <w:tcW w:w="2211" w:type="dxa"/>
            <w:vAlign w:val="center"/>
          </w:tcPr>
          <w:p w14:paraId="4799D877" w14:textId="77777777" w:rsidR="000755F2" w:rsidRPr="000755F2" w:rsidRDefault="000755F2" w:rsidP="000755F2">
            <w:pPr>
              <w:widowControl w:val="0"/>
              <w:autoSpaceDE w:val="0"/>
              <w:autoSpaceDN w:val="0"/>
              <w:spacing w:after="0" w:line="23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Često</w:t>
            </w:r>
          </w:p>
        </w:tc>
        <w:tc>
          <w:tcPr>
            <w:tcW w:w="4428" w:type="dxa"/>
            <w:vAlign w:val="center"/>
          </w:tcPr>
          <w:p w14:paraId="74122318" w14:textId="7BA493A0" w:rsidR="000755F2" w:rsidRPr="000755F2" w:rsidRDefault="000755F2" w:rsidP="000755F2">
            <w:pPr>
              <w:widowControl w:val="0"/>
              <w:autoSpaceDE w:val="0"/>
              <w:autoSpaceDN w:val="0"/>
              <w:spacing w:after="0" w:line="234"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Osi</w:t>
            </w:r>
            <w:r w:rsidR="00AA7AAD">
              <w:rPr>
                <w:rFonts w:ascii="Times New Roman" w:eastAsia="Times New Roman" w:hAnsi="Times New Roman" w:cs="Times New Roman"/>
                <w:lang w:val="sr-Latn-RS"/>
              </w:rPr>
              <w:t>p</w:t>
            </w:r>
            <w:r w:rsidRPr="000755F2">
              <w:rPr>
                <w:rFonts w:ascii="Times New Roman" w:eastAsia="Times New Roman" w:hAnsi="Times New Roman" w:cs="Times New Roman"/>
                <w:lang w:val="sr-Latn-RS"/>
              </w:rPr>
              <w:t>, znojenje</w:t>
            </w:r>
          </w:p>
        </w:tc>
      </w:tr>
      <w:tr w:rsidR="000755F2" w:rsidRPr="000755F2" w14:paraId="3B7E38B9" w14:textId="77777777" w:rsidTr="000755F2">
        <w:trPr>
          <w:trHeight w:val="254"/>
        </w:trPr>
        <w:tc>
          <w:tcPr>
            <w:tcW w:w="3317" w:type="dxa"/>
            <w:vMerge/>
            <w:vAlign w:val="center"/>
          </w:tcPr>
          <w:p w14:paraId="0AC797E1" w14:textId="77777777" w:rsidR="000755F2" w:rsidRPr="000755F2" w:rsidRDefault="000755F2" w:rsidP="000755F2">
            <w:pPr>
              <w:widowControl w:val="0"/>
              <w:autoSpaceDE w:val="0"/>
              <w:autoSpaceDN w:val="0"/>
              <w:spacing w:after="0" w:line="234" w:lineRule="exact"/>
              <w:ind w:left="138" w:right="446"/>
              <w:rPr>
                <w:rFonts w:ascii="Times New Roman" w:eastAsia="Times New Roman" w:hAnsi="Times New Roman" w:cs="Times New Roman"/>
                <w:b/>
                <w:bCs/>
                <w:lang w:val="sr-Latn-RS"/>
              </w:rPr>
            </w:pPr>
          </w:p>
        </w:tc>
        <w:tc>
          <w:tcPr>
            <w:tcW w:w="2211" w:type="dxa"/>
            <w:vAlign w:val="center"/>
          </w:tcPr>
          <w:p w14:paraId="261A5427" w14:textId="77777777" w:rsidR="000755F2" w:rsidRPr="000755F2" w:rsidRDefault="000755F2" w:rsidP="000755F2">
            <w:pPr>
              <w:widowControl w:val="0"/>
              <w:autoSpaceDE w:val="0"/>
              <w:autoSpaceDN w:val="0"/>
              <w:spacing w:after="0" w:line="23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Povremeno</w:t>
            </w:r>
          </w:p>
        </w:tc>
        <w:tc>
          <w:tcPr>
            <w:tcW w:w="4428" w:type="dxa"/>
            <w:vAlign w:val="center"/>
          </w:tcPr>
          <w:p w14:paraId="5B1B2599" w14:textId="77777777" w:rsidR="000755F2" w:rsidRPr="000755F2" w:rsidRDefault="000755F2" w:rsidP="000755F2">
            <w:pPr>
              <w:widowControl w:val="0"/>
              <w:autoSpaceDE w:val="0"/>
              <w:autoSpaceDN w:val="0"/>
              <w:spacing w:after="0" w:line="234"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Urtikarija</w:t>
            </w:r>
          </w:p>
        </w:tc>
      </w:tr>
      <w:tr w:rsidR="000755F2" w:rsidRPr="000755F2" w14:paraId="791A1037" w14:textId="77777777" w:rsidTr="000755F2">
        <w:trPr>
          <w:trHeight w:val="254"/>
        </w:trPr>
        <w:tc>
          <w:tcPr>
            <w:tcW w:w="3317" w:type="dxa"/>
            <w:vMerge/>
            <w:vAlign w:val="center"/>
          </w:tcPr>
          <w:p w14:paraId="7452D863" w14:textId="77777777" w:rsidR="000755F2" w:rsidRPr="000755F2" w:rsidRDefault="000755F2" w:rsidP="000755F2">
            <w:pPr>
              <w:widowControl w:val="0"/>
              <w:autoSpaceDE w:val="0"/>
              <w:autoSpaceDN w:val="0"/>
              <w:spacing w:after="0" w:line="234" w:lineRule="exact"/>
              <w:ind w:left="138" w:right="446"/>
              <w:rPr>
                <w:rFonts w:ascii="Times New Roman" w:eastAsia="Times New Roman" w:hAnsi="Times New Roman" w:cs="Times New Roman"/>
                <w:b/>
                <w:bCs/>
                <w:lang w:val="sr-Latn-RS"/>
              </w:rPr>
            </w:pPr>
          </w:p>
        </w:tc>
        <w:tc>
          <w:tcPr>
            <w:tcW w:w="2211" w:type="dxa"/>
            <w:vAlign w:val="center"/>
          </w:tcPr>
          <w:p w14:paraId="29443D3C" w14:textId="3326CA82" w:rsidR="000755F2" w:rsidRPr="000755F2" w:rsidRDefault="000755F2" w:rsidP="000755F2">
            <w:pPr>
              <w:widowControl w:val="0"/>
              <w:autoSpaceDE w:val="0"/>
              <w:autoSpaceDN w:val="0"/>
              <w:spacing w:after="0" w:line="23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R</w:t>
            </w:r>
            <w:r w:rsidR="00AA7AAD">
              <w:rPr>
                <w:rFonts w:ascii="Times New Roman" w:eastAsia="Times New Roman" w:hAnsi="Times New Roman" w:cs="Times New Roman"/>
                <w:lang w:val="sr-Latn-RS"/>
              </w:rPr>
              <w:t>ij</w:t>
            </w:r>
            <w:r w:rsidRPr="000755F2">
              <w:rPr>
                <w:rFonts w:ascii="Times New Roman" w:eastAsia="Times New Roman" w:hAnsi="Times New Roman" w:cs="Times New Roman"/>
                <w:lang w:val="sr-Latn-RS"/>
              </w:rPr>
              <w:t>etko</w:t>
            </w:r>
          </w:p>
        </w:tc>
        <w:tc>
          <w:tcPr>
            <w:tcW w:w="4428" w:type="dxa"/>
            <w:vAlign w:val="center"/>
          </w:tcPr>
          <w:p w14:paraId="39EDF699" w14:textId="77777777" w:rsidR="000755F2" w:rsidRPr="000755F2" w:rsidRDefault="000755F2" w:rsidP="000755F2">
            <w:pPr>
              <w:widowControl w:val="0"/>
              <w:autoSpaceDE w:val="0"/>
              <w:autoSpaceDN w:val="0"/>
              <w:spacing w:after="0" w:line="234"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Crvenilo lica</w:t>
            </w:r>
          </w:p>
        </w:tc>
      </w:tr>
      <w:tr w:rsidR="000755F2" w:rsidRPr="000755F2" w14:paraId="21B68435" w14:textId="77777777" w:rsidTr="000755F2">
        <w:trPr>
          <w:trHeight w:val="254"/>
        </w:trPr>
        <w:tc>
          <w:tcPr>
            <w:tcW w:w="3317" w:type="dxa"/>
            <w:vAlign w:val="center"/>
          </w:tcPr>
          <w:p w14:paraId="77ECF681" w14:textId="77777777" w:rsidR="000755F2" w:rsidRPr="000755F2" w:rsidRDefault="000755F2" w:rsidP="000755F2">
            <w:pPr>
              <w:widowControl w:val="0"/>
              <w:autoSpaceDE w:val="0"/>
              <w:autoSpaceDN w:val="0"/>
              <w:spacing w:after="0" w:line="234" w:lineRule="exact"/>
              <w:ind w:left="138" w:right="446"/>
              <w:rPr>
                <w:rFonts w:ascii="Times New Roman" w:eastAsia="Times New Roman" w:hAnsi="Times New Roman" w:cs="Times New Roman"/>
                <w:b/>
                <w:bCs/>
                <w:lang w:val="sr-Latn-RS"/>
              </w:rPr>
            </w:pPr>
            <w:r w:rsidRPr="000755F2">
              <w:rPr>
                <w:rFonts w:ascii="Times New Roman" w:eastAsia="Times New Roman" w:hAnsi="Times New Roman" w:cs="Times New Roman"/>
                <w:b/>
                <w:bCs/>
                <w:lang w:val="sr-Latn-RS"/>
              </w:rPr>
              <w:t>Poremećaji bubrega i urinarnog sistema</w:t>
            </w:r>
          </w:p>
        </w:tc>
        <w:tc>
          <w:tcPr>
            <w:tcW w:w="2211" w:type="dxa"/>
            <w:vAlign w:val="center"/>
          </w:tcPr>
          <w:p w14:paraId="58B99BB0" w14:textId="77777777" w:rsidR="000755F2" w:rsidRPr="000755F2" w:rsidRDefault="000755F2" w:rsidP="000755F2">
            <w:pPr>
              <w:widowControl w:val="0"/>
              <w:autoSpaceDE w:val="0"/>
              <w:autoSpaceDN w:val="0"/>
              <w:spacing w:after="0" w:line="23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Često</w:t>
            </w:r>
          </w:p>
        </w:tc>
        <w:tc>
          <w:tcPr>
            <w:tcW w:w="4428" w:type="dxa"/>
            <w:vAlign w:val="center"/>
          </w:tcPr>
          <w:p w14:paraId="63968D45" w14:textId="77777777" w:rsidR="000755F2" w:rsidRPr="000755F2" w:rsidRDefault="000755F2" w:rsidP="000755F2">
            <w:pPr>
              <w:widowControl w:val="0"/>
              <w:autoSpaceDE w:val="0"/>
              <w:autoSpaceDN w:val="0"/>
              <w:spacing w:after="0" w:line="234"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Retencija urina, potreba za čestim mokrenjem</w:t>
            </w:r>
          </w:p>
        </w:tc>
      </w:tr>
      <w:tr w:rsidR="000755F2" w:rsidRPr="000755F2" w14:paraId="126467A0" w14:textId="77777777" w:rsidTr="00E6584D">
        <w:trPr>
          <w:trHeight w:val="350"/>
        </w:trPr>
        <w:tc>
          <w:tcPr>
            <w:tcW w:w="3317" w:type="dxa"/>
            <w:vAlign w:val="center"/>
          </w:tcPr>
          <w:p w14:paraId="71FAAD8F" w14:textId="77777777" w:rsidR="000755F2" w:rsidRPr="000755F2" w:rsidRDefault="000755F2" w:rsidP="000755F2">
            <w:pPr>
              <w:widowControl w:val="0"/>
              <w:autoSpaceDE w:val="0"/>
              <w:autoSpaceDN w:val="0"/>
              <w:spacing w:after="0" w:line="234" w:lineRule="exact"/>
              <w:ind w:left="138" w:right="446"/>
              <w:rPr>
                <w:rFonts w:ascii="Times New Roman" w:eastAsia="Times New Roman" w:hAnsi="Times New Roman" w:cs="Times New Roman"/>
                <w:b/>
                <w:bCs/>
                <w:lang w:val="sr-Latn-RS"/>
              </w:rPr>
            </w:pPr>
            <w:r w:rsidRPr="000755F2">
              <w:rPr>
                <w:rFonts w:ascii="Times New Roman" w:eastAsia="Times New Roman" w:hAnsi="Times New Roman" w:cs="Times New Roman"/>
                <w:b/>
                <w:bCs/>
                <w:lang w:val="sr-Latn-RS"/>
              </w:rPr>
              <w:t>Poremećaji reproduktivnog sistema i dojki</w:t>
            </w:r>
          </w:p>
        </w:tc>
        <w:tc>
          <w:tcPr>
            <w:tcW w:w="2211" w:type="dxa"/>
            <w:vAlign w:val="center"/>
          </w:tcPr>
          <w:p w14:paraId="38E12BA7" w14:textId="77777777" w:rsidR="000755F2" w:rsidRPr="000755F2" w:rsidRDefault="000755F2" w:rsidP="000755F2">
            <w:pPr>
              <w:widowControl w:val="0"/>
              <w:autoSpaceDE w:val="0"/>
              <w:autoSpaceDN w:val="0"/>
              <w:spacing w:after="0" w:line="23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Povremeno</w:t>
            </w:r>
          </w:p>
        </w:tc>
        <w:tc>
          <w:tcPr>
            <w:tcW w:w="4428" w:type="dxa"/>
            <w:vAlign w:val="center"/>
          </w:tcPr>
          <w:p w14:paraId="3154844E" w14:textId="77777777" w:rsidR="000755F2" w:rsidRPr="000755F2" w:rsidRDefault="000755F2" w:rsidP="000755F2">
            <w:pPr>
              <w:widowControl w:val="0"/>
              <w:autoSpaceDE w:val="0"/>
              <w:autoSpaceDN w:val="0"/>
              <w:spacing w:after="0" w:line="234"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Smanjen libido, erektilna disfunkcija</w:t>
            </w:r>
          </w:p>
        </w:tc>
      </w:tr>
      <w:tr w:rsidR="000755F2" w:rsidRPr="000755F2" w14:paraId="5C26325E" w14:textId="77777777" w:rsidTr="000755F2">
        <w:trPr>
          <w:trHeight w:val="254"/>
        </w:trPr>
        <w:tc>
          <w:tcPr>
            <w:tcW w:w="3317" w:type="dxa"/>
            <w:vMerge w:val="restart"/>
            <w:vAlign w:val="center"/>
          </w:tcPr>
          <w:p w14:paraId="30E81CF3" w14:textId="45A3D19B" w:rsidR="000755F2" w:rsidRPr="000755F2" w:rsidRDefault="000755F2" w:rsidP="000755F2">
            <w:pPr>
              <w:widowControl w:val="0"/>
              <w:autoSpaceDE w:val="0"/>
              <w:autoSpaceDN w:val="0"/>
              <w:spacing w:after="0" w:line="234" w:lineRule="exact"/>
              <w:ind w:left="138" w:right="446"/>
              <w:rPr>
                <w:rFonts w:ascii="Times New Roman" w:eastAsia="Times New Roman" w:hAnsi="Times New Roman" w:cs="Times New Roman"/>
                <w:b/>
                <w:bCs/>
                <w:lang w:val="sr-Latn-RS"/>
              </w:rPr>
            </w:pPr>
            <w:r w:rsidRPr="000755F2">
              <w:rPr>
                <w:rFonts w:ascii="Times New Roman" w:eastAsia="Times New Roman" w:hAnsi="Times New Roman" w:cs="Times New Roman"/>
                <w:b/>
                <w:bCs/>
                <w:lang w:val="sr-Latn-RS"/>
              </w:rPr>
              <w:t>Opšti poremećaji i reakcije na m</w:t>
            </w:r>
            <w:r w:rsidR="00AA7AAD">
              <w:rPr>
                <w:rFonts w:ascii="Times New Roman" w:eastAsia="Times New Roman" w:hAnsi="Times New Roman" w:cs="Times New Roman"/>
                <w:b/>
                <w:bCs/>
                <w:lang w:val="sr-Latn-RS"/>
              </w:rPr>
              <w:t>j</w:t>
            </w:r>
            <w:r w:rsidRPr="000755F2">
              <w:rPr>
                <w:rFonts w:ascii="Times New Roman" w:eastAsia="Times New Roman" w:hAnsi="Times New Roman" w:cs="Times New Roman"/>
                <w:b/>
                <w:bCs/>
                <w:lang w:val="sr-Latn-RS"/>
              </w:rPr>
              <w:t>estu prim</w:t>
            </w:r>
            <w:r w:rsidR="00AA7AAD">
              <w:rPr>
                <w:rFonts w:ascii="Times New Roman" w:eastAsia="Times New Roman" w:hAnsi="Times New Roman" w:cs="Times New Roman"/>
                <w:b/>
                <w:bCs/>
                <w:lang w:val="sr-Latn-RS"/>
              </w:rPr>
              <w:t>j</w:t>
            </w:r>
            <w:r w:rsidRPr="000755F2">
              <w:rPr>
                <w:rFonts w:ascii="Times New Roman" w:eastAsia="Times New Roman" w:hAnsi="Times New Roman" w:cs="Times New Roman"/>
                <w:b/>
                <w:bCs/>
                <w:lang w:val="sr-Latn-RS"/>
              </w:rPr>
              <w:t>ene</w:t>
            </w:r>
          </w:p>
        </w:tc>
        <w:tc>
          <w:tcPr>
            <w:tcW w:w="2211" w:type="dxa"/>
            <w:vAlign w:val="center"/>
          </w:tcPr>
          <w:p w14:paraId="53AB561E" w14:textId="77777777" w:rsidR="000755F2" w:rsidRPr="000755F2" w:rsidRDefault="000755F2" w:rsidP="000755F2">
            <w:pPr>
              <w:widowControl w:val="0"/>
              <w:autoSpaceDE w:val="0"/>
              <w:autoSpaceDN w:val="0"/>
              <w:spacing w:after="0" w:line="23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Veoma često</w:t>
            </w:r>
          </w:p>
        </w:tc>
        <w:tc>
          <w:tcPr>
            <w:tcW w:w="4428" w:type="dxa"/>
            <w:vAlign w:val="center"/>
          </w:tcPr>
          <w:p w14:paraId="6F138D72" w14:textId="77777777" w:rsidR="000755F2" w:rsidRPr="000755F2" w:rsidRDefault="000755F2" w:rsidP="000755F2">
            <w:pPr>
              <w:widowControl w:val="0"/>
              <w:autoSpaceDE w:val="0"/>
              <w:autoSpaceDN w:val="0"/>
              <w:spacing w:after="0" w:line="234"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Astenična stanja</w:t>
            </w:r>
          </w:p>
        </w:tc>
      </w:tr>
      <w:tr w:rsidR="000755F2" w:rsidRPr="000755F2" w14:paraId="7BB785FB" w14:textId="77777777" w:rsidTr="000755F2">
        <w:trPr>
          <w:trHeight w:val="254"/>
        </w:trPr>
        <w:tc>
          <w:tcPr>
            <w:tcW w:w="3317" w:type="dxa"/>
            <w:vMerge/>
            <w:vAlign w:val="center"/>
          </w:tcPr>
          <w:p w14:paraId="406725FA" w14:textId="77777777" w:rsidR="000755F2" w:rsidRPr="000755F2" w:rsidRDefault="000755F2" w:rsidP="000755F2">
            <w:pPr>
              <w:widowControl w:val="0"/>
              <w:autoSpaceDE w:val="0"/>
              <w:autoSpaceDN w:val="0"/>
              <w:spacing w:after="0" w:line="234" w:lineRule="exact"/>
              <w:ind w:left="138" w:right="446"/>
              <w:rPr>
                <w:rFonts w:ascii="Times New Roman" w:eastAsia="Times New Roman" w:hAnsi="Times New Roman" w:cs="Times New Roman"/>
                <w:b/>
                <w:bCs/>
                <w:lang w:val="sr-Latn-RS"/>
              </w:rPr>
            </w:pPr>
          </w:p>
        </w:tc>
        <w:tc>
          <w:tcPr>
            <w:tcW w:w="2211" w:type="dxa"/>
            <w:vAlign w:val="center"/>
          </w:tcPr>
          <w:p w14:paraId="5028BBE4" w14:textId="77777777" w:rsidR="000755F2" w:rsidRPr="000755F2" w:rsidRDefault="000755F2" w:rsidP="000755F2">
            <w:pPr>
              <w:widowControl w:val="0"/>
              <w:autoSpaceDE w:val="0"/>
              <w:autoSpaceDN w:val="0"/>
              <w:spacing w:after="0" w:line="23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Često</w:t>
            </w:r>
          </w:p>
        </w:tc>
        <w:tc>
          <w:tcPr>
            <w:tcW w:w="4428" w:type="dxa"/>
            <w:vAlign w:val="center"/>
          </w:tcPr>
          <w:p w14:paraId="45BCEC06" w14:textId="6BD86F04" w:rsidR="000755F2" w:rsidRPr="000755F2" w:rsidRDefault="000755F2" w:rsidP="000755F2">
            <w:pPr>
              <w:widowControl w:val="0"/>
              <w:autoSpaceDE w:val="0"/>
              <w:autoSpaceDN w:val="0"/>
              <w:spacing w:after="0" w:line="234"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Reakcije na m</w:t>
            </w:r>
            <w:r w:rsidR="00013C4A">
              <w:rPr>
                <w:rFonts w:ascii="Times New Roman" w:eastAsia="Times New Roman" w:hAnsi="Times New Roman" w:cs="Times New Roman"/>
                <w:lang w:val="sr-Latn-RS"/>
              </w:rPr>
              <w:t>j</w:t>
            </w:r>
            <w:r w:rsidRPr="000755F2">
              <w:rPr>
                <w:rFonts w:ascii="Times New Roman" w:eastAsia="Times New Roman" w:hAnsi="Times New Roman" w:cs="Times New Roman"/>
                <w:lang w:val="sr-Latn-RS"/>
              </w:rPr>
              <w:t>estu prim</w:t>
            </w:r>
            <w:r w:rsidR="00013C4A">
              <w:rPr>
                <w:rFonts w:ascii="Times New Roman" w:eastAsia="Times New Roman" w:hAnsi="Times New Roman" w:cs="Times New Roman"/>
                <w:lang w:val="sr-Latn-RS"/>
              </w:rPr>
              <w:t>j</w:t>
            </w:r>
            <w:r w:rsidRPr="000755F2">
              <w:rPr>
                <w:rFonts w:ascii="Times New Roman" w:eastAsia="Times New Roman" w:hAnsi="Times New Roman" w:cs="Times New Roman"/>
                <w:lang w:val="sr-Latn-RS"/>
              </w:rPr>
              <w:t>ene</w:t>
            </w:r>
          </w:p>
        </w:tc>
      </w:tr>
      <w:tr w:rsidR="000755F2" w:rsidRPr="000755F2" w14:paraId="4EFCDFBF" w14:textId="77777777" w:rsidTr="000755F2">
        <w:trPr>
          <w:trHeight w:val="254"/>
        </w:trPr>
        <w:tc>
          <w:tcPr>
            <w:tcW w:w="3317" w:type="dxa"/>
            <w:vMerge/>
            <w:vAlign w:val="center"/>
          </w:tcPr>
          <w:p w14:paraId="4A9BEC4A" w14:textId="77777777" w:rsidR="000755F2" w:rsidRPr="000755F2" w:rsidRDefault="000755F2" w:rsidP="000755F2">
            <w:pPr>
              <w:widowControl w:val="0"/>
              <w:autoSpaceDE w:val="0"/>
              <w:autoSpaceDN w:val="0"/>
              <w:spacing w:after="0" w:line="234" w:lineRule="exact"/>
              <w:ind w:left="138" w:right="446"/>
              <w:rPr>
                <w:rFonts w:ascii="Times New Roman" w:eastAsia="Times New Roman" w:hAnsi="Times New Roman" w:cs="Times New Roman"/>
                <w:b/>
                <w:bCs/>
                <w:lang w:val="sr-Latn-RS"/>
              </w:rPr>
            </w:pPr>
          </w:p>
        </w:tc>
        <w:tc>
          <w:tcPr>
            <w:tcW w:w="2211" w:type="dxa"/>
            <w:vAlign w:val="center"/>
          </w:tcPr>
          <w:p w14:paraId="5AC4A155" w14:textId="77777777" w:rsidR="000755F2" w:rsidRPr="000755F2" w:rsidRDefault="000755F2" w:rsidP="000755F2">
            <w:pPr>
              <w:widowControl w:val="0"/>
              <w:autoSpaceDE w:val="0"/>
              <w:autoSpaceDN w:val="0"/>
              <w:spacing w:after="0" w:line="23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Povremeno</w:t>
            </w:r>
          </w:p>
        </w:tc>
        <w:tc>
          <w:tcPr>
            <w:tcW w:w="4428" w:type="dxa"/>
            <w:vAlign w:val="center"/>
          </w:tcPr>
          <w:p w14:paraId="446E1A89" w14:textId="38ACC4F9" w:rsidR="000755F2" w:rsidRPr="000755F2" w:rsidRDefault="000755F2" w:rsidP="000755F2">
            <w:pPr>
              <w:widowControl w:val="0"/>
              <w:autoSpaceDE w:val="0"/>
              <w:autoSpaceDN w:val="0"/>
              <w:spacing w:after="0" w:line="234"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Tolerancija na l</w:t>
            </w:r>
            <w:r w:rsidR="00013C4A">
              <w:rPr>
                <w:rFonts w:ascii="Times New Roman" w:eastAsia="Times New Roman" w:hAnsi="Times New Roman" w:cs="Times New Roman"/>
                <w:lang w:val="sr-Latn-RS"/>
              </w:rPr>
              <w:t>ij</w:t>
            </w:r>
            <w:r w:rsidRPr="000755F2">
              <w:rPr>
                <w:rFonts w:ascii="Times New Roman" w:eastAsia="Times New Roman" w:hAnsi="Times New Roman" w:cs="Times New Roman"/>
                <w:lang w:val="sr-Latn-RS"/>
              </w:rPr>
              <w:t>ek, sind</w:t>
            </w:r>
            <w:r w:rsidR="00287511">
              <w:rPr>
                <w:rFonts w:ascii="Times New Roman" w:eastAsia="Times New Roman" w:hAnsi="Times New Roman" w:cs="Times New Roman"/>
                <w:lang w:val="sr-Latn-RS"/>
              </w:rPr>
              <w:t>r</w:t>
            </w:r>
            <w:r w:rsidRPr="000755F2">
              <w:rPr>
                <w:rFonts w:ascii="Times New Roman" w:eastAsia="Times New Roman" w:hAnsi="Times New Roman" w:cs="Times New Roman"/>
                <w:lang w:val="sr-Latn-RS"/>
              </w:rPr>
              <w:t>om povlačenja l</w:t>
            </w:r>
            <w:r w:rsidR="00013C4A">
              <w:rPr>
                <w:rFonts w:ascii="Times New Roman" w:eastAsia="Times New Roman" w:hAnsi="Times New Roman" w:cs="Times New Roman"/>
                <w:lang w:val="sr-Latn-RS"/>
              </w:rPr>
              <w:t>ij</w:t>
            </w:r>
            <w:r w:rsidRPr="000755F2">
              <w:rPr>
                <w:rFonts w:ascii="Times New Roman" w:eastAsia="Times New Roman" w:hAnsi="Times New Roman" w:cs="Times New Roman"/>
                <w:lang w:val="sr-Latn-RS"/>
              </w:rPr>
              <w:t>eka*, malaksalost i umor</w:t>
            </w:r>
          </w:p>
        </w:tc>
      </w:tr>
      <w:tr w:rsidR="000755F2" w:rsidRPr="000755F2" w14:paraId="69291ED5" w14:textId="77777777" w:rsidTr="000755F2">
        <w:trPr>
          <w:trHeight w:val="254"/>
        </w:trPr>
        <w:tc>
          <w:tcPr>
            <w:tcW w:w="3317" w:type="dxa"/>
            <w:vMerge/>
            <w:vAlign w:val="center"/>
          </w:tcPr>
          <w:p w14:paraId="56208464" w14:textId="77777777" w:rsidR="000755F2" w:rsidRPr="000755F2" w:rsidRDefault="000755F2" w:rsidP="000755F2">
            <w:pPr>
              <w:widowControl w:val="0"/>
              <w:autoSpaceDE w:val="0"/>
              <w:autoSpaceDN w:val="0"/>
              <w:spacing w:after="0" w:line="234" w:lineRule="exact"/>
              <w:ind w:left="138" w:right="446"/>
              <w:rPr>
                <w:rFonts w:ascii="Times New Roman" w:eastAsia="Times New Roman" w:hAnsi="Times New Roman" w:cs="Times New Roman"/>
                <w:b/>
                <w:bCs/>
                <w:lang w:val="sr-Latn-RS"/>
              </w:rPr>
            </w:pPr>
          </w:p>
        </w:tc>
        <w:tc>
          <w:tcPr>
            <w:tcW w:w="2211" w:type="dxa"/>
            <w:vAlign w:val="center"/>
          </w:tcPr>
          <w:p w14:paraId="3883E0A5" w14:textId="26B3D912" w:rsidR="000755F2" w:rsidRPr="000755F2" w:rsidRDefault="000755F2" w:rsidP="000755F2">
            <w:pPr>
              <w:widowControl w:val="0"/>
              <w:autoSpaceDE w:val="0"/>
              <w:autoSpaceDN w:val="0"/>
              <w:spacing w:after="0" w:line="23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Veoma r</w:t>
            </w:r>
            <w:r w:rsidR="00013C4A">
              <w:rPr>
                <w:rFonts w:ascii="Times New Roman" w:eastAsia="Times New Roman" w:hAnsi="Times New Roman" w:cs="Times New Roman"/>
                <w:lang w:val="sr-Latn-RS"/>
              </w:rPr>
              <w:t>ij</w:t>
            </w:r>
            <w:r w:rsidRPr="000755F2">
              <w:rPr>
                <w:rFonts w:ascii="Times New Roman" w:eastAsia="Times New Roman" w:hAnsi="Times New Roman" w:cs="Times New Roman"/>
                <w:lang w:val="sr-Latn-RS"/>
              </w:rPr>
              <w:t>etko</w:t>
            </w:r>
          </w:p>
        </w:tc>
        <w:tc>
          <w:tcPr>
            <w:tcW w:w="4428" w:type="dxa"/>
            <w:vAlign w:val="center"/>
          </w:tcPr>
          <w:p w14:paraId="364DFE7F" w14:textId="32F74A11" w:rsidR="000755F2" w:rsidRPr="000755F2" w:rsidRDefault="000755F2" w:rsidP="000755F2">
            <w:pPr>
              <w:widowControl w:val="0"/>
              <w:autoSpaceDE w:val="0"/>
              <w:autoSpaceDN w:val="0"/>
              <w:spacing w:after="0" w:line="234"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Periferni edem, induracija na m</w:t>
            </w:r>
            <w:r w:rsidR="00013C4A">
              <w:rPr>
                <w:rFonts w:ascii="Times New Roman" w:eastAsia="Times New Roman" w:hAnsi="Times New Roman" w:cs="Times New Roman"/>
                <w:lang w:val="sr-Latn-RS"/>
              </w:rPr>
              <w:t>j</w:t>
            </w:r>
            <w:r w:rsidRPr="000755F2">
              <w:rPr>
                <w:rFonts w:ascii="Times New Roman" w:eastAsia="Times New Roman" w:hAnsi="Times New Roman" w:cs="Times New Roman"/>
                <w:lang w:val="sr-Latn-RS"/>
              </w:rPr>
              <w:t>estu prim</w:t>
            </w:r>
            <w:r w:rsidR="00013C4A">
              <w:rPr>
                <w:rFonts w:ascii="Times New Roman" w:eastAsia="Times New Roman" w:hAnsi="Times New Roman" w:cs="Times New Roman"/>
                <w:lang w:val="sr-Latn-RS"/>
              </w:rPr>
              <w:t>j</w:t>
            </w:r>
            <w:r w:rsidRPr="000755F2">
              <w:rPr>
                <w:rFonts w:ascii="Times New Roman" w:eastAsia="Times New Roman" w:hAnsi="Times New Roman" w:cs="Times New Roman"/>
                <w:lang w:val="sr-Latn-RS"/>
              </w:rPr>
              <w:t>ene injekcije (naročito nakon ponovljenih sc prim</w:t>
            </w:r>
            <w:r w:rsidR="00013C4A">
              <w:rPr>
                <w:rFonts w:ascii="Times New Roman" w:eastAsia="Times New Roman" w:hAnsi="Times New Roman" w:cs="Times New Roman"/>
                <w:lang w:val="sr-Latn-RS"/>
              </w:rPr>
              <w:t>j</w:t>
            </w:r>
            <w:r w:rsidRPr="000755F2">
              <w:rPr>
                <w:rFonts w:ascii="Times New Roman" w:eastAsia="Times New Roman" w:hAnsi="Times New Roman" w:cs="Times New Roman"/>
                <w:lang w:val="sr-Latn-RS"/>
              </w:rPr>
              <w:t>ena), iritacija na m</w:t>
            </w:r>
            <w:r w:rsidR="00013C4A">
              <w:rPr>
                <w:rFonts w:ascii="Times New Roman" w:eastAsia="Times New Roman" w:hAnsi="Times New Roman" w:cs="Times New Roman"/>
                <w:lang w:val="sr-Latn-RS"/>
              </w:rPr>
              <w:t>j</w:t>
            </w:r>
            <w:r w:rsidRPr="000755F2">
              <w:rPr>
                <w:rFonts w:ascii="Times New Roman" w:eastAsia="Times New Roman" w:hAnsi="Times New Roman" w:cs="Times New Roman"/>
                <w:lang w:val="sr-Latn-RS"/>
              </w:rPr>
              <w:t>estu prim</w:t>
            </w:r>
            <w:r w:rsidR="00013C4A">
              <w:rPr>
                <w:rFonts w:ascii="Times New Roman" w:eastAsia="Times New Roman" w:hAnsi="Times New Roman" w:cs="Times New Roman"/>
                <w:lang w:val="sr-Latn-RS"/>
              </w:rPr>
              <w:t>j</w:t>
            </w:r>
            <w:r w:rsidRPr="000755F2">
              <w:rPr>
                <w:rFonts w:ascii="Times New Roman" w:eastAsia="Times New Roman" w:hAnsi="Times New Roman" w:cs="Times New Roman"/>
                <w:lang w:val="sr-Latn-RS"/>
              </w:rPr>
              <w:t>ene injekcije</w:t>
            </w:r>
          </w:p>
        </w:tc>
      </w:tr>
      <w:tr w:rsidR="000755F2" w:rsidRPr="000755F2" w14:paraId="4D9CE4EE" w14:textId="77777777" w:rsidTr="000755F2">
        <w:trPr>
          <w:trHeight w:val="254"/>
        </w:trPr>
        <w:tc>
          <w:tcPr>
            <w:tcW w:w="3317" w:type="dxa"/>
            <w:vMerge/>
            <w:vAlign w:val="center"/>
          </w:tcPr>
          <w:p w14:paraId="6990C345" w14:textId="77777777" w:rsidR="000755F2" w:rsidRPr="000755F2" w:rsidRDefault="000755F2" w:rsidP="000755F2">
            <w:pPr>
              <w:widowControl w:val="0"/>
              <w:autoSpaceDE w:val="0"/>
              <w:autoSpaceDN w:val="0"/>
              <w:spacing w:after="0" w:line="234" w:lineRule="exact"/>
              <w:ind w:left="138" w:right="446"/>
              <w:rPr>
                <w:rFonts w:ascii="Times New Roman" w:eastAsia="Times New Roman" w:hAnsi="Times New Roman" w:cs="Times New Roman"/>
                <w:b/>
                <w:bCs/>
                <w:lang w:val="sr-Latn-RS"/>
              </w:rPr>
            </w:pPr>
          </w:p>
        </w:tc>
        <w:tc>
          <w:tcPr>
            <w:tcW w:w="2211" w:type="dxa"/>
            <w:vAlign w:val="center"/>
          </w:tcPr>
          <w:p w14:paraId="71A00B80" w14:textId="77777777" w:rsidR="000755F2" w:rsidRPr="000755F2" w:rsidRDefault="000755F2" w:rsidP="000755F2">
            <w:pPr>
              <w:widowControl w:val="0"/>
              <w:autoSpaceDE w:val="0"/>
              <w:autoSpaceDN w:val="0"/>
              <w:spacing w:after="0" w:line="234" w:lineRule="exact"/>
              <w:ind w:left="220"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Nepoznato</w:t>
            </w:r>
          </w:p>
        </w:tc>
        <w:tc>
          <w:tcPr>
            <w:tcW w:w="4428" w:type="dxa"/>
            <w:vAlign w:val="center"/>
          </w:tcPr>
          <w:p w14:paraId="23E61ABF" w14:textId="56B4D723" w:rsidR="000755F2" w:rsidRPr="000755F2" w:rsidRDefault="000755F2" w:rsidP="000755F2">
            <w:pPr>
              <w:widowControl w:val="0"/>
              <w:autoSpaceDE w:val="0"/>
              <w:autoSpaceDN w:val="0"/>
              <w:spacing w:after="0" w:line="234" w:lineRule="exact"/>
              <w:ind w:left="162" w:right="446"/>
              <w:rPr>
                <w:rFonts w:ascii="Times New Roman" w:eastAsia="Times New Roman" w:hAnsi="Times New Roman" w:cs="Times New Roman"/>
                <w:lang w:val="sr-Latn-RS"/>
              </w:rPr>
            </w:pPr>
            <w:r w:rsidRPr="000755F2">
              <w:rPr>
                <w:rFonts w:ascii="Times New Roman" w:eastAsia="Times New Roman" w:hAnsi="Times New Roman" w:cs="Times New Roman"/>
                <w:lang w:val="sr-Latn-RS"/>
              </w:rPr>
              <w:t>Naleti vrućine, sindrom povlačenja l</w:t>
            </w:r>
            <w:r w:rsidR="009772B8">
              <w:rPr>
                <w:rFonts w:ascii="Times New Roman" w:eastAsia="Times New Roman" w:hAnsi="Times New Roman" w:cs="Times New Roman"/>
                <w:lang w:val="sr-Latn-RS"/>
              </w:rPr>
              <w:t>ij</w:t>
            </w:r>
            <w:r w:rsidRPr="000755F2">
              <w:rPr>
                <w:rFonts w:ascii="Times New Roman" w:eastAsia="Times New Roman" w:hAnsi="Times New Roman" w:cs="Times New Roman"/>
                <w:lang w:val="sr-Latn-RS"/>
              </w:rPr>
              <w:t>eka kod novorođenčadi</w:t>
            </w:r>
          </w:p>
        </w:tc>
      </w:tr>
    </w:tbl>
    <w:p w14:paraId="17076C9C" w14:textId="645EF474" w:rsidR="000755F2" w:rsidRPr="000755F2" w:rsidRDefault="000755F2" w:rsidP="000755F2">
      <w:pPr>
        <w:widowControl w:val="0"/>
        <w:autoSpaceDE w:val="0"/>
        <w:autoSpaceDN w:val="0"/>
        <w:spacing w:before="4" w:after="0" w:line="237" w:lineRule="auto"/>
        <w:ind w:right="446"/>
        <w:jc w:val="both"/>
        <w:rPr>
          <w:rFonts w:ascii="Times New Roman" w:eastAsia="Times New Roman" w:hAnsi="Times New Roman" w:cs="Times New Roman"/>
          <w:lang w:val="sr-Latn-RS"/>
        </w:rPr>
      </w:pPr>
      <w:r w:rsidRPr="000755F2">
        <w:rPr>
          <w:rFonts w:ascii="Times New Roman" w:eastAsia="Times New Roman" w:hAnsi="Times New Roman" w:cs="Times New Roman"/>
          <w:lang w:val="sr-Latn-RS"/>
        </w:rPr>
        <w:t xml:space="preserve">*Može se javiti sindrom </w:t>
      </w:r>
      <w:r w:rsidR="009772B8">
        <w:rPr>
          <w:rFonts w:ascii="Times New Roman" w:eastAsia="Times New Roman" w:hAnsi="Times New Roman" w:cs="Times New Roman"/>
          <w:lang w:val="sr-Latn-RS"/>
        </w:rPr>
        <w:t>obustave</w:t>
      </w:r>
      <w:r w:rsidRPr="000755F2">
        <w:rPr>
          <w:rFonts w:ascii="Times New Roman" w:eastAsia="Times New Roman" w:hAnsi="Times New Roman" w:cs="Times New Roman"/>
          <w:lang w:val="sr-Latn-RS"/>
        </w:rPr>
        <w:t xml:space="preserve"> koji uključuje simptome kao što su agitacija, anksioznost, nervoza, nesanica, hiperkinezija, tremor i gastrointestinalni simptomi.</w:t>
      </w:r>
    </w:p>
    <w:p w14:paraId="04950A27" w14:textId="74ADA9EE" w:rsidR="000755F2" w:rsidRDefault="000755F2" w:rsidP="00930311">
      <w:pPr>
        <w:autoSpaceDE w:val="0"/>
        <w:autoSpaceDN w:val="0"/>
        <w:adjustRightInd w:val="0"/>
        <w:spacing w:after="0" w:line="240" w:lineRule="auto"/>
        <w:jc w:val="both"/>
        <w:rPr>
          <w:rFonts w:ascii="Times New Roman" w:eastAsia="Times New Roman" w:hAnsi="Times New Roman" w:cs="Times New Roman"/>
          <w:lang w:val="sr-Latn-ME"/>
        </w:rPr>
      </w:pPr>
    </w:p>
    <w:p w14:paraId="710A62A2" w14:textId="77777777" w:rsidR="00930311" w:rsidRDefault="00930311" w:rsidP="00930311">
      <w:pPr>
        <w:spacing w:after="200" w:line="276" w:lineRule="auto"/>
        <w:jc w:val="both"/>
        <w:rPr>
          <w:rFonts w:ascii="Times New Roman" w:eastAsia="Calibri" w:hAnsi="Times New Roman" w:cs="Times New Roman"/>
          <w:u w:val="single"/>
          <w:lang w:val="sr-Latn-ME"/>
        </w:rPr>
      </w:pPr>
      <w:r>
        <w:rPr>
          <w:rFonts w:ascii="Times New Roman" w:eastAsia="Calibri" w:hAnsi="Times New Roman" w:cs="Times New Roman"/>
          <w:u w:val="single"/>
          <w:lang w:val="sr-Latn-ME"/>
        </w:rPr>
        <w:t>Prijavljivanje sumnji na neželjena dejstva</w:t>
      </w:r>
    </w:p>
    <w:p w14:paraId="3676E314" w14:textId="77777777" w:rsidR="00930311" w:rsidRDefault="00930311" w:rsidP="00930311">
      <w:pPr>
        <w:spacing w:after="200" w:line="240" w:lineRule="auto"/>
        <w:jc w:val="both"/>
        <w:rPr>
          <w:rFonts w:ascii="Times New Roman" w:eastAsia="Calibri" w:hAnsi="Times New Roman" w:cs="Times New Roman"/>
          <w:lang w:val="sr-Latn-ME"/>
        </w:rPr>
      </w:pPr>
      <w:r>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9F2446B" w14:textId="77777777" w:rsidR="00930311" w:rsidRDefault="00930311" w:rsidP="00930311">
      <w:pPr>
        <w:spacing w:after="0" w:line="240" w:lineRule="auto"/>
        <w:jc w:val="both"/>
        <w:rPr>
          <w:rFonts w:ascii="Times New Roman" w:eastAsia="Calibri" w:hAnsi="Times New Roman" w:cs="Times New Roman"/>
          <w:lang w:val="sr-Latn-ME"/>
        </w:rPr>
      </w:pPr>
      <w:r>
        <w:rPr>
          <w:rFonts w:ascii="Times New Roman" w:eastAsia="Calibri" w:hAnsi="Times New Roman" w:cs="Times New Roman"/>
          <w:lang w:val="sr-Latn-ME"/>
        </w:rPr>
        <w:t xml:space="preserve">Institut za ljekove i medicinska sredstva </w:t>
      </w:r>
    </w:p>
    <w:p w14:paraId="2E3781A8" w14:textId="77777777" w:rsidR="00930311" w:rsidRDefault="00930311" w:rsidP="00930311">
      <w:pPr>
        <w:spacing w:after="0" w:line="240" w:lineRule="auto"/>
        <w:jc w:val="both"/>
        <w:rPr>
          <w:rFonts w:ascii="Times New Roman" w:eastAsia="Calibri" w:hAnsi="Times New Roman" w:cs="Times New Roman"/>
          <w:lang w:val="sr-Latn-ME"/>
        </w:rPr>
      </w:pPr>
      <w:r>
        <w:rPr>
          <w:rFonts w:ascii="Times New Roman" w:eastAsia="Calibri" w:hAnsi="Times New Roman" w:cs="Times New Roman"/>
          <w:lang w:val="sr-Latn-ME"/>
        </w:rPr>
        <w:t>Odjeljenje za farmakovigilancu</w:t>
      </w:r>
    </w:p>
    <w:p w14:paraId="2275DA22" w14:textId="77777777" w:rsidR="00930311" w:rsidRDefault="00930311" w:rsidP="00930311">
      <w:pPr>
        <w:spacing w:after="0" w:line="240" w:lineRule="auto"/>
        <w:jc w:val="both"/>
        <w:rPr>
          <w:rFonts w:ascii="Times New Roman" w:eastAsia="Calibri" w:hAnsi="Times New Roman" w:cs="Times New Roman"/>
          <w:lang w:val="sr-Latn-ME"/>
        </w:rPr>
      </w:pPr>
      <w:r>
        <w:rPr>
          <w:rFonts w:ascii="Times New Roman" w:eastAsia="Calibri" w:hAnsi="Times New Roman" w:cs="Times New Roman"/>
          <w:lang w:val="sr-Latn-ME"/>
        </w:rPr>
        <w:t>Bulevar Ivana Crnojevića 64a, 81000 Podgorica</w:t>
      </w:r>
    </w:p>
    <w:p w14:paraId="1E3E0480" w14:textId="77777777" w:rsidR="00930311" w:rsidRDefault="00930311" w:rsidP="00930311">
      <w:pPr>
        <w:spacing w:after="0" w:line="240" w:lineRule="auto"/>
        <w:jc w:val="both"/>
        <w:rPr>
          <w:rFonts w:ascii="Times New Roman" w:eastAsia="Calibri" w:hAnsi="Times New Roman" w:cs="Times New Roman"/>
          <w:lang w:val="sr-Latn-ME"/>
        </w:rPr>
      </w:pPr>
    </w:p>
    <w:p w14:paraId="4C3F542D" w14:textId="77777777" w:rsidR="00930311" w:rsidRDefault="00930311" w:rsidP="00930311">
      <w:pPr>
        <w:spacing w:after="0" w:line="240" w:lineRule="auto"/>
        <w:jc w:val="both"/>
        <w:rPr>
          <w:rFonts w:ascii="Times New Roman" w:eastAsia="Calibri" w:hAnsi="Times New Roman" w:cs="Times New Roman"/>
          <w:lang w:val="sr-Latn-ME"/>
        </w:rPr>
      </w:pPr>
      <w:r>
        <w:rPr>
          <w:rFonts w:ascii="Times New Roman" w:eastAsia="Calibri" w:hAnsi="Times New Roman" w:cs="Times New Roman"/>
          <w:lang w:val="sr-Latn-ME"/>
        </w:rPr>
        <w:t>tel: +382 (0) 20 310 280</w:t>
      </w:r>
    </w:p>
    <w:p w14:paraId="348D2C99" w14:textId="77777777" w:rsidR="00930311" w:rsidRDefault="00930311" w:rsidP="00930311">
      <w:pPr>
        <w:spacing w:after="0" w:line="240" w:lineRule="auto"/>
        <w:jc w:val="both"/>
        <w:rPr>
          <w:rFonts w:ascii="Times New Roman" w:eastAsia="Calibri" w:hAnsi="Times New Roman" w:cs="Times New Roman"/>
          <w:lang w:val="sr-Latn-ME"/>
        </w:rPr>
      </w:pPr>
      <w:r>
        <w:rPr>
          <w:rFonts w:ascii="Times New Roman" w:eastAsia="Calibri" w:hAnsi="Times New Roman" w:cs="Times New Roman"/>
          <w:lang w:val="sr-Latn-ME"/>
        </w:rPr>
        <w:t>fax: +382 (0) 20 310 581</w:t>
      </w:r>
    </w:p>
    <w:p w14:paraId="26F4B2CA" w14:textId="77777777" w:rsidR="00930311" w:rsidRDefault="00241E19" w:rsidP="00930311">
      <w:pPr>
        <w:spacing w:after="0" w:line="240" w:lineRule="auto"/>
        <w:jc w:val="both"/>
        <w:rPr>
          <w:rFonts w:ascii="Times New Roman" w:eastAsia="Calibri" w:hAnsi="Times New Roman" w:cs="Times New Roman"/>
          <w:lang w:val="sr-Latn-ME"/>
        </w:rPr>
      </w:pPr>
      <w:hyperlink r:id="rId7" w:history="1">
        <w:r w:rsidR="00930311">
          <w:rPr>
            <w:rStyle w:val="Hyperlink"/>
            <w:rFonts w:ascii="Times New Roman" w:eastAsia="Calibri" w:hAnsi="Times New Roman" w:cs="Times New Roman"/>
            <w:color w:val="0563C1"/>
            <w:lang w:val="sr-Latn-ME"/>
          </w:rPr>
          <w:t>www.cinmed.me</w:t>
        </w:r>
      </w:hyperlink>
    </w:p>
    <w:p w14:paraId="147BB49F" w14:textId="77777777" w:rsidR="00930311" w:rsidRDefault="00241E19" w:rsidP="00930311">
      <w:pPr>
        <w:spacing w:after="0" w:line="240" w:lineRule="auto"/>
        <w:jc w:val="both"/>
        <w:rPr>
          <w:rFonts w:ascii="Times New Roman" w:eastAsia="Calibri" w:hAnsi="Times New Roman" w:cs="Times New Roman"/>
          <w:color w:val="0000FF"/>
          <w:u w:val="single"/>
          <w:lang w:val="sr-Latn-ME"/>
        </w:rPr>
      </w:pPr>
      <w:hyperlink r:id="rId8" w:history="1">
        <w:r w:rsidR="00930311">
          <w:rPr>
            <w:rStyle w:val="Hyperlink"/>
            <w:rFonts w:ascii="Times New Roman" w:eastAsia="Calibri" w:hAnsi="Times New Roman" w:cs="Times New Roman"/>
            <w:color w:val="0563C1"/>
            <w:lang w:val="sr-Latn-ME"/>
          </w:rPr>
          <w:t>nezeljenadejstva@cinmed.me</w:t>
        </w:r>
      </w:hyperlink>
    </w:p>
    <w:p w14:paraId="68CCE4F1" w14:textId="77777777" w:rsidR="00930311" w:rsidRDefault="00930311" w:rsidP="00930311">
      <w:pPr>
        <w:spacing w:after="0" w:line="240" w:lineRule="auto"/>
        <w:jc w:val="both"/>
        <w:rPr>
          <w:rFonts w:ascii="Times New Roman" w:eastAsia="Calibri" w:hAnsi="Times New Roman" w:cs="Times New Roman"/>
          <w:lang w:val="sr-Latn-ME"/>
        </w:rPr>
      </w:pPr>
      <w:r>
        <w:rPr>
          <w:rFonts w:ascii="Times New Roman" w:eastAsia="Calibri" w:hAnsi="Times New Roman" w:cs="Times New Roman"/>
          <w:lang w:val="sr-Latn-ME"/>
        </w:rPr>
        <w:lastRenderedPageBreak/>
        <w:t>putem IS zdravstvene zaštite</w:t>
      </w:r>
    </w:p>
    <w:p w14:paraId="0493B28B" w14:textId="77777777" w:rsidR="009A7C03" w:rsidRPr="009A7C03" w:rsidRDefault="009A7C03" w:rsidP="009A7C03">
      <w:pPr>
        <w:spacing w:after="0" w:line="240" w:lineRule="auto"/>
        <w:jc w:val="both"/>
        <w:rPr>
          <w:rFonts w:ascii="Times New Roman" w:eastAsia="Times New Roman" w:hAnsi="Times New Roman" w:cs="Times New Roman"/>
          <w:lang w:val="pt-PT"/>
        </w:rPr>
      </w:pPr>
      <w:r w:rsidRPr="009A7C03">
        <w:rPr>
          <w:rFonts w:ascii="Times New Roman" w:eastAsia="Times New Roman" w:hAnsi="Times New Roman" w:cs="Times New Roman"/>
          <w:lang w:val="pt-PT"/>
        </w:rPr>
        <w:t>QR kod za online prijavu sumnje na neželjeno dejstvo lijeka:</w:t>
      </w:r>
    </w:p>
    <w:p w14:paraId="313541C8" w14:textId="77777777" w:rsidR="009A7C03" w:rsidRPr="009A7C03" w:rsidRDefault="009A7C03" w:rsidP="009A7C03">
      <w:pPr>
        <w:spacing w:after="0" w:line="240" w:lineRule="auto"/>
        <w:jc w:val="both"/>
        <w:rPr>
          <w:rFonts w:ascii="Times New Roman" w:eastAsia="Times New Roman" w:hAnsi="Times New Roman" w:cs="Times New Roman"/>
          <w:lang w:val="pt-PT"/>
        </w:rPr>
      </w:pPr>
    </w:p>
    <w:p w14:paraId="632973D7" w14:textId="77777777" w:rsidR="009A7C03" w:rsidRPr="009A7C03" w:rsidRDefault="009A7C03" w:rsidP="009A7C03">
      <w:pPr>
        <w:spacing w:after="0" w:line="240" w:lineRule="auto"/>
        <w:jc w:val="both"/>
        <w:rPr>
          <w:rFonts w:ascii="Times New Roman" w:eastAsia="Times New Roman" w:hAnsi="Times New Roman" w:cs="Times New Roman"/>
          <w:lang w:val="pt-PT"/>
        </w:rPr>
      </w:pPr>
      <w:r w:rsidRPr="009A7C03">
        <w:rPr>
          <w:rFonts w:ascii="Times New Roman" w:eastAsia="Times New Roman" w:hAnsi="Times New Roman" w:cs="Times New Roman"/>
          <w:noProof/>
          <w:sz w:val="20"/>
          <w:szCs w:val="20"/>
        </w:rPr>
        <w:drawing>
          <wp:inline distT="0" distB="0" distL="0" distR="0" wp14:anchorId="484DE54F" wp14:editId="6F62D83F">
            <wp:extent cx="971550" cy="971550"/>
            <wp:effectExtent l="0" t="0" r="0" b="0"/>
            <wp:docPr id="6"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777DFB3"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p>
    <w:p w14:paraId="6CCD89F3"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 xml:space="preserve">4.9. </w:t>
      </w:r>
      <w:r>
        <w:rPr>
          <w:rFonts w:ascii="Times New Roman" w:eastAsia="Times New Roman" w:hAnsi="Times New Roman" w:cs="Times New Roman"/>
          <w:b/>
          <w:bCs/>
          <w:lang w:val="sr-Latn-ME"/>
        </w:rPr>
        <w:tab/>
        <w:t xml:space="preserve">Predoziranje </w:t>
      </w:r>
    </w:p>
    <w:p w14:paraId="24322AC3"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p>
    <w:p w14:paraId="2A0F1334" w14:textId="77777777" w:rsidR="000755F2" w:rsidRDefault="000755F2" w:rsidP="000755F2">
      <w:pPr>
        <w:tabs>
          <w:tab w:val="left" w:pos="540"/>
          <w:tab w:val="left" w:pos="569"/>
        </w:tabs>
        <w:spacing w:after="0" w:line="240" w:lineRule="auto"/>
        <w:jc w:val="both"/>
        <w:rPr>
          <w:rFonts w:ascii="Times New Roman" w:eastAsia="Times New Roman" w:hAnsi="Times New Roman" w:cs="Times New Roman"/>
          <w:lang w:val="sr-Latn-ME"/>
        </w:rPr>
      </w:pPr>
      <w:r w:rsidRPr="000755F2">
        <w:rPr>
          <w:rFonts w:ascii="Times New Roman" w:eastAsia="Times New Roman" w:hAnsi="Times New Roman" w:cs="Times New Roman"/>
          <w:lang w:val="sr-Latn-ME"/>
        </w:rPr>
        <w:t>Znaci intoksikacije hidromorfonom i predoziranja uključuju miozu, bradikardiju, respiratornu depresiju, hipotenziju, somnolenciju koja napreduje do stupora i kome. Može doći do aspiracione pneumonije. U težim slučajevima može doći do poremećaja cirkulacije i produbljivanja kome, što može dovesti do fatalnog ishoda.</w:t>
      </w:r>
    </w:p>
    <w:p w14:paraId="7B90E04E" w14:textId="77777777" w:rsidR="00E60D8D" w:rsidRPr="000755F2" w:rsidRDefault="00E60D8D" w:rsidP="000755F2">
      <w:pPr>
        <w:tabs>
          <w:tab w:val="left" w:pos="540"/>
          <w:tab w:val="left" w:pos="569"/>
        </w:tabs>
        <w:spacing w:after="0" w:line="240" w:lineRule="auto"/>
        <w:jc w:val="both"/>
        <w:rPr>
          <w:rFonts w:ascii="Times New Roman" w:eastAsia="Times New Roman" w:hAnsi="Times New Roman" w:cs="Times New Roman"/>
          <w:lang w:val="sr-Latn-ME"/>
        </w:rPr>
      </w:pPr>
    </w:p>
    <w:p w14:paraId="1F6069CA" w14:textId="40D554ED" w:rsidR="000755F2" w:rsidRPr="000755F2" w:rsidRDefault="000755F2" w:rsidP="000755F2">
      <w:pPr>
        <w:tabs>
          <w:tab w:val="left" w:pos="540"/>
          <w:tab w:val="left" w:pos="569"/>
        </w:tabs>
        <w:spacing w:after="0" w:line="240" w:lineRule="auto"/>
        <w:jc w:val="both"/>
        <w:rPr>
          <w:rFonts w:ascii="Times New Roman" w:eastAsia="Times New Roman" w:hAnsi="Times New Roman" w:cs="Times New Roman"/>
          <w:lang w:val="sr-Latn-ME"/>
        </w:rPr>
      </w:pPr>
      <w:r w:rsidRPr="000755F2">
        <w:rPr>
          <w:rFonts w:ascii="Times New Roman" w:eastAsia="Times New Roman" w:hAnsi="Times New Roman" w:cs="Times New Roman"/>
          <w:lang w:val="sr-Latn-ME"/>
        </w:rPr>
        <w:t>Kod pacijenata bez sv</w:t>
      </w:r>
      <w:r w:rsidR="007F3F17">
        <w:rPr>
          <w:rFonts w:ascii="Times New Roman" w:eastAsia="Times New Roman" w:hAnsi="Times New Roman" w:cs="Times New Roman"/>
          <w:lang w:val="sr-Latn-ME"/>
        </w:rPr>
        <w:t>j</w:t>
      </w:r>
      <w:r w:rsidRPr="000755F2">
        <w:rPr>
          <w:rFonts w:ascii="Times New Roman" w:eastAsia="Times New Roman" w:hAnsi="Times New Roman" w:cs="Times New Roman"/>
          <w:lang w:val="sr-Latn-ME"/>
        </w:rPr>
        <w:t>esti sa zastojem disanja može biti potrebna intubacija i asistirano disanje. Opioidni antagonist (npr. nalokson 0</w:t>
      </w:r>
      <w:r w:rsidR="007F3F17">
        <w:rPr>
          <w:rFonts w:ascii="Times New Roman" w:eastAsia="Times New Roman" w:hAnsi="Times New Roman" w:cs="Times New Roman"/>
          <w:lang w:val="sr-Latn-ME"/>
        </w:rPr>
        <w:t>.</w:t>
      </w:r>
      <w:r w:rsidRPr="000755F2">
        <w:rPr>
          <w:rFonts w:ascii="Times New Roman" w:eastAsia="Times New Roman" w:hAnsi="Times New Roman" w:cs="Times New Roman"/>
          <w:lang w:val="sr-Latn-ME"/>
        </w:rPr>
        <w:t>4 mg; kod d</w:t>
      </w:r>
      <w:r w:rsidR="007F3F17">
        <w:rPr>
          <w:rFonts w:ascii="Times New Roman" w:eastAsia="Times New Roman" w:hAnsi="Times New Roman" w:cs="Times New Roman"/>
          <w:lang w:val="sr-Latn-ME"/>
        </w:rPr>
        <w:t>j</w:t>
      </w:r>
      <w:r w:rsidRPr="000755F2">
        <w:rPr>
          <w:rFonts w:ascii="Times New Roman" w:eastAsia="Times New Roman" w:hAnsi="Times New Roman" w:cs="Times New Roman"/>
          <w:lang w:val="sr-Latn-ME"/>
        </w:rPr>
        <w:t>ece: nalokson 0</w:t>
      </w:r>
      <w:r w:rsidR="007F3F17">
        <w:rPr>
          <w:rFonts w:ascii="Times New Roman" w:eastAsia="Times New Roman" w:hAnsi="Times New Roman" w:cs="Times New Roman"/>
          <w:lang w:val="sr-Latn-ME"/>
        </w:rPr>
        <w:t>.</w:t>
      </w:r>
      <w:r w:rsidRPr="000755F2">
        <w:rPr>
          <w:rFonts w:ascii="Times New Roman" w:eastAsia="Times New Roman" w:hAnsi="Times New Roman" w:cs="Times New Roman"/>
          <w:lang w:val="sr-Latn-ME"/>
        </w:rPr>
        <w:t>01 mg/kg TM) treba da se prim</w:t>
      </w:r>
      <w:r w:rsidR="007F3F17">
        <w:rPr>
          <w:rFonts w:ascii="Times New Roman" w:eastAsia="Times New Roman" w:hAnsi="Times New Roman" w:cs="Times New Roman"/>
          <w:lang w:val="sr-Latn-ME"/>
        </w:rPr>
        <w:t>j</w:t>
      </w:r>
      <w:r w:rsidRPr="000755F2">
        <w:rPr>
          <w:rFonts w:ascii="Times New Roman" w:eastAsia="Times New Roman" w:hAnsi="Times New Roman" w:cs="Times New Roman"/>
          <w:lang w:val="sr-Latn-ME"/>
        </w:rPr>
        <w:t>eni intravenozno. Pojedinačna prim</w:t>
      </w:r>
      <w:r w:rsidR="007F3F17">
        <w:rPr>
          <w:rFonts w:ascii="Times New Roman" w:eastAsia="Times New Roman" w:hAnsi="Times New Roman" w:cs="Times New Roman"/>
          <w:lang w:val="sr-Latn-ME"/>
        </w:rPr>
        <w:t>j</w:t>
      </w:r>
      <w:r w:rsidRPr="000755F2">
        <w:rPr>
          <w:rFonts w:ascii="Times New Roman" w:eastAsia="Times New Roman" w:hAnsi="Times New Roman" w:cs="Times New Roman"/>
          <w:lang w:val="sr-Latn-ME"/>
        </w:rPr>
        <w:t>ena antagonista treba da se ponavlja u intervalima od 2 do 3 minuta po potrebi.</w:t>
      </w:r>
    </w:p>
    <w:p w14:paraId="6A22A6A3" w14:textId="50C73130" w:rsidR="00930311" w:rsidRPr="000755F2" w:rsidRDefault="000755F2" w:rsidP="000755F2">
      <w:pPr>
        <w:tabs>
          <w:tab w:val="left" w:pos="540"/>
          <w:tab w:val="left" w:pos="569"/>
        </w:tabs>
        <w:spacing w:after="0" w:line="240" w:lineRule="auto"/>
        <w:jc w:val="both"/>
        <w:rPr>
          <w:rFonts w:ascii="Times New Roman" w:eastAsia="Times New Roman" w:hAnsi="Times New Roman" w:cs="Times New Roman"/>
          <w:lang w:val="sr-Latn-ME"/>
        </w:rPr>
      </w:pPr>
      <w:r w:rsidRPr="000755F2">
        <w:rPr>
          <w:rFonts w:ascii="Times New Roman" w:eastAsia="Times New Roman" w:hAnsi="Times New Roman" w:cs="Times New Roman"/>
          <w:lang w:val="sr-Latn-ME"/>
        </w:rPr>
        <w:t>Neophodno je pažljivo praćenje (najmanje 24 sata), pošto je dejstvo opioidnog antagonista kraće od dejstva hidromorfona, tako da se može očekivati ponovljena pojava znakova predoziranja poput respiratorne insuficijencije.</w:t>
      </w:r>
    </w:p>
    <w:p w14:paraId="4E5FBB6B"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p>
    <w:p w14:paraId="49A5C98B"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 xml:space="preserve">5. </w:t>
      </w:r>
      <w:r>
        <w:rPr>
          <w:rFonts w:ascii="Times New Roman" w:eastAsia="Times New Roman" w:hAnsi="Times New Roman" w:cs="Times New Roman"/>
          <w:b/>
          <w:bCs/>
          <w:lang w:val="sr-Latn-ME"/>
        </w:rPr>
        <w:tab/>
        <w:t>FARMAKOLOŠKI PODACI</w:t>
      </w:r>
    </w:p>
    <w:p w14:paraId="7831B2E2"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p>
    <w:p w14:paraId="25A87CB1"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 xml:space="preserve">5.1. </w:t>
      </w:r>
      <w:r>
        <w:rPr>
          <w:rFonts w:ascii="Times New Roman" w:eastAsia="Times New Roman" w:hAnsi="Times New Roman" w:cs="Times New Roman"/>
          <w:b/>
          <w:bCs/>
          <w:lang w:val="sr-Latn-ME"/>
        </w:rPr>
        <w:tab/>
        <w:t>Farmakodinamski podaci</w:t>
      </w:r>
    </w:p>
    <w:p w14:paraId="4BC45E0E"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p>
    <w:p w14:paraId="47590B10" w14:textId="3FFFCC86" w:rsidR="00930311" w:rsidRDefault="00930311" w:rsidP="00930311">
      <w:p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 xml:space="preserve">Farmakoterapijska grupa: </w:t>
      </w:r>
      <w:r w:rsidR="000755F2" w:rsidRPr="000755F2">
        <w:rPr>
          <w:rFonts w:ascii="Times New Roman" w:eastAsia="Times New Roman" w:hAnsi="Times New Roman" w:cs="Times New Roman"/>
          <w:bCs/>
          <w:lang w:val="sr-Latn-ME"/>
        </w:rPr>
        <w:t>analgetici; opioidi; prirodni alkaloidi opijuma</w:t>
      </w:r>
    </w:p>
    <w:p w14:paraId="3E0A45B2" w14:textId="14140E78" w:rsidR="00930311" w:rsidRDefault="00930311" w:rsidP="00930311">
      <w:p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 xml:space="preserve">ATC kod: </w:t>
      </w:r>
      <w:r w:rsidR="000755F2" w:rsidRPr="000755F2">
        <w:rPr>
          <w:rFonts w:ascii="Times New Roman" w:eastAsia="Times New Roman" w:hAnsi="Times New Roman" w:cs="Times New Roman"/>
          <w:bCs/>
          <w:lang w:val="sr-Latn-ME"/>
        </w:rPr>
        <w:t>N02AA03</w:t>
      </w:r>
    </w:p>
    <w:p w14:paraId="2B20922F"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p>
    <w:p w14:paraId="6588216A" w14:textId="1F68DE2F" w:rsidR="00861A2B" w:rsidRPr="00861A2B" w:rsidRDefault="00861A2B" w:rsidP="00861A2B">
      <w:pPr>
        <w:tabs>
          <w:tab w:val="left" w:pos="567"/>
        </w:tabs>
        <w:autoSpaceDE w:val="0"/>
        <w:autoSpaceDN w:val="0"/>
        <w:adjustRightInd w:val="0"/>
        <w:spacing w:after="0" w:line="240" w:lineRule="auto"/>
        <w:jc w:val="both"/>
        <w:rPr>
          <w:rFonts w:ascii="Times New Roman" w:eastAsia="SimSun" w:hAnsi="Times New Roman" w:cs="Times New Roman"/>
          <w:color w:val="000000"/>
          <w:lang w:val="sr-Latn-ME"/>
        </w:rPr>
      </w:pPr>
      <w:r w:rsidRPr="00861A2B">
        <w:rPr>
          <w:rFonts w:ascii="Times New Roman" w:eastAsia="SimSun" w:hAnsi="Times New Roman" w:cs="Times New Roman"/>
          <w:color w:val="000000"/>
          <w:lang w:val="sr-Latn-ME"/>
        </w:rPr>
        <w:t xml:space="preserve">Hidromorfon je µ-selektivan, potpuni opioidni agonist. Hidromorfon i srodni opioidi </w:t>
      </w:r>
      <w:r w:rsidR="00E60D8D">
        <w:rPr>
          <w:rFonts w:ascii="Times New Roman" w:eastAsia="SimSun" w:hAnsi="Times New Roman" w:cs="Times New Roman"/>
          <w:color w:val="000000"/>
          <w:lang w:val="sr-Latn-ME"/>
        </w:rPr>
        <w:t>ispoljavaju</w:t>
      </w:r>
      <w:r w:rsidRPr="00861A2B">
        <w:rPr>
          <w:rFonts w:ascii="Times New Roman" w:eastAsia="SimSun" w:hAnsi="Times New Roman" w:cs="Times New Roman"/>
          <w:color w:val="000000"/>
          <w:lang w:val="sr-Latn-ME"/>
        </w:rPr>
        <w:t xml:space="preserve"> svoje glavne efekte na centralni nervni sistem i cr</w:t>
      </w:r>
      <w:r w:rsidR="00363750">
        <w:rPr>
          <w:rFonts w:ascii="Times New Roman" w:eastAsia="SimSun" w:hAnsi="Times New Roman" w:cs="Times New Roman"/>
          <w:color w:val="000000"/>
          <w:lang w:val="sr-Latn-ME"/>
        </w:rPr>
        <w:t>ij</w:t>
      </w:r>
      <w:r w:rsidRPr="00861A2B">
        <w:rPr>
          <w:rFonts w:ascii="Times New Roman" w:eastAsia="SimSun" w:hAnsi="Times New Roman" w:cs="Times New Roman"/>
          <w:color w:val="000000"/>
          <w:lang w:val="sr-Latn-ME"/>
        </w:rPr>
        <w:t>eva.</w:t>
      </w:r>
    </w:p>
    <w:p w14:paraId="3276CF9A" w14:textId="77777777" w:rsidR="00861A2B" w:rsidRPr="00861A2B" w:rsidRDefault="00861A2B" w:rsidP="00861A2B">
      <w:pPr>
        <w:tabs>
          <w:tab w:val="left" w:pos="567"/>
        </w:tabs>
        <w:autoSpaceDE w:val="0"/>
        <w:autoSpaceDN w:val="0"/>
        <w:adjustRightInd w:val="0"/>
        <w:spacing w:after="0" w:line="240" w:lineRule="auto"/>
        <w:jc w:val="both"/>
        <w:rPr>
          <w:rFonts w:ascii="Times New Roman" w:eastAsia="SimSun" w:hAnsi="Times New Roman" w:cs="Times New Roman"/>
          <w:color w:val="000000"/>
          <w:lang w:val="sr-Latn-ME"/>
        </w:rPr>
      </w:pPr>
    </w:p>
    <w:p w14:paraId="13071699" w14:textId="4A1A2A44" w:rsidR="00861A2B" w:rsidRPr="00861A2B" w:rsidRDefault="00861A2B" w:rsidP="00861A2B">
      <w:pPr>
        <w:tabs>
          <w:tab w:val="left" w:pos="567"/>
        </w:tabs>
        <w:autoSpaceDE w:val="0"/>
        <w:autoSpaceDN w:val="0"/>
        <w:adjustRightInd w:val="0"/>
        <w:spacing w:after="0" w:line="240" w:lineRule="auto"/>
        <w:jc w:val="both"/>
        <w:rPr>
          <w:rFonts w:ascii="Times New Roman" w:eastAsia="SimSun" w:hAnsi="Times New Roman" w:cs="Times New Roman"/>
          <w:color w:val="000000"/>
          <w:lang w:val="sr-Latn-ME"/>
        </w:rPr>
      </w:pPr>
      <w:r w:rsidRPr="00861A2B">
        <w:rPr>
          <w:rFonts w:ascii="Times New Roman" w:eastAsia="SimSun" w:hAnsi="Times New Roman" w:cs="Times New Roman"/>
          <w:color w:val="000000"/>
          <w:lang w:val="sr-Latn-ME"/>
        </w:rPr>
        <w:t>Efekti su prvenstveno analgetski, anksiolitički, antitusivni i sedativni. Šta više, mogu se javiti prom</w:t>
      </w:r>
      <w:r w:rsidR="00F81E1B">
        <w:rPr>
          <w:rFonts w:ascii="Times New Roman" w:eastAsia="SimSun" w:hAnsi="Times New Roman" w:cs="Times New Roman"/>
          <w:color w:val="000000"/>
          <w:lang w:val="sr-Latn-ME"/>
        </w:rPr>
        <w:t>j</w:t>
      </w:r>
      <w:r w:rsidRPr="00861A2B">
        <w:rPr>
          <w:rFonts w:ascii="Times New Roman" w:eastAsia="SimSun" w:hAnsi="Times New Roman" w:cs="Times New Roman"/>
          <w:color w:val="000000"/>
          <w:lang w:val="sr-Latn-ME"/>
        </w:rPr>
        <w:t>ene raspoloženja, depresija disanja, smanjena gastrointestinalna pokretljivost, mučnina, povraćanje i prom</w:t>
      </w:r>
      <w:r w:rsidR="00347E97">
        <w:rPr>
          <w:rFonts w:ascii="Times New Roman" w:eastAsia="SimSun" w:hAnsi="Times New Roman" w:cs="Times New Roman"/>
          <w:color w:val="000000"/>
          <w:lang w:val="sr-Latn-ME"/>
        </w:rPr>
        <w:t>j</w:t>
      </w:r>
      <w:r w:rsidRPr="00861A2B">
        <w:rPr>
          <w:rFonts w:ascii="Times New Roman" w:eastAsia="SimSun" w:hAnsi="Times New Roman" w:cs="Times New Roman"/>
          <w:color w:val="000000"/>
          <w:lang w:val="sr-Latn-ME"/>
        </w:rPr>
        <w:t>ena endokrinog i vegetativnog nervnog sistema.</w:t>
      </w:r>
    </w:p>
    <w:p w14:paraId="11FAA248" w14:textId="77777777" w:rsidR="00861A2B" w:rsidRPr="00861A2B" w:rsidRDefault="00861A2B" w:rsidP="00861A2B">
      <w:pPr>
        <w:tabs>
          <w:tab w:val="left" w:pos="567"/>
        </w:tabs>
        <w:autoSpaceDE w:val="0"/>
        <w:autoSpaceDN w:val="0"/>
        <w:adjustRightInd w:val="0"/>
        <w:spacing w:after="0" w:line="240" w:lineRule="auto"/>
        <w:jc w:val="both"/>
        <w:rPr>
          <w:rFonts w:ascii="Times New Roman" w:eastAsia="SimSun" w:hAnsi="Times New Roman" w:cs="Times New Roman"/>
          <w:color w:val="000000"/>
          <w:lang w:val="sr-Latn-ME"/>
        </w:rPr>
      </w:pPr>
    </w:p>
    <w:p w14:paraId="57306E8F" w14:textId="20CCDE89" w:rsidR="00861A2B" w:rsidRPr="00861A2B" w:rsidRDefault="00861A2B" w:rsidP="00861A2B">
      <w:pPr>
        <w:tabs>
          <w:tab w:val="left" w:pos="567"/>
        </w:tabs>
        <w:autoSpaceDE w:val="0"/>
        <w:autoSpaceDN w:val="0"/>
        <w:adjustRightInd w:val="0"/>
        <w:spacing w:after="0" w:line="240" w:lineRule="auto"/>
        <w:jc w:val="both"/>
        <w:rPr>
          <w:rFonts w:ascii="Times New Roman" w:eastAsia="SimSun" w:hAnsi="Times New Roman" w:cs="Times New Roman"/>
          <w:color w:val="000000"/>
          <w:lang w:val="sr-Latn-ME"/>
        </w:rPr>
      </w:pPr>
      <w:r w:rsidRPr="00861A2B">
        <w:rPr>
          <w:rFonts w:ascii="Times New Roman" w:eastAsia="SimSun" w:hAnsi="Times New Roman" w:cs="Times New Roman"/>
          <w:color w:val="000000"/>
          <w:lang w:val="sr-Latn-ME"/>
        </w:rPr>
        <w:t>Opioidi mogu uticati na hipotalamus</w:t>
      </w:r>
      <w:r w:rsidR="00E60D8D">
        <w:rPr>
          <w:rFonts w:ascii="Times New Roman" w:eastAsia="SimSun" w:hAnsi="Times New Roman" w:cs="Times New Roman"/>
          <w:color w:val="000000"/>
          <w:lang w:val="sr-Latn-ME"/>
        </w:rPr>
        <w:t>no</w:t>
      </w:r>
      <w:r w:rsidRPr="00861A2B">
        <w:rPr>
          <w:rFonts w:ascii="Times New Roman" w:eastAsia="SimSun" w:hAnsi="Times New Roman" w:cs="Times New Roman"/>
          <w:color w:val="000000"/>
          <w:lang w:val="sr-Latn-ME"/>
        </w:rPr>
        <w:t>-hipofizno-nadbubrežne ili -gonad</w:t>
      </w:r>
      <w:r w:rsidR="00E60D8D">
        <w:rPr>
          <w:rFonts w:ascii="Times New Roman" w:eastAsia="SimSun" w:hAnsi="Times New Roman" w:cs="Times New Roman"/>
          <w:color w:val="000000"/>
          <w:lang w:val="sr-Latn-ME"/>
        </w:rPr>
        <w:t>n</w:t>
      </w:r>
      <w:r w:rsidRPr="00861A2B">
        <w:rPr>
          <w:rFonts w:ascii="Times New Roman" w:eastAsia="SimSun" w:hAnsi="Times New Roman" w:cs="Times New Roman"/>
          <w:color w:val="000000"/>
          <w:lang w:val="sr-Latn-ME"/>
        </w:rPr>
        <w:t>e</w:t>
      </w:r>
      <w:r w:rsidR="00E60D8D">
        <w:rPr>
          <w:rFonts w:ascii="Times New Roman" w:eastAsia="SimSun" w:hAnsi="Times New Roman" w:cs="Times New Roman"/>
          <w:color w:val="000000"/>
          <w:lang w:val="sr-Latn-ME"/>
        </w:rPr>
        <w:t xml:space="preserve"> ose</w:t>
      </w:r>
      <w:r w:rsidRPr="00861A2B">
        <w:rPr>
          <w:rFonts w:ascii="Times New Roman" w:eastAsia="SimSun" w:hAnsi="Times New Roman" w:cs="Times New Roman"/>
          <w:color w:val="000000"/>
          <w:lang w:val="sr-Latn-ME"/>
        </w:rPr>
        <w:t>. Prijavljene prom</w:t>
      </w:r>
      <w:r w:rsidR="00347E97">
        <w:rPr>
          <w:rFonts w:ascii="Times New Roman" w:eastAsia="SimSun" w:hAnsi="Times New Roman" w:cs="Times New Roman"/>
          <w:color w:val="000000"/>
          <w:lang w:val="sr-Latn-ME"/>
        </w:rPr>
        <w:t>j</w:t>
      </w:r>
      <w:r w:rsidRPr="00861A2B">
        <w:rPr>
          <w:rFonts w:ascii="Times New Roman" w:eastAsia="SimSun" w:hAnsi="Times New Roman" w:cs="Times New Roman"/>
          <w:color w:val="000000"/>
          <w:lang w:val="sr-Latn-ME"/>
        </w:rPr>
        <w:t>ene uključuju povećanje serumskog prolaktina i smanjenje kortizola i testosterona u plazmi. Klinički simptomi koji su rezultat ovih hormonalnih prom</w:t>
      </w:r>
      <w:r w:rsidR="00347E97">
        <w:rPr>
          <w:rFonts w:ascii="Times New Roman" w:eastAsia="SimSun" w:hAnsi="Times New Roman" w:cs="Times New Roman"/>
          <w:color w:val="000000"/>
          <w:lang w:val="sr-Latn-ME"/>
        </w:rPr>
        <w:t>j</w:t>
      </w:r>
      <w:r w:rsidRPr="00861A2B">
        <w:rPr>
          <w:rFonts w:ascii="Times New Roman" w:eastAsia="SimSun" w:hAnsi="Times New Roman" w:cs="Times New Roman"/>
          <w:color w:val="000000"/>
          <w:lang w:val="sr-Latn-ME"/>
        </w:rPr>
        <w:t>ena mogu se manifestovati.</w:t>
      </w:r>
    </w:p>
    <w:p w14:paraId="780E4BF2" w14:textId="77777777" w:rsidR="00861A2B" w:rsidRPr="00861A2B" w:rsidRDefault="00861A2B" w:rsidP="00861A2B">
      <w:pPr>
        <w:tabs>
          <w:tab w:val="left" w:pos="567"/>
        </w:tabs>
        <w:autoSpaceDE w:val="0"/>
        <w:autoSpaceDN w:val="0"/>
        <w:adjustRightInd w:val="0"/>
        <w:spacing w:after="0" w:line="240" w:lineRule="auto"/>
        <w:jc w:val="both"/>
        <w:rPr>
          <w:rFonts w:ascii="Times New Roman" w:eastAsia="SimSun" w:hAnsi="Times New Roman" w:cs="Times New Roman"/>
          <w:color w:val="000000"/>
          <w:lang w:val="sr-Latn-ME"/>
        </w:rPr>
      </w:pPr>
    </w:p>
    <w:p w14:paraId="33039E36" w14:textId="5784879C" w:rsidR="00930311" w:rsidRDefault="00861A2B" w:rsidP="00861A2B">
      <w:pPr>
        <w:tabs>
          <w:tab w:val="left" w:pos="567"/>
        </w:tabs>
        <w:autoSpaceDE w:val="0"/>
        <w:autoSpaceDN w:val="0"/>
        <w:adjustRightInd w:val="0"/>
        <w:spacing w:after="0" w:line="240" w:lineRule="auto"/>
        <w:jc w:val="both"/>
        <w:rPr>
          <w:rFonts w:ascii="Times New Roman" w:eastAsia="SimSun" w:hAnsi="Times New Roman" w:cs="Times New Roman"/>
          <w:color w:val="000000"/>
          <w:lang w:val="sr-Latn-ME"/>
        </w:rPr>
      </w:pPr>
      <w:r w:rsidRPr="00861A2B">
        <w:rPr>
          <w:rFonts w:ascii="Times New Roman" w:eastAsia="SimSun" w:hAnsi="Times New Roman" w:cs="Times New Roman"/>
          <w:color w:val="000000"/>
          <w:lang w:val="sr-Latn-ME"/>
        </w:rPr>
        <w:t>Pretkliničke studije ukazuju na različite efekte opioida na komponente imunog sistema. Klinički značaj ovih nalaza je nepoznat.</w:t>
      </w:r>
      <w:r w:rsidRPr="00861A2B">
        <w:rPr>
          <w:rFonts w:ascii="Times New Roman" w:eastAsia="SimSun" w:hAnsi="Times New Roman" w:cs="Times New Roman"/>
          <w:color w:val="000000"/>
          <w:lang w:val="sr-Latn-ME"/>
        </w:rPr>
        <w:tab/>
      </w:r>
    </w:p>
    <w:p w14:paraId="42F853A9" w14:textId="77777777" w:rsidR="000755F2" w:rsidRDefault="000755F2" w:rsidP="00930311">
      <w:pPr>
        <w:tabs>
          <w:tab w:val="left" w:pos="567"/>
        </w:tabs>
        <w:autoSpaceDE w:val="0"/>
        <w:autoSpaceDN w:val="0"/>
        <w:adjustRightInd w:val="0"/>
        <w:spacing w:after="0" w:line="240" w:lineRule="auto"/>
        <w:jc w:val="both"/>
        <w:rPr>
          <w:rFonts w:ascii="Times New Roman" w:eastAsia="SimSun" w:hAnsi="Times New Roman" w:cs="Times New Roman"/>
          <w:color w:val="000000"/>
          <w:lang w:val="sr-Latn-ME"/>
        </w:rPr>
      </w:pPr>
    </w:p>
    <w:p w14:paraId="2CD94B2B"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
          <w:bCs/>
          <w:lang w:val="sr-Latn-ME"/>
        </w:rPr>
        <w:t xml:space="preserve">5.2. </w:t>
      </w:r>
      <w:r>
        <w:rPr>
          <w:rFonts w:ascii="Times New Roman" w:eastAsia="Times New Roman" w:hAnsi="Times New Roman" w:cs="Times New Roman"/>
          <w:b/>
          <w:bCs/>
          <w:lang w:val="sr-Latn-ME"/>
        </w:rPr>
        <w:tab/>
        <w:t>Farmakokinetički podaci</w:t>
      </w:r>
    </w:p>
    <w:p w14:paraId="27258A63"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Cs/>
          <w:lang w:val="sr-Latn-ME"/>
        </w:rPr>
      </w:pPr>
    </w:p>
    <w:p w14:paraId="4BD2442E" w14:textId="77777777" w:rsidR="00861A2B" w:rsidRPr="00347E97" w:rsidRDefault="00861A2B" w:rsidP="00861A2B">
      <w:pPr>
        <w:tabs>
          <w:tab w:val="left" w:pos="540"/>
          <w:tab w:val="left" w:pos="569"/>
        </w:tabs>
        <w:spacing w:after="0" w:line="240" w:lineRule="auto"/>
        <w:jc w:val="both"/>
        <w:rPr>
          <w:rFonts w:ascii="Times New Roman" w:eastAsia="Times New Roman" w:hAnsi="Times New Roman" w:cs="Times New Roman"/>
          <w:bCs/>
          <w:u w:val="single"/>
          <w:lang w:val="sr-Latn-ME"/>
        </w:rPr>
      </w:pPr>
      <w:r w:rsidRPr="00347E97">
        <w:rPr>
          <w:rFonts w:ascii="Times New Roman" w:eastAsia="Times New Roman" w:hAnsi="Times New Roman" w:cs="Times New Roman"/>
          <w:bCs/>
          <w:u w:val="single"/>
          <w:lang w:val="sr-Latn-ME"/>
        </w:rPr>
        <w:t>Apsorpcija</w:t>
      </w:r>
    </w:p>
    <w:p w14:paraId="5C8E831C" w14:textId="1756A00B"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bCs/>
          <w:lang w:val="sr-Latn-ME"/>
        </w:rPr>
      </w:pPr>
      <w:r w:rsidRPr="00861A2B">
        <w:rPr>
          <w:rFonts w:ascii="Times New Roman" w:eastAsia="Times New Roman" w:hAnsi="Times New Roman" w:cs="Times New Roman"/>
          <w:bCs/>
          <w:lang w:val="sr-Latn-ME"/>
        </w:rPr>
        <w:t>Početak d</w:t>
      </w:r>
      <w:r w:rsidR="00347E97">
        <w:rPr>
          <w:rFonts w:ascii="Times New Roman" w:eastAsia="Times New Roman" w:hAnsi="Times New Roman" w:cs="Times New Roman"/>
          <w:bCs/>
          <w:lang w:val="sr-Latn-ME"/>
        </w:rPr>
        <w:t>j</w:t>
      </w:r>
      <w:r w:rsidRPr="00861A2B">
        <w:rPr>
          <w:rFonts w:ascii="Times New Roman" w:eastAsia="Times New Roman" w:hAnsi="Times New Roman" w:cs="Times New Roman"/>
          <w:bCs/>
          <w:lang w:val="sr-Latn-ME"/>
        </w:rPr>
        <w:t xml:space="preserve">elovanja nakon intravenske i subkutane injekcije obično je u roku od 5 minuta </w:t>
      </w:r>
      <w:r w:rsidR="00FA21E6">
        <w:rPr>
          <w:rFonts w:ascii="Times New Roman" w:eastAsia="Times New Roman" w:hAnsi="Times New Roman" w:cs="Times New Roman"/>
          <w:bCs/>
          <w:lang w:val="sr-Latn-ME"/>
        </w:rPr>
        <w:t>odnosno</w:t>
      </w:r>
      <w:r w:rsidRPr="00861A2B">
        <w:rPr>
          <w:rFonts w:ascii="Times New Roman" w:eastAsia="Times New Roman" w:hAnsi="Times New Roman" w:cs="Times New Roman"/>
          <w:bCs/>
          <w:lang w:val="sr-Latn-ME"/>
        </w:rPr>
        <w:t xml:space="preserve"> 5-10 minuta. Trajanje akcije je 3-4 sata nakon intravenske ili subkutane injekcije. Posl</w:t>
      </w:r>
      <w:r w:rsidR="00347E97">
        <w:rPr>
          <w:rFonts w:ascii="Times New Roman" w:eastAsia="Times New Roman" w:hAnsi="Times New Roman" w:cs="Times New Roman"/>
          <w:bCs/>
          <w:lang w:val="sr-Latn-ME"/>
        </w:rPr>
        <w:t>ij</w:t>
      </w:r>
      <w:r w:rsidRPr="00861A2B">
        <w:rPr>
          <w:rFonts w:ascii="Times New Roman" w:eastAsia="Times New Roman" w:hAnsi="Times New Roman" w:cs="Times New Roman"/>
          <w:bCs/>
          <w:lang w:val="sr-Latn-ME"/>
        </w:rPr>
        <w:t>e epiduralne prim</w:t>
      </w:r>
      <w:r w:rsidR="00347E97">
        <w:rPr>
          <w:rFonts w:ascii="Times New Roman" w:eastAsia="Times New Roman" w:hAnsi="Times New Roman" w:cs="Times New Roman"/>
          <w:bCs/>
          <w:lang w:val="sr-Latn-ME"/>
        </w:rPr>
        <w:t>j</w:t>
      </w:r>
      <w:r w:rsidRPr="00861A2B">
        <w:rPr>
          <w:rFonts w:ascii="Times New Roman" w:eastAsia="Times New Roman" w:hAnsi="Times New Roman" w:cs="Times New Roman"/>
          <w:bCs/>
          <w:lang w:val="sr-Latn-ME"/>
        </w:rPr>
        <w:t>ene 1 mg hidromorfon hidrohlorida, prim</w:t>
      </w:r>
      <w:r w:rsidR="00D2536F">
        <w:rPr>
          <w:rFonts w:ascii="Times New Roman" w:eastAsia="Times New Roman" w:hAnsi="Times New Roman" w:cs="Times New Roman"/>
          <w:bCs/>
          <w:lang w:val="sr-Latn-ME"/>
        </w:rPr>
        <w:t>ij</w:t>
      </w:r>
      <w:r w:rsidRPr="00861A2B">
        <w:rPr>
          <w:rFonts w:ascii="Times New Roman" w:eastAsia="Times New Roman" w:hAnsi="Times New Roman" w:cs="Times New Roman"/>
          <w:bCs/>
          <w:lang w:val="sr-Latn-ME"/>
        </w:rPr>
        <w:t>ećena je latencija od 22</w:t>
      </w:r>
      <w:r w:rsidR="00D2536F">
        <w:rPr>
          <w:rFonts w:ascii="Times New Roman" w:eastAsia="Times New Roman" w:hAnsi="Times New Roman" w:cs="Times New Roman"/>
          <w:bCs/>
          <w:lang w:val="sr-Latn-ME"/>
        </w:rPr>
        <w:t>.</w:t>
      </w:r>
      <w:r w:rsidRPr="00861A2B">
        <w:rPr>
          <w:rFonts w:ascii="Times New Roman" w:eastAsia="Times New Roman" w:hAnsi="Times New Roman" w:cs="Times New Roman"/>
          <w:bCs/>
          <w:lang w:val="sr-Latn-ME"/>
        </w:rPr>
        <w:t>5 ± 6 minuta dok se ne postigne potpuna analgezija. Efekat je održan 9</w:t>
      </w:r>
      <w:r w:rsidR="00D2536F">
        <w:rPr>
          <w:rFonts w:ascii="Times New Roman" w:eastAsia="Times New Roman" w:hAnsi="Times New Roman" w:cs="Times New Roman"/>
          <w:bCs/>
          <w:lang w:val="sr-Latn-ME"/>
        </w:rPr>
        <w:t>.</w:t>
      </w:r>
      <w:r w:rsidRPr="00861A2B">
        <w:rPr>
          <w:rFonts w:ascii="Times New Roman" w:eastAsia="Times New Roman" w:hAnsi="Times New Roman" w:cs="Times New Roman"/>
          <w:bCs/>
          <w:lang w:val="sr-Latn-ME"/>
        </w:rPr>
        <w:t>8 ± 5</w:t>
      </w:r>
      <w:r w:rsidR="00D2536F">
        <w:rPr>
          <w:rFonts w:ascii="Times New Roman" w:eastAsia="Times New Roman" w:hAnsi="Times New Roman" w:cs="Times New Roman"/>
          <w:bCs/>
          <w:lang w:val="sr-Latn-ME"/>
        </w:rPr>
        <w:t>.</w:t>
      </w:r>
      <w:r w:rsidRPr="00861A2B">
        <w:rPr>
          <w:rFonts w:ascii="Times New Roman" w:eastAsia="Times New Roman" w:hAnsi="Times New Roman" w:cs="Times New Roman"/>
          <w:bCs/>
          <w:lang w:val="sr-Latn-ME"/>
        </w:rPr>
        <w:t>5 sati (n=84 pacijenata starosti 22-84 godine).</w:t>
      </w:r>
    </w:p>
    <w:p w14:paraId="6248A050" w14:textId="77777777"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bCs/>
          <w:lang w:val="sr-Latn-ME"/>
        </w:rPr>
      </w:pPr>
    </w:p>
    <w:p w14:paraId="5024563F" w14:textId="77777777" w:rsidR="00A86147" w:rsidRDefault="00A86147" w:rsidP="00861A2B">
      <w:pPr>
        <w:tabs>
          <w:tab w:val="left" w:pos="540"/>
          <w:tab w:val="left" w:pos="569"/>
        </w:tabs>
        <w:spacing w:after="0" w:line="240" w:lineRule="auto"/>
        <w:jc w:val="both"/>
        <w:rPr>
          <w:rFonts w:ascii="Times New Roman" w:eastAsia="Times New Roman" w:hAnsi="Times New Roman" w:cs="Times New Roman"/>
          <w:bCs/>
          <w:u w:val="single"/>
          <w:lang w:val="sr-Latn-ME"/>
        </w:rPr>
      </w:pPr>
    </w:p>
    <w:p w14:paraId="173B006C" w14:textId="79411089" w:rsidR="00861A2B" w:rsidRPr="00D2536F" w:rsidRDefault="00861A2B" w:rsidP="00861A2B">
      <w:pPr>
        <w:tabs>
          <w:tab w:val="left" w:pos="540"/>
          <w:tab w:val="left" w:pos="569"/>
        </w:tabs>
        <w:spacing w:after="0" w:line="240" w:lineRule="auto"/>
        <w:jc w:val="both"/>
        <w:rPr>
          <w:rFonts w:ascii="Times New Roman" w:eastAsia="Times New Roman" w:hAnsi="Times New Roman" w:cs="Times New Roman"/>
          <w:bCs/>
          <w:u w:val="single"/>
          <w:lang w:val="sr-Latn-ME"/>
        </w:rPr>
      </w:pPr>
      <w:r w:rsidRPr="00D2536F">
        <w:rPr>
          <w:rFonts w:ascii="Times New Roman" w:eastAsia="Times New Roman" w:hAnsi="Times New Roman" w:cs="Times New Roman"/>
          <w:bCs/>
          <w:u w:val="single"/>
          <w:lang w:val="sr-Latn-ME"/>
        </w:rPr>
        <w:lastRenderedPageBreak/>
        <w:t>Distribucija</w:t>
      </w:r>
    </w:p>
    <w:p w14:paraId="4D8BDD2A" w14:textId="3AB16E74"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bCs/>
          <w:lang w:val="sr-Latn-ME"/>
        </w:rPr>
      </w:pPr>
      <w:r w:rsidRPr="00861A2B">
        <w:rPr>
          <w:rFonts w:ascii="Times New Roman" w:eastAsia="Times New Roman" w:hAnsi="Times New Roman" w:cs="Times New Roman"/>
          <w:bCs/>
          <w:lang w:val="sr-Latn-ME"/>
        </w:rPr>
        <w:t>Hidromorfon hidrohlorid prolazi kroz placentnu barijeru. Prema objavljenim podacima, hidromorfon se u malim količinama izlučuje u majčino ml</w:t>
      </w:r>
      <w:r w:rsidR="00057838">
        <w:rPr>
          <w:rFonts w:ascii="Times New Roman" w:eastAsia="Times New Roman" w:hAnsi="Times New Roman" w:cs="Times New Roman"/>
          <w:bCs/>
          <w:lang w:val="sr-Latn-ME"/>
        </w:rPr>
        <w:t>ij</w:t>
      </w:r>
      <w:r w:rsidRPr="00861A2B">
        <w:rPr>
          <w:rFonts w:ascii="Times New Roman" w:eastAsia="Times New Roman" w:hAnsi="Times New Roman" w:cs="Times New Roman"/>
          <w:bCs/>
          <w:lang w:val="sr-Latn-ME"/>
        </w:rPr>
        <w:t>eko.</w:t>
      </w:r>
    </w:p>
    <w:p w14:paraId="09B07B5D" w14:textId="77777777"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bCs/>
          <w:lang w:val="sr-Latn-ME"/>
        </w:rPr>
      </w:pPr>
    </w:p>
    <w:p w14:paraId="52794FDD" w14:textId="78E200B7"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bCs/>
          <w:lang w:val="sr-Latn-ME"/>
        </w:rPr>
      </w:pPr>
      <w:r w:rsidRPr="00861A2B">
        <w:rPr>
          <w:rFonts w:ascii="Times New Roman" w:eastAsia="Times New Roman" w:hAnsi="Times New Roman" w:cs="Times New Roman"/>
          <w:bCs/>
          <w:lang w:val="sr-Latn-ME"/>
        </w:rPr>
        <w:t>Vezivanje hidromorfona za proteine plazme je nisko (&lt; 10%). Ovaj procenat od 2</w:t>
      </w:r>
      <w:r w:rsidR="00057838">
        <w:rPr>
          <w:rFonts w:ascii="Times New Roman" w:eastAsia="Times New Roman" w:hAnsi="Times New Roman" w:cs="Times New Roman"/>
          <w:bCs/>
          <w:lang w:val="sr-Latn-ME"/>
        </w:rPr>
        <w:t>.</w:t>
      </w:r>
      <w:r w:rsidRPr="00861A2B">
        <w:rPr>
          <w:rFonts w:ascii="Times New Roman" w:eastAsia="Times New Roman" w:hAnsi="Times New Roman" w:cs="Times New Roman"/>
          <w:bCs/>
          <w:lang w:val="sr-Latn-ME"/>
        </w:rPr>
        <w:t>46 ng/ml ostaje konstantan do veoma visokih nivoa u plazmi od 81</w:t>
      </w:r>
      <w:r w:rsidR="00057838">
        <w:rPr>
          <w:rFonts w:ascii="Times New Roman" w:eastAsia="Times New Roman" w:hAnsi="Times New Roman" w:cs="Times New Roman"/>
          <w:bCs/>
          <w:lang w:val="sr-Latn-ME"/>
        </w:rPr>
        <w:t>.</w:t>
      </w:r>
      <w:r w:rsidRPr="00861A2B">
        <w:rPr>
          <w:rFonts w:ascii="Times New Roman" w:eastAsia="Times New Roman" w:hAnsi="Times New Roman" w:cs="Times New Roman"/>
          <w:bCs/>
          <w:lang w:val="sr-Latn-ME"/>
        </w:rPr>
        <w:t>99 ng/ml, koji se vrlo r</w:t>
      </w:r>
      <w:r w:rsidR="00057838">
        <w:rPr>
          <w:rFonts w:ascii="Times New Roman" w:eastAsia="Times New Roman" w:hAnsi="Times New Roman" w:cs="Times New Roman"/>
          <w:bCs/>
          <w:lang w:val="sr-Latn-ME"/>
        </w:rPr>
        <w:t>ij</w:t>
      </w:r>
      <w:r w:rsidRPr="00861A2B">
        <w:rPr>
          <w:rFonts w:ascii="Times New Roman" w:eastAsia="Times New Roman" w:hAnsi="Times New Roman" w:cs="Times New Roman"/>
          <w:bCs/>
          <w:lang w:val="sr-Latn-ME"/>
        </w:rPr>
        <w:t>etko postižu sa veoma visokim dozama hidromorfona.</w:t>
      </w:r>
    </w:p>
    <w:p w14:paraId="12F9AA27" w14:textId="77777777"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bCs/>
          <w:lang w:val="sr-Latn-ME"/>
        </w:rPr>
      </w:pPr>
    </w:p>
    <w:p w14:paraId="0F015DFB" w14:textId="3960F51A"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bCs/>
          <w:lang w:val="sr-Latn-ME"/>
        </w:rPr>
      </w:pPr>
      <w:r w:rsidRPr="00861A2B">
        <w:rPr>
          <w:rFonts w:ascii="Times New Roman" w:eastAsia="Times New Roman" w:hAnsi="Times New Roman" w:cs="Times New Roman"/>
          <w:bCs/>
          <w:lang w:val="sr-Latn-ME"/>
        </w:rPr>
        <w:t>Hidromorfon hidrohlorid ima relativno visok</w:t>
      </w:r>
      <w:r w:rsidR="000135DA">
        <w:rPr>
          <w:rFonts w:ascii="Times New Roman" w:eastAsia="Times New Roman" w:hAnsi="Times New Roman" w:cs="Times New Roman"/>
          <w:bCs/>
          <w:lang w:val="sr-Latn-ME"/>
        </w:rPr>
        <w:t xml:space="preserve"> volumen</w:t>
      </w:r>
      <w:r w:rsidRPr="00861A2B">
        <w:rPr>
          <w:rFonts w:ascii="Times New Roman" w:eastAsia="Times New Roman" w:hAnsi="Times New Roman" w:cs="Times New Roman"/>
          <w:bCs/>
          <w:lang w:val="sr-Latn-ME"/>
        </w:rPr>
        <w:t xml:space="preserve"> distribucije od 1</w:t>
      </w:r>
      <w:r w:rsidR="000135DA">
        <w:rPr>
          <w:rFonts w:ascii="Times New Roman" w:eastAsia="Times New Roman" w:hAnsi="Times New Roman" w:cs="Times New Roman"/>
          <w:bCs/>
          <w:lang w:val="sr-Latn-ME"/>
        </w:rPr>
        <w:t>.</w:t>
      </w:r>
      <w:r w:rsidRPr="00861A2B">
        <w:rPr>
          <w:rFonts w:ascii="Times New Roman" w:eastAsia="Times New Roman" w:hAnsi="Times New Roman" w:cs="Times New Roman"/>
          <w:bCs/>
          <w:lang w:val="sr-Latn-ME"/>
        </w:rPr>
        <w:t>22 ± 0</w:t>
      </w:r>
      <w:r w:rsidR="000135DA">
        <w:rPr>
          <w:rFonts w:ascii="Times New Roman" w:eastAsia="Times New Roman" w:hAnsi="Times New Roman" w:cs="Times New Roman"/>
          <w:bCs/>
          <w:lang w:val="sr-Latn-ME"/>
        </w:rPr>
        <w:t>.</w:t>
      </w:r>
      <w:r w:rsidRPr="00861A2B">
        <w:rPr>
          <w:rFonts w:ascii="Times New Roman" w:eastAsia="Times New Roman" w:hAnsi="Times New Roman" w:cs="Times New Roman"/>
          <w:bCs/>
          <w:lang w:val="sr-Latn-ME"/>
        </w:rPr>
        <w:t>23 l/kg (C.I.: 90 %: 0</w:t>
      </w:r>
      <w:r w:rsidR="000135DA">
        <w:rPr>
          <w:rFonts w:ascii="Times New Roman" w:eastAsia="Times New Roman" w:hAnsi="Times New Roman" w:cs="Times New Roman"/>
          <w:bCs/>
          <w:lang w:val="sr-Latn-ME"/>
        </w:rPr>
        <w:t>.</w:t>
      </w:r>
      <w:r w:rsidRPr="00861A2B">
        <w:rPr>
          <w:rFonts w:ascii="Times New Roman" w:eastAsia="Times New Roman" w:hAnsi="Times New Roman" w:cs="Times New Roman"/>
          <w:bCs/>
          <w:lang w:val="sr-Latn-ME"/>
        </w:rPr>
        <w:t>97 – 1</w:t>
      </w:r>
      <w:r w:rsidR="000135DA">
        <w:rPr>
          <w:rFonts w:ascii="Times New Roman" w:eastAsia="Times New Roman" w:hAnsi="Times New Roman" w:cs="Times New Roman"/>
          <w:bCs/>
          <w:lang w:val="sr-Latn-ME"/>
        </w:rPr>
        <w:t>.</w:t>
      </w:r>
      <w:r w:rsidRPr="00861A2B">
        <w:rPr>
          <w:rFonts w:ascii="Times New Roman" w:eastAsia="Times New Roman" w:hAnsi="Times New Roman" w:cs="Times New Roman"/>
          <w:bCs/>
          <w:lang w:val="sr-Latn-ME"/>
        </w:rPr>
        <w:t xml:space="preserve">60 l/kg) (n = 6 muških subjekata), što ukazuje na izraženo </w:t>
      </w:r>
      <w:r w:rsidR="00FA21E6">
        <w:rPr>
          <w:rFonts w:ascii="Times New Roman" w:eastAsia="Times New Roman" w:hAnsi="Times New Roman" w:cs="Times New Roman"/>
          <w:bCs/>
          <w:lang w:val="sr-Latn-ME"/>
        </w:rPr>
        <w:t xml:space="preserve">preuzimanje od strane </w:t>
      </w:r>
      <w:r w:rsidRPr="00861A2B">
        <w:rPr>
          <w:rFonts w:ascii="Times New Roman" w:eastAsia="Times New Roman" w:hAnsi="Times New Roman" w:cs="Times New Roman"/>
          <w:bCs/>
          <w:lang w:val="sr-Latn-ME"/>
        </w:rPr>
        <w:t>tkiva.</w:t>
      </w:r>
    </w:p>
    <w:p w14:paraId="427F286C" w14:textId="77777777"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bCs/>
          <w:lang w:val="sr-Latn-ME"/>
        </w:rPr>
      </w:pPr>
    </w:p>
    <w:p w14:paraId="233E8097" w14:textId="57A7B771"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bCs/>
          <w:lang w:val="sr-Latn-ME"/>
        </w:rPr>
      </w:pPr>
      <w:r w:rsidRPr="00861A2B">
        <w:rPr>
          <w:rFonts w:ascii="Times New Roman" w:eastAsia="Times New Roman" w:hAnsi="Times New Roman" w:cs="Times New Roman"/>
          <w:bCs/>
          <w:lang w:val="sr-Latn-ME"/>
        </w:rPr>
        <w:t>Tok vremenskih kri</w:t>
      </w:r>
      <w:r w:rsidR="00FA21E6">
        <w:rPr>
          <w:rFonts w:ascii="Times New Roman" w:eastAsia="Times New Roman" w:hAnsi="Times New Roman" w:cs="Times New Roman"/>
          <w:bCs/>
          <w:lang w:val="sr-Latn-ME"/>
        </w:rPr>
        <w:t>va</w:t>
      </w:r>
      <w:r w:rsidRPr="00861A2B">
        <w:rPr>
          <w:rFonts w:ascii="Times New Roman" w:eastAsia="Times New Roman" w:hAnsi="Times New Roman" w:cs="Times New Roman"/>
          <w:bCs/>
          <w:lang w:val="sr-Latn-ME"/>
        </w:rPr>
        <w:t xml:space="preserve"> koncentracije u plazmi nakon jednokratne prim</w:t>
      </w:r>
      <w:r w:rsidR="000135DA">
        <w:rPr>
          <w:rFonts w:ascii="Times New Roman" w:eastAsia="Times New Roman" w:hAnsi="Times New Roman" w:cs="Times New Roman"/>
          <w:bCs/>
          <w:lang w:val="sr-Latn-ME"/>
        </w:rPr>
        <w:t>j</w:t>
      </w:r>
      <w:r w:rsidRPr="00861A2B">
        <w:rPr>
          <w:rFonts w:ascii="Times New Roman" w:eastAsia="Times New Roman" w:hAnsi="Times New Roman" w:cs="Times New Roman"/>
          <w:bCs/>
          <w:lang w:val="sr-Latn-ME"/>
        </w:rPr>
        <w:t>ene hidromorfon hidrohlorida 2 mg IV ili 4 mg oralno na 6 zdravih dobrovoljaca u randomizovanoj unakrsnoj studiji otkrio je relativno kratko poluvr</w:t>
      </w:r>
      <w:r w:rsidR="000135DA">
        <w:rPr>
          <w:rFonts w:ascii="Times New Roman" w:eastAsia="Times New Roman" w:hAnsi="Times New Roman" w:cs="Times New Roman"/>
          <w:bCs/>
          <w:lang w:val="sr-Latn-ME"/>
        </w:rPr>
        <w:t>ij</w:t>
      </w:r>
      <w:r w:rsidRPr="00861A2B">
        <w:rPr>
          <w:rFonts w:ascii="Times New Roman" w:eastAsia="Times New Roman" w:hAnsi="Times New Roman" w:cs="Times New Roman"/>
          <w:bCs/>
          <w:lang w:val="sr-Latn-ME"/>
        </w:rPr>
        <w:t>eme eliminacije od 2</w:t>
      </w:r>
      <w:r w:rsidR="000135DA">
        <w:rPr>
          <w:rFonts w:ascii="Times New Roman" w:eastAsia="Times New Roman" w:hAnsi="Times New Roman" w:cs="Times New Roman"/>
          <w:bCs/>
          <w:lang w:val="sr-Latn-ME"/>
        </w:rPr>
        <w:t>.</w:t>
      </w:r>
      <w:r w:rsidRPr="00861A2B">
        <w:rPr>
          <w:rFonts w:ascii="Times New Roman" w:eastAsia="Times New Roman" w:hAnsi="Times New Roman" w:cs="Times New Roman"/>
          <w:bCs/>
          <w:lang w:val="sr-Latn-ME"/>
        </w:rPr>
        <w:t>64 ± 0</w:t>
      </w:r>
      <w:r w:rsidR="000135DA">
        <w:rPr>
          <w:rFonts w:ascii="Times New Roman" w:eastAsia="Times New Roman" w:hAnsi="Times New Roman" w:cs="Times New Roman"/>
          <w:bCs/>
          <w:lang w:val="sr-Latn-ME"/>
        </w:rPr>
        <w:t>.</w:t>
      </w:r>
      <w:r w:rsidRPr="00861A2B">
        <w:rPr>
          <w:rFonts w:ascii="Times New Roman" w:eastAsia="Times New Roman" w:hAnsi="Times New Roman" w:cs="Times New Roman"/>
          <w:bCs/>
          <w:lang w:val="sr-Latn-ME"/>
        </w:rPr>
        <w:t>88 sati (1</w:t>
      </w:r>
      <w:r w:rsidR="000135DA">
        <w:rPr>
          <w:rFonts w:ascii="Times New Roman" w:eastAsia="Times New Roman" w:hAnsi="Times New Roman" w:cs="Times New Roman"/>
          <w:bCs/>
          <w:lang w:val="sr-Latn-ME"/>
        </w:rPr>
        <w:t>.</w:t>
      </w:r>
      <w:r w:rsidRPr="00861A2B">
        <w:rPr>
          <w:rFonts w:ascii="Times New Roman" w:eastAsia="Times New Roman" w:hAnsi="Times New Roman" w:cs="Times New Roman"/>
          <w:bCs/>
          <w:lang w:val="sr-Latn-ME"/>
        </w:rPr>
        <w:t>68-3</w:t>
      </w:r>
      <w:r w:rsidR="000135DA">
        <w:rPr>
          <w:rFonts w:ascii="Times New Roman" w:eastAsia="Times New Roman" w:hAnsi="Times New Roman" w:cs="Times New Roman"/>
          <w:bCs/>
          <w:lang w:val="sr-Latn-ME"/>
        </w:rPr>
        <w:t>.</w:t>
      </w:r>
      <w:r w:rsidRPr="00861A2B">
        <w:rPr>
          <w:rFonts w:ascii="Times New Roman" w:eastAsia="Times New Roman" w:hAnsi="Times New Roman" w:cs="Times New Roman"/>
          <w:bCs/>
          <w:lang w:val="sr-Latn-ME"/>
        </w:rPr>
        <w:t>87 sati).</w:t>
      </w:r>
    </w:p>
    <w:p w14:paraId="2FD7F407" w14:textId="77777777"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bCs/>
          <w:lang w:val="sr-Latn-ME"/>
        </w:rPr>
      </w:pPr>
    </w:p>
    <w:p w14:paraId="0AB97BD9" w14:textId="77777777" w:rsidR="00861A2B" w:rsidRPr="000135DA" w:rsidRDefault="00861A2B" w:rsidP="00861A2B">
      <w:pPr>
        <w:tabs>
          <w:tab w:val="left" w:pos="540"/>
          <w:tab w:val="left" w:pos="569"/>
        </w:tabs>
        <w:spacing w:after="0" w:line="240" w:lineRule="auto"/>
        <w:jc w:val="both"/>
        <w:rPr>
          <w:rFonts w:ascii="Times New Roman" w:eastAsia="Times New Roman" w:hAnsi="Times New Roman" w:cs="Times New Roman"/>
          <w:bCs/>
          <w:u w:val="single"/>
          <w:lang w:val="sr-Latn-ME"/>
        </w:rPr>
      </w:pPr>
      <w:r w:rsidRPr="000135DA">
        <w:rPr>
          <w:rFonts w:ascii="Times New Roman" w:eastAsia="Times New Roman" w:hAnsi="Times New Roman" w:cs="Times New Roman"/>
          <w:bCs/>
          <w:u w:val="single"/>
          <w:lang w:val="sr-Latn-ME"/>
        </w:rPr>
        <w:t>Biotransformacija</w:t>
      </w:r>
    </w:p>
    <w:p w14:paraId="08D0FC5E" w14:textId="1059BDB4"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bCs/>
          <w:lang w:val="sr-Latn-ME"/>
        </w:rPr>
      </w:pPr>
      <w:r w:rsidRPr="00861A2B">
        <w:rPr>
          <w:rFonts w:ascii="Times New Roman" w:eastAsia="Times New Roman" w:hAnsi="Times New Roman" w:cs="Times New Roman"/>
          <w:bCs/>
          <w:lang w:val="sr-Latn-ME"/>
        </w:rPr>
        <w:t>Hidromorfon se metaboliše direktnom konjugacijom ili redukcijom keto grupe sa naknadnom konjugacijom. Nakon apsorpcije, hidromorfon se prvenstveno metaboliše u hidromorfon-3-glukuronid, hidromorfon-3-glukozid i dihidroizomorfin-6-glukuronid. Pronađen</w:t>
      </w:r>
      <w:r w:rsidR="00FA21E6">
        <w:rPr>
          <w:rFonts w:ascii="Times New Roman" w:eastAsia="Times New Roman" w:hAnsi="Times New Roman" w:cs="Times New Roman"/>
          <w:bCs/>
          <w:lang w:val="sr-Latn-ME"/>
        </w:rPr>
        <w:t>e</w:t>
      </w:r>
      <w:r w:rsidRPr="00861A2B">
        <w:rPr>
          <w:rFonts w:ascii="Times New Roman" w:eastAsia="Times New Roman" w:hAnsi="Times New Roman" w:cs="Times New Roman"/>
          <w:bCs/>
          <w:lang w:val="sr-Latn-ME"/>
        </w:rPr>
        <w:t xml:space="preserve"> su i manj</w:t>
      </w:r>
      <w:r w:rsidR="00FA21E6">
        <w:rPr>
          <w:rFonts w:ascii="Times New Roman" w:eastAsia="Times New Roman" w:hAnsi="Times New Roman" w:cs="Times New Roman"/>
          <w:bCs/>
          <w:lang w:val="sr-Latn-ME"/>
        </w:rPr>
        <w:t>e</w:t>
      </w:r>
      <w:r w:rsidRPr="00861A2B">
        <w:rPr>
          <w:rFonts w:ascii="Times New Roman" w:eastAsia="Times New Roman" w:hAnsi="Times New Roman" w:cs="Times New Roman"/>
          <w:bCs/>
          <w:lang w:val="sr-Latn-ME"/>
        </w:rPr>
        <w:t xml:space="preserve"> </w:t>
      </w:r>
      <w:r w:rsidR="00FA21E6">
        <w:rPr>
          <w:rFonts w:ascii="Times New Roman" w:eastAsia="Times New Roman" w:hAnsi="Times New Roman" w:cs="Times New Roman"/>
          <w:bCs/>
          <w:lang w:val="sr-Latn-ME"/>
        </w:rPr>
        <w:t>koncentracije</w:t>
      </w:r>
      <w:r w:rsidRPr="00861A2B">
        <w:rPr>
          <w:rFonts w:ascii="Times New Roman" w:eastAsia="Times New Roman" w:hAnsi="Times New Roman" w:cs="Times New Roman"/>
          <w:bCs/>
          <w:lang w:val="sr-Latn-ME"/>
        </w:rPr>
        <w:t xml:space="preserve"> metabolita dihidroizomorfin-6-glukozid, dihidromorfin i dihidroizomorfin. Hidromorfon se metaboliše preko jetre; manji d</w:t>
      </w:r>
      <w:r w:rsidR="00F670AC">
        <w:rPr>
          <w:rFonts w:ascii="Times New Roman" w:eastAsia="Times New Roman" w:hAnsi="Times New Roman" w:cs="Times New Roman"/>
          <w:bCs/>
          <w:lang w:val="sr-Latn-ME"/>
        </w:rPr>
        <w:t>i</w:t>
      </w:r>
      <w:r w:rsidRPr="00861A2B">
        <w:rPr>
          <w:rFonts w:ascii="Times New Roman" w:eastAsia="Times New Roman" w:hAnsi="Times New Roman" w:cs="Times New Roman"/>
          <w:bCs/>
          <w:lang w:val="sr-Latn-ME"/>
        </w:rPr>
        <w:t>o se izlučuje neprom</w:t>
      </w:r>
      <w:r w:rsidR="00F670AC">
        <w:rPr>
          <w:rFonts w:ascii="Times New Roman" w:eastAsia="Times New Roman" w:hAnsi="Times New Roman" w:cs="Times New Roman"/>
          <w:bCs/>
          <w:lang w:val="sr-Latn-ME"/>
        </w:rPr>
        <w:t>ij</w:t>
      </w:r>
      <w:r w:rsidRPr="00861A2B">
        <w:rPr>
          <w:rFonts w:ascii="Times New Roman" w:eastAsia="Times New Roman" w:hAnsi="Times New Roman" w:cs="Times New Roman"/>
          <w:bCs/>
          <w:lang w:val="sr-Latn-ME"/>
        </w:rPr>
        <w:t>enjen preko bubrega.</w:t>
      </w:r>
    </w:p>
    <w:p w14:paraId="546E4F08" w14:textId="77777777"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bCs/>
          <w:lang w:val="sr-Latn-ME"/>
        </w:rPr>
      </w:pPr>
    </w:p>
    <w:p w14:paraId="7E0DC344" w14:textId="4F6627BD" w:rsidR="00930311" w:rsidRDefault="00861A2B" w:rsidP="00861A2B">
      <w:pPr>
        <w:tabs>
          <w:tab w:val="left" w:pos="540"/>
          <w:tab w:val="left" w:pos="569"/>
        </w:tabs>
        <w:spacing w:after="0" w:line="240" w:lineRule="auto"/>
        <w:jc w:val="both"/>
        <w:rPr>
          <w:rFonts w:ascii="Times New Roman" w:eastAsia="Times New Roman" w:hAnsi="Times New Roman" w:cs="Times New Roman"/>
          <w:bCs/>
          <w:lang w:val="sr-Latn-ME"/>
        </w:rPr>
      </w:pPr>
      <w:r w:rsidRPr="00861A2B">
        <w:rPr>
          <w:rFonts w:ascii="Times New Roman" w:eastAsia="Times New Roman" w:hAnsi="Times New Roman" w:cs="Times New Roman"/>
          <w:bCs/>
          <w:lang w:val="sr-Latn-ME"/>
        </w:rPr>
        <w:t xml:space="preserve">Metaboliti hidromorfona su pronađeni u test sistemima plazme, urina i humanih hepatocita. Nema indikacija da se hidromorfon metaboliše </w:t>
      </w:r>
      <w:r w:rsidRPr="00F670AC">
        <w:rPr>
          <w:rFonts w:ascii="Times New Roman" w:eastAsia="Times New Roman" w:hAnsi="Times New Roman" w:cs="Times New Roman"/>
          <w:bCs/>
          <w:i/>
          <w:iCs/>
          <w:lang w:val="sr-Latn-ME"/>
        </w:rPr>
        <w:t>in vivo</w:t>
      </w:r>
      <w:r w:rsidRPr="00861A2B">
        <w:rPr>
          <w:rFonts w:ascii="Times New Roman" w:eastAsia="Times New Roman" w:hAnsi="Times New Roman" w:cs="Times New Roman"/>
          <w:bCs/>
          <w:lang w:val="sr-Latn-ME"/>
        </w:rPr>
        <w:t xml:space="preserve"> preko enzimskog sistema cito</w:t>
      </w:r>
      <w:r w:rsidR="00FA21E6">
        <w:rPr>
          <w:rFonts w:ascii="Times New Roman" w:eastAsia="Times New Roman" w:hAnsi="Times New Roman" w:cs="Times New Roman"/>
          <w:bCs/>
          <w:lang w:val="sr-Latn-ME"/>
        </w:rPr>
        <w:t>h</w:t>
      </w:r>
      <w:r w:rsidRPr="00861A2B">
        <w:rPr>
          <w:rFonts w:ascii="Times New Roman" w:eastAsia="Times New Roman" w:hAnsi="Times New Roman" w:cs="Times New Roman"/>
          <w:bCs/>
          <w:lang w:val="sr-Latn-ME"/>
        </w:rPr>
        <w:t xml:space="preserve">roma P 450. </w:t>
      </w:r>
      <w:r w:rsidRPr="00F670AC">
        <w:rPr>
          <w:rFonts w:ascii="Times New Roman" w:eastAsia="Times New Roman" w:hAnsi="Times New Roman" w:cs="Times New Roman"/>
          <w:bCs/>
          <w:i/>
          <w:iCs/>
          <w:lang w:val="sr-Latn-ME"/>
        </w:rPr>
        <w:t>In vitro</w:t>
      </w:r>
      <w:r w:rsidRPr="00861A2B">
        <w:rPr>
          <w:rFonts w:ascii="Times New Roman" w:eastAsia="Times New Roman" w:hAnsi="Times New Roman" w:cs="Times New Roman"/>
          <w:bCs/>
          <w:lang w:val="sr-Latn-ME"/>
        </w:rPr>
        <w:t>, hidromorfon ima samo mali inhibicijski efekat (IC50 &gt; 50 µM) na rekombinantne izoforme C</w:t>
      </w:r>
      <w:r w:rsidR="00FA21E6">
        <w:rPr>
          <w:rFonts w:ascii="Times New Roman" w:eastAsia="Times New Roman" w:hAnsi="Times New Roman" w:cs="Times New Roman"/>
          <w:bCs/>
          <w:lang w:val="sr-Latn-ME"/>
        </w:rPr>
        <w:t>Y</w:t>
      </w:r>
      <w:r w:rsidRPr="00861A2B">
        <w:rPr>
          <w:rFonts w:ascii="Times New Roman" w:eastAsia="Times New Roman" w:hAnsi="Times New Roman" w:cs="Times New Roman"/>
          <w:bCs/>
          <w:lang w:val="sr-Latn-ME"/>
        </w:rPr>
        <w:t>P</w:t>
      </w:r>
      <w:r w:rsidR="00FA21E6">
        <w:rPr>
          <w:rFonts w:ascii="Times New Roman" w:eastAsia="Times New Roman" w:hAnsi="Times New Roman" w:cs="Times New Roman"/>
          <w:bCs/>
          <w:lang w:val="sr-Latn-ME"/>
        </w:rPr>
        <w:t xml:space="preserve"> enzima</w:t>
      </w:r>
      <w:r w:rsidRPr="00861A2B">
        <w:rPr>
          <w:rFonts w:ascii="Times New Roman" w:eastAsia="Times New Roman" w:hAnsi="Times New Roman" w:cs="Times New Roman"/>
          <w:bCs/>
          <w:lang w:val="sr-Latn-ME"/>
        </w:rPr>
        <w:t>, uključujući C</w:t>
      </w:r>
      <w:r w:rsidR="00FA21E6">
        <w:rPr>
          <w:rFonts w:ascii="Times New Roman" w:eastAsia="Times New Roman" w:hAnsi="Times New Roman" w:cs="Times New Roman"/>
          <w:bCs/>
          <w:lang w:val="sr-Latn-ME"/>
        </w:rPr>
        <w:t>Y</w:t>
      </w:r>
      <w:r w:rsidRPr="00861A2B">
        <w:rPr>
          <w:rFonts w:ascii="Times New Roman" w:eastAsia="Times New Roman" w:hAnsi="Times New Roman" w:cs="Times New Roman"/>
          <w:bCs/>
          <w:lang w:val="sr-Latn-ME"/>
        </w:rPr>
        <w:t>P1A2, 2A6, 2C8, 2D6 i 3A4. Stoga se ne očekuje da hidromorfon inhibira metabolizam drugih aktivnih supstanci koje se metabolišu preko ovih izoforma C</w:t>
      </w:r>
      <w:r w:rsidR="00FA21E6">
        <w:rPr>
          <w:rFonts w:ascii="Times New Roman" w:eastAsia="Times New Roman" w:hAnsi="Times New Roman" w:cs="Times New Roman"/>
          <w:bCs/>
          <w:lang w:val="sr-Latn-ME"/>
        </w:rPr>
        <w:t>Y</w:t>
      </w:r>
      <w:r w:rsidRPr="00861A2B">
        <w:rPr>
          <w:rFonts w:ascii="Times New Roman" w:eastAsia="Times New Roman" w:hAnsi="Times New Roman" w:cs="Times New Roman"/>
          <w:bCs/>
          <w:lang w:val="sr-Latn-ME"/>
        </w:rPr>
        <w:t>P</w:t>
      </w:r>
      <w:r w:rsidR="00FA21E6">
        <w:rPr>
          <w:rFonts w:ascii="Times New Roman" w:eastAsia="Times New Roman" w:hAnsi="Times New Roman" w:cs="Times New Roman"/>
          <w:bCs/>
          <w:lang w:val="sr-Latn-ME"/>
        </w:rPr>
        <w:t xml:space="preserve"> enzima</w:t>
      </w:r>
      <w:r w:rsidRPr="00861A2B">
        <w:rPr>
          <w:rFonts w:ascii="Times New Roman" w:eastAsia="Times New Roman" w:hAnsi="Times New Roman" w:cs="Times New Roman"/>
          <w:bCs/>
          <w:lang w:val="sr-Latn-ME"/>
        </w:rPr>
        <w:t>.</w:t>
      </w:r>
    </w:p>
    <w:p w14:paraId="26F04BA5" w14:textId="77777777" w:rsidR="00861A2B" w:rsidRDefault="00861A2B" w:rsidP="00930311">
      <w:pPr>
        <w:tabs>
          <w:tab w:val="left" w:pos="540"/>
          <w:tab w:val="left" w:pos="569"/>
        </w:tabs>
        <w:spacing w:after="0" w:line="240" w:lineRule="auto"/>
        <w:jc w:val="both"/>
        <w:rPr>
          <w:rFonts w:ascii="Times New Roman" w:eastAsia="Times New Roman" w:hAnsi="Times New Roman" w:cs="Times New Roman"/>
          <w:bCs/>
          <w:lang w:val="sr-Latn-ME"/>
        </w:rPr>
      </w:pPr>
    </w:p>
    <w:p w14:paraId="71090BA6"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 xml:space="preserve">5.3. </w:t>
      </w:r>
      <w:r>
        <w:rPr>
          <w:rFonts w:ascii="Times New Roman" w:eastAsia="Times New Roman" w:hAnsi="Times New Roman" w:cs="Times New Roman"/>
          <w:b/>
          <w:bCs/>
          <w:lang w:val="sr-Latn-ME"/>
        </w:rPr>
        <w:tab/>
        <w:t xml:space="preserve">Pretklinički podaci o bezbjednosti </w:t>
      </w:r>
    </w:p>
    <w:p w14:paraId="0310DA91"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Cs/>
          <w:lang w:val="sr-Latn-ME"/>
        </w:rPr>
      </w:pPr>
    </w:p>
    <w:p w14:paraId="49AE1379" w14:textId="2B9F2298"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bCs/>
          <w:lang w:val="sr-Latn-ME"/>
        </w:rPr>
      </w:pPr>
      <w:r w:rsidRPr="00861A2B">
        <w:rPr>
          <w:rFonts w:ascii="Times New Roman" w:eastAsia="Times New Roman" w:hAnsi="Times New Roman" w:cs="Times New Roman"/>
          <w:bCs/>
          <w:lang w:val="sr-Latn-ME"/>
        </w:rPr>
        <w:t>Pretklinički podaci ne pokazuju posebnu opasnost za ljude na osnovu konvencionalnih studija farmakologije bezb</w:t>
      </w:r>
      <w:r w:rsidR="00D27898">
        <w:rPr>
          <w:rFonts w:ascii="Times New Roman" w:eastAsia="Times New Roman" w:hAnsi="Times New Roman" w:cs="Times New Roman"/>
          <w:bCs/>
          <w:lang w:val="sr-Latn-ME"/>
        </w:rPr>
        <w:t>j</w:t>
      </w:r>
      <w:r w:rsidRPr="00861A2B">
        <w:rPr>
          <w:rFonts w:ascii="Times New Roman" w:eastAsia="Times New Roman" w:hAnsi="Times New Roman" w:cs="Times New Roman"/>
          <w:bCs/>
          <w:lang w:val="sr-Latn-ME"/>
        </w:rPr>
        <w:t>ednosti, toksičnosti ponovljenih doza i genotoksičnosti. Du</w:t>
      </w:r>
      <w:r w:rsidR="00FA21E6">
        <w:rPr>
          <w:rFonts w:ascii="Times New Roman" w:eastAsia="Times New Roman" w:hAnsi="Times New Roman" w:cs="Times New Roman"/>
          <w:bCs/>
          <w:lang w:val="sr-Latn-ME"/>
        </w:rPr>
        <w:t>gotrajne</w:t>
      </w:r>
      <w:r w:rsidRPr="00861A2B">
        <w:rPr>
          <w:rFonts w:ascii="Times New Roman" w:eastAsia="Times New Roman" w:hAnsi="Times New Roman" w:cs="Times New Roman"/>
          <w:bCs/>
          <w:lang w:val="sr-Latn-ME"/>
        </w:rPr>
        <w:t xml:space="preserve"> studije kancerogenosti ni</w:t>
      </w:r>
      <w:r w:rsidR="00D27898">
        <w:rPr>
          <w:rFonts w:ascii="Times New Roman" w:eastAsia="Times New Roman" w:hAnsi="Times New Roman" w:cs="Times New Roman"/>
          <w:bCs/>
          <w:lang w:val="sr-Latn-ME"/>
        </w:rPr>
        <w:t>je</w:t>
      </w:r>
      <w:r w:rsidRPr="00861A2B">
        <w:rPr>
          <w:rFonts w:ascii="Times New Roman" w:eastAsia="Times New Roman" w:hAnsi="Times New Roman" w:cs="Times New Roman"/>
          <w:bCs/>
          <w:lang w:val="sr-Latn-ME"/>
        </w:rPr>
        <w:t>su sprovedene.</w:t>
      </w:r>
    </w:p>
    <w:p w14:paraId="362DE2B9" w14:textId="2E304902"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bCs/>
          <w:lang w:val="sr-Latn-ME"/>
        </w:rPr>
      </w:pPr>
      <w:r w:rsidRPr="00861A2B">
        <w:rPr>
          <w:rFonts w:ascii="Times New Roman" w:eastAsia="Times New Roman" w:hAnsi="Times New Roman" w:cs="Times New Roman"/>
          <w:bCs/>
          <w:lang w:val="sr-Latn-ME"/>
        </w:rPr>
        <w:t>Ni</w:t>
      </w:r>
      <w:r w:rsidR="00FA21E6">
        <w:rPr>
          <w:rFonts w:ascii="Times New Roman" w:eastAsia="Times New Roman" w:hAnsi="Times New Roman" w:cs="Times New Roman"/>
          <w:bCs/>
          <w:lang w:val="sr-Latn-ME"/>
        </w:rPr>
        <w:t>je</w:t>
      </w:r>
      <w:r w:rsidRPr="00861A2B">
        <w:rPr>
          <w:rFonts w:ascii="Times New Roman" w:eastAsia="Times New Roman" w:hAnsi="Times New Roman" w:cs="Times New Roman"/>
          <w:bCs/>
          <w:lang w:val="sr-Latn-ME"/>
        </w:rPr>
        <w:t>su prim</w:t>
      </w:r>
      <w:r w:rsidR="00D27898">
        <w:rPr>
          <w:rFonts w:ascii="Times New Roman" w:eastAsia="Times New Roman" w:hAnsi="Times New Roman" w:cs="Times New Roman"/>
          <w:bCs/>
          <w:lang w:val="sr-Latn-ME"/>
        </w:rPr>
        <w:t>j</w:t>
      </w:r>
      <w:r w:rsidRPr="00861A2B">
        <w:rPr>
          <w:rFonts w:ascii="Times New Roman" w:eastAsia="Times New Roman" w:hAnsi="Times New Roman" w:cs="Times New Roman"/>
          <w:bCs/>
          <w:lang w:val="sr-Latn-ME"/>
        </w:rPr>
        <w:t>ećeni efekti na plodnost muškaraca ili žena ili parametre sperme kod pacova pri oralnim dozama hidromorfona koje su bile 1</w:t>
      </w:r>
      <w:r w:rsidR="00D27898">
        <w:rPr>
          <w:rFonts w:ascii="Times New Roman" w:eastAsia="Times New Roman" w:hAnsi="Times New Roman" w:cs="Times New Roman"/>
          <w:bCs/>
          <w:lang w:val="sr-Latn-ME"/>
        </w:rPr>
        <w:t>.</w:t>
      </w:r>
      <w:r w:rsidRPr="00861A2B">
        <w:rPr>
          <w:rFonts w:ascii="Times New Roman" w:eastAsia="Times New Roman" w:hAnsi="Times New Roman" w:cs="Times New Roman"/>
          <w:bCs/>
          <w:lang w:val="sr-Latn-ME"/>
        </w:rPr>
        <w:t>4 puta veće od očekivane doze za ljude na bazi površine.</w:t>
      </w:r>
    </w:p>
    <w:p w14:paraId="0439D129" w14:textId="4F3ABC9F"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bCs/>
          <w:lang w:val="sr-Latn-ME"/>
        </w:rPr>
      </w:pPr>
      <w:r w:rsidRPr="00861A2B">
        <w:rPr>
          <w:rFonts w:ascii="Times New Roman" w:eastAsia="Times New Roman" w:hAnsi="Times New Roman" w:cs="Times New Roman"/>
          <w:bCs/>
          <w:lang w:val="sr-Latn-ME"/>
        </w:rPr>
        <w:t xml:space="preserve">Hidromorfon nije bio teratogen kod pacova i </w:t>
      </w:r>
      <w:r w:rsidR="00FA21E6">
        <w:rPr>
          <w:rFonts w:ascii="Times New Roman" w:eastAsia="Times New Roman" w:hAnsi="Times New Roman" w:cs="Times New Roman"/>
          <w:bCs/>
          <w:lang w:val="sr-Latn-ME"/>
        </w:rPr>
        <w:t>kunića</w:t>
      </w:r>
      <w:r w:rsidRPr="00861A2B">
        <w:rPr>
          <w:rFonts w:ascii="Times New Roman" w:eastAsia="Times New Roman" w:hAnsi="Times New Roman" w:cs="Times New Roman"/>
          <w:bCs/>
          <w:lang w:val="sr-Latn-ME"/>
        </w:rPr>
        <w:t xml:space="preserve"> u dozama koje su izazvale toksičnost za majku. Smanjen razvoj fetusa je pronađen kod </w:t>
      </w:r>
      <w:r w:rsidR="00FA21E6">
        <w:rPr>
          <w:rFonts w:ascii="Times New Roman" w:eastAsia="Times New Roman" w:hAnsi="Times New Roman" w:cs="Times New Roman"/>
          <w:bCs/>
          <w:lang w:val="sr-Latn-ME"/>
        </w:rPr>
        <w:t>kunića</w:t>
      </w:r>
      <w:r w:rsidRPr="00861A2B">
        <w:rPr>
          <w:rFonts w:ascii="Times New Roman" w:eastAsia="Times New Roman" w:hAnsi="Times New Roman" w:cs="Times New Roman"/>
          <w:bCs/>
          <w:lang w:val="sr-Latn-ME"/>
        </w:rPr>
        <w:t xml:space="preserve"> pri izlaganju aktivnoj supstanci skoro četiri puta većoj od izloženosti kod ljudi, ali ne i kod pacova pri izlaganju oko 1</w:t>
      </w:r>
      <w:r w:rsidR="00D95955">
        <w:rPr>
          <w:rFonts w:ascii="Times New Roman" w:eastAsia="Times New Roman" w:hAnsi="Times New Roman" w:cs="Times New Roman"/>
          <w:bCs/>
          <w:lang w:val="sr-Latn-ME"/>
        </w:rPr>
        <w:t>.</w:t>
      </w:r>
      <w:r w:rsidRPr="00861A2B">
        <w:rPr>
          <w:rFonts w:ascii="Times New Roman" w:eastAsia="Times New Roman" w:hAnsi="Times New Roman" w:cs="Times New Roman"/>
          <w:bCs/>
          <w:lang w:val="sr-Latn-ME"/>
        </w:rPr>
        <w:t>8 puta veće od izlaganja ljudi.</w:t>
      </w:r>
    </w:p>
    <w:p w14:paraId="73ECD836" w14:textId="57DC0DE1" w:rsidR="00930311" w:rsidRDefault="00861A2B" w:rsidP="00861A2B">
      <w:pPr>
        <w:tabs>
          <w:tab w:val="left" w:pos="540"/>
          <w:tab w:val="left" w:pos="569"/>
        </w:tabs>
        <w:spacing w:after="0" w:line="240" w:lineRule="auto"/>
        <w:jc w:val="both"/>
        <w:rPr>
          <w:rFonts w:ascii="Times New Roman" w:eastAsia="Times New Roman" w:hAnsi="Times New Roman" w:cs="Times New Roman"/>
          <w:bCs/>
          <w:lang w:val="sr-Latn-ME"/>
        </w:rPr>
      </w:pPr>
      <w:r w:rsidRPr="00861A2B">
        <w:rPr>
          <w:rFonts w:ascii="Times New Roman" w:eastAsia="Times New Roman" w:hAnsi="Times New Roman" w:cs="Times New Roman"/>
          <w:bCs/>
          <w:lang w:val="sr-Latn-ME"/>
        </w:rPr>
        <w:t xml:space="preserve">Smrtnost </w:t>
      </w:r>
      <w:r w:rsidR="00FC5416">
        <w:rPr>
          <w:rFonts w:ascii="Times New Roman" w:eastAsia="Times New Roman" w:hAnsi="Times New Roman" w:cs="Times New Roman"/>
          <w:bCs/>
          <w:lang w:val="sr-Latn-ME"/>
        </w:rPr>
        <w:t>mladunaca</w:t>
      </w:r>
      <w:r w:rsidRPr="00861A2B">
        <w:rPr>
          <w:rFonts w:ascii="Times New Roman" w:eastAsia="Times New Roman" w:hAnsi="Times New Roman" w:cs="Times New Roman"/>
          <w:bCs/>
          <w:lang w:val="sr-Latn-ME"/>
        </w:rPr>
        <w:t xml:space="preserve"> pacova nakon porođaja (F1) je povećana, a t</w:t>
      </w:r>
      <w:r w:rsidR="00D95955">
        <w:rPr>
          <w:rFonts w:ascii="Times New Roman" w:eastAsia="Times New Roman" w:hAnsi="Times New Roman" w:cs="Times New Roman"/>
          <w:bCs/>
          <w:lang w:val="sr-Latn-ME"/>
        </w:rPr>
        <w:t>j</w:t>
      </w:r>
      <w:r w:rsidRPr="00861A2B">
        <w:rPr>
          <w:rFonts w:ascii="Times New Roman" w:eastAsia="Times New Roman" w:hAnsi="Times New Roman" w:cs="Times New Roman"/>
          <w:bCs/>
          <w:lang w:val="sr-Latn-ME"/>
        </w:rPr>
        <w:t xml:space="preserve">elesna </w:t>
      </w:r>
      <w:r w:rsidR="00D95955">
        <w:rPr>
          <w:rFonts w:ascii="Times New Roman" w:eastAsia="Times New Roman" w:hAnsi="Times New Roman" w:cs="Times New Roman"/>
          <w:bCs/>
          <w:lang w:val="sr-Latn-ME"/>
        </w:rPr>
        <w:t>masa</w:t>
      </w:r>
      <w:r w:rsidRPr="00861A2B">
        <w:rPr>
          <w:rFonts w:ascii="Times New Roman" w:eastAsia="Times New Roman" w:hAnsi="Times New Roman" w:cs="Times New Roman"/>
          <w:bCs/>
          <w:lang w:val="sr-Latn-ME"/>
        </w:rPr>
        <w:t xml:space="preserve"> smanjena tokom perioda laktacije.</w:t>
      </w:r>
    </w:p>
    <w:p w14:paraId="602F8AF3"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Cs/>
          <w:lang w:val="sr-Latn-ME"/>
        </w:rPr>
      </w:pPr>
    </w:p>
    <w:p w14:paraId="1AF26585"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 xml:space="preserve">6. </w:t>
      </w:r>
      <w:r>
        <w:rPr>
          <w:rFonts w:ascii="Times New Roman" w:eastAsia="Times New Roman" w:hAnsi="Times New Roman" w:cs="Times New Roman"/>
          <w:b/>
          <w:bCs/>
          <w:lang w:val="sr-Latn-ME"/>
        </w:rPr>
        <w:tab/>
        <w:t>FARMACEUTSKI PODACI</w:t>
      </w:r>
    </w:p>
    <w:p w14:paraId="602D5F9A"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Cs/>
          <w:lang w:val="sr-Latn-ME"/>
        </w:rPr>
      </w:pPr>
    </w:p>
    <w:p w14:paraId="47B9914E"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 xml:space="preserve">6.1. </w:t>
      </w:r>
      <w:r>
        <w:rPr>
          <w:rFonts w:ascii="Times New Roman" w:eastAsia="Times New Roman" w:hAnsi="Times New Roman" w:cs="Times New Roman"/>
          <w:b/>
          <w:bCs/>
          <w:lang w:val="sr-Latn-ME"/>
        </w:rPr>
        <w:tab/>
        <w:t>Lista pomoćnih supstanci (ekscipijenasa)</w:t>
      </w:r>
    </w:p>
    <w:p w14:paraId="35082891"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Cs/>
          <w:lang w:val="sr-Latn-ME"/>
        </w:rPr>
      </w:pPr>
    </w:p>
    <w:p w14:paraId="1E9F2F30" w14:textId="77777777" w:rsidR="00861A2B" w:rsidRPr="00861A2B" w:rsidRDefault="00861A2B" w:rsidP="00861A2B">
      <w:pPr>
        <w:tabs>
          <w:tab w:val="left" w:pos="540"/>
          <w:tab w:val="left" w:pos="569"/>
        </w:tabs>
        <w:spacing w:after="0" w:line="240" w:lineRule="auto"/>
        <w:jc w:val="both"/>
        <w:rPr>
          <w:rFonts w:ascii="Times New Roman" w:eastAsia="SimSun" w:hAnsi="Times New Roman" w:cs="Times New Roman"/>
          <w:lang w:val="sr-Latn-ME"/>
        </w:rPr>
      </w:pPr>
      <w:r w:rsidRPr="00861A2B">
        <w:rPr>
          <w:rFonts w:ascii="Times New Roman" w:eastAsia="SimSun" w:hAnsi="Times New Roman" w:cs="Times New Roman"/>
          <w:lang w:val="sr-Latn-ME"/>
        </w:rPr>
        <w:t xml:space="preserve">Limunska kiselina </w:t>
      </w:r>
    </w:p>
    <w:p w14:paraId="5BE1F5BD" w14:textId="7320F250" w:rsidR="00861A2B" w:rsidRPr="00861A2B" w:rsidRDefault="00861A2B" w:rsidP="00861A2B">
      <w:pPr>
        <w:tabs>
          <w:tab w:val="left" w:pos="540"/>
          <w:tab w:val="left" w:pos="569"/>
        </w:tabs>
        <w:spacing w:after="0" w:line="240" w:lineRule="auto"/>
        <w:jc w:val="both"/>
        <w:rPr>
          <w:rFonts w:ascii="Times New Roman" w:eastAsia="SimSun" w:hAnsi="Times New Roman" w:cs="Times New Roman"/>
          <w:lang w:val="sr-Latn-ME"/>
        </w:rPr>
      </w:pPr>
      <w:r w:rsidRPr="00861A2B">
        <w:rPr>
          <w:rFonts w:ascii="Times New Roman" w:eastAsia="SimSun" w:hAnsi="Times New Roman" w:cs="Times New Roman"/>
          <w:lang w:val="sr-Latn-ME"/>
        </w:rPr>
        <w:t>Natrijum</w:t>
      </w:r>
      <w:r w:rsidR="00E75943">
        <w:rPr>
          <w:rFonts w:ascii="Times New Roman" w:eastAsia="SimSun" w:hAnsi="Times New Roman" w:cs="Times New Roman"/>
          <w:lang w:val="sr-Latn-ME"/>
        </w:rPr>
        <w:t xml:space="preserve"> </w:t>
      </w:r>
      <w:r w:rsidRPr="00861A2B">
        <w:rPr>
          <w:rFonts w:ascii="Times New Roman" w:eastAsia="SimSun" w:hAnsi="Times New Roman" w:cs="Times New Roman"/>
          <w:lang w:val="sr-Latn-ME"/>
        </w:rPr>
        <w:t>citrat</w:t>
      </w:r>
    </w:p>
    <w:p w14:paraId="069D416F" w14:textId="6D273A1F" w:rsidR="00861A2B" w:rsidRPr="00861A2B" w:rsidRDefault="00861A2B" w:rsidP="00861A2B">
      <w:pPr>
        <w:tabs>
          <w:tab w:val="left" w:pos="540"/>
          <w:tab w:val="left" w:pos="569"/>
        </w:tabs>
        <w:spacing w:after="0" w:line="240" w:lineRule="auto"/>
        <w:jc w:val="both"/>
        <w:rPr>
          <w:rFonts w:ascii="Times New Roman" w:eastAsia="SimSun" w:hAnsi="Times New Roman" w:cs="Times New Roman"/>
          <w:lang w:val="sr-Latn-ME"/>
        </w:rPr>
      </w:pPr>
      <w:r w:rsidRPr="00861A2B">
        <w:rPr>
          <w:rFonts w:ascii="Times New Roman" w:eastAsia="SimSun" w:hAnsi="Times New Roman" w:cs="Times New Roman"/>
          <w:lang w:val="sr-Latn-ME"/>
        </w:rPr>
        <w:t>Natrijum</w:t>
      </w:r>
      <w:r w:rsidR="00E75943">
        <w:rPr>
          <w:rFonts w:ascii="Times New Roman" w:eastAsia="SimSun" w:hAnsi="Times New Roman" w:cs="Times New Roman"/>
          <w:lang w:val="sr-Latn-ME"/>
        </w:rPr>
        <w:t xml:space="preserve"> </w:t>
      </w:r>
      <w:r w:rsidRPr="00861A2B">
        <w:rPr>
          <w:rFonts w:ascii="Times New Roman" w:eastAsia="SimSun" w:hAnsi="Times New Roman" w:cs="Times New Roman"/>
          <w:lang w:val="sr-Latn-ME"/>
        </w:rPr>
        <w:t>hlorid</w:t>
      </w:r>
    </w:p>
    <w:p w14:paraId="59E3F6C5" w14:textId="7CE695F2" w:rsidR="00861A2B" w:rsidRPr="00861A2B" w:rsidRDefault="00861A2B" w:rsidP="00861A2B">
      <w:pPr>
        <w:tabs>
          <w:tab w:val="left" w:pos="540"/>
          <w:tab w:val="left" w:pos="569"/>
        </w:tabs>
        <w:spacing w:after="0" w:line="240" w:lineRule="auto"/>
        <w:jc w:val="both"/>
        <w:rPr>
          <w:rFonts w:ascii="Times New Roman" w:eastAsia="SimSun" w:hAnsi="Times New Roman" w:cs="Times New Roman"/>
          <w:lang w:val="sr-Latn-ME"/>
        </w:rPr>
      </w:pPr>
      <w:r w:rsidRPr="00861A2B">
        <w:rPr>
          <w:rFonts w:ascii="Times New Roman" w:eastAsia="SimSun" w:hAnsi="Times New Roman" w:cs="Times New Roman"/>
          <w:lang w:val="sr-Latn-ME"/>
        </w:rPr>
        <w:t>Natrijum</w:t>
      </w:r>
      <w:r w:rsidR="00E75943">
        <w:rPr>
          <w:rFonts w:ascii="Times New Roman" w:eastAsia="SimSun" w:hAnsi="Times New Roman" w:cs="Times New Roman"/>
          <w:lang w:val="sr-Latn-ME"/>
        </w:rPr>
        <w:t xml:space="preserve"> </w:t>
      </w:r>
      <w:r w:rsidRPr="00861A2B">
        <w:rPr>
          <w:rFonts w:ascii="Times New Roman" w:eastAsia="SimSun" w:hAnsi="Times New Roman" w:cs="Times New Roman"/>
          <w:lang w:val="sr-Latn-ME"/>
        </w:rPr>
        <w:t>hidroksid (za podešavanje pH)</w:t>
      </w:r>
    </w:p>
    <w:p w14:paraId="197ECD4B" w14:textId="77777777" w:rsidR="00861A2B" w:rsidRPr="00861A2B" w:rsidRDefault="00861A2B" w:rsidP="00861A2B">
      <w:pPr>
        <w:tabs>
          <w:tab w:val="left" w:pos="540"/>
          <w:tab w:val="left" w:pos="569"/>
        </w:tabs>
        <w:spacing w:after="0" w:line="240" w:lineRule="auto"/>
        <w:jc w:val="both"/>
        <w:rPr>
          <w:rFonts w:ascii="Times New Roman" w:eastAsia="SimSun" w:hAnsi="Times New Roman" w:cs="Times New Roman"/>
          <w:lang w:val="sr-Latn-ME"/>
        </w:rPr>
      </w:pPr>
      <w:r w:rsidRPr="00861A2B">
        <w:rPr>
          <w:rFonts w:ascii="Times New Roman" w:eastAsia="SimSun" w:hAnsi="Times New Roman" w:cs="Times New Roman"/>
          <w:lang w:val="sr-Latn-ME"/>
        </w:rPr>
        <w:t>Hlorovodonična kiselina, koncentrovana (za podešavanje pH)</w:t>
      </w:r>
    </w:p>
    <w:p w14:paraId="15F46F88" w14:textId="3096750A" w:rsidR="00930311" w:rsidRDefault="00861A2B" w:rsidP="00861A2B">
      <w:pPr>
        <w:tabs>
          <w:tab w:val="left" w:pos="540"/>
          <w:tab w:val="left" w:pos="569"/>
        </w:tabs>
        <w:spacing w:after="0" w:line="240" w:lineRule="auto"/>
        <w:jc w:val="both"/>
        <w:rPr>
          <w:rFonts w:ascii="Times New Roman" w:eastAsia="SimSun" w:hAnsi="Times New Roman" w:cs="Times New Roman"/>
          <w:lang w:val="sr-Latn-ME"/>
        </w:rPr>
      </w:pPr>
      <w:r w:rsidRPr="00861A2B">
        <w:rPr>
          <w:rFonts w:ascii="Times New Roman" w:eastAsia="SimSun" w:hAnsi="Times New Roman" w:cs="Times New Roman"/>
          <w:lang w:val="sr-Latn-ME"/>
        </w:rPr>
        <w:t>Voda za injekcije</w:t>
      </w:r>
    </w:p>
    <w:p w14:paraId="3BA10F38" w14:textId="77777777" w:rsidR="00861A2B" w:rsidRDefault="00861A2B" w:rsidP="00930311">
      <w:pPr>
        <w:tabs>
          <w:tab w:val="left" w:pos="540"/>
          <w:tab w:val="left" w:pos="569"/>
        </w:tabs>
        <w:spacing w:after="0" w:line="240" w:lineRule="auto"/>
        <w:jc w:val="both"/>
        <w:rPr>
          <w:rFonts w:ascii="Times New Roman" w:eastAsia="Times New Roman" w:hAnsi="Times New Roman" w:cs="Times New Roman"/>
          <w:bCs/>
          <w:lang w:val="sr-Latn-ME"/>
        </w:rPr>
      </w:pPr>
    </w:p>
    <w:p w14:paraId="5D675FF0"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 xml:space="preserve">6.2. </w:t>
      </w:r>
      <w:r>
        <w:rPr>
          <w:rFonts w:ascii="Times New Roman" w:eastAsia="Times New Roman" w:hAnsi="Times New Roman" w:cs="Times New Roman"/>
          <w:b/>
          <w:bCs/>
          <w:lang w:val="sr-Latn-ME"/>
        </w:rPr>
        <w:tab/>
        <w:t>Inkompatibilnosti</w:t>
      </w:r>
    </w:p>
    <w:p w14:paraId="61D8687B"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p>
    <w:p w14:paraId="24291674" w14:textId="7E52A6F3" w:rsidR="00861A2B" w:rsidRPr="00A86147" w:rsidRDefault="00861A2B" w:rsidP="00930311">
      <w:pPr>
        <w:tabs>
          <w:tab w:val="left" w:pos="540"/>
          <w:tab w:val="left" w:pos="569"/>
        </w:tabs>
        <w:spacing w:after="0" w:line="240" w:lineRule="auto"/>
        <w:jc w:val="both"/>
        <w:rPr>
          <w:rFonts w:ascii="Times New Roman" w:eastAsia="SimSun" w:hAnsi="Times New Roman" w:cs="Times New Roman"/>
          <w:lang w:val="sr-Latn-ME"/>
        </w:rPr>
      </w:pPr>
      <w:r w:rsidRPr="00861A2B">
        <w:rPr>
          <w:rFonts w:ascii="Times New Roman" w:eastAsia="SimSun" w:hAnsi="Times New Roman" w:cs="Times New Roman"/>
          <w:lang w:val="sr-Latn-ME"/>
        </w:rPr>
        <w:t>Ovaj l</w:t>
      </w:r>
      <w:r w:rsidR="00E75943">
        <w:rPr>
          <w:rFonts w:ascii="Times New Roman" w:eastAsia="SimSun" w:hAnsi="Times New Roman" w:cs="Times New Roman"/>
          <w:lang w:val="sr-Latn-ME"/>
        </w:rPr>
        <w:t>ij</w:t>
      </w:r>
      <w:r w:rsidRPr="00861A2B">
        <w:rPr>
          <w:rFonts w:ascii="Times New Roman" w:eastAsia="SimSun" w:hAnsi="Times New Roman" w:cs="Times New Roman"/>
          <w:lang w:val="sr-Latn-ME"/>
        </w:rPr>
        <w:t>ek se ne sm</w:t>
      </w:r>
      <w:r w:rsidR="00E75943">
        <w:rPr>
          <w:rFonts w:ascii="Times New Roman" w:eastAsia="SimSun" w:hAnsi="Times New Roman" w:cs="Times New Roman"/>
          <w:lang w:val="sr-Latn-ME"/>
        </w:rPr>
        <w:t>ij</w:t>
      </w:r>
      <w:r w:rsidRPr="00861A2B">
        <w:rPr>
          <w:rFonts w:ascii="Times New Roman" w:eastAsia="SimSun" w:hAnsi="Times New Roman" w:cs="Times New Roman"/>
          <w:lang w:val="sr-Latn-ME"/>
        </w:rPr>
        <w:t>e m</w:t>
      </w:r>
      <w:r w:rsidR="00FA21E6">
        <w:rPr>
          <w:rFonts w:ascii="Times New Roman" w:eastAsia="SimSun" w:hAnsi="Times New Roman" w:cs="Times New Roman"/>
          <w:lang w:val="sr-Latn-ME"/>
        </w:rPr>
        <w:t>i</w:t>
      </w:r>
      <w:r w:rsidR="00E75943">
        <w:rPr>
          <w:rFonts w:ascii="Times New Roman" w:eastAsia="SimSun" w:hAnsi="Times New Roman" w:cs="Times New Roman"/>
          <w:lang w:val="sr-Latn-ME"/>
        </w:rPr>
        <w:t>j</w:t>
      </w:r>
      <w:r w:rsidRPr="00861A2B">
        <w:rPr>
          <w:rFonts w:ascii="Times New Roman" w:eastAsia="SimSun" w:hAnsi="Times New Roman" w:cs="Times New Roman"/>
          <w:lang w:val="sr-Latn-ME"/>
        </w:rPr>
        <w:t>ešati sa drugim l</w:t>
      </w:r>
      <w:r w:rsidR="00E75943">
        <w:rPr>
          <w:rFonts w:ascii="Times New Roman" w:eastAsia="SimSun" w:hAnsi="Times New Roman" w:cs="Times New Roman"/>
          <w:lang w:val="sr-Latn-ME"/>
        </w:rPr>
        <w:t>j</w:t>
      </w:r>
      <w:r w:rsidRPr="00861A2B">
        <w:rPr>
          <w:rFonts w:ascii="Times New Roman" w:eastAsia="SimSun" w:hAnsi="Times New Roman" w:cs="Times New Roman"/>
          <w:lang w:val="sr-Latn-ME"/>
        </w:rPr>
        <w:t xml:space="preserve">ekovima izuzev onim navedenim u </w:t>
      </w:r>
      <w:r w:rsidR="00E75943">
        <w:rPr>
          <w:rFonts w:ascii="Times New Roman" w:eastAsia="SimSun" w:hAnsi="Times New Roman" w:cs="Times New Roman"/>
          <w:lang w:val="sr-Latn-ME"/>
        </w:rPr>
        <w:t>dijelu</w:t>
      </w:r>
      <w:r w:rsidRPr="00861A2B">
        <w:rPr>
          <w:rFonts w:ascii="Times New Roman" w:eastAsia="SimSun" w:hAnsi="Times New Roman" w:cs="Times New Roman"/>
          <w:lang w:val="sr-Latn-ME"/>
        </w:rPr>
        <w:t xml:space="preserve"> 6.6.</w:t>
      </w:r>
    </w:p>
    <w:p w14:paraId="5B32DF17"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lastRenderedPageBreak/>
        <w:t>6.3.</w:t>
      </w:r>
      <w:r>
        <w:rPr>
          <w:rFonts w:ascii="Times New Roman" w:eastAsia="Times New Roman" w:hAnsi="Times New Roman" w:cs="Times New Roman"/>
          <w:b/>
          <w:bCs/>
          <w:lang w:val="sr-Latn-ME"/>
        </w:rPr>
        <w:tab/>
        <w:t>Rok upotrebe</w:t>
      </w:r>
    </w:p>
    <w:p w14:paraId="49A56526"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p>
    <w:p w14:paraId="5A27CAA7" w14:textId="40EE0B4A"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lang w:val="sr-Latn-ME"/>
        </w:rPr>
      </w:pPr>
      <w:r w:rsidRPr="00E75943">
        <w:rPr>
          <w:rFonts w:ascii="Times New Roman" w:eastAsia="Times New Roman" w:hAnsi="Times New Roman" w:cs="Times New Roman"/>
          <w:u w:val="single"/>
          <w:lang w:val="sr-Latn-ME"/>
        </w:rPr>
        <w:t>Neotvorena ampula:</w:t>
      </w:r>
      <w:r w:rsidRPr="00861A2B">
        <w:rPr>
          <w:rFonts w:ascii="Times New Roman" w:eastAsia="Times New Roman" w:hAnsi="Times New Roman" w:cs="Times New Roman"/>
          <w:lang w:val="sr-Latn-ME"/>
        </w:rPr>
        <w:t xml:space="preserve"> 30 m</w:t>
      </w:r>
      <w:r w:rsidR="00E75943">
        <w:rPr>
          <w:rFonts w:ascii="Times New Roman" w:eastAsia="Times New Roman" w:hAnsi="Times New Roman" w:cs="Times New Roman"/>
          <w:lang w:val="sr-Latn-ME"/>
        </w:rPr>
        <w:t>j</w:t>
      </w:r>
      <w:r w:rsidRPr="00861A2B">
        <w:rPr>
          <w:rFonts w:ascii="Times New Roman" w:eastAsia="Times New Roman" w:hAnsi="Times New Roman" w:cs="Times New Roman"/>
          <w:lang w:val="sr-Latn-ME"/>
        </w:rPr>
        <w:t>eseci</w:t>
      </w:r>
      <w:r w:rsidR="00FA21E6">
        <w:rPr>
          <w:rFonts w:ascii="Times New Roman" w:eastAsia="Times New Roman" w:hAnsi="Times New Roman" w:cs="Times New Roman"/>
          <w:lang w:val="sr-Latn-ME"/>
        </w:rPr>
        <w:t>.</w:t>
      </w:r>
    </w:p>
    <w:p w14:paraId="43965D08" w14:textId="77777777"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lang w:val="sr-Latn-ME"/>
        </w:rPr>
      </w:pPr>
    </w:p>
    <w:p w14:paraId="7A7BD91D" w14:textId="4B0CDF97"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lang w:val="sr-Latn-ME"/>
        </w:rPr>
      </w:pPr>
      <w:r w:rsidRPr="00E75943">
        <w:rPr>
          <w:rFonts w:ascii="Times New Roman" w:eastAsia="Times New Roman" w:hAnsi="Times New Roman" w:cs="Times New Roman"/>
          <w:u w:val="single"/>
          <w:lang w:val="sr-Latn-ME"/>
        </w:rPr>
        <w:t>Rok upotrebe nakon prvog otvaranja:</w:t>
      </w:r>
      <w:r w:rsidRPr="00E6584D">
        <w:rPr>
          <w:rFonts w:ascii="Times New Roman" w:eastAsia="Times New Roman" w:hAnsi="Times New Roman" w:cs="Times New Roman"/>
          <w:lang w:val="sr-Latn-ME"/>
        </w:rPr>
        <w:t xml:space="preserve"> </w:t>
      </w:r>
      <w:r w:rsidRPr="00861A2B">
        <w:rPr>
          <w:rFonts w:ascii="Times New Roman" w:eastAsia="Times New Roman" w:hAnsi="Times New Roman" w:cs="Times New Roman"/>
          <w:lang w:val="sr-Latn-ME"/>
        </w:rPr>
        <w:t>L</w:t>
      </w:r>
      <w:r w:rsidR="005C4751">
        <w:rPr>
          <w:rFonts w:ascii="Times New Roman" w:eastAsia="Times New Roman" w:hAnsi="Times New Roman" w:cs="Times New Roman"/>
          <w:lang w:val="sr-Latn-ME"/>
        </w:rPr>
        <w:t>ij</w:t>
      </w:r>
      <w:r w:rsidRPr="00861A2B">
        <w:rPr>
          <w:rFonts w:ascii="Times New Roman" w:eastAsia="Times New Roman" w:hAnsi="Times New Roman" w:cs="Times New Roman"/>
          <w:lang w:val="sr-Latn-ME"/>
        </w:rPr>
        <w:t>ek se mora prim</w:t>
      </w:r>
      <w:r w:rsidR="008D4890">
        <w:rPr>
          <w:rFonts w:ascii="Times New Roman" w:eastAsia="Times New Roman" w:hAnsi="Times New Roman" w:cs="Times New Roman"/>
          <w:lang w:val="sr-Latn-ME"/>
        </w:rPr>
        <w:t>i</w:t>
      </w:r>
      <w:r w:rsidR="005C4751">
        <w:rPr>
          <w:rFonts w:ascii="Times New Roman" w:eastAsia="Times New Roman" w:hAnsi="Times New Roman" w:cs="Times New Roman"/>
          <w:lang w:val="sr-Latn-ME"/>
        </w:rPr>
        <w:t>j</w:t>
      </w:r>
      <w:r w:rsidRPr="00861A2B">
        <w:rPr>
          <w:rFonts w:ascii="Times New Roman" w:eastAsia="Times New Roman" w:hAnsi="Times New Roman" w:cs="Times New Roman"/>
          <w:lang w:val="sr-Latn-ME"/>
        </w:rPr>
        <w:t>eniti odmah nakon otvaranja ampule.</w:t>
      </w:r>
    </w:p>
    <w:p w14:paraId="7C452C3C" w14:textId="77777777"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lang w:val="sr-Latn-ME"/>
        </w:rPr>
      </w:pPr>
    </w:p>
    <w:p w14:paraId="04BEFFFF" w14:textId="77777777" w:rsidR="00861A2B" w:rsidRPr="005C4751" w:rsidRDefault="00861A2B" w:rsidP="00861A2B">
      <w:pPr>
        <w:tabs>
          <w:tab w:val="left" w:pos="540"/>
          <w:tab w:val="left" w:pos="569"/>
        </w:tabs>
        <w:spacing w:after="0" w:line="240" w:lineRule="auto"/>
        <w:jc w:val="both"/>
        <w:rPr>
          <w:rFonts w:ascii="Times New Roman" w:eastAsia="Times New Roman" w:hAnsi="Times New Roman" w:cs="Times New Roman"/>
          <w:u w:val="single"/>
          <w:lang w:val="sr-Latn-ME"/>
        </w:rPr>
      </w:pPr>
      <w:r w:rsidRPr="005C4751">
        <w:rPr>
          <w:rFonts w:ascii="Times New Roman" w:eastAsia="Times New Roman" w:hAnsi="Times New Roman" w:cs="Times New Roman"/>
          <w:u w:val="single"/>
          <w:lang w:val="sr-Latn-ME"/>
        </w:rPr>
        <w:t xml:space="preserve">Rok upotrebe nakon razblaženja: </w:t>
      </w:r>
    </w:p>
    <w:p w14:paraId="2E6F9967" w14:textId="572180B7"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lang w:val="sr-Latn-ME"/>
        </w:rPr>
      </w:pPr>
      <w:r w:rsidRPr="00861A2B">
        <w:rPr>
          <w:rFonts w:ascii="Times New Roman" w:eastAsia="Times New Roman" w:hAnsi="Times New Roman" w:cs="Times New Roman"/>
          <w:lang w:val="sr-Latn-ME"/>
        </w:rPr>
        <w:t>Hemijska i fizička stabilnost u upotrebi je dokazana tokom 7 dana na 25 °C i na 2-8 °C (</w:t>
      </w:r>
      <w:r w:rsidR="005C4751">
        <w:rPr>
          <w:rFonts w:ascii="Times New Roman" w:eastAsia="Times New Roman" w:hAnsi="Times New Roman" w:cs="Times New Roman"/>
          <w:lang w:val="sr-Latn-ME"/>
        </w:rPr>
        <w:t>pogledati dio</w:t>
      </w:r>
      <w:r w:rsidRPr="00861A2B">
        <w:rPr>
          <w:rFonts w:ascii="Times New Roman" w:eastAsia="Times New Roman" w:hAnsi="Times New Roman" w:cs="Times New Roman"/>
          <w:lang w:val="sr-Latn-ME"/>
        </w:rPr>
        <w:t xml:space="preserve"> 6.6).</w:t>
      </w:r>
    </w:p>
    <w:p w14:paraId="183D7A8F" w14:textId="50121E8B" w:rsidR="00E31B8B" w:rsidRPr="00861A2B" w:rsidRDefault="00861A2B" w:rsidP="00861A2B">
      <w:pPr>
        <w:tabs>
          <w:tab w:val="left" w:pos="540"/>
          <w:tab w:val="left" w:pos="569"/>
        </w:tabs>
        <w:spacing w:after="0" w:line="240" w:lineRule="auto"/>
        <w:jc w:val="both"/>
        <w:rPr>
          <w:rFonts w:ascii="Times New Roman" w:eastAsia="Times New Roman" w:hAnsi="Times New Roman" w:cs="Times New Roman"/>
          <w:lang w:val="sr-Latn-ME"/>
        </w:rPr>
      </w:pPr>
      <w:r w:rsidRPr="00861A2B">
        <w:rPr>
          <w:rFonts w:ascii="Times New Roman" w:eastAsia="Times New Roman" w:hAnsi="Times New Roman" w:cs="Times New Roman"/>
          <w:lang w:val="sr-Latn-ME"/>
        </w:rPr>
        <w:t>S mikrobiološke tačke gledišta, proizvod treba odmah upotr</w:t>
      </w:r>
      <w:r w:rsidR="00D053F4">
        <w:rPr>
          <w:rFonts w:ascii="Times New Roman" w:eastAsia="Times New Roman" w:hAnsi="Times New Roman" w:cs="Times New Roman"/>
          <w:lang w:val="sr-Latn-ME"/>
        </w:rPr>
        <w:t>ij</w:t>
      </w:r>
      <w:r w:rsidRPr="00861A2B">
        <w:rPr>
          <w:rFonts w:ascii="Times New Roman" w:eastAsia="Times New Roman" w:hAnsi="Times New Roman" w:cs="Times New Roman"/>
          <w:lang w:val="sr-Latn-ME"/>
        </w:rPr>
        <w:t>ebiti.</w:t>
      </w:r>
      <w:r w:rsidR="00D053F4">
        <w:rPr>
          <w:rFonts w:ascii="Times New Roman" w:eastAsia="Times New Roman" w:hAnsi="Times New Roman" w:cs="Times New Roman"/>
          <w:lang w:val="sr-Latn-ME"/>
        </w:rPr>
        <w:t xml:space="preserve"> </w:t>
      </w:r>
      <w:r w:rsidRPr="00861A2B">
        <w:rPr>
          <w:rFonts w:ascii="Times New Roman" w:eastAsia="Times New Roman" w:hAnsi="Times New Roman" w:cs="Times New Roman"/>
          <w:lang w:val="sr-Latn-ME"/>
        </w:rPr>
        <w:t>Ako se ne upotr</w:t>
      </w:r>
      <w:r w:rsidR="00CE4AF1">
        <w:rPr>
          <w:rFonts w:ascii="Times New Roman" w:eastAsia="Times New Roman" w:hAnsi="Times New Roman" w:cs="Times New Roman"/>
          <w:lang w:val="sr-Latn-ME"/>
        </w:rPr>
        <w:t>ij</w:t>
      </w:r>
      <w:r w:rsidRPr="00861A2B">
        <w:rPr>
          <w:rFonts w:ascii="Times New Roman" w:eastAsia="Times New Roman" w:hAnsi="Times New Roman" w:cs="Times New Roman"/>
          <w:lang w:val="sr-Latn-ME"/>
        </w:rPr>
        <w:t>ebi odmah, vr</w:t>
      </w:r>
      <w:r w:rsidR="00D053F4">
        <w:rPr>
          <w:rFonts w:ascii="Times New Roman" w:eastAsia="Times New Roman" w:hAnsi="Times New Roman" w:cs="Times New Roman"/>
          <w:lang w:val="sr-Latn-ME"/>
        </w:rPr>
        <w:t>ij</w:t>
      </w:r>
      <w:r w:rsidRPr="00861A2B">
        <w:rPr>
          <w:rFonts w:ascii="Times New Roman" w:eastAsia="Times New Roman" w:hAnsi="Times New Roman" w:cs="Times New Roman"/>
          <w:lang w:val="sr-Latn-ME"/>
        </w:rPr>
        <w:t>eme i uslovi skladištenja pr</w:t>
      </w:r>
      <w:r w:rsidR="00D053F4">
        <w:rPr>
          <w:rFonts w:ascii="Times New Roman" w:eastAsia="Times New Roman" w:hAnsi="Times New Roman" w:cs="Times New Roman"/>
          <w:lang w:val="sr-Latn-ME"/>
        </w:rPr>
        <w:t>ij</w:t>
      </w:r>
      <w:r w:rsidRPr="00861A2B">
        <w:rPr>
          <w:rFonts w:ascii="Times New Roman" w:eastAsia="Times New Roman" w:hAnsi="Times New Roman" w:cs="Times New Roman"/>
          <w:lang w:val="sr-Latn-ME"/>
        </w:rPr>
        <w:t xml:space="preserve">e upotrebe su odgovornost korisnika i obično ne bi </w:t>
      </w:r>
      <w:r w:rsidR="00CE4AF1">
        <w:rPr>
          <w:rFonts w:ascii="Times New Roman" w:eastAsia="Times New Roman" w:hAnsi="Times New Roman" w:cs="Times New Roman"/>
          <w:lang w:val="sr-Latn-ME"/>
        </w:rPr>
        <w:t>trebalo biti</w:t>
      </w:r>
      <w:r w:rsidRPr="00861A2B">
        <w:rPr>
          <w:rFonts w:ascii="Times New Roman" w:eastAsia="Times New Roman" w:hAnsi="Times New Roman" w:cs="Times New Roman"/>
          <w:lang w:val="sr-Latn-ME"/>
        </w:rPr>
        <w:t xml:space="preserve"> duži od 24 sata na temperaturi od 2 do 8°C, osim ako je razblaživanje izvršeno u kontrolisanim i validiranim aseptičnim uslovima.</w:t>
      </w:r>
    </w:p>
    <w:p w14:paraId="545879F8" w14:textId="77777777" w:rsidR="00861A2B" w:rsidRDefault="00861A2B" w:rsidP="00E31B8B">
      <w:pPr>
        <w:tabs>
          <w:tab w:val="left" w:pos="540"/>
          <w:tab w:val="left" w:pos="569"/>
        </w:tabs>
        <w:spacing w:after="0" w:line="240" w:lineRule="auto"/>
        <w:jc w:val="both"/>
        <w:rPr>
          <w:rFonts w:ascii="Times New Roman" w:eastAsia="Times New Roman" w:hAnsi="Times New Roman" w:cs="Times New Roman"/>
          <w:b/>
          <w:bCs/>
          <w:lang w:val="sr-Latn-ME"/>
        </w:rPr>
      </w:pPr>
    </w:p>
    <w:p w14:paraId="50EFDEDC" w14:textId="4537AA57" w:rsidR="00930311" w:rsidRDefault="00930311" w:rsidP="00E31B8B">
      <w:pPr>
        <w:tabs>
          <w:tab w:val="left" w:pos="540"/>
          <w:tab w:val="left" w:pos="569"/>
        </w:tabs>
        <w:spacing w:after="0" w:line="240" w:lineRule="auto"/>
        <w:jc w:val="both"/>
        <w:rPr>
          <w:rFonts w:ascii="Times New Roman" w:eastAsia="Times New Roman" w:hAnsi="Times New Roman" w:cs="Times New Roman"/>
          <w:b/>
          <w:bCs/>
          <w:lang w:val="sr-Latn-ME"/>
        </w:rPr>
      </w:pPr>
      <w:r w:rsidRPr="00930311">
        <w:rPr>
          <w:rFonts w:ascii="Times New Roman" w:eastAsia="Times New Roman" w:hAnsi="Times New Roman" w:cs="Times New Roman"/>
          <w:b/>
          <w:bCs/>
          <w:lang w:val="sr-Latn-ME"/>
        </w:rPr>
        <w:t xml:space="preserve">6.4. </w:t>
      </w:r>
      <w:r w:rsidRPr="00930311">
        <w:rPr>
          <w:rFonts w:ascii="Times New Roman" w:eastAsia="Times New Roman" w:hAnsi="Times New Roman" w:cs="Times New Roman"/>
          <w:b/>
          <w:bCs/>
          <w:lang w:val="sr-Latn-ME"/>
        </w:rPr>
        <w:tab/>
        <w:t>Posebne mjere upozorenja pri čuvanju lijeka</w:t>
      </w:r>
    </w:p>
    <w:p w14:paraId="038E9D22" w14:textId="77777777" w:rsidR="00E31B8B" w:rsidRPr="00E31B8B" w:rsidRDefault="00E31B8B" w:rsidP="00E31B8B">
      <w:pPr>
        <w:tabs>
          <w:tab w:val="left" w:pos="540"/>
          <w:tab w:val="left" w:pos="569"/>
        </w:tabs>
        <w:spacing w:after="0" w:line="240" w:lineRule="auto"/>
        <w:jc w:val="both"/>
        <w:rPr>
          <w:rFonts w:ascii="Times New Roman" w:eastAsia="Times New Roman" w:hAnsi="Times New Roman" w:cs="Times New Roman"/>
          <w:b/>
          <w:bCs/>
          <w:lang w:val="sr-Latn-ME"/>
        </w:rPr>
      </w:pPr>
    </w:p>
    <w:p w14:paraId="230FA61C" w14:textId="2EA8761A" w:rsidR="00861A2B" w:rsidRPr="00861A2B" w:rsidRDefault="00861A2B" w:rsidP="00861A2B">
      <w:pPr>
        <w:tabs>
          <w:tab w:val="left" w:pos="569"/>
        </w:tabs>
        <w:spacing w:after="0" w:line="240" w:lineRule="auto"/>
        <w:jc w:val="both"/>
        <w:outlineLvl w:val="0"/>
        <w:rPr>
          <w:rFonts w:ascii="Times New Roman" w:hAnsi="Times New Roman" w:cs="Times New Roman"/>
        </w:rPr>
      </w:pPr>
      <w:proofErr w:type="spellStart"/>
      <w:r w:rsidRPr="00861A2B">
        <w:rPr>
          <w:rFonts w:ascii="Times New Roman" w:hAnsi="Times New Roman" w:cs="Times New Roman"/>
        </w:rPr>
        <w:t>Ovaj</w:t>
      </w:r>
      <w:proofErr w:type="spellEnd"/>
      <w:r w:rsidRPr="00861A2B">
        <w:rPr>
          <w:rFonts w:ascii="Times New Roman" w:hAnsi="Times New Roman" w:cs="Times New Roman"/>
        </w:rPr>
        <w:t xml:space="preserve"> </w:t>
      </w:r>
      <w:proofErr w:type="spellStart"/>
      <w:r w:rsidRPr="00861A2B">
        <w:rPr>
          <w:rFonts w:ascii="Times New Roman" w:hAnsi="Times New Roman" w:cs="Times New Roman"/>
        </w:rPr>
        <w:t>l</w:t>
      </w:r>
      <w:r w:rsidR="0098603F">
        <w:rPr>
          <w:rFonts w:ascii="Times New Roman" w:hAnsi="Times New Roman" w:cs="Times New Roman"/>
        </w:rPr>
        <w:t>ij</w:t>
      </w:r>
      <w:r w:rsidRPr="00861A2B">
        <w:rPr>
          <w:rFonts w:ascii="Times New Roman" w:hAnsi="Times New Roman" w:cs="Times New Roman"/>
        </w:rPr>
        <w:t>ek</w:t>
      </w:r>
      <w:proofErr w:type="spellEnd"/>
      <w:r w:rsidRPr="00861A2B">
        <w:rPr>
          <w:rFonts w:ascii="Times New Roman" w:hAnsi="Times New Roman" w:cs="Times New Roman"/>
        </w:rPr>
        <w:t xml:space="preserve"> ne </w:t>
      </w:r>
      <w:proofErr w:type="spellStart"/>
      <w:r w:rsidRPr="00861A2B">
        <w:rPr>
          <w:rFonts w:ascii="Times New Roman" w:hAnsi="Times New Roman" w:cs="Times New Roman"/>
        </w:rPr>
        <w:t>zaht</w:t>
      </w:r>
      <w:r w:rsidR="009B040F">
        <w:rPr>
          <w:rFonts w:ascii="Times New Roman" w:hAnsi="Times New Roman" w:cs="Times New Roman"/>
        </w:rPr>
        <w:t>i</w:t>
      </w:r>
      <w:r w:rsidR="00A77BE7">
        <w:rPr>
          <w:rFonts w:ascii="Times New Roman" w:hAnsi="Times New Roman" w:cs="Times New Roman"/>
        </w:rPr>
        <w:t>j</w:t>
      </w:r>
      <w:r w:rsidRPr="00861A2B">
        <w:rPr>
          <w:rFonts w:ascii="Times New Roman" w:hAnsi="Times New Roman" w:cs="Times New Roman"/>
        </w:rPr>
        <w:t>eva</w:t>
      </w:r>
      <w:proofErr w:type="spellEnd"/>
      <w:r w:rsidRPr="00861A2B">
        <w:rPr>
          <w:rFonts w:ascii="Times New Roman" w:hAnsi="Times New Roman" w:cs="Times New Roman"/>
        </w:rPr>
        <w:t xml:space="preserve"> </w:t>
      </w:r>
      <w:proofErr w:type="spellStart"/>
      <w:r w:rsidRPr="00861A2B">
        <w:rPr>
          <w:rFonts w:ascii="Times New Roman" w:hAnsi="Times New Roman" w:cs="Times New Roman"/>
        </w:rPr>
        <w:t>posebne</w:t>
      </w:r>
      <w:proofErr w:type="spellEnd"/>
      <w:r w:rsidRPr="00861A2B">
        <w:rPr>
          <w:rFonts w:ascii="Times New Roman" w:hAnsi="Times New Roman" w:cs="Times New Roman"/>
        </w:rPr>
        <w:t xml:space="preserve"> </w:t>
      </w:r>
      <w:proofErr w:type="spellStart"/>
      <w:r w:rsidR="00CE4AF1">
        <w:rPr>
          <w:rFonts w:ascii="Times New Roman" w:hAnsi="Times New Roman" w:cs="Times New Roman"/>
        </w:rPr>
        <w:t>temperaturne</w:t>
      </w:r>
      <w:proofErr w:type="spellEnd"/>
      <w:r w:rsidR="00CE4AF1">
        <w:rPr>
          <w:rFonts w:ascii="Times New Roman" w:hAnsi="Times New Roman" w:cs="Times New Roman"/>
        </w:rPr>
        <w:t xml:space="preserve"> </w:t>
      </w:r>
      <w:proofErr w:type="spellStart"/>
      <w:r w:rsidRPr="00861A2B">
        <w:rPr>
          <w:rFonts w:ascii="Times New Roman" w:hAnsi="Times New Roman" w:cs="Times New Roman"/>
        </w:rPr>
        <w:t>uslove</w:t>
      </w:r>
      <w:proofErr w:type="spellEnd"/>
      <w:r w:rsidRPr="00861A2B">
        <w:rPr>
          <w:rFonts w:ascii="Times New Roman" w:hAnsi="Times New Roman" w:cs="Times New Roman"/>
        </w:rPr>
        <w:t xml:space="preserve"> </w:t>
      </w:r>
      <w:proofErr w:type="spellStart"/>
      <w:r w:rsidRPr="00861A2B">
        <w:rPr>
          <w:rFonts w:ascii="Times New Roman" w:hAnsi="Times New Roman" w:cs="Times New Roman"/>
        </w:rPr>
        <w:t>čuvanja</w:t>
      </w:r>
      <w:proofErr w:type="spellEnd"/>
      <w:r w:rsidRPr="00861A2B">
        <w:rPr>
          <w:rFonts w:ascii="Times New Roman" w:hAnsi="Times New Roman" w:cs="Times New Roman"/>
        </w:rPr>
        <w:t xml:space="preserve">. Ampule </w:t>
      </w:r>
      <w:proofErr w:type="spellStart"/>
      <w:r w:rsidRPr="00861A2B">
        <w:rPr>
          <w:rFonts w:ascii="Times New Roman" w:hAnsi="Times New Roman" w:cs="Times New Roman"/>
        </w:rPr>
        <w:t>čuvati</w:t>
      </w:r>
      <w:proofErr w:type="spellEnd"/>
      <w:r w:rsidRPr="00861A2B">
        <w:rPr>
          <w:rFonts w:ascii="Times New Roman" w:hAnsi="Times New Roman" w:cs="Times New Roman"/>
        </w:rPr>
        <w:t xml:space="preserve"> u </w:t>
      </w:r>
      <w:proofErr w:type="spellStart"/>
      <w:r w:rsidRPr="00861A2B">
        <w:rPr>
          <w:rFonts w:ascii="Times New Roman" w:hAnsi="Times New Roman" w:cs="Times New Roman"/>
        </w:rPr>
        <w:t>originalnom</w:t>
      </w:r>
      <w:proofErr w:type="spellEnd"/>
      <w:r w:rsidRPr="00861A2B">
        <w:rPr>
          <w:rFonts w:ascii="Times New Roman" w:hAnsi="Times New Roman" w:cs="Times New Roman"/>
        </w:rPr>
        <w:t xml:space="preserve"> </w:t>
      </w:r>
      <w:proofErr w:type="spellStart"/>
      <w:r w:rsidRPr="00861A2B">
        <w:rPr>
          <w:rFonts w:ascii="Times New Roman" w:hAnsi="Times New Roman" w:cs="Times New Roman"/>
        </w:rPr>
        <w:t>pakovanju</w:t>
      </w:r>
      <w:proofErr w:type="spellEnd"/>
      <w:r w:rsidRPr="00861A2B">
        <w:rPr>
          <w:rFonts w:ascii="Times New Roman" w:hAnsi="Times New Roman" w:cs="Times New Roman"/>
        </w:rPr>
        <w:t xml:space="preserve"> </w:t>
      </w:r>
      <w:proofErr w:type="spellStart"/>
      <w:r w:rsidRPr="00861A2B">
        <w:rPr>
          <w:rFonts w:ascii="Times New Roman" w:hAnsi="Times New Roman" w:cs="Times New Roman"/>
        </w:rPr>
        <w:t>radi</w:t>
      </w:r>
      <w:proofErr w:type="spellEnd"/>
      <w:r w:rsidRPr="00861A2B">
        <w:rPr>
          <w:rFonts w:ascii="Times New Roman" w:hAnsi="Times New Roman" w:cs="Times New Roman"/>
        </w:rPr>
        <w:t xml:space="preserve"> </w:t>
      </w:r>
      <w:proofErr w:type="spellStart"/>
      <w:r w:rsidRPr="00861A2B">
        <w:rPr>
          <w:rFonts w:ascii="Times New Roman" w:hAnsi="Times New Roman" w:cs="Times New Roman"/>
        </w:rPr>
        <w:t>zaštite</w:t>
      </w:r>
      <w:proofErr w:type="spellEnd"/>
      <w:r w:rsidRPr="00861A2B">
        <w:rPr>
          <w:rFonts w:ascii="Times New Roman" w:hAnsi="Times New Roman" w:cs="Times New Roman"/>
        </w:rPr>
        <w:t xml:space="preserve"> </w:t>
      </w:r>
      <w:proofErr w:type="spellStart"/>
      <w:r w:rsidRPr="00861A2B">
        <w:rPr>
          <w:rFonts w:ascii="Times New Roman" w:hAnsi="Times New Roman" w:cs="Times New Roman"/>
        </w:rPr>
        <w:t>od</w:t>
      </w:r>
      <w:proofErr w:type="spellEnd"/>
      <w:r w:rsidRPr="00861A2B">
        <w:rPr>
          <w:rFonts w:ascii="Times New Roman" w:hAnsi="Times New Roman" w:cs="Times New Roman"/>
        </w:rPr>
        <w:t xml:space="preserve"> </w:t>
      </w:r>
      <w:proofErr w:type="spellStart"/>
      <w:r w:rsidRPr="00861A2B">
        <w:rPr>
          <w:rFonts w:ascii="Times New Roman" w:hAnsi="Times New Roman" w:cs="Times New Roman"/>
        </w:rPr>
        <w:t>sv</w:t>
      </w:r>
      <w:r w:rsidR="00A77BE7">
        <w:rPr>
          <w:rFonts w:ascii="Times New Roman" w:hAnsi="Times New Roman" w:cs="Times New Roman"/>
        </w:rPr>
        <w:t>j</w:t>
      </w:r>
      <w:r w:rsidRPr="00861A2B">
        <w:rPr>
          <w:rFonts w:ascii="Times New Roman" w:hAnsi="Times New Roman" w:cs="Times New Roman"/>
        </w:rPr>
        <w:t>etlosti</w:t>
      </w:r>
      <w:proofErr w:type="spellEnd"/>
      <w:r w:rsidR="00A77BE7">
        <w:rPr>
          <w:rFonts w:ascii="Times New Roman" w:hAnsi="Times New Roman" w:cs="Times New Roman"/>
        </w:rPr>
        <w:t xml:space="preserve">. Ne </w:t>
      </w:r>
      <w:proofErr w:type="spellStart"/>
      <w:r w:rsidR="00A77BE7">
        <w:rPr>
          <w:rFonts w:ascii="Times New Roman" w:hAnsi="Times New Roman" w:cs="Times New Roman"/>
        </w:rPr>
        <w:t>zamrzvati</w:t>
      </w:r>
      <w:proofErr w:type="spellEnd"/>
      <w:r w:rsidR="00A77BE7">
        <w:rPr>
          <w:rFonts w:ascii="Times New Roman" w:hAnsi="Times New Roman" w:cs="Times New Roman"/>
        </w:rPr>
        <w:t>.</w:t>
      </w:r>
    </w:p>
    <w:p w14:paraId="2A6447BB" w14:textId="77777777" w:rsidR="00861A2B" w:rsidRPr="00861A2B" w:rsidRDefault="00861A2B" w:rsidP="00861A2B">
      <w:pPr>
        <w:tabs>
          <w:tab w:val="left" w:pos="569"/>
        </w:tabs>
        <w:spacing w:after="0" w:line="240" w:lineRule="auto"/>
        <w:jc w:val="both"/>
        <w:outlineLvl w:val="0"/>
        <w:rPr>
          <w:rFonts w:ascii="Times New Roman" w:hAnsi="Times New Roman" w:cs="Times New Roman"/>
        </w:rPr>
      </w:pPr>
    </w:p>
    <w:p w14:paraId="3BF99669" w14:textId="25276EF2" w:rsidR="00061088" w:rsidRDefault="00861A2B" w:rsidP="00861A2B">
      <w:pPr>
        <w:tabs>
          <w:tab w:val="left" w:pos="569"/>
        </w:tabs>
        <w:spacing w:after="0" w:line="240" w:lineRule="auto"/>
        <w:jc w:val="both"/>
        <w:outlineLvl w:val="0"/>
        <w:rPr>
          <w:rFonts w:ascii="Times New Roman" w:hAnsi="Times New Roman" w:cs="Times New Roman"/>
        </w:rPr>
      </w:pPr>
      <w:r w:rsidRPr="00861A2B">
        <w:rPr>
          <w:rFonts w:ascii="Times New Roman" w:hAnsi="Times New Roman" w:cs="Times New Roman"/>
        </w:rPr>
        <w:t xml:space="preserve">Za </w:t>
      </w:r>
      <w:proofErr w:type="spellStart"/>
      <w:r w:rsidRPr="00861A2B">
        <w:rPr>
          <w:rFonts w:ascii="Times New Roman" w:hAnsi="Times New Roman" w:cs="Times New Roman"/>
        </w:rPr>
        <w:t>uslove</w:t>
      </w:r>
      <w:proofErr w:type="spellEnd"/>
      <w:r w:rsidRPr="00861A2B">
        <w:rPr>
          <w:rFonts w:ascii="Times New Roman" w:hAnsi="Times New Roman" w:cs="Times New Roman"/>
        </w:rPr>
        <w:t xml:space="preserve"> </w:t>
      </w:r>
      <w:proofErr w:type="spellStart"/>
      <w:r w:rsidRPr="00861A2B">
        <w:rPr>
          <w:rFonts w:ascii="Times New Roman" w:hAnsi="Times New Roman" w:cs="Times New Roman"/>
        </w:rPr>
        <w:t>čuvanja</w:t>
      </w:r>
      <w:proofErr w:type="spellEnd"/>
      <w:r w:rsidRPr="00861A2B">
        <w:rPr>
          <w:rFonts w:ascii="Times New Roman" w:hAnsi="Times New Roman" w:cs="Times New Roman"/>
        </w:rPr>
        <w:t xml:space="preserve"> </w:t>
      </w:r>
      <w:proofErr w:type="spellStart"/>
      <w:r w:rsidRPr="00861A2B">
        <w:rPr>
          <w:rFonts w:ascii="Times New Roman" w:hAnsi="Times New Roman" w:cs="Times New Roman"/>
        </w:rPr>
        <w:t>nakon</w:t>
      </w:r>
      <w:proofErr w:type="spellEnd"/>
      <w:r w:rsidRPr="00861A2B">
        <w:rPr>
          <w:rFonts w:ascii="Times New Roman" w:hAnsi="Times New Roman" w:cs="Times New Roman"/>
        </w:rPr>
        <w:t xml:space="preserve"> </w:t>
      </w:r>
      <w:proofErr w:type="spellStart"/>
      <w:r w:rsidRPr="00861A2B">
        <w:rPr>
          <w:rFonts w:ascii="Times New Roman" w:hAnsi="Times New Roman" w:cs="Times New Roman"/>
        </w:rPr>
        <w:t>razblaženja</w:t>
      </w:r>
      <w:proofErr w:type="spellEnd"/>
      <w:r w:rsidRPr="00861A2B">
        <w:rPr>
          <w:rFonts w:ascii="Times New Roman" w:hAnsi="Times New Roman" w:cs="Times New Roman"/>
        </w:rPr>
        <w:t xml:space="preserve"> </w:t>
      </w:r>
      <w:proofErr w:type="spellStart"/>
      <w:r w:rsidRPr="00861A2B">
        <w:rPr>
          <w:rFonts w:ascii="Times New Roman" w:hAnsi="Times New Roman" w:cs="Times New Roman"/>
        </w:rPr>
        <w:t>ili</w:t>
      </w:r>
      <w:proofErr w:type="spellEnd"/>
      <w:r w:rsidRPr="00861A2B">
        <w:rPr>
          <w:rFonts w:ascii="Times New Roman" w:hAnsi="Times New Roman" w:cs="Times New Roman"/>
        </w:rPr>
        <w:t xml:space="preserve"> </w:t>
      </w:r>
      <w:proofErr w:type="spellStart"/>
      <w:r w:rsidRPr="00861A2B">
        <w:rPr>
          <w:rFonts w:ascii="Times New Roman" w:hAnsi="Times New Roman" w:cs="Times New Roman"/>
        </w:rPr>
        <w:t>prvog</w:t>
      </w:r>
      <w:proofErr w:type="spellEnd"/>
      <w:r w:rsidRPr="00861A2B">
        <w:rPr>
          <w:rFonts w:ascii="Times New Roman" w:hAnsi="Times New Roman" w:cs="Times New Roman"/>
        </w:rPr>
        <w:t xml:space="preserve"> </w:t>
      </w:r>
      <w:proofErr w:type="spellStart"/>
      <w:r w:rsidRPr="00861A2B">
        <w:rPr>
          <w:rFonts w:ascii="Times New Roman" w:hAnsi="Times New Roman" w:cs="Times New Roman"/>
        </w:rPr>
        <w:t>otvaranja</w:t>
      </w:r>
      <w:proofErr w:type="spellEnd"/>
      <w:r w:rsidRPr="00861A2B">
        <w:rPr>
          <w:rFonts w:ascii="Times New Roman" w:hAnsi="Times New Roman" w:cs="Times New Roman"/>
        </w:rPr>
        <w:t xml:space="preserve"> </w:t>
      </w:r>
      <w:proofErr w:type="spellStart"/>
      <w:r w:rsidRPr="00861A2B">
        <w:rPr>
          <w:rFonts w:ascii="Times New Roman" w:hAnsi="Times New Roman" w:cs="Times New Roman"/>
        </w:rPr>
        <w:t>l</w:t>
      </w:r>
      <w:r w:rsidR="00A77BE7">
        <w:rPr>
          <w:rFonts w:ascii="Times New Roman" w:hAnsi="Times New Roman" w:cs="Times New Roman"/>
        </w:rPr>
        <w:t>ij</w:t>
      </w:r>
      <w:r w:rsidRPr="00861A2B">
        <w:rPr>
          <w:rFonts w:ascii="Times New Roman" w:hAnsi="Times New Roman" w:cs="Times New Roman"/>
        </w:rPr>
        <w:t>eka</w:t>
      </w:r>
      <w:proofErr w:type="spellEnd"/>
      <w:r w:rsidRPr="00861A2B">
        <w:rPr>
          <w:rFonts w:ascii="Times New Roman" w:hAnsi="Times New Roman" w:cs="Times New Roman"/>
        </w:rPr>
        <w:t xml:space="preserve">, </w:t>
      </w:r>
      <w:proofErr w:type="spellStart"/>
      <w:r w:rsidR="00A77BE7">
        <w:rPr>
          <w:rFonts w:ascii="Times New Roman" w:hAnsi="Times New Roman" w:cs="Times New Roman"/>
        </w:rPr>
        <w:t>pogledati</w:t>
      </w:r>
      <w:proofErr w:type="spellEnd"/>
      <w:r w:rsidR="00A77BE7">
        <w:rPr>
          <w:rFonts w:ascii="Times New Roman" w:hAnsi="Times New Roman" w:cs="Times New Roman"/>
        </w:rPr>
        <w:t xml:space="preserve"> </w:t>
      </w:r>
      <w:proofErr w:type="spellStart"/>
      <w:r w:rsidR="00A77BE7">
        <w:rPr>
          <w:rFonts w:ascii="Times New Roman" w:hAnsi="Times New Roman" w:cs="Times New Roman"/>
        </w:rPr>
        <w:t>dio</w:t>
      </w:r>
      <w:proofErr w:type="spellEnd"/>
      <w:r w:rsidRPr="00861A2B">
        <w:rPr>
          <w:rFonts w:ascii="Times New Roman" w:hAnsi="Times New Roman" w:cs="Times New Roman"/>
        </w:rPr>
        <w:t xml:space="preserve"> 6.3.</w:t>
      </w:r>
    </w:p>
    <w:p w14:paraId="5873DBB1" w14:textId="77777777" w:rsidR="00861A2B" w:rsidRDefault="00861A2B" w:rsidP="00930311">
      <w:pPr>
        <w:tabs>
          <w:tab w:val="left" w:pos="569"/>
        </w:tabs>
        <w:spacing w:after="0" w:line="240" w:lineRule="auto"/>
        <w:jc w:val="both"/>
        <w:outlineLvl w:val="0"/>
        <w:rPr>
          <w:rFonts w:ascii="Times New Roman" w:eastAsia="Times New Roman" w:hAnsi="Times New Roman" w:cs="Times New Roman"/>
          <w:bCs/>
          <w:lang w:val="sr-Latn-ME"/>
        </w:rPr>
      </w:pPr>
    </w:p>
    <w:p w14:paraId="604C1829"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 xml:space="preserve">6.5. </w:t>
      </w:r>
      <w:r>
        <w:rPr>
          <w:rFonts w:ascii="Times New Roman" w:eastAsia="Times New Roman" w:hAnsi="Times New Roman" w:cs="Times New Roman"/>
          <w:b/>
          <w:bCs/>
          <w:lang w:val="sr-Latn-ME"/>
        </w:rPr>
        <w:tab/>
        <w:t>Vrsta i sadržaj pakovanja</w:t>
      </w:r>
    </w:p>
    <w:p w14:paraId="6247CB90"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p>
    <w:p w14:paraId="1D808D93" w14:textId="089882FB"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i/>
          <w:iCs/>
          <w:lang w:val="sr-Latn-RS"/>
        </w:rPr>
      </w:pPr>
      <w:r w:rsidRPr="00861A2B">
        <w:rPr>
          <w:rFonts w:ascii="Times New Roman" w:eastAsia="Times New Roman" w:hAnsi="Times New Roman" w:cs="Times New Roman"/>
          <w:i/>
          <w:iCs/>
          <w:lang w:val="sr-Latn-RS"/>
        </w:rPr>
        <w:t>Hydromorphone Kalceks 2 mg/m</w:t>
      </w:r>
      <w:r w:rsidR="00A77BE7">
        <w:rPr>
          <w:rFonts w:ascii="Times New Roman" w:eastAsia="Times New Roman" w:hAnsi="Times New Roman" w:cs="Times New Roman"/>
          <w:i/>
          <w:iCs/>
          <w:lang w:val="sr-Latn-RS"/>
        </w:rPr>
        <w:t>l</w:t>
      </w:r>
      <w:r w:rsidRPr="00861A2B">
        <w:rPr>
          <w:rFonts w:ascii="Times New Roman" w:eastAsia="Times New Roman" w:hAnsi="Times New Roman" w:cs="Times New Roman"/>
          <w:i/>
          <w:iCs/>
          <w:lang w:val="sr-Latn-RS"/>
        </w:rPr>
        <w:t>, 10x1m</w:t>
      </w:r>
      <w:r w:rsidR="00A77BE7">
        <w:rPr>
          <w:rFonts w:ascii="Times New Roman" w:eastAsia="Times New Roman" w:hAnsi="Times New Roman" w:cs="Times New Roman"/>
          <w:i/>
          <w:iCs/>
          <w:lang w:val="sr-Latn-RS"/>
        </w:rPr>
        <w:t>l</w:t>
      </w:r>
    </w:p>
    <w:p w14:paraId="67C3F081" w14:textId="77777777"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u w:val="single"/>
          <w:lang w:val="sr-Latn-RS"/>
        </w:rPr>
      </w:pPr>
      <w:r w:rsidRPr="00861A2B">
        <w:rPr>
          <w:rFonts w:ascii="Times New Roman" w:eastAsia="Times New Roman" w:hAnsi="Times New Roman" w:cs="Times New Roman"/>
          <w:u w:val="single"/>
          <w:lang w:val="sr-Latn-RS"/>
        </w:rPr>
        <w:t>Unutrašnje pakovanje:</w:t>
      </w:r>
    </w:p>
    <w:p w14:paraId="62EE763A" w14:textId="237C23B8"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u w:val="single"/>
          <w:lang w:val="sr-Latn-RS"/>
        </w:rPr>
      </w:pPr>
      <w:r w:rsidRPr="00861A2B">
        <w:rPr>
          <w:rFonts w:ascii="Times New Roman" w:eastAsia="Times New Roman" w:hAnsi="Times New Roman" w:cs="Times New Roman"/>
          <w:lang w:val="sr-Latn-RS"/>
        </w:rPr>
        <w:t xml:space="preserve">Ampule od </w:t>
      </w:r>
      <w:r w:rsidR="001A737A">
        <w:rPr>
          <w:rFonts w:ascii="Times New Roman" w:eastAsia="Times New Roman" w:hAnsi="Times New Roman" w:cs="Times New Roman"/>
          <w:lang w:val="sr-Latn-RS"/>
        </w:rPr>
        <w:t>ćilibarnog</w:t>
      </w:r>
      <w:r w:rsidRPr="00861A2B">
        <w:rPr>
          <w:rFonts w:ascii="Times New Roman" w:eastAsia="Times New Roman" w:hAnsi="Times New Roman" w:cs="Times New Roman"/>
          <w:lang w:val="sr-Latn-RS"/>
        </w:rPr>
        <w:t xml:space="preserve"> stakla, tip I, zapremine 1 m</w:t>
      </w:r>
      <w:r w:rsidR="001A737A">
        <w:rPr>
          <w:rFonts w:ascii="Times New Roman" w:eastAsia="Times New Roman" w:hAnsi="Times New Roman" w:cs="Times New Roman"/>
          <w:lang w:val="sr-Latn-RS"/>
        </w:rPr>
        <w:t>l</w:t>
      </w:r>
      <w:r w:rsidRPr="00861A2B">
        <w:rPr>
          <w:rFonts w:ascii="Times New Roman" w:eastAsia="Times New Roman" w:hAnsi="Times New Roman" w:cs="Times New Roman"/>
          <w:lang w:val="sr-Latn-RS"/>
        </w:rPr>
        <w:t>. Ampule su označene specifičnim kod</w:t>
      </w:r>
      <w:r w:rsidR="002429D2">
        <w:rPr>
          <w:rFonts w:ascii="Times New Roman" w:eastAsia="Times New Roman" w:hAnsi="Times New Roman" w:cs="Times New Roman"/>
          <w:lang w:val="sr-Latn-RS"/>
        </w:rPr>
        <w:t>ni</w:t>
      </w:r>
      <w:r w:rsidRPr="00861A2B">
        <w:rPr>
          <w:rFonts w:ascii="Times New Roman" w:eastAsia="Times New Roman" w:hAnsi="Times New Roman" w:cs="Times New Roman"/>
          <w:lang w:val="sr-Latn-RS"/>
        </w:rPr>
        <w:t xml:space="preserve">m </w:t>
      </w:r>
      <w:r w:rsidR="002429D2">
        <w:rPr>
          <w:rFonts w:ascii="Times New Roman" w:eastAsia="Times New Roman" w:hAnsi="Times New Roman" w:cs="Times New Roman"/>
          <w:lang w:val="sr-Latn-RS"/>
        </w:rPr>
        <w:t xml:space="preserve">prstenom </w:t>
      </w:r>
      <w:r w:rsidRPr="00861A2B">
        <w:rPr>
          <w:rFonts w:ascii="Times New Roman" w:eastAsia="Times New Roman" w:hAnsi="Times New Roman" w:cs="Times New Roman"/>
          <w:lang w:val="sr-Latn-RS"/>
        </w:rPr>
        <w:t>u boji za svaku jačinu i zapreminu.</w:t>
      </w:r>
    </w:p>
    <w:p w14:paraId="713A8874" w14:textId="77777777"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u w:val="single"/>
          <w:lang w:val="sr-Latn-RS"/>
        </w:rPr>
      </w:pPr>
    </w:p>
    <w:p w14:paraId="6D91ADDE" w14:textId="77777777"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u w:val="single"/>
          <w:lang w:val="sr-Latn-RS"/>
        </w:rPr>
      </w:pPr>
      <w:r w:rsidRPr="00861A2B">
        <w:rPr>
          <w:rFonts w:ascii="Times New Roman" w:eastAsia="Times New Roman" w:hAnsi="Times New Roman" w:cs="Times New Roman"/>
          <w:u w:val="single"/>
          <w:lang w:val="sr-Latn-RS"/>
        </w:rPr>
        <w:t>Spoljašnje pakovanje:</w:t>
      </w:r>
    </w:p>
    <w:p w14:paraId="08C814DD" w14:textId="1DD60985"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lang w:val="sr-Latn-RS"/>
        </w:rPr>
      </w:pPr>
      <w:r w:rsidRPr="00861A2B">
        <w:rPr>
          <w:rFonts w:ascii="Times New Roman" w:eastAsia="Times New Roman" w:hAnsi="Times New Roman" w:cs="Times New Roman"/>
          <w:lang w:val="sr-Latn-RS"/>
        </w:rPr>
        <w:t>Spoljašnje pakovanje l</w:t>
      </w:r>
      <w:r w:rsidR="00B417E0">
        <w:rPr>
          <w:rFonts w:ascii="Times New Roman" w:eastAsia="Times New Roman" w:hAnsi="Times New Roman" w:cs="Times New Roman"/>
          <w:lang w:val="sr-Latn-RS"/>
        </w:rPr>
        <w:t>ij</w:t>
      </w:r>
      <w:r w:rsidRPr="00861A2B">
        <w:rPr>
          <w:rFonts w:ascii="Times New Roman" w:eastAsia="Times New Roman" w:hAnsi="Times New Roman" w:cs="Times New Roman"/>
          <w:lang w:val="sr-Latn-RS"/>
        </w:rPr>
        <w:t>eka je složiva kartonska kutija koja sadrži 2 blistera od polivinilhlorida u kome se nalazi po 5 ampula (ukupno 10 ampula (10x1m</w:t>
      </w:r>
      <w:r w:rsidR="00B417E0">
        <w:rPr>
          <w:rFonts w:ascii="Times New Roman" w:eastAsia="Times New Roman" w:hAnsi="Times New Roman" w:cs="Times New Roman"/>
          <w:lang w:val="sr-Latn-RS"/>
        </w:rPr>
        <w:t>l</w:t>
      </w:r>
      <w:r w:rsidRPr="00861A2B">
        <w:rPr>
          <w:rFonts w:ascii="Times New Roman" w:eastAsia="Times New Roman" w:hAnsi="Times New Roman" w:cs="Times New Roman"/>
          <w:lang w:val="sr-Latn-RS"/>
        </w:rPr>
        <w:t>)) i Uputstvo za l</w:t>
      </w:r>
      <w:r w:rsidR="00B417E0">
        <w:rPr>
          <w:rFonts w:ascii="Times New Roman" w:eastAsia="Times New Roman" w:hAnsi="Times New Roman" w:cs="Times New Roman"/>
          <w:lang w:val="sr-Latn-RS"/>
        </w:rPr>
        <w:t>ij</w:t>
      </w:r>
      <w:r w:rsidRPr="00861A2B">
        <w:rPr>
          <w:rFonts w:ascii="Times New Roman" w:eastAsia="Times New Roman" w:hAnsi="Times New Roman" w:cs="Times New Roman"/>
          <w:lang w:val="sr-Latn-RS"/>
        </w:rPr>
        <w:t xml:space="preserve">ek. </w:t>
      </w:r>
    </w:p>
    <w:p w14:paraId="7ED51575" w14:textId="77777777"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lang w:val="sr-Latn-RS"/>
        </w:rPr>
      </w:pPr>
    </w:p>
    <w:p w14:paraId="4FA52C07" w14:textId="5DC9462C"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i/>
          <w:iCs/>
          <w:lang w:val="sr-Latn-RS"/>
        </w:rPr>
      </w:pPr>
      <w:r w:rsidRPr="00861A2B">
        <w:rPr>
          <w:rFonts w:ascii="Times New Roman" w:eastAsia="Times New Roman" w:hAnsi="Times New Roman" w:cs="Times New Roman"/>
          <w:i/>
          <w:iCs/>
          <w:lang w:val="sr-Latn-RS"/>
        </w:rPr>
        <w:t>Hydromorphone Kalceks 10 mg/m</w:t>
      </w:r>
      <w:r w:rsidR="00B417E0">
        <w:rPr>
          <w:rFonts w:ascii="Times New Roman" w:eastAsia="Times New Roman" w:hAnsi="Times New Roman" w:cs="Times New Roman"/>
          <w:i/>
          <w:iCs/>
          <w:lang w:val="sr-Latn-RS"/>
        </w:rPr>
        <w:t>l</w:t>
      </w:r>
      <w:r w:rsidRPr="00861A2B">
        <w:rPr>
          <w:rFonts w:ascii="Times New Roman" w:eastAsia="Times New Roman" w:hAnsi="Times New Roman" w:cs="Times New Roman"/>
          <w:i/>
          <w:iCs/>
          <w:lang w:val="sr-Latn-RS"/>
        </w:rPr>
        <w:t>, 5x1m</w:t>
      </w:r>
      <w:r w:rsidR="00B417E0">
        <w:rPr>
          <w:rFonts w:ascii="Times New Roman" w:eastAsia="Times New Roman" w:hAnsi="Times New Roman" w:cs="Times New Roman"/>
          <w:i/>
          <w:iCs/>
          <w:lang w:val="sr-Latn-RS"/>
        </w:rPr>
        <w:t>l</w:t>
      </w:r>
    </w:p>
    <w:p w14:paraId="0E96F292" w14:textId="77777777"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u w:val="single"/>
          <w:lang w:val="sr-Latn-RS"/>
        </w:rPr>
      </w:pPr>
      <w:r w:rsidRPr="00861A2B">
        <w:rPr>
          <w:rFonts w:ascii="Times New Roman" w:eastAsia="Times New Roman" w:hAnsi="Times New Roman" w:cs="Times New Roman"/>
          <w:u w:val="single"/>
          <w:lang w:val="sr-Latn-RS"/>
        </w:rPr>
        <w:t>Unutrašnje pakovanje:</w:t>
      </w:r>
    </w:p>
    <w:p w14:paraId="4FE47F57" w14:textId="1034DEE9"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u w:val="single"/>
          <w:lang w:val="sr-Latn-RS"/>
        </w:rPr>
      </w:pPr>
      <w:r w:rsidRPr="00861A2B">
        <w:rPr>
          <w:rFonts w:ascii="Times New Roman" w:eastAsia="Times New Roman" w:hAnsi="Times New Roman" w:cs="Times New Roman"/>
          <w:lang w:val="sr-Latn-RS"/>
        </w:rPr>
        <w:t xml:space="preserve">Ampule od </w:t>
      </w:r>
      <w:r w:rsidR="00B417E0">
        <w:rPr>
          <w:rFonts w:ascii="Times New Roman" w:eastAsia="Times New Roman" w:hAnsi="Times New Roman" w:cs="Times New Roman"/>
          <w:lang w:val="sr-Latn-RS"/>
        </w:rPr>
        <w:t>ćilibarnog</w:t>
      </w:r>
      <w:r w:rsidRPr="00861A2B">
        <w:rPr>
          <w:rFonts w:ascii="Times New Roman" w:eastAsia="Times New Roman" w:hAnsi="Times New Roman" w:cs="Times New Roman"/>
          <w:lang w:val="sr-Latn-RS"/>
        </w:rPr>
        <w:t xml:space="preserve"> stakla, tip I, zapremine 1 m</w:t>
      </w:r>
      <w:r w:rsidR="00B417E0">
        <w:rPr>
          <w:rFonts w:ascii="Times New Roman" w:eastAsia="Times New Roman" w:hAnsi="Times New Roman" w:cs="Times New Roman"/>
          <w:lang w:val="sr-Latn-RS"/>
        </w:rPr>
        <w:t>l</w:t>
      </w:r>
      <w:r w:rsidRPr="00861A2B">
        <w:rPr>
          <w:rFonts w:ascii="Times New Roman" w:eastAsia="Times New Roman" w:hAnsi="Times New Roman" w:cs="Times New Roman"/>
          <w:lang w:val="sr-Latn-RS"/>
        </w:rPr>
        <w:t>. Ampule su označene specifičnim kod</w:t>
      </w:r>
      <w:r w:rsidR="002429D2">
        <w:rPr>
          <w:rFonts w:ascii="Times New Roman" w:eastAsia="Times New Roman" w:hAnsi="Times New Roman" w:cs="Times New Roman"/>
          <w:lang w:val="sr-Latn-RS"/>
        </w:rPr>
        <w:t>ni</w:t>
      </w:r>
      <w:r w:rsidRPr="00861A2B">
        <w:rPr>
          <w:rFonts w:ascii="Times New Roman" w:eastAsia="Times New Roman" w:hAnsi="Times New Roman" w:cs="Times New Roman"/>
          <w:lang w:val="sr-Latn-RS"/>
        </w:rPr>
        <w:t>m</w:t>
      </w:r>
      <w:r w:rsidR="002429D2">
        <w:rPr>
          <w:rFonts w:ascii="Times New Roman" w:eastAsia="Times New Roman" w:hAnsi="Times New Roman" w:cs="Times New Roman"/>
          <w:lang w:val="sr-Latn-RS"/>
        </w:rPr>
        <w:t xml:space="preserve"> prstenom</w:t>
      </w:r>
      <w:r w:rsidRPr="00861A2B">
        <w:rPr>
          <w:rFonts w:ascii="Times New Roman" w:eastAsia="Times New Roman" w:hAnsi="Times New Roman" w:cs="Times New Roman"/>
          <w:lang w:val="sr-Latn-RS"/>
        </w:rPr>
        <w:t xml:space="preserve"> u boji za svaku jačinu i zapreminu.</w:t>
      </w:r>
    </w:p>
    <w:p w14:paraId="0BF5FE35" w14:textId="77777777"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u w:val="single"/>
          <w:lang w:val="sr-Latn-RS"/>
        </w:rPr>
      </w:pPr>
    </w:p>
    <w:p w14:paraId="7725E34F" w14:textId="77777777"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u w:val="single"/>
          <w:lang w:val="sr-Latn-RS"/>
        </w:rPr>
      </w:pPr>
      <w:r w:rsidRPr="00861A2B">
        <w:rPr>
          <w:rFonts w:ascii="Times New Roman" w:eastAsia="Times New Roman" w:hAnsi="Times New Roman" w:cs="Times New Roman"/>
          <w:u w:val="single"/>
          <w:lang w:val="sr-Latn-RS"/>
        </w:rPr>
        <w:t>Spoljašnje pakovanje:</w:t>
      </w:r>
    </w:p>
    <w:p w14:paraId="038E466A" w14:textId="7B26CEDD"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lang w:val="sr-Latn-RS"/>
        </w:rPr>
      </w:pPr>
      <w:r w:rsidRPr="00861A2B">
        <w:rPr>
          <w:rFonts w:ascii="Times New Roman" w:eastAsia="Times New Roman" w:hAnsi="Times New Roman" w:cs="Times New Roman"/>
          <w:lang w:val="sr-Latn-RS"/>
        </w:rPr>
        <w:t>Spoljašnje pakovanje l</w:t>
      </w:r>
      <w:r w:rsidR="002429D2">
        <w:rPr>
          <w:rFonts w:ascii="Times New Roman" w:eastAsia="Times New Roman" w:hAnsi="Times New Roman" w:cs="Times New Roman"/>
          <w:lang w:val="sr-Latn-RS"/>
        </w:rPr>
        <w:t>ij</w:t>
      </w:r>
      <w:r w:rsidRPr="00861A2B">
        <w:rPr>
          <w:rFonts w:ascii="Times New Roman" w:eastAsia="Times New Roman" w:hAnsi="Times New Roman" w:cs="Times New Roman"/>
          <w:lang w:val="sr-Latn-RS"/>
        </w:rPr>
        <w:t>eka je složiva kartonska kutija koja sadrži 1 blister od polivinilhlorida u kome se nalazi 5 ampula (5x1m</w:t>
      </w:r>
      <w:r w:rsidR="002429D2">
        <w:rPr>
          <w:rFonts w:ascii="Times New Roman" w:eastAsia="Times New Roman" w:hAnsi="Times New Roman" w:cs="Times New Roman"/>
          <w:lang w:val="sr-Latn-RS"/>
        </w:rPr>
        <w:t>l</w:t>
      </w:r>
      <w:r w:rsidRPr="00861A2B">
        <w:rPr>
          <w:rFonts w:ascii="Times New Roman" w:eastAsia="Times New Roman" w:hAnsi="Times New Roman" w:cs="Times New Roman"/>
          <w:lang w:val="sr-Latn-RS"/>
        </w:rPr>
        <w:t>) i Uputstvo za l</w:t>
      </w:r>
      <w:r w:rsidR="002429D2">
        <w:rPr>
          <w:rFonts w:ascii="Times New Roman" w:eastAsia="Times New Roman" w:hAnsi="Times New Roman" w:cs="Times New Roman"/>
          <w:lang w:val="sr-Latn-RS"/>
        </w:rPr>
        <w:t>ij</w:t>
      </w:r>
      <w:r w:rsidRPr="00861A2B">
        <w:rPr>
          <w:rFonts w:ascii="Times New Roman" w:eastAsia="Times New Roman" w:hAnsi="Times New Roman" w:cs="Times New Roman"/>
          <w:lang w:val="sr-Latn-RS"/>
        </w:rPr>
        <w:t xml:space="preserve">ek. </w:t>
      </w:r>
    </w:p>
    <w:p w14:paraId="042FF59A" w14:textId="77777777"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lang w:val="sr-Latn-RS"/>
        </w:rPr>
      </w:pPr>
    </w:p>
    <w:p w14:paraId="3EEDC50D" w14:textId="09564148"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i/>
          <w:iCs/>
          <w:lang w:val="sr-Latn-RS"/>
        </w:rPr>
      </w:pPr>
      <w:r w:rsidRPr="00861A2B">
        <w:rPr>
          <w:rFonts w:ascii="Times New Roman" w:eastAsia="Times New Roman" w:hAnsi="Times New Roman" w:cs="Times New Roman"/>
          <w:i/>
          <w:iCs/>
          <w:lang w:val="sr-Latn-RS"/>
        </w:rPr>
        <w:t>Hydromorphone Kalceks 10 mg/m</w:t>
      </w:r>
      <w:r w:rsidR="002429D2">
        <w:rPr>
          <w:rFonts w:ascii="Times New Roman" w:eastAsia="Times New Roman" w:hAnsi="Times New Roman" w:cs="Times New Roman"/>
          <w:i/>
          <w:iCs/>
          <w:lang w:val="sr-Latn-RS"/>
        </w:rPr>
        <w:t>l</w:t>
      </w:r>
      <w:r w:rsidRPr="00861A2B">
        <w:rPr>
          <w:rFonts w:ascii="Times New Roman" w:eastAsia="Times New Roman" w:hAnsi="Times New Roman" w:cs="Times New Roman"/>
          <w:i/>
          <w:iCs/>
          <w:lang w:val="sr-Latn-RS"/>
        </w:rPr>
        <w:t>, 5x10m</w:t>
      </w:r>
      <w:r w:rsidR="002429D2">
        <w:rPr>
          <w:rFonts w:ascii="Times New Roman" w:eastAsia="Times New Roman" w:hAnsi="Times New Roman" w:cs="Times New Roman"/>
          <w:i/>
          <w:iCs/>
          <w:lang w:val="sr-Latn-RS"/>
        </w:rPr>
        <w:t>l</w:t>
      </w:r>
    </w:p>
    <w:p w14:paraId="42AD4EBA" w14:textId="77777777"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u w:val="single"/>
          <w:lang w:val="sr-Latn-RS"/>
        </w:rPr>
      </w:pPr>
      <w:r w:rsidRPr="00861A2B">
        <w:rPr>
          <w:rFonts w:ascii="Times New Roman" w:eastAsia="Times New Roman" w:hAnsi="Times New Roman" w:cs="Times New Roman"/>
          <w:u w:val="single"/>
          <w:lang w:val="sr-Latn-RS"/>
        </w:rPr>
        <w:t>Unutrašnje pakovanje:</w:t>
      </w:r>
    </w:p>
    <w:p w14:paraId="0DB20898" w14:textId="59BA0BC7"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u w:val="single"/>
          <w:lang w:val="sr-Latn-RS"/>
        </w:rPr>
      </w:pPr>
      <w:r w:rsidRPr="00861A2B">
        <w:rPr>
          <w:rFonts w:ascii="Times New Roman" w:eastAsia="Times New Roman" w:hAnsi="Times New Roman" w:cs="Times New Roman"/>
          <w:lang w:val="sr-Latn-RS"/>
        </w:rPr>
        <w:t xml:space="preserve">Ampule od </w:t>
      </w:r>
      <w:r w:rsidR="002429D2">
        <w:rPr>
          <w:rFonts w:ascii="Times New Roman" w:eastAsia="Times New Roman" w:hAnsi="Times New Roman" w:cs="Times New Roman"/>
          <w:lang w:val="sr-Latn-RS"/>
        </w:rPr>
        <w:t>ćilibarnog</w:t>
      </w:r>
      <w:r w:rsidRPr="00861A2B">
        <w:rPr>
          <w:rFonts w:ascii="Times New Roman" w:eastAsia="Times New Roman" w:hAnsi="Times New Roman" w:cs="Times New Roman"/>
          <w:lang w:val="sr-Latn-RS"/>
        </w:rPr>
        <w:t xml:space="preserve"> stakla, tip I, zapremine 10 m</w:t>
      </w:r>
      <w:r w:rsidR="002429D2">
        <w:rPr>
          <w:rFonts w:ascii="Times New Roman" w:eastAsia="Times New Roman" w:hAnsi="Times New Roman" w:cs="Times New Roman"/>
          <w:lang w:val="sr-Latn-RS"/>
        </w:rPr>
        <w:t>l</w:t>
      </w:r>
      <w:r w:rsidRPr="00861A2B">
        <w:rPr>
          <w:rFonts w:ascii="Times New Roman" w:eastAsia="Times New Roman" w:hAnsi="Times New Roman" w:cs="Times New Roman"/>
          <w:lang w:val="sr-Latn-RS"/>
        </w:rPr>
        <w:t>. Ampule su označene specifičnim kod</w:t>
      </w:r>
      <w:r w:rsidR="002429D2">
        <w:rPr>
          <w:rFonts w:ascii="Times New Roman" w:eastAsia="Times New Roman" w:hAnsi="Times New Roman" w:cs="Times New Roman"/>
          <w:lang w:val="sr-Latn-RS"/>
        </w:rPr>
        <w:t>ni</w:t>
      </w:r>
      <w:r w:rsidRPr="00861A2B">
        <w:rPr>
          <w:rFonts w:ascii="Times New Roman" w:eastAsia="Times New Roman" w:hAnsi="Times New Roman" w:cs="Times New Roman"/>
          <w:lang w:val="sr-Latn-RS"/>
        </w:rPr>
        <w:t xml:space="preserve">m </w:t>
      </w:r>
      <w:r w:rsidR="002429D2">
        <w:rPr>
          <w:rFonts w:ascii="Times New Roman" w:eastAsia="Times New Roman" w:hAnsi="Times New Roman" w:cs="Times New Roman"/>
          <w:lang w:val="sr-Latn-RS"/>
        </w:rPr>
        <w:t xml:space="preserve">prstenom </w:t>
      </w:r>
      <w:r w:rsidRPr="00861A2B">
        <w:rPr>
          <w:rFonts w:ascii="Times New Roman" w:eastAsia="Times New Roman" w:hAnsi="Times New Roman" w:cs="Times New Roman"/>
          <w:lang w:val="sr-Latn-RS"/>
        </w:rPr>
        <w:t>u boji za svaku jačinu i zapreminu.</w:t>
      </w:r>
    </w:p>
    <w:p w14:paraId="02006C97" w14:textId="77777777"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u w:val="single"/>
          <w:lang w:val="sr-Latn-RS"/>
        </w:rPr>
      </w:pPr>
    </w:p>
    <w:p w14:paraId="65528743" w14:textId="77777777"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u w:val="single"/>
          <w:lang w:val="sr-Latn-RS"/>
        </w:rPr>
      </w:pPr>
      <w:r w:rsidRPr="00861A2B">
        <w:rPr>
          <w:rFonts w:ascii="Times New Roman" w:eastAsia="Times New Roman" w:hAnsi="Times New Roman" w:cs="Times New Roman"/>
          <w:u w:val="single"/>
          <w:lang w:val="sr-Latn-RS"/>
        </w:rPr>
        <w:t>Spoljašnje pakovanje:</w:t>
      </w:r>
    </w:p>
    <w:p w14:paraId="2A1C0E34" w14:textId="465376E5"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lang w:val="sr-Latn-RS"/>
        </w:rPr>
      </w:pPr>
      <w:r w:rsidRPr="00861A2B">
        <w:rPr>
          <w:rFonts w:ascii="Times New Roman" w:eastAsia="Times New Roman" w:hAnsi="Times New Roman" w:cs="Times New Roman"/>
          <w:lang w:val="sr-Latn-RS"/>
        </w:rPr>
        <w:t>Spoljašnje pakovanje l</w:t>
      </w:r>
      <w:r w:rsidR="0047342A">
        <w:rPr>
          <w:rFonts w:ascii="Times New Roman" w:eastAsia="Times New Roman" w:hAnsi="Times New Roman" w:cs="Times New Roman"/>
          <w:lang w:val="sr-Latn-RS"/>
        </w:rPr>
        <w:t>ij</w:t>
      </w:r>
      <w:r w:rsidRPr="00861A2B">
        <w:rPr>
          <w:rFonts w:ascii="Times New Roman" w:eastAsia="Times New Roman" w:hAnsi="Times New Roman" w:cs="Times New Roman"/>
          <w:lang w:val="sr-Latn-RS"/>
        </w:rPr>
        <w:t>eka je složiva kartonska kutija koja sadrži 1 blister od polivinilhlorida u kome se nalazi 5 ampula (5x10</w:t>
      </w:r>
      <w:r w:rsidR="00CE4AF1">
        <w:rPr>
          <w:rFonts w:ascii="Times New Roman" w:eastAsia="Times New Roman" w:hAnsi="Times New Roman" w:cs="Times New Roman"/>
          <w:lang w:val="sr-Latn-RS"/>
        </w:rPr>
        <w:t xml:space="preserve"> </w:t>
      </w:r>
      <w:r w:rsidRPr="00861A2B">
        <w:rPr>
          <w:rFonts w:ascii="Times New Roman" w:eastAsia="Times New Roman" w:hAnsi="Times New Roman" w:cs="Times New Roman"/>
          <w:lang w:val="sr-Latn-RS"/>
        </w:rPr>
        <w:t>m</w:t>
      </w:r>
      <w:r w:rsidR="0047342A">
        <w:rPr>
          <w:rFonts w:ascii="Times New Roman" w:eastAsia="Times New Roman" w:hAnsi="Times New Roman" w:cs="Times New Roman"/>
          <w:lang w:val="sr-Latn-RS"/>
        </w:rPr>
        <w:t>l</w:t>
      </w:r>
      <w:r w:rsidRPr="00861A2B">
        <w:rPr>
          <w:rFonts w:ascii="Times New Roman" w:eastAsia="Times New Roman" w:hAnsi="Times New Roman" w:cs="Times New Roman"/>
          <w:lang w:val="sr-Latn-RS"/>
        </w:rPr>
        <w:t>) i Uputstvo za l</w:t>
      </w:r>
      <w:r w:rsidR="0047342A">
        <w:rPr>
          <w:rFonts w:ascii="Times New Roman" w:eastAsia="Times New Roman" w:hAnsi="Times New Roman" w:cs="Times New Roman"/>
          <w:lang w:val="sr-Latn-RS"/>
        </w:rPr>
        <w:t>ij</w:t>
      </w:r>
      <w:r w:rsidRPr="00861A2B">
        <w:rPr>
          <w:rFonts w:ascii="Times New Roman" w:eastAsia="Times New Roman" w:hAnsi="Times New Roman" w:cs="Times New Roman"/>
          <w:lang w:val="sr-Latn-RS"/>
        </w:rPr>
        <w:t xml:space="preserve">ek. </w:t>
      </w:r>
    </w:p>
    <w:p w14:paraId="79A3B325" w14:textId="50B5FDB1" w:rsidR="009B040F" w:rsidRDefault="009B040F" w:rsidP="00861A2B">
      <w:pPr>
        <w:widowControl w:val="0"/>
        <w:autoSpaceDE w:val="0"/>
        <w:autoSpaceDN w:val="0"/>
        <w:spacing w:before="1" w:after="0" w:line="240" w:lineRule="auto"/>
        <w:ind w:right="446"/>
        <w:jc w:val="both"/>
        <w:rPr>
          <w:rFonts w:ascii="Times New Roman" w:eastAsia="Times New Roman" w:hAnsi="Times New Roman" w:cs="Times New Roman"/>
          <w:i/>
          <w:iCs/>
          <w:lang w:val="sr-Latn-RS"/>
        </w:rPr>
      </w:pPr>
    </w:p>
    <w:p w14:paraId="37FC0506" w14:textId="4952696F"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i/>
          <w:iCs/>
          <w:lang w:val="sr-Latn-RS"/>
        </w:rPr>
      </w:pPr>
      <w:r w:rsidRPr="00861A2B">
        <w:rPr>
          <w:rFonts w:ascii="Times New Roman" w:eastAsia="Times New Roman" w:hAnsi="Times New Roman" w:cs="Times New Roman"/>
          <w:i/>
          <w:iCs/>
          <w:lang w:val="sr-Latn-RS"/>
        </w:rPr>
        <w:t>Hydromorphone Kalceks 20 mg/m</w:t>
      </w:r>
      <w:r w:rsidR="0047342A">
        <w:rPr>
          <w:rFonts w:ascii="Times New Roman" w:eastAsia="Times New Roman" w:hAnsi="Times New Roman" w:cs="Times New Roman"/>
          <w:i/>
          <w:iCs/>
          <w:lang w:val="sr-Latn-RS"/>
        </w:rPr>
        <w:t>l</w:t>
      </w:r>
      <w:r w:rsidRPr="00861A2B">
        <w:rPr>
          <w:rFonts w:ascii="Times New Roman" w:eastAsia="Times New Roman" w:hAnsi="Times New Roman" w:cs="Times New Roman"/>
          <w:i/>
          <w:iCs/>
          <w:lang w:val="sr-Latn-RS"/>
        </w:rPr>
        <w:t>, 10x1m</w:t>
      </w:r>
      <w:r w:rsidR="0047342A">
        <w:rPr>
          <w:rFonts w:ascii="Times New Roman" w:eastAsia="Times New Roman" w:hAnsi="Times New Roman" w:cs="Times New Roman"/>
          <w:i/>
          <w:iCs/>
          <w:lang w:val="sr-Latn-RS"/>
        </w:rPr>
        <w:t>l</w:t>
      </w:r>
    </w:p>
    <w:p w14:paraId="5A5987E0" w14:textId="77777777"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u w:val="single"/>
          <w:lang w:val="sr-Latn-RS"/>
        </w:rPr>
      </w:pPr>
      <w:r w:rsidRPr="00861A2B">
        <w:rPr>
          <w:rFonts w:ascii="Times New Roman" w:eastAsia="Times New Roman" w:hAnsi="Times New Roman" w:cs="Times New Roman"/>
          <w:u w:val="single"/>
          <w:lang w:val="sr-Latn-RS"/>
        </w:rPr>
        <w:t>Unutrašnje pakovanje:</w:t>
      </w:r>
    </w:p>
    <w:p w14:paraId="37BE8E44" w14:textId="613CFE4D"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u w:val="single"/>
          <w:lang w:val="sr-Latn-RS"/>
        </w:rPr>
      </w:pPr>
      <w:r w:rsidRPr="00861A2B">
        <w:rPr>
          <w:rFonts w:ascii="Times New Roman" w:eastAsia="Times New Roman" w:hAnsi="Times New Roman" w:cs="Times New Roman"/>
          <w:lang w:val="sr-Latn-RS"/>
        </w:rPr>
        <w:t xml:space="preserve">Ampule od </w:t>
      </w:r>
      <w:r w:rsidR="004D3898">
        <w:rPr>
          <w:rFonts w:ascii="Times New Roman" w:eastAsia="Times New Roman" w:hAnsi="Times New Roman" w:cs="Times New Roman"/>
          <w:lang w:val="sr-Latn-RS"/>
        </w:rPr>
        <w:t>ćilibarnog</w:t>
      </w:r>
      <w:r w:rsidRPr="00861A2B">
        <w:rPr>
          <w:rFonts w:ascii="Times New Roman" w:eastAsia="Times New Roman" w:hAnsi="Times New Roman" w:cs="Times New Roman"/>
          <w:lang w:val="sr-Latn-RS"/>
        </w:rPr>
        <w:t xml:space="preserve"> stakla, tip I, zapremine 1 m</w:t>
      </w:r>
      <w:r w:rsidR="004D3898">
        <w:rPr>
          <w:rFonts w:ascii="Times New Roman" w:eastAsia="Times New Roman" w:hAnsi="Times New Roman" w:cs="Times New Roman"/>
          <w:lang w:val="sr-Latn-RS"/>
        </w:rPr>
        <w:t>l</w:t>
      </w:r>
      <w:r w:rsidRPr="00861A2B">
        <w:rPr>
          <w:rFonts w:ascii="Times New Roman" w:eastAsia="Times New Roman" w:hAnsi="Times New Roman" w:cs="Times New Roman"/>
          <w:lang w:val="sr-Latn-RS"/>
        </w:rPr>
        <w:t>. Ampule su označene specifičnim kod</w:t>
      </w:r>
      <w:r w:rsidR="004D3898">
        <w:rPr>
          <w:rFonts w:ascii="Times New Roman" w:eastAsia="Times New Roman" w:hAnsi="Times New Roman" w:cs="Times New Roman"/>
          <w:lang w:val="sr-Latn-RS"/>
        </w:rPr>
        <w:t>ni</w:t>
      </w:r>
      <w:r w:rsidRPr="00861A2B">
        <w:rPr>
          <w:rFonts w:ascii="Times New Roman" w:eastAsia="Times New Roman" w:hAnsi="Times New Roman" w:cs="Times New Roman"/>
          <w:lang w:val="sr-Latn-RS"/>
        </w:rPr>
        <w:t>m</w:t>
      </w:r>
      <w:r w:rsidR="004D3898">
        <w:rPr>
          <w:rFonts w:ascii="Times New Roman" w:eastAsia="Times New Roman" w:hAnsi="Times New Roman" w:cs="Times New Roman"/>
          <w:lang w:val="sr-Latn-RS"/>
        </w:rPr>
        <w:t xml:space="preserve"> prstenom</w:t>
      </w:r>
      <w:r w:rsidRPr="00861A2B">
        <w:rPr>
          <w:rFonts w:ascii="Times New Roman" w:eastAsia="Times New Roman" w:hAnsi="Times New Roman" w:cs="Times New Roman"/>
          <w:lang w:val="sr-Latn-RS"/>
        </w:rPr>
        <w:t xml:space="preserve"> u boji za svaku jačinu i zapreminu.</w:t>
      </w:r>
    </w:p>
    <w:p w14:paraId="2464A424" w14:textId="77777777"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u w:val="single"/>
          <w:lang w:val="sr-Latn-RS"/>
        </w:rPr>
      </w:pPr>
    </w:p>
    <w:p w14:paraId="43F9BFF6" w14:textId="77777777"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u w:val="single"/>
          <w:lang w:val="sr-Latn-RS"/>
        </w:rPr>
      </w:pPr>
      <w:r w:rsidRPr="00861A2B">
        <w:rPr>
          <w:rFonts w:ascii="Times New Roman" w:eastAsia="Times New Roman" w:hAnsi="Times New Roman" w:cs="Times New Roman"/>
          <w:u w:val="single"/>
          <w:lang w:val="sr-Latn-RS"/>
        </w:rPr>
        <w:lastRenderedPageBreak/>
        <w:t>Spoljašnje pakovanje:</w:t>
      </w:r>
    </w:p>
    <w:p w14:paraId="5F4613C3" w14:textId="407EF67C"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lang w:val="sr-Latn-RS"/>
        </w:rPr>
      </w:pPr>
      <w:r w:rsidRPr="00861A2B">
        <w:rPr>
          <w:rFonts w:ascii="Times New Roman" w:eastAsia="Times New Roman" w:hAnsi="Times New Roman" w:cs="Times New Roman"/>
          <w:lang w:val="sr-Latn-RS"/>
        </w:rPr>
        <w:t>Spoljašnje pakovanje l</w:t>
      </w:r>
      <w:r w:rsidR="007C0185">
        <w:rPr>
          <w:rFonts w:ascii="Times New Roman" w:eastAsia="Times New Roman" w:hAnsi="Times New Roman" w:cs="Times New Roman"/>
          <w:lang w:val="sr-Latn-RS"/>
        </w:rPr>
        <w:t>ij</w:t>
      </w:r>
      <w:r w:rsidRPr="00861A2B">
        <w:rPr>
          <w:rFonts w:ascii="Times New Roman" w:eastAsia="Times New Roman" w:hAnsi="Times New Roman" w:cs="Times New Roman"/>
          <w:lang w:val="sr-Latn-RS"/>
        </w:rPr>
        <w:t>eka je složiva kartonska kutija koja sadrži 2 blistera od polivinilhlorida u kome se nalazi po 5 ampula (ukupno 10 ampula (10x1m</w:t>
      </w:r>
      <w:r w:rsidR="007C0185">
        <w:rPr>
          <w:rFonts w:ascii="Times New Roman" w:eastAsia="Times New Roman" w:hAnsi="Times New Roman" w:cs="Times New Roman"/>
          <w:lang w:val="sr-Latn-RS"/>
        </w:rPr>
        <w:t>l</w:t>
      </w:r>
      <w:r w:rsidRPr="00861A2B">
        <w:rPr>
          <w:rFonts w:ascii="Times New Roman" w:eastAsia="Times New Roman" w:hAnsi="Times New Roman" w:cs="Times New Roman"/>
          <w:lang w:val="sr-Latn-RS"/>
        </w:rPr>
        <w:t>)) i Uputstvo za l</w:t>
      </w:r>
      <w:r w:rsidR="007C0185">
        <w:rPr>
          <w:rFonts w:ascii="Times New Roman" w:eastAsia="Times New Roman" w:hAnsi="Times New Roman" w:cs="Times New Roman"/>
          <w:lang w:val="sr-Latn-RS"/>
        </w:rPr>
        <w:t>ij</w:t>
      </w:r>
      <w:r w:rsidRPr="00861A2B">
        <w:rPr>
          <w:rFonts w:ascii="Times New Roman" w:eastAsia="Times New Roman" w:hAnsi="Times New Roman" w:cs="Times New Roman"/>
          <w:lang w:val="sr-Latn-RS"/>
        </w:rPr>
        <w:t xml:space="preserve">ek. </w:t>
      </w:r>
    </w:p>
    <w:p w14:paraId="1E71000D" w14:textId="77777777"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lang w:val="sr-Latn-RS"/>
        </w:rPr>
      </w:pPr>
    </w:p>
    <w:p w14:paraId="701BAEE3" w14:textId="526AE1D2"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i/>
          <w:iCs/>
          <w:lang w:val="sr-Latn-RS"/>
        </w:rPr>
      </w:pPr>
      <w:r w:rsidRPr="00861A2B">
        <w:rPr>
          <w:rFonts w:ascii="Times New Roman" w:eastAsia="Times New Roman" w:hAnsi="Times New Roman" w:cs="Times New Roman"/>
          <w:i/>
          <w:iCs/>
          <w:lang w:val="sr-Latn-RS"/>
        </w:rPr>
        <w:t>Hydromorphone Kalceks 50 mg/m</w:t>
      </w:r>
      <w:r w:rsidR="007C0185">
        <w:rPr>
          <w:rFonts w:ascii="Times New Roman" w:eastAsia="Times New Roman" w:hAnsi="Times New Roman" w:cs="Times New Roman"/>
          <w:i/>
          <w:iCs/>
          <w:lang w:val="sr-Latn-RS"/>
        </w:rPr>
        <w:t>l</w:t>
      </w:r>
      <w:r w:rsidRPr="00861A2B">
        <w:rPr>
          <w:rFonts w:ascii="Times New Roman" w:eastAsia="Times New Roman" w:hAnsi="Times New Roman" w:cs="Times New Roman"/>
          <w:i/>
          <w:iCs/>
          <w:lang w:val="sr-Latn-RS"/>
        </w:rPr>
        <w:t>, 5x1m</w:t>
      </w:r>
      <w:r w:rsidR="007C0185">
        <w:rPr>
          <w:rFonts w:ascii="Times New Roman" w:eastAsia="Times New Roman" w:hAnsi="Times New Roman" w:cs="Times New Roman"/>
          <w:i/>
          <w:iCs/>
          <w:lang w:val="sr-Latn-RS"/>
        </w:rPr>
        <w:t>l</w:t>
      </w:r>
    </w:p>
    <w:p w14:paraId="71113532" w14:textId="77777777"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u w:val="single"/>
          <w:lang w:val="sr-Latn-RS"/>
        </w:rPr>
      </w:pPr>
      <w:r w:rsidRPr="00861A2B">
        <w:rPr>
          <w:rFonts w:ascii="Times New Roman" w:eastAsia="Times New Roman" w:hAnsi="Times New Roman" w:cs="Times New Roman"/>
          <w:u w:val="single"/>
          <w:lang w:val="sr-Latn-RS"/>
        </w:rPr>
        <w:t>Unutrašnje pakovanje:</w:t>
      </w:r>
    </w:p>
    <w:p w14:paraId="3C32AD62" w14:textId="29F5B02F"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u w:val="single"/>
          <w:lang w:val="sr-Latn-RS"/>
        </w:rPr>
      </w:pPr>
      <w:r w:rsidRPr="00861A2B">
        <w:rPr>
          <w:rFonts w:ascii="Times New Roman" w:eastAsia="Times New Roman" w:hAnsi="Times New Roman" w:cs="Times New Roman"/>
          <w:lang w:val="sr-Latn-RS"/>
        </w:rPr>
        <w:t xml:space="preserve">Ampule od </w:t>
      </w:r>
      <w:r w:rsidR="007C0185">
        <w:rPr>
          <w:rFonts w:ascii="Times New Roman" w:eastAsia="Times New Roman" w:hAnsi="Times New Roman" w:cs="Times New Roman"/>
          <w:lang w:val="sr-Latn-RS"/>
        </w:rPr>
        <w:t>ćilibarnog</w:t>
      </w:r>
      <w:r w:rsidRPr="00861A2B">
        <w:rPr>
          <w:rFonts w:ascii="Times New Roman" w:eastAsia="Times New Roman" w:hAnsi="Times New Roman" w:cs="Times New Roman"/>
          <w:lang w:val="sr-Latn-RS"/>
        </w:rPr>
        <w:t xml:space="preserve"> stakla, tip I, zapremine 1 m</w:t>
      </w:r>
      <w:r w:rsidR="007C0185">
        <w:rPr>
          <w:rFonts w:ascii="Times New Roman" w:eastAsia="Times New Roman" w:hAnsi="Times New Roman" w:cs="Times New Roman"/>
          <w:lang w:val="sr-Latn-RS"/>
        </w:rPr>
        <w:t>l</w:t>
      </w:r>
      <w:r w:rsidRPr="00861A2B">
        <w:rPr>
          <w:rFonts w:ascii="Times New Roman" w:eastAsia="Times New Roman" w:hAnsi="Times New Roman" w:cs="Times New Roman"/>
          <w:lang w:val="sr-Latn-RS"/>
        </w:rPr>
        <w:t>. Ampule su označene specifičnim kod</w:t>
      </w:r>
      <w:r w:rsidR="007C0185">
        <w:rPr>
          <w:rFonts w:ascii="Times New Roman" w:eastAsia="Times New Roman" w:hAnsi="Times New Roman" w:cs="Times New Roman"/>
          <w:lang w:val="sr-Latn-RS"/>
        </w:rPr>
        <w:t>ni</w:t>
      </w:r>
      <w:r w:rsidRPr="00861A2B">
        <w:rPr>
          <w:rFonts w:ascii="Times New Roman" w:eastAsia="Times New Roman" w:hAnsi="Times New Roman" w:cs="Times New Roman"/>
          <w:lang w:val="sr-Latn-RS"/>
        </w:rPr>
        <w:t>m</w:t>
      </w:r>
      <w:r w:rsidR="007C0185">
        <w:rPr>
          <w:rFonts w:ascii="Times New Roman" w:eastAsia="Times New Roman" w:hAnsi="Times New Roman" w:cs="Times New Roman"/>
          <w:lang w:val="sr-Latn-RS"/>
        </w:rPr>
        <w:t xml:space="preserve"> prstenom</w:t>
      </w:r>
      <w:r w:rsidRPr="00861A2B">
        <w:rPr>
          <w:rFonts w:ascii="Times New Roman" w:eastAsia="Times New Roman" w:hAnsi="Times New Roman" w:cs="Times New Roman"/>
          <w:lang w:val="sr-Latn-RS"/>
        </w:rPr>
        <w:t xml:space="preserve"> u boji za svaku jačinu i zapreminu.</w:t>
      </w:r>
    </w:p>
    <w:p w14:paraId="7F3269EE" w14:textId="77777777"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u w:val="single"/>
          <w:lang w:val="sr-Latn-RS"/>
        </w:rPr>
      </w:pPr>
    </w:p>
    <w:p w14:paraId="4C16CDCA" w14:textId="77777777"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u w:val="single"/>
          <w:lang w:val="sr-Latn-RS"/>
        </w:rPr>
      </w:pPr>
      <w:r w:rsidRPr="00861A2B">
        <w:rPr>
          <w:rFonts w:ascii="Times New Roman" w:eastAsia="Times New Roman" w:hAnsi="Times New Roman" w:cs="Times New Roman"/>
          <w:u w:val="single"/>
          <w:lang w:val="sr-Latn-RS"/>
        </w:rPr>
        <w:t>Spoljašnje pakovanje:</w:t>
      </w:r>
    </w:p>
    <w:p w14:paraId="21E1A1D1" w14:textId="75A73BB7" w:rsidR="00861A2B" w:rsidRPr="00861A2B" w:rsidRDefault="00861A2B" w:rsidP="00861A2B">
      <w:pPr>
        <w:widowControl w:val="0"/>
        <w:autoSpaceDE w:val="0"/>
        <w:autoSpaceDN w:val="0"/>
        <w:spacing w:before="1" w:after="0" w:line="240" w:lineRule="auto"/>
        <w:ind w:right="446"/>
        <w:jc w:val="both"/>
        <w:rPr>
          <w:rFonts w:ascii="Times New Roman" w:eastAsia="Times New Roman" w:hAnsi="Times New Roman" w:cs="Times New Roman"/>
          <w:lang w:val="sr-Latn-RS"/>
        </w:rPr>
      </w:pPr>
      <w:r w:rsidRPr="00861A2B">
        <w:rPr>
          <w:rFonts w:ascii="Times New Roman" w:eastAsia="Times New Roman" w:hAnsi="Times New Roman" w:cs="Times New Roman"/>
          <w:lang w:val="sr-Latn-RS"/>
        </w:rPr>
        <w:t>Spoljašnje pakovanje l</w:t>
      </w:r>
      <w:r w:rsidR="007C0185">
        <w:rPr>
          <w:rFonts w:ascii="Times New Roman" w:eastAsia="Times New Roman" w:hAnsi="Times New Roman" w:cs="Times New Roman"/>
          <w:lang w:val="sr-Latn-RS"/>
        </w:rPr>
        <w:t>ij</w:t>
      </w:r>
      <w:r w:rsidRPr="00861A2B">
        <w:rPr>
          <w:rFonts w:ascii="Times New Roman" w:eastAsia="Times New Roman" w:hAnsi="Times New Roman" w:cs="Times New Roman"/>
          <w:lang w:val="sr-Latn-RS"/>
        </w:rPr>
        <w:t>eka je složiva kartonska kutija koja sadrži 1 blister od polivinilhlorida u kome se nalazi 5 ampula (5x1m</w:t>
      </w:r>
      <w:r w:rsidR="007C0185">
        <w:rPr>
          <w:rFonts w:ascii="Times New Roman" w:eastAsia="Times New Roman" w:hAnsi="Times New Roman" w:cs="Times New Roman"/>
          <w:lang w:val="sr-Latn-RS"/>
        </w:rPr>
        <w:t>l</w:t>
      </w:r>
      <w:r w:rsidRPr="00861A2B">
        <w:rPr>
          <w:rFonts w:ascii="Times New Roman" w:eastAsia="Times New Roman" w:hAnsi="Times New Roman" w:cs="Times New Roman"/>
          <w:lang w:val="sr-Latn-RS"/>
        </w:rPr>
        <w:t>) i Uputstvo za l</w:t>
      </w:r>
      <w:r w:rsidR="007C0185">
        <w:rPr>
          <w:rFonts w:ascii="Times New Roman" w:eastAsia="Times New Roman" w:hAnsi="Times New Roman" w:cs="Times New Roman"/>
          <w:lang w:val="sr-Latn-RS"/>
        </w:rPr>
        <w:t>ij</w:t>
      </w:r>
      <w:r w:rsidRPr="00861A2B">
        <w:rPr>
          <w:rFonts w:ascii="Times New Roman" w:eastAsia="Times New Roman" w:hAnsi="Times New Roman" w:cs="Times New Roman"/>
          <w:lang w:val="sr-Latn-RS"/>
        </w:rPr>
        <w:t xml:space="preserve">ek. </w:t>
      </w:r>
    </w:p>
    <w:p w14:paraId="25053AE0" w14:textId="77777777" w:rsidR="00861A2B" w:rsidRDefault="00861A2B" w:rsidP="00930311">
      <w:pPr>
        <w:tabs>
          <w:tab w:val="left" w:pos="540"/>
          <w:tab w:val="left" w:pos="569"/>
        </w:tabs>
        <w:spacing w:after="0" w:line="240" w:lineRule="auto"/>
        <w:jc w:val="both"/>
        <w:rPr>
          <w:rFonts w:ascii="Times New Roman" w:eastAsia="Times New Roman" w:hAnsi="Times New Roman" w:cs="Times New Roman"/>
          <w:b/>
          <w:bCs/>
          <w:lang w:val="sr-Latn-ME"/>
        </w:rPr>
      </w:pPr>
    </w:p>
    <w:p w14:paraId="4A29C5B7"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Cs/>
          <w:lang w:val="sr-Latn-ME"/>
        </w:rPr>
      </w:pPr>
    </w:p>
    <w:p w14:paraId="3F92E2A2"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
          <w:bCs/>
          <w:lang w:val="sr-Latn-ME"/>
        </w:rPr>
        <w:t xml:space="preserve">6.6. </w:t>
      </w:r>
      <w:r>
        <w:rPr>
          <w:rFonts w:ascii="Times New Roman" w:eastAsia="Times New Roman" w:hAnsi="Times New Roman" w:cs="Times New Roman"/>
          <w:b/>
          <w:bCs/>
          <w:lang w:val="sr-Latn-ME"/>
        </w:rPr>
        <w:tab/>
        <w:t xml:space="preserve">Posebne mjere opreza pri odlaganju materijala koji treba odbaciti nakon primjene lijeka (i druga uputstva za rukovanje lijekom)  </w:t>
      </w:r>
    </w:p>
    <w:p w14:paraId="010D42F0" w14:textId="77777777" w:rsidR="00930311" w:rsidRDefault="00930311" w:rsidP="00930311">
      <w:pPr>
        <w:spacing w:after="0" w:line="240" w:lineRule="auto"/>
        <w:jc w:val="both"/>
        <w:rPr>
          <w:rFonts w:ascii="Times New Roman" w:eastAsia="Times New Roman" w:hAnsi="Times New Roman" w:cs="Times New Roman"/>
          <w:lang w:val="sr-Latn-ME"/>
        </w:rPr>
      </w:pPr>
    </w:p>
    <w:p w14:paraId="4454C9B7" w14:textId="0BDB5FF2"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bCs/>
          <w:lang w:val="sr-Latn-ME"/>
        </w:rPr>
      </w:pPr>
      <w:bookmarkStart w:id="0" w:name="_Hlk70079922"/>
      <w:r w:rsidRPr="00861A2B">
        <w:rPr>
          <w:rFonts w:ascii="Times New Roman" w:eastAsia="Times New Roman" w:hAnsi="Times New Roman" w:cs="Times New Roman"/>
          <w:bCs/>
          <w:lang w:val="sr-Latn-ME"/>
        </w:rPr>
        <w:t>L</w:t>
      </w:r>
      <w:r w:rsidR="007C0185">
        <w:rPr>
          <w:rFonts w:ascii="Times New Roman" w:eastAsia="Times New Roman" w:hAnsi="Times New Roman" w:cs="Times New Roman"/>
          <w:bCs/>
          <w:lang w:val="sr-Latn-ME"/>
        </w:rPr>
        <w:t>ij</w:t>
      </w:r>
      <w:r w:rsidRPr="00861A2B">
        <w:rPr>
          <w:rFonts w:ascii="Times New Roman" w:eastAsia="Times New Roman" w:hAnsi="Times New Roman" w:cs="Times New Roman"/>
          <w:bCs/>
          <w:lang w:val="sr-Latn-ME"/>
        </w:rPr>
        <w:t>ek Hydromorphone Kalceks, nerazblažen ili razblažen rastvorom za infuziju natrijum</w:t>
      </w:r>
      <w:r w:rsidR="007C0185">
        <w:rPr>
          <w:rFonts w:ascii="Times New Roman" w:eastAsia="Times New Roman" w:hAnsi="Times New Roman" w:cs="Times New Roman"/>
          <w:bCs/>
          <w:lang w:val="sr-Latn-ME"/>
        </w:rPr>
        <w:t xml:space="preserve"> </w:t>
      </w:r>
      <w:r w:rsidRPr="00861A2B">
        <w:rPr>
          <w:rFonts w:ascii="Times New Roman" w:eastAsia="Times New Roman" w:hAnsi="Times New Roman" w:cs="Times New Roman"/>
          <w:bCs/>
          <w:lang w:val="sr-Latn-ME"/>
        </w:rPr>
        <w:t>hlorida 9 mg/m</w:t>
      </w:r>
      <w:r w:rsidR="007C0185">
        <w:rPr>
          <w:rFonts w:ascii="Times New Roman" w:eastAsia="Times New Roman" w:hAnsi="Times New Roman" w:cs="Times New Roman"/>
          <w:bCs/>
          <w:lang w:val="sr-Latn-ME"/>
        </w:rPr>
        <w:t>l</w:t>
      </w:r>
      <w:r w:rsidRPr="00861A2B">
        <w:rPr>
          <w:rFonts w:ascii="Times New Roman" w:eastAsia="Times New Roman" w:hAnsi="Times New Roman" w:cs="Times New Roman"/>
          <w:bCs/>
          <w:lang w:val="sr-Latn-ME"/>
        </w:rPr>
        <w:t xml:space="preserve">, rastvorom </w:t>
      </w:r>
      <w:r w:rsidR="00594F2D">
        <w:rPr>
          <w:rFonts w:ascii="Times New Roman" w:eastAsia="Times New Roman" w:hAnsi="Times New Roman" w:cs="Times New Roman"/>
          <w:bCs/>
          <w:lang w:val="sr-Latn-ME"/>
        </w:rPr>
        <w:t xml:space="preserve">za infuziju </w:t>
      </w:r>
      <w:r w:rsidRPr="00861A2B">
        <w:rPr>
          <w:rFonts w:ascii="Times New Roman" w:eastAsia="Times New Roman" w:hAnsi="Times New Roman" w:cs="Times New Roman"/>
          <w:bCs/>
          <w:lang w:val="sr-Latn-ME"/>
        </w:rPr>
        <w:t>glukoze 50 mg/</w:t>
      </w:r>
      <w:r w:rsidR="005C2A5E">
        <w:rPr>
          <w:rFonts w:ascii="Times New Roman" w:eastAsia="Times New Roman" w:hAnsi="Times New Roman" w:cs="Times New Roman"/>
          <w:bCs/>
          <w:lang w:val="sr-Latn-ME"/>
        </w:rPr>
        <w:t>m</w:t>
      </w:r>
      <w:r w:rsidR="0001628F">
        <w:rPr>
          <w:rFonts w:ascii="Times New Roman" w:eastAsia="Times New Roman" w:hAnsi="Times New Roman" w:cs="Times New Roman"/>
          <w:bCs/>
          <w:lang w:val="sr-Latn-ME"/>
        </w:rPr>
        <w:t>l</w:t>
      </w:r>
      <w:r w:rsidRPr="00861A2B">
        <w:rPr>
          <w:rFonts w:ascii="Times New Roman" w:eastAsia="Times New Roman" w:hAnsi="Times New Roman" w:cs="Times New Roman"/>
          <w:bCs/>
          <w:lang w:val="sr-Latn-ME"/>
        </w:rPr>
        <w:t xml:space="preserve"> ili vodom za injekcije, fizički i hemijski je stabilan u kontaktu sa reprezentativnim </w:t>
      </w:r>
      <w:r w:rsidR="00804716">
        <w:rPr>
          <w:rFonts w:ascii="Times New Roman" w:eastAsia="Times New Roman" w:hAnsi="Times New Roman" w:cs="Times New Roman"/>
          <w:bCs/>
          <w:lang w:val="sr-Latn-ME"/>
        </w:rPr>
        <w:t>brendovima</w:t>
      </w:r>
      <w:r w:rsidRPr="00861A2B">
        <w:rPr>
          <w:rFonts w:ascii="Times New Roman" w:eastAsia="Times New Roman" w:hAnsi="Times New Roman" w:cs="Times New Roman"/>
          <w:bCs/>
          <w:lang w:val="sr-Latn-ME"/>
        </w:rPr>
        <w:t xml:space="preserve"> polipropilenskih špriceva, polietilenskih ili PVC tuba i PVC ili EVA kes</w:t>
      </w:r>
      <w:r w:rsidR="00594F2D">
        <w:rPr>
          <w:rFonts w:ascii="Times New Roman" w:eastAsia="Times New Roman" w:hAnsi="Times New Roman" w:cs="Times New Roman"/>
          <w:bCs/>
          <w:lang w:val="sr-Latn-ME"/>
        </w:rPr>
        <w:t>ama</w:t>
      </w:r>
      <w:r w:rsidRPr="00861A2B">
        <w:rPr>
          <w:rFonts w:ascii="Times New Roman" w:eastAsia="Times New Roman" w:hAnsi="Times New Roman" w:cs="Times New Roman"/>
          <w:bCs/>
          <w:lang w:val="sr-Latn-ME"/>
        </w:rPr>
        <w:t xml:space="preserve"> za infuziju.</w:t>
      </w:r>
    </w:p>
    <w:p w14:paraId="03CB404F" w14:textId="77777777"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bCs/>
          <w:lang w:val="sr-Latn-ME"/>
        </w:rPr>
      </w:pPr>
    </w:p>
    <w:p w14:paraId="276ECD79" w14:textId="21B36D26"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bCs/>
          <w:lang w:val="sr-Latn-ME"/>
        </w:rPr>
      </w:pPr>
      <w:r w:rsidRPr="00861A2B">
        <w:rPr>
          <w:rFonts w:ascii="Times New Roman" w:eastAsia="Times New Roman" w:hAnsi="Times New Roman" w:cs="Times New Roman"/>
          <w:bCs/>
          <w:lang w:val="sr-Latn-ME"/>
        </w:rPr>
        <w:t>Takođe, proizvod je kompatibilan sa sl</w:t>
      </w:r>
      <w:r w:rsidR="00AA57A8">
        <w:rPr>
          <w:rFonts w:ascii="Times New Roman" w:eastAsia="Times New Roman" w:hAnsi="Times New Roman" w:cs="Times New Roman"/>
          <w:bCs/>
          <w:lang w:val="sr-Latn-ME"/>
        </w:rPr>
        <w:t>j</w:t>
      </w:r>
      <w:r w:rsidRPr="00861A2B">
        <w:rPr>
          <w:rFonts w:ascii="Times New Roman" w:eastAsia="Times New Roman" w:hAnsi="Times New Roman" w:cs="Times New Roman"/>
          <w:bCs/>
          <w:lang w:val="sr-Latn-ME"/>
        </w:rPr>
        <w:t>edećim l</w:t>
      </w:r>
      <w:r w:rsidR="00AA57A8">
        <w:rPr>
          <w:rFonts w:ascii="Times New Roman" w:eastAsia="Times New Roman" w:hAnsi="Times New Roman" w:cs="Times New Roman"/>
          <w:bCs/>
          <w:lang w:val="sr-Latn-ME"/>
        </w:rPr>
        <w:t>j</w:t>
      </w:r>
      <w:r w:rsidRPr="00861A2B">
        <w:rPr>
          <w:rFonts w:ascii="Times New Roman" w:eastAsia="Times New Roman" w:hAnsi="Times New Roman" w:cs="Times New Roman"/>
          <w:bCs/>
          <w:lang w:val="sr-Latn-ME"/>
        </w:rPr>
        <w:t>ekovima: hioscin butilbromid, hioscin hidrobromid, deksametazon natrijum</w:t>
      </w:r>
      <w:r w:rsidR="00AA57A8">
        <w:rPr>
          <w:rFonts w:ascii="Times New Roman" w:eastAsia="Times New Roman" w:hAnsi="Times New Roman" w:cs="Times New Roman"/>
          <w:bCs/>
          <w:lang w:val="sr-Latn-ME"/>
        </w:rPr>
        <w:t xml:space="preserve"> </w:t>
      </w:r>
      <w:r w:rsidRPr="00861A2B">
        <w:rPr>
          <w:rFonts w:ascii="Times New Roman" w:eastAsia="Times New Roman" w:hAnsi="Times New Roman" w:cs="Times New Roman"/>
          <w:bCs/>
          <w:lang w:val="sr-Latn-ME"/>
        </w:rPr>
        <w:t>fosfat, haloperidol, midazolam</w:t>
      </w:r>
      <w:r w:rsidR="00AA57A8">
        <w:rPr>
          <w:rFonts w:ascii="Times New Roman" w:eastAsia="Times New Roman" w:hAnsi="Times New Roman" w:cs="Times New Roman"/>
          <w:bCs/>
          <w:lang w:val="sr-Latn-ME"/>
        </w:rPr>
        <w:t xml:space="preserve"> </w:t>
      </w:r>
      <w:r w:rsidRPr="00861A2B">
        <w:rPr>
          <w:rFonts w:ascii="Times New Roman" w:eastAsia="Times New Roman" w:hAnsi="Times New Roman" w:cs="Times New Roman"/>
          <w:bCs/>
          <w:lang w:val="sr-Latn-ME"/>
        </w:rPr>
        <w:t>hidrohlorid, metoklopramid hidrohlorid, levomepromazin hidrohlorid, glikopironijum</w:t>
      </w:r>
      <w:r w:rsidR="00AA57A8">
        <w:rPr>
          <w:rFonts w:ascii="Times New Roman" w:eastAsia="Times New Roman" w:hAnsi="Times New Roman" w:cs="Times New Roman"/>
          <w:bCs/>
          <w:lang w:val="sr-Latn-ME"/>
        </w:rPr>
        <w:t xml:space="preserve"> </w:t>
      </w:r>
      <w:r w:rsidRPr="00861A2B">
        <w:rPr>
          <w:rFonts w:ascii="Times New Roman" w:eastAsia="Times New Roman" w:hAnsi="Times New Roman" w:cs="Times New Roman"/>
          <w:bCs/>
          <w:lang w:val="sr-Latn-ME"/>
        </w:rPr>
        <w:t>bromid, keta</w:t>
      </w:r>
      <w:r w:rsidR="00CE4AF1">
        <w:rPr>
          <w:rFonts w:ascii="Times New Roman" w:eastAsia="Times New Roman" w:hAnsi="Times New Roman" w:cs="Times New Roman"/>
          <w:bCs/>
          <w:lang w:val="sr-Latn-ME"/>
        </w:rPr>
        <w:t>min hidro</w:t>
      </w:r>
      <w:r w:rsidRPr="00861A2B">
        <w:rPr>
          <w:rFonts w:ascii="Times New Roman" w:eastAsia="Times New Roman" w:hAnsi="Times New Roman" w:cs="Times New Roman"/>
          <w:bCs/>
          <w:lang w:val="sr-Latn-ME"/>
        </w:rPr>
        <w:t>hlorid.</w:t>
      </w:r>
    </w:p>
    <w:p w14:paraId="60CD6C54" w14:textId="77777777"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bCs/>
          <w:lang w:val="sr-Latn-ME"/>
        </w:rPr>
      </w:pPr>
    </w:p>
    <w:p w14:paraId="43C1B665" w14:textId="7DDFCCA0"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bCs/>
          <w:lang w:val="sr-Latn-ME"/>
        </w:rPr>
      </w:pPr>
      <w:r w:rsidRPr="00861A2B">
        <w:rPr>
          <w:rFonts w:ascii="Times New Roman" w:eastAsia="Times New Roman" w:hAnsi="Times New Roman" w:cs="Times New Roman"/>
          <w:bCs/>
          <w:lang w:val="sr-Latn-ME"/>
        </w:rPr>
        <w:t>Pr</w:t>
      </w:r>
      <w:r w:rsidR="00E51920">
        <w:rPr>
          <w:rFonts w:ascii="Times New Roman" w:eastAsia="Times New Roman" w:hAnsi="Times New Roman" w:cs="Times New Roman"/>
          <w:bCs/>
          <w:lang w:val="sr-Latn-ME"/>
        </w:rPr>
        <w:t>ij</w:t>
      </w:r>
      <w:r w:rsidRPr="00861A2B">
        <w:rPr>
          <w:rFonts w:ascii="Times New Roman" w:eastAsia="Times New Roman" w:hAnsi="Times New Roman" w:cs="Times New Roman"/>
          <w:bCs/>
          <w:lang w:val="sr-Latn-ME"/>
        </w:rPr>
        <w:t>e upotrebe l</w:t>
      </w:r>
      <w:r w:rsidR="00E51920">
        <w:rPr>
          <w:rFonts w:ascii="Times New Roman" w:eastAsia="Times New Roman" w:hAnsi="Times New Roman" w:cs="Times New Roman"/>
          <w:bCs/>
          <w:lang w:val="sr-Latn-ME"/>
        </w:rPr>
        <w:t>ij</w:t>
      </w:r>
      <w:r w:rsidRPr="00861A2B">
        <w:rPr>
          <w:rFonts w:ascii="Times New Roman" w:eastAsia="Times New Roman" w:hAnsi="Times New Roman" w:cs="Times New Roman"/>
          <w:bCs/>
          <w:lang w:val="sr-Latn-ME"/>
        </w:rPr>
        <w:t>ek treba vizuelno pregledati. Treba koristiti samo bistre rastvore bez čestica. Samo za jednokratnu upotrebu.</w:t>
      </w:r>
    </w:p>
    <w:p w14:paraId="797F1F66" w14:textId="77777777"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bCs/>
          <w:lang w:val="sr-Latn-ME"/>
        </w:rPr>
      </w:pPr>
    </w:p>
    <w:p w14:paraId="6E0EFA31" w14:textId="6C4F5278" w:rsidR="00861A2B" w:rsidRDefault="00861A2B" w:rsidP="00861A2B">
      <w:pPr>
        <w:tabs>
          <w:tab w:val="left" w:pos="540"/>
          <w:tab w:val="left" w:pos="569"/>
        </w:tabs>
        <w:spacing w:after="0" w:line="240" w:lineRule="auto"/>
        <w:jc w:val="both"/>
        <w:rPr>
          <w:rFonts w:ascii="Times New Roman" w:eastAsia="Times New Roman" w:hAnsi="Times New Roman" w:cs="Times New Roman"/>
          <w:bCs/>
          <w:lang w:val="sr-Latn-ME"/>
        </w:rPr>
      </w:pPr>
      <w:r w:rsidRPr="00861A2B">
        <w:rPr>
          <w:rFonts w:ascii="Times New Roman" w:eastAsia="Times New Roman" w:hAnsi="Times New Roman" w:cs="Times New Roman"/>
          <w:bCs/>
          <w:lang w:val="sr-Latn-ME"/>
        </w:rPr>
        <w:t>Neodgovarajuće rukovanje nerazr</w:t>
      </w:r>
      <w:r w:rsidR="005C2A5E">
        <w:rPr>
          <w:rFonts w:ascii="Times New Roman" w:eastAsia="Times New Roman" w:hAnsi="Times New Roman" w:cs="Times New Roman"/>
          <w:bCs/>
          <w:lang w:val="sr-Latn-ME"/>
        </w:rPr>
        <w:t>ij</w:t>
      </w:r>
      <w:r w:rsidRPr="00861A2B">
        <w:rPr>
          <w:rFonts w:ascii="Times New Roman" w:eastAsia="Times New Roman" w:hAnsi="Times New Roman" w:cs="Times New Roman"/>
          <w:bCs/>
          <w:lang w:val="sr-Latn-ME"/>
        </w:rPr>
        <w:t>eđenim rastvorom nakon otvaranja originalne ampule ili razblaženim rastvorima može ugroziti sterilnost proizvoda.</w:t>
      </w:r>
    </w:p>
    <w:p w14:paraId="16DE3D4F" w14:textId="77777777" w:rsidR="00861A2B" w:rsidRPr="00861A2B" w:rsidRDefault="00861A2B" w:rsidP="00861A2B">
      <w:pPr>
        <w:tabs>
          <w:tab w:val="left" w:pos="540"/>
          <w:tab w:val="left" w:pos="569"/>
        </w:tabs>
        <w:spacing w:after="0" w:line="240" w:lineRule="auto"/>
        <w:jc w:val="both"/>
        <w:rPr>
          <w:rFonts w:ascii="Times New Roman" w:eastAsia="Times New Roman" w:hAnsi="Times New Roman" w:cs="Times New Roman"/>
          <w:bCs/>
          <w:lang w:val="sr-Latn-ME"/>
        </w:rPr>
      </w:pPr>
    </w:p>
    <w:p w14:paraId="5386B00A" w14:textId="78F1C491" w:rsidR="00930311" w:rsidRDefault="00930311" w:rsidP="00930311">
      <w:p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lang w:val="sr-Latn-ME"/>
        </w:rPr>
        <w:t>Svu neiskorišćenu količinu lijeka ili otpadnog materijala nakon njegove upotrebe treba ukloniti, u skladu sa važećim propisima.</w:t>
      </w:r>
    </w:p>
    <w:bookmarkEnd w:id="0"/>
    <w:p w14:paraId="679CDD36" w14:textId="2911576B"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p>
    <w:p w14:paraId="07DF42DA"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 xml:space="preserve">7. </w:t>
      </w:r>
      <w:r>
        <w:rPr>
          <w:rFonts w:ascii="Times New Roman" w:eastAsia="Times New Roman" w:hAnsi="Times New Roman" w:cs="Times New Roman"/>
          <w:b/>
          <w:bCs/>
          <w:lang w:val="sr-Latn-ME"/>
        </w:rPr>
        <w:tab/>
        <w:t xml:space="preserve">NOSILAC DOZVOLE </w:t>
      </w:r>
    </w:p>
    <w:p w14:paraId="1B145DB2"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
          <w:bCs/>
          <w:lang w:val="sr-Latn-ME"/>
        </w:rPr>
        <w:tab/>
      </w:r>
    </w:p>
    <w:p w14:paraId="7B875600" w14:textId="77777777" w:rsidR="00205799" w:rsidRPr="00205799" w:rsidRDefault="00205799" w:rsidP="00205799">
      <w:pPr>
        <w:tabs>
          <w:tab w:val="left" w:pos="540"/>
          <w:tab w:val="left" w:pos="569"/>
        </w:tabs>
        <w:spacing w:after="0" w:line="240" w:lineRule="auto"/>
        <w:jc w:val="both"/>
        <w:rPr>
          <w:rFonts w:ascii="Times New Roman" w:eastAsia="Times New Roman" w:hAnsi="Times New Roman" w:cs="Times New Roman"/>
          <w:bCs/>
          <w:lang w:val="sr-Latn-ME"/>
        </w:rPr>
      </w:pPr>
      <w:r w:rsidRPr="00205799">
        <w:rPr>
          <w:rFonts w:ascii="Times New Roman" w:eastAsia="Times New Roman" w:hAnsi="Times New Roman" w:cs="Times New Roman"/>
          <w:bCs/>
          <w:lang w:val="sr-Latn-ME"/>
        </w:rPr>
        <w:t xml:space="preserve">Nosilac dozvole: </w:t>
      </w:r>
    </w:p>
    <w:p w14:paraId="11FB2661" w14:textId="0BCFA8F0" w:rsidR="00205799" w:rsidRPr="00205799" w:rsidRDefault="00205799" w:rsidP="00205799">
      <w:pPr>
        <w:tabs>
          <w:tab w:val="left" w:pos="540"/>
          <w:tab w:val="left" w:pos="569"/>
        </w:tabs>
        <w:spacing w:after="0" w:line="240" w:lineRule="auto"/>
        <w:jc w:val="both"/>
        <w:rPr>
          <w:rFonts w:ascii="Times New Roman" w:eastAsia="Times New Roman" w:hAnsi="Times New Roman" w:cs="Times New Roman"/>
          <w:bCs/>
          <w:lang w:val="sr-Latn-ME"/>
        </w:rPr>
      </w:pPr>
      <w:r w:rsidRPr="00205799">
        <w:rPr>
          <w:rFonts w:ascii="Times New Roman" w:eastAsia="Times New Roman" w:hAnsi="Times New Roman" w:cs="Times New Roman"/>
          <w:bCs/>
          <w:lang w:val="sr-Latn-ME"/>
        </w:rPr>
        <w:t>Rhei Life d.o.o. Beograd – DIO STRANOG DRUŠTVA PODGORICA</w:t>
      </w:r>
    </w:p>
    <w:p w14:paraId="6AFC0BC3" w14:textId="3E8E6FAB" w:rsidR="00205799" w:rsidRPr="00205799" w:rsidRDefault="00205799" w:rsidP="00205799">
      <w:pPr>
        <w:tabs>
          <w:tab w:val="left" w:pos="540"/>
          <w:tab w:val="left" w:pos="569"/>
        </w:tabs>
        <w:spacing w:after="0" w:line="240" w:lineRule="auto"/>
        <w:jc w:val="both"/>
        <w:rPr>
          <w:rFonts w:ascii="Times New Roman" w:eastAsia="Times New Roman" w:hAnsi="Times New Roman" w:cs="Times New Roman"/>
          <w:bCs/>
          <w:lang w:val="sr-Latn-ME"/>
        </w:rPr>
      </w:pPr>
      <w:r w:rsidRPr="00205799">
        <w:rPr>
          <w:rFonts w:ascii="Times New Roman" w:eastAsia="Times New Roman" w:hAnsi="Times New Roman" w:cs="Times New Roman"/>
          <w:bCs/>
          <w:lang w:val="sr-Latn-ME"/>
        </w:rPr>
        <w:t xml:space="preserve">Ul. </w:t>
      </w:r>
      <w:bookmarkStart w:id="1" w:name="_GoBack"/>
      <w:r w:rsidRPr="00205799">
        <w:rPr>
          <w:rFonts w:ascii="Times New Roman" w:eastAsia="Times New Roman" w:hAnsi="Times New Roman" w:cs="Times New Roman"/>
          <w:bCs/>
          <w:lang w:val="sr-Latn-ME"/>
        </w:rPr>
        <w:t xml:space="preserve">Vladike Visariona </w:t>
      </w:r>
      <w:r w:rsidR="00405E50" w:rsidRPr="00405E50">
        <w:rPr>
          <w:rFonts w:ascii="Times New Roman" w:eastAsia="Times New Roman" w:hAnsi="Times New Roman" w:cs="Times New Roman"/>
          <w:bCs/>
          <w:lang w:val="sr-Latn-ME"/>
        </w:rPr>
        <w:t>Borilovića</w:t>
      </w:r>
      <w:bookmarkEnd w:id="1"/>
      <w:r w:rsidR="00405E50" w:rsidRPr="00405E50">
        <w:rPr>
          <w:rFonts w:ascii="Times New Roman" w:eastAsia="Times New Roman" w:hAnsi="Times New Roman" w:cs="Times New Roman"/>
          <w:bCs/>
          <w:lang w:val="sr-Latn-ME"/>
        </w:rPr>
        <w:t xml:space="preserve"> </w:t>
      </w:r>
      <w:r w:rsidRPr="00205799">
        <w:rPr>
          <w:rFonts w:ascii="Times New Roman" w:eastAsia="Times New Roman" w:hAnsi="Times New Roman" w:cs="Times New Roman"/>
          <w:bCs/>
          <w:lang w:val="sr-Latn-ME"/>
        </w:rPr>
        <w:t>br. 10</w:t>
      </w:r>
    </w:p>
    <w:p w14:paraId="333644EB" w14:textId="21487F43" w:rsidR="00930311" w:rsidRDefault="00205799" w:rsidP="00205799">
      <w:pPr>
        <w:tabs>
          <w:tab w:val="left" w:pos="540"/>
          <w:tab w:val="left" w:pos="569"/>
        </w:tabs>
        <w:spacing w:after="0" w:line="240" w:lineRule="auto"/>
        <w:jc w:val="both"/>
        <w:rPr>
          <w:rFonts w:ascii="Times New Roman" w:eastAsia="Times New Roman" w:hAnsi="Times New Roman" w:cs="Times New Roman"/>
          <w:bCs/>
          <w:lang w:val="sr-Latn-ME"/>
        </w:rPr>
      </w:pPr>
      <w:r w:rsidRPr="00205799">
        <w:rPr>
          <w:rFonts w:ascii="Times New Roman" w:eastAsia="Times New Roman" w:hAnsi="Times New Roman" w:cs="Times New Roman"/>
          <w:bCs/>
          <w:lang w:val="sr-Latn-ME"/>
        </w:rPr>
        <w:t>81 000 Podgorica, Crna Gora</w:t>
      </w:r>
    </w:p>
    <w:p w14:paraId="43FEBED7"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Cs/>
          <w:lang w:val="sr-Latn-ME"/>
        </w:rPr>
      </w:pPr>
    </w:p>
    <w:p w14:paraId="1EEC2549"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 xml:space="preserve">8. </w:t>
      </w:r>
      <w:r>
        <w:rPr>
          <w:rFonts w:ascii="Times New Roman" w:eastAsia="Times New Roman" w:hAnsi="Times New Roman" w:cs="Times New Roman"/>
          <w:b/>
          <w:bCs/>
          <w:lang w:val="sr-Latn-ME"/>
        </w:rPr>
        <w:tab/>
        <w:t>BROJ DOZVOLE ZA STAVLJANJE LIJEKA U PROMET</w:t>
      </w:r>
    </w:p>
    <w:p w14:paraId="645F1990"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Cs/>
          <w:lang w:val="sr-Latn-ME"/>
        </w:rPr>
      </w:pPr>
    </w:p>
    <w:p w14:paraId="2198D9A2" w14:textId="79A68631" w:rsidR="00945270" w:rsidRDefault="00861A2B" w:rsidP="00930311">
      <w:pPr>
        <w:tabs>
          <w:tab w:val="left" w:pos="540"/>
          <w:tab w:val="left" w:pos="569"/>
        </w:tabs>
        <w:spacing w:after="0" w:line="240" w:lineRule="auto"/>
        <w:jc w:val="both"/>
        <w:rPr>
          <w:rFonts w:ascii="Times New Roman" w:eastAsia="Times New Roman" w:hAnsi="Times New Roman" w:cs="Times New Roman"/>
          <w:bCs/>
          <w:lang w:val="sr-Latn-ME"/>
        </w:rPr>
      </w:pPr>
      <w:r w:rsidRPr="00861A2B">
        <w:rPr>
          <w:rFonts w:ascii="Times New Roman" w:eastAsia="Times New Roman" w:hAnsi="Times New Roman" w:cs="Times New Roman"/>
          <w:bCs/>
          <w:lang w:val="sr-Latn-ME"/>
        </w:rPr>
        <w:t>Broj prve dozvole:</w:t>
      </w:r>
    </w:p>
    <w:p w14:paraId="0B83496B" w14:textId="62806770" w:rsidR="00E95075" w:rsidRPr="00E95075" w:rsidRDefault="00E95075" w:rsidP="00E95075">
      <w:pPr>
        <w:tabs>
          <w:tab w:val="left" w:pos="540"/>
          <w:tab w:val="left" w:pos="569"/>
        </w:tabs>
        <w:spacing w:after="0" w:line="240" w:lineRule="auto"/>
        <w:jc w:val="both"/>
        <w:rPr>
          <w:rFonts w:ascii="Times New Roman" w:eastAsia="Times New Roman" w:hAnsi="Times New Roman" w:cs="Times New Roman"/>
          <w:bCs/>
          <w:lang w:val="sr-Latn-ME"/>
        </w:rPr>
      </w:pPr>
      <w:r w:rsidRPr="00E95075">
        <w:rPr>
          <w:rFonts w:ascii="Times New Roman" w:eastAsia="Times New Roman" w:hAnsi="Times New Roman" w:cs="Times New Roman"/>
          <w:bCs/>
          <w:lang w:val="sr-Latn-ME"/>
        </w:rPr>
        <w:t xml:space="preserve">Hydromorphone Kalceks, rastvor </w:t>
      </w:r>
      <w:r>
        <w:rPr>
          <w:rFonts w:ascii="Times New Roman" w:eastAsia="Times New Roman" w:hAnsi="Times New Roman" w:cs="Times New Roman"/>
          <w:bCs/>
          <w:lang w:val="sr-Latn-ME"/>
        </w:rPr>
        <w:t xml:space="preserve">za injekciju/infuziju, 2mg/ml, </w:t>
      </w:r>
      <w:r w:rsidRPr="00E95075">
        <w:rPr>
          <w:rFonts w:ascii="Times New Roman" w:eastAsia="Times New Roman" w:hAnsi="Times New Roman" w:cs="Times New Roman"/>
          <w:bCs/>
          <w:lang w:val="sr-Latn-ME"/>
        </w:rPr>
        <w:t>ampula, 10x1ml</w:t>
      </w:r>
      <w:r>
        <w:rPr>
          <w:rFonts w:ascii="Times New Roman" w:eastAsia="Times New Roman" w:hAnsi="Times New Roman" w:cs="Times New Roman"/>
          <w:bCs/>
          <w:lang w:val="sr-Latn-ME"/>
        </w:rPr>
        <w:t>:</w:t>
      </w:r>
      <w:r w:rsidR="00164D24">
        <w:rPr>
          <w:rFonts w:ascii="Times New Roman" w:eastAsia="Times New Roman" w:hAnsi="Times New Roman" w:cs="Times New Roman"/>
          <w:bCs/>
          <w:lang w:val="sr-Latn-ME"/>
        </w:rPr>
        <w:t xml:space="preserve"> </w:t>
      </w:r>
      <w:r w:rsidR="00164D24" w:rsidRPr="00164D24">
        <w:rPr>
          <w:rFonts w:ascii="Times New Roman" w:eastAsia="Times New Roman" w:hAnsi="Times New Roman" w:cs="Times New Roman"/>
          <w:bCs/>
          <w:lang w:val="sr-Latn-ME"/>
        </w:rPr>
        <w:t>2030/24/1291 - 5422</w:t>
      </w:r>
    </w:p>
    <w:p w14:paraId="2774391C" w14:textId="7F0A1B17" w:rsidR="00E95075" w:rsidRPr="00E95075" w:rsidRDefault="00E95075" w:rsidP="00E95075">
      <w:pPr>
        <w:tabs>
          <w:tab w:val="left" w:pos="540"/>
          <w:tab w:val="left" w:pos="569"/>
        </w:tabs>
        <w:spacing w:after="0" w:line="240" w:lineRule="auto"/>
        <w:jc w:val="both"/>
        <w:rPr>
          <w:rFonts w:ascii="Times New Roman" w:eastAsia="Times New Roman" w:hAnsi="Times New Roman" w:cs="Times New Roman"/>
          <w:bCs/>
          <w:lang w:val="sr-Latn-ME"/>
        </w:rPr>
      </w:pPr>
      <w:r w:rsidRPr="00E95075">
        <w:rPr>
          <w:rFonts w:ascii="Times New Roman" w:eastAsia="Times New Roman" w:hAnsi="Times New Roman" w:cs="Times New Roman"/>
          <w:bCs/>
          <w:lang w:val="sr-Latn-ME"/>
        </w:rPr>
        <w:t>Hydromorphone Kalceks, rastvor z</w:t>
      </w:r>
      <w:r>
        <w:rPr>
          <w:rFonts w:ascii="Times New Roman" w:eastAsia="Times New Roman" w:hAnsi="Times New Roman" w:cs="Times New Roman"/>
          <w:bCs/>
          <w:lang w:val="sr-Latn-ME"/>
        </w:rPr>
        <w:t xml:space="preserve">a injekciju/infuziju, 10mg/ml, </w:t>
      </w:r>
      <w:r w:rsidRPr="00E95075">
        <w:rPr>
          <w:rFonts w:ascii="Times New Roman" w:eastAsia="Times New Roman" w:hAnsi="Times New Roman" w:cs="Times New Roman"/>
          <w:bCs/>
          <w:lang w:val="sr-Latn-ME"/>
        </w:rPr>
        <w:t>ampula, 5x1ml</w:t>
      </w:r>
      <w:r>
        <w:rPr>
          <w:rFonts w:ascii="Times New Roman" w:eastAsia="Times New Roman" w:hAnsi="Times New Roman" w:cs="Times New Roman"/>
          <w:bCs/>
          <w:lang w:val="sr-Latn-ME"/>
        </w:rPr>
        <w:t>:</w:t>
      </w:r>
      <w:r w:rsidRPr="00E95075">
        <w:rPr>
          <w:rFonts w:ascii="Times New Roman" w:eastAsia="Times New Roman" w:hAnsi="Times New Roman" w:cs="Times New Roman"/>
          <w:bCs/>
          <w:lang w:val="sr-Latn-ME"/>
        </w:rPr>
        <w:t xml:space="preserve"> </w:t>
      </w:r>
      <w:r w:rsidR="00164D24" w:rsidRPr="00164D24">
        <w:rPr>
          <w:rFonts w:ascii="Times New Roman" w:eastAsia="Times New Roman" w:hAnsi="Times New Roman" w:cs="Times New Roman"/>
          <w:bCs/>
          <w:lang w:val="sr-Latn-ME"/>
        </w:rPr>
        <w:t>2030/24/1285 - 5423</w:t>
      </w:r>
    </w:p>
    <w:p w14:paraId="4237DCFE" w14:textId="6505F5ED" w:rsidR="00E95075" w:rsidRPr="00E95075" w:rsidRDefault="00E95075" w:rsidP="00E95075">
      <w:pPr>
        <w:tabs>
          <w:tab w:val="left" w:pos="540"/>
          <w:tab w:val="left" w:pos="569"/>
        </w:tabs>
        <w:spacing w:after="0" w:line="240" w:lineRule="auto"/>
        <w:jc w:val="both"/>
        <w:rPr>
          <w:rFonts w:ascii="Times New Roman" w:eastAsia="Times New Roman" w:hAnsi="Times New Roman" w:cs="Times New Roman"/>
          <w:bCs/>
          <w:lang w:val="sr-Latn-ME"/>
        </w:rPr>
      </w:pPr>
      <w:r w:rsidRPr="00E95075">
        <w:rPr>
          <w:rFonts w:ascii="Times New Roman" w:eastAsia="Times New Roman" w:hAnsi="Times New Roman" w:cs="Times New Roman"/>
          <w:bCs/>
          <w:lang w:val="sr-Latn-ME"/>
        </w:rPr>
        <w:t>Hydromorphone Kalceks, rastvor z</w:t>
      </w:r>
      <w:r>
        <w:rPr>
          <w:rFonts w:ascii="Times New Roman" w:eastAsia="Times New Roman" w:hAnsi="Times New Roman" w:cs="Times New Roman"/>
          <w:bCs/>
          <w:lang w:val="sr-Latn-ME"/>
        </w:rPr>
        <w:t xml:space="preserve">a injekciju/infuziju, 10mg/ml, </w:t>
      </w:r>
      <w:r w:rsidRPr="00E95075">
        <w:rPr>
          <w:rFonts w:ascii="Times New Roman" w:eastAsia="Times New Roman" w:hAnsi="Times New Roman" w:cs="Times New Roman"/>
          <w:bCs/>
          <w:lang w:val="sr-Latn-ME"/>
        </w:rPr>
        <w:t>ampula, 5x10ml</w:t>
      </w:r>
      <w:r>
        <w:rPr>
          <w:rFonts w:ascii="Times New Roman" w:eastAsia="Times New Roman" w:hAnsi="Times New Roman" w:cs="Times New Roman"/>
          <w:bCs/>
          <w:lang w:val="sr-Latn-ME"/>
        </w:rPr>
        <w:t>:</w:t>
      </w:r>
      <w:r w:rsidRPr="00E95075">
        <w:rPr>
          <w:rFonts w:ascii="Times New Roman" w:eastAsia="Times New Roman" w:hAnsi="Times New Roman" w:cs="Times New Roman"/>
          <w:bCs/>
          <w:lang w:val="sr-Latn-ME"/>
        </w:rPr>
        <w:t xml:space="preserve"> </w:t>
      </w:r>
      <w:r w:rsidR="00164D24">
        <w:rPr>
          <w:rFonts w:ascii="TimesNewRoman" w:hAnsi="TimesNewRoman" w:cs="TimesNewRoman"/>
        </w:rPr>
        <w:t>2030/24/1286 - 5424</w:t>
      </w:r>
    </w:p>
    <w:p w14:paraId="04770BB4" w14:textId="4D1A04C6" w:rsidR="00E95075" w:rsidRDefault="00E95075" w:rsidP="00E95075">
      <w:pPr>
        <w:tabs>
          <w:tab w:val="left" w:pos="540"/>
          <w:tab w:val="left" w:pos="569"/>
        </w:tabs>
        <w:spacing w:after="0" w:line="240" w:lineRule="auto"/>
        <w:jc w:val="both"/>
        <w:rPr>
          <w:rFonts w:ascii="Times New Roman" w:eastAsia="Times New Roman" w:hAnsi="Times New Roman" w:cs="Times New Roman"/>
          <w:bCs/>
          <w:lang w:val="sr-Latn-ME"/>
        </w:rPr>
      </w:pPr>
      <w:r w:rsidRPr="00E95075">
        <w:rPr>
          <w:rFonts w:ascii="Times New Roman" w:eastAsia="Times New Roman" w:hAnsi="Times New Roman" w:cs="Times New Roman"/>
          <w:bCs/>
          <w:lang w:val="sr-Latn-ME"/>
        </w:rPr>
        <w:t>Hydromorphone Kalceks, rastvor z</w:t>
      </w:r>
      <w:r>
        <w:rPr>
          <w:rFonts w:ascii="Times New Roman" w:eastAsia="Times New Roman" w:hAnsi="Times New Roman" w:cs="Times New Roman"/>
          <w:bCs/>
          <w:lang w:val="sr-Latn-ME"/>
        </w:rPr>
        <w:t xml:space="preserve">a injekciju/infuziju, 20mg/ml, </w:t>
      </w:r>
      <w:r w:rsidRPr="00E95075">
        <w:rPr>
          <w:rFonts w:ascii="Times New Roman" w:eastAsia="Times New Roman" w:hAnsi="Times New Roman" w:cs="Times New Roman"/>
          <w:bCs/>
          <w:lang w:val="sr-Latn-ME"/>
        </w:rPr>
        <w:t>ampula, 10x1ml</w:t>
      </w:r>
      <w:r>
        <w:rPr>
          <w:rFonts w:ascii="Times New Roman" w:eastAsia="Times New Roman" w:hAnsi="Times New Roman" w:cs="Times New Roman"/>
          <w:bCs/>
          <w:lang w:val="sr-Latn-ME"/>
        </w:rPr>
        <w:t>:</w:t>
      </w:r>
      <w:r w:rsidR="00164D24">
        <w:rPr>
          <w:rFonts w:ascii="Times New Roman" w:eastAsia="Times New Roman" w:hAnsi="Times New Roman" w:cs="Times New Roman"/>
          <w:bCs/>
          <w:lang w:val="sr-Latn-ME"/>
        </w:rPr>
        <w:t xml:space="preserve"> </w:t>
      </w:r>
      <w:r w:rsidR="00164D24" w:rsidRPr="00164D24">
        <w:rPr>
          <w:rFonts w:ascii="Times New Roman" w:eastAsia="Times New Roman" w:hAnsi="Times New Roman" w:cs="Times New Roman"/>
          <w:bCs/>
          <w:lang w:val="sr-Latn-ME"/>
        </w:rPr>
        <w:t>2030/24/1288 - 5425</w:t>
      </w:r>
    </w:p>
    <w:p w14:paraId="725C6D5F" w14:textId="431391B8" w:rsidR="00E95075" w:rsidRPr="00E95075" w:rsidRDefault="00E95075" w:rsidP="00E95075">
      <w:pPr>
        <w:tabs>
          <w:tab w:val="left" w:pos="540"/>
          <w:tab w:val="left" w:pos="569"/>
        </w:tabs>
        <w:spacing w:after="0" w:line="240" w:lineRule="auto"/>
        <w:jc w:val="both"/>
        <w:rPr>
          <w:rFonts w:ascii="Times New Roman" w:eastAsia="Times New Roman" w:hAnsi="Times New Roman" w:cs="Times New Roman"/>
          <w:bCs/>
          <w:lang w:val="sr-Latn-ME"/>
        </w:rPr>
      </w:pPr>
      <w:r w:rsidRPr="00E95075">
        <w:rPr>
          <w:rFonts w:ascii="Times New Roman" w:eastAsia="Times New Roman" w:hAnsi="Times New Roman" w:cs="Times New Roman"/>
          <w:bCs/>
          <w:lang w:val="sr-Latn-ME"/>
        </w:rPr>
        <w:t>Hydromorphone Kalceks, rastvor za injekciju/i</w:t>
      </w:r>
      <w:r>
        <w:rPr>
          <w:rFonts w:ascii="Times New Roman" w:eastAsia="Times New Roman" w:hAnsi="Times New Roman" w:cs="Times New Roman"/>
          <w:bCs/>
          <w:lang w:val="sr-Latn-ME"/>
        </w:rPr>
        <w:t>nfuziju, 50mg/ml, ampula, 5x1ml:</w:t>
      </w:r>
      <w:r w:rsidR="00164D24">
        <w:rPr>
          <w:rFonts w:ascii="Times New Roman" w:eastAsia="Times New Roman" w:hAnsi="Times New Roman" w:cs="Times New Roman"/>
          <w:bCs/>
          <w:lang w:val="sr-Latn-ME"/>
        </w:rPr>
        <w:t xml:space="preserve"> </w:t>
      </w:r>
      <w:r w:rsidR="00164D24" w:rsidRPr="00164D24">
        <w:rPr>
          <w:rFonts w:ascii="Times New Roman" w:eastAsia="Times New Roman" w:hAnsi="Times New Roman" w:cs="Times New Roman"/>
          <w:bCs/>
          <w:lang w:val="sr-Latn-ME"/>
        </w:rPr>
        <w:t>2030/24/1289 - 5426</w:t>
      </w:r>
    </w:p>
    <w:p w14:paraId="6B6F1590" w14:textId="4D2B19FF" w:rsidR="00945270" w:rsidRDefault="00945270" w:rsidP="00930311">
      <w:pPr>
        <w:tabs>
          <w:tab w:val="left" w:pos="540"/>
          <w:tab w:val="left" w:pos="569"/>
        </w:tabs>
        <w:spacing w:after="0" w:line="240" w:lineRule="auto"/>
        <w:jc w:val="both"/>
        <w:rPr>
          <w:rFonts w:ascii="Times New Roman" w:eastAsia="Times New Roman" w:hAnsi="Times New Roman" w:cs="Times New Roman"/>
          <w:bCs/>
          <w:lang w:val="sr-Latn-ME"/>
        </w:rPr>
      </w:pPr>
    </w:p>
    <w:p w14:paraId="099131B1" w14:textId="2530401A" w:rsidR="00BF5EE6" w:rsidRDefault="00BF5EE6" w:rsidP="00930311">
      <w:pPr>
        <w:tabs>
          <w:tab w:val="left" w:pos="540"/>
          <w:tab w:val="left" w:pos="569"/>
        </w:tabs>
        <w:spacing w:after="0" w:line="240" w:lineRule="auto"/>
        <w:jc w:val="both"/>
        <w:rPr>
          <w:rFonts w:ascii="Times New Roman" w:eastAsia="Times New Roman" w:hAnsi="Times New Roman" w:cs="Times New Roman"/>
          <w:bCs/>
          <w:lang w:val="sr-Latn-ME"/>
        </w:rPr>
      </w:pPr>
    </w:p>
    <w:p w14:paraId="4717E91B" w14:textId="3BB4D318" w:rsidR="00BF5EE6" w:rsidRDefault="00BF5EE6" w:rsidP="00930311">
      <w:pPr>
        <w:tabs>
          <w:tab w:val="left" w:pos="540"/>
          <w:tab w:val="left" w:pos="569"/>
        </w:tabs>
        <w:spacing w:after="0" w:line="240" w:lineRule="auto"/>
        <w:jc w:val="both"/>
        <w:rPr>
          <w:rFonts w:ascii="Times New Roman" w:eastAsia="Times New Roman" w:hAnsi="Times New Roman" w:cs="Times New Roman"/>
          <w:bCs/>
          <w:lang w:val="sr-Latn-ME"/>
        </w:rPr>
      </w:pPr>
    </w:p>
    <w:p w14:paraId="23130302" w14:textId="77777777" w:rsidR="00BF5EE6" w:rsidRDefault="00BF5EE6" w:rsidP="00930311">
      <w:pPr>
        <w:tabs>
          <w:tab w:val="left" w:pos="540"/>
          <w:tab w:val="left" w:pos="569"/>
        </w:tabs>
        <w:spacing w:after="0" w:line="240" w:lineRule="auto"/>
        <w:jc w:val="both"/>
        <w:rPr>
          <w:rFonts w:ascii="Times New Roman" w:eastAsia="Times New Roman" w:hAnsi="Times New Roman" w:cs="Times New Roman"/>
          <w:bCs/>
          <w:lang w:val="sr-Latn-ME"/>
        </w:rPr>
      </w:pPr>
    </w:p>
    <w:p w14:paraId="4304876B"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 xml:space="preserve">9. </w:t>
      </w:r>
      <w:r>
        <w:rPr>
          <w:rFonts w:ascii="Times New Roman" w:eastAsia="Times New Roman" w:hAnsi="Times New Roman" w:cs="Times New Roman"/>
          <w:b/>
          <w:bCs/>
          <w:lang w:val="sr-Latn-ME"/>
        </w:rPr>
        <w:tab/>
        <w:t>DATUM PRVE DOZVOLE/ OBNOVE DOZVOLE ZA STAVLJANJE LIJEKA U PROMET</w:t>
      </w:r>
    </w:p>
    <w:p w14:paraId="1FCBF8F4" w14:textId="77777777" w:rsidR="00930311" w:rsidRDefault="00930311" w:rsidP="00930311">
      <w:pPr>
        <w:tabs>
          <w:tab w:val="left" w:pos="540"/>
          <w:tab w:val="left" w:pos="569"/>
        </w:tabs>
        <w:spacing w:after="0" w:line="240" w:lineRule="auto"/>
        <w:jc w:val="both"/>
        <w:rPr>
          <w:rFonts w:ascii="Times New Roman" w:eastAsia="Times New Roman" w:hAnsi="Times New Roman" w:cs="Times New Roman"/>
          <w:bCs/>
          <w:lang w:val="sr-Latn-ME"/>
        </w:rPr>
      </w:pPr>
    </w:p>
    <w:p w14:paraId="6F1A5D63" w14:textId="24B98088" w:rsidR="00930311" w:rsidRDefault="00861A2B" w:rsidP="00930311">
      <w:pPr>
        <w:tabs>
          <w:tab w:val="left" w:pos="540"/>
          <w:tab w:val="left" w:pos="569"/>
        </w:tabs>
        <w:spacing w:after="0" w:line="240" w:lineRule="auto"/>
        <w:jc w:val="both"/>
        <w:rPr>
          <w:rFonts w:ascii="Times New Roman" w:eastAsia="Times New Roman" w:hAnsi="Times New Roman" w:cs="Times New Roman"/>
          <w:bCs/>
          <w:lang w:val="sr-Latn-ME"/>
        </w:rPr>
      </w:pPr>
      <w:r w:rsidRPr="00861A2B">
        <w:rPr>
          <w:rFonts w:ascii="Times New Roman" w:eastAsia="Times New Roman" w:hAnsi="Times New Roman" w:cs="Times New Roman"/>
          <w:bCs/>
          <w:lang w:val="sr-Latn-ME"/>
        </w:rPr>
        <w:t>Datum prve dozvole:</w:t>
      </w:r>
    </w:p>
    <w:p w14:paraId="669D796E" w14:textId="1C12B43A" w:rsidR="00E95075" w:rsidRPr="00E95075" w:rsidRDefault="00E95075" w:rsidP="00E95075">
      <w:pPr>
        <w:tabs>
          <w:tab w:val="left" w:pos="540"/>
          <w:tab w:val="left" w:pos="569"/>
        </w:tabs>
        <w:spacing w:after="0" w:line="240" w:lineRule="auto"/>
        <w:jc w:val="both"/>
        <w:rPr>
          <w:rFonts w:ascii="Times New Roman" w:eastAsia="Times New Roman" w:hAnsi="Times New Roman" w:cs="Times New Roman"/>
          <w:bCs/>
          <w:lang w:val="sr-Latn-ME"/>
        </w:rPr>
      </w:pPr>
      <w:r w:rsidRPr="00E95075">
        <w:rPr>
          <w:rFonts w:ascii="Times New Roman" w:eastAsia="Times New Roman" w:hAnsi="Times New Roman" w:cs="Times New Roman"/>
          <w:bCs/>
          <w:lang w:val="sr-Latn-ME"/>
        </w:rPr>
        <w:t xml:space="preserve">Hydromorphone Kalceks, rastvor </w:t>
      </w:r>
      <w:r>
        <w:rPr>
          <w:rFonts w:ascii="Times New Roman" w:eastAsia="Times New Roman" w:hAnsi="Times New Roman" w:cs="Times New Roman"/>
          <w:bCs/>
          <w:lang w:val="sr-Latn-ME"/>
        </w:rPr>
        <w:t xml:space="preserve">za injekciju/infuziju, 2mg/ml, </w:t>
      </w:r>
      <w:r w:rsidRPr="00E95075">
        <w:rPr>
          <w:rFonts w:ascii="Times New Roman" w:eastAsia="Times New Roman" w:hAnsi="Times New Roman" w:cs="Times New Roman"/>
          <w:bCs/>
          <w:lang w:val="sr-Latn-ME"/>
        </w:rPr>
        <w:t>ampula, 10x1ml</w:t>
      </w:r>
      <w:r>
        <w:rPr>
          <w:rFonts w:ascii="Times New Roman" w:eastAsia="Times New Roman" w:hAnsi="Times New Roman" w:cs="Times New Roman"/>
          <w:bCs/>
          <w:lang w:val="sr-Latn-ME"/>
        </w:rPr>
        <w:t>:</w:t>
      </w:r>
      <w:r w:rsidR="00164D24">
        <w:rPr>
          <w:rFonts w:ascii="Times New Roman" w:eastAsia="Times New Roman" w:hAnsi="Times New Roman" w:cs="Times New Roman"/>
          <w:bCs/>
          <w:lang w:val="sr-Latn-ME"/>
        </w:rPr>
        <w:t xml:space="preserve"> 06.03.2024. godine</w:t>
      </w:r>
    </w:p>
    <w:p w14:paraId="42485DE8" w14:textId="6D7A8961" w:rsidR="00E95075" w:rsidRPr="00E95075" w:rsidRDefault="00E95075" w:rsidP="00E95075">
      <w:pPr>
        <w:tabs>
          <w:tab w:val="left" w:pos="540"/>
          <w:tab w:val="left" w:pos="569"/>
        </w:tabs>
        <w:spacing w:after="0" w:line="240" w:lineRule="auto"/>
        <w:jc w:val="both"/>
        <w:rPr>
          <w:rFonts w:ascii="Times New Roman" w:eastAsia="Times New Roman" w:hAnsi="Times New Roman" w:cs="Times New Roman"/>
          <w:bCs/>
          <w:lang w:val="sr-Latn-ME"/>
        </w:rPr>
      </w:pPr>
      <w:r w:rsidRPr="00E95075">
        <w:rPr>
          <w:rFonts w:ascii="Times New Roman" w:eastAsia="Times New Roman" w:hAnsi="Times New Roman" w:cs="Times New Roman"/>
          <w:bCs/>
          <w:lang w:val="sr-Latn-ME"/>
        </w:rPr>
        <w:t>Hydromorphone Kalceks, rastvor z</w:t>
      </w:r>
      <w:r>
        <w:rPr>
          <w:rFonts w:ascii="Times New Roman" w:eastAsia="Times New Roman" w:hAnsi="Times New Roman" w:cs="Times New Roman"/>
          <w:bCs/>
          <w:lang w:val="sr-Latn-ME"/>
        </w:rPr>
        <w:t xml:space="preserve">a injekciju/infuziju, 10mg/ml, </w:t>
      </w:r>
      <w:r w:rsidRPr="00E95075">
        <w:rPr>
          <w:rFonts w:ascii="Times New Roman" w:eastAsia="Times New Roman" w:hAnsi="Times New Roman" w:cs="Times New Roman"/>
          <w:bCs/>
          <w:lang w:val="sr-Latn-ME"/>
        </w:rPr>
        <w:t>ampula, 5x1ml</w:t>
      </w:r>
      <w:r>
        <w:rPr>
          <w:rFonts w:ascii="Times New Roman" w:eastAsia="Times New Roman" w:hAnsi="Times New Roman" w:cs="Times New Roman"/>
          <w:bCs/>
          <w:lang w:val="sr-Latn-ME"/>
        </w:rPr>
        <w:t>:</w:t>
      </w:r>
      <w:r w:rsidRPr="00E95075">
        <w:rPr>
          <w:rFonts w:ascii="Times New Roman" w:eastAsia="Times New Roman" w:hAnsi="Times New Roman" w:cs="Times New Roman"/>
          <w:bCs/>
          <w:lang w:val="sr-Latn-ME"/>
        </w:rPr>
        <w:t xml:space="preserve"> </w:t>
      </w:r>
      <w:r w:rsidR="00164D24">
        <w:rPr>
          <w:rFonts w:ascii="Times New Roman" w:eastAsia="Times New Roman" w:hAnsi="Times New Roman" w:cs="Times New Roman"/>
          <w:bCs/>
          <w:lang w:val="sr-Latn-ME"/>
        </w:rPr>
        <w:t>06.03.2024. godine</w:t>
      </w:r>
    </w:p>
    <w:p w14:paraId="6D476B2A" w14:textId="37AC7CC6" w:rsidR="00E95075" w:rsidRPr="00E95075" w:rsidRDefault="00E95075" w:rsidP="00E95075">
      <w:pPr>
        <w:tabs>
          <w:tab w:val="left" w:pos="540"/>
          <w:tab w:val="left" w:pos="569"/>
        </w:tabs>
        <w:spacing w:after="0" w:line="240" w:lineRule="auto"/>
        <w:jc w:val="both"/>
        <w:rPr>
          <w:rFonts w:ascii="Times New Roman" w:eastAsia="Times New Roman" w:hAnsi="Times New Roman" w:cs="Times New Roman"/>
          <w:bCs/>
          <w:lang w:val="sr-Latn-ME"/>
        </w:rPr>
      </w:pPr>
      <w:r w:rsidRPr="00E95075">
        <w:rPr>
          <w:rFonts w:ascii="Times New Roman" w:eastAsia="Times New Roman" w:hAnsi="Times New Roman" w:cs="Times New Roman"/>
          <w:bCs/>
          <w:lang w:val="sr-Latn-ME"/>
        </w:rPr>
        <w:t>Hydromorphone Kalceks, rastvor z</w:t>
      </w:r>
      <w:r>
        <w:rPr>
          <w:rFonts w:ascii="Times New Roman" w:eastAsia="Times New Roman" w:hAnsi="Times New Roman" w:cs="Times New Roman"/>
          <w:bCs/>
          <w:lang w:val="sr-Latn-ME"/>
        </w:rPr>
        <w:t xml:space="preserve">a injekciju/infuziju, 10mg/ml, </w:t>
      </w:r>
      <w:r w:rsidRPr="00E95075">
        <w:rPr>
          <w:rFonts w:ascii="Times New Roman" w:eastAsia="Times New Roman" w:hAnsi="Times New Roman" w:cs="Times New Roman"/>
          <w:bCs/>
          <w:lang w:val="sr-Latn-ME"/>
        </w:rPr>
        <w:t>ampula, 5x10ml</w:t>
      </w:r>
      <w:r>
        <w:rPr>
          <w:rFonts w:ascii="Times New Roman" w:eastAsia="Times New Roman" w:hAnsi="Times New Roman" w:cs="Times New Roman"/>
          <w:bCs/>
          <w:lang w:val="sr-Latn-ME"/>
        </w:rPr>
        <w:t>:</w:t>
      </w:r>
      <w:r w:rsidRPr="00E95075">
        <w:rPr>
          <w:rFonts w:ascii="Times New Roman" w:eastAsia="Times New Roman" w:hAnsi="Times New Roman" w:cs="Times New Roman"/>
          <w:bCs/>
          <w:lang w:val="sr-Latn-ME"/>
        </w:rPr>
        <w:t xml:space="preserve"> </w:t>
      </w:r>
      <w:r w:rsidR="00164D24">
        <w:rPr>
          <w:rFonts w:ascii="Times New Roman" w:eastAsia="Times New Roman" w:hAnsi="Times New Roman" w:cs="Times New Roman"/>
          <w:bCs/>
          <w:lang w:val="sr-Latn-ME"/>
        </w:rPr>
        <w:t>06.03.2024. godine</w:t>
      </w:r>
    </w:p>
    <w:p w14:paraId="67E71AF3" w14:textId="2F53E08A" w:rsidR="00E95075" w:rsidRDefault="00E95075" w:rsidP="00E95075">
      <w:pPr>
        <w:tabs>
          <w:tab w:val="left" w:pos="540"/>
          <w:tab w:val="left" w:pos="569"/>
        </w:tabs>
        <w:spacing w:after="0" w:line="240" w:lineRule="auto"/>
        <w:jc w:val="both"/>
        <w:rPr>
          <w:rFonts w:ascii="Times New Roman" w:eastAsia="Times New Roman" w:hAnsi="Times New Roman" w:cs="Times New Roman"/>
          <w:bCs/>
          <w:lang w:val="sr-Latn-ME"/>
        </w:rPr>
      </w:pPr>
      <w:r w:rsidRPr="00E95075">
        <w:rPr>
          <w:rFonts w:ascii="Times New Roman" w:eastAsia="Times New Roman" w:hAnsi="Times New Roman" w:cs="Times New Roman"/>
          <w:bCs/>
          <w:lang w:val="sr-Latn-ME"/>
        </w:rPr>
        <w:t>Hydromorphone Kalceks, rastvor z</w:t>
      </w:r>
      <w:r>
        <w:rPr>
          <w:rFonts w:ascii="Times New Roman" w:eastAsia="Times New Roman" w:hAnsi="Times New Roman" w:cs="Times New Roman"/>
          <w:bCs/>
          <w:lang w:val="sr-Latn-ME"/>
        </w:rPr>
        <w:t xml:space="preserve">a injekciju/infuziju, 20mg/ml, </w:t>
      </w:r>
      <w:r w:rsidRPr="00E95075">
        <w:rPr>
          <w:rFonts w:ascii="Times New Roman" w:eastAsia="Times New Roman" w:hAnsi="Times New Roman" w:cs="Times New Roman"/>
          <w:bCs/>
          <w:lang w:val="sr-Latn-ME"/>
        </w:rPr>
        <w:t>ampula, 10x1ml</w:t>
      </w:r>
      <w:r>
        <w:rPr>
          <w:rFonts w:ascii="Times New Roman" w:eastAsia="Times New Roman" w:hAnsi="Times New Roman" w:cs="Times New Roman"/>
          <w:bCs/>
          <w:lang w:val="sr-Latn-ME"/>
        </w:rPr>
        <w:t>:</w:t>
      </w:r>
      <w:r w:rsidR="00164D24">
        <w:rPr>
          <w:rFonts w:ascii="Times New Roman" w:eastAsia="Times New Roman" w:hAnsi="Times New Roman" w:cs="Times New Roman"/>
          <w:bCs/>
          <w:lang w:val="sr-Latn-ME"/>
        </w:rPr>
        <w:t xml:space="preserve"> 06.03.2024. godine</w:t>
      </w:r>
    </w:p>
    <w:p w14:paraId="5226F5C2" w14:textId="3FA1EDEE" w:rsidR="00E95075" w:rsidRPr="00E95075" w:rsidRDefault="00E95075" w:rsidP="00E95075">
      <w:pPr>
        <w:tabs>
          <w:tab w:val="left" w:pos="540"/>
          <w:tab w:val="left" w:pos="569"/>
        </w:tabs>
        <w:spacing w:after="0" w:line="240" w:lineRule="auto"/>
        <w:jc w:val="both"/>
        <w:rPr>
          <w:rFonts w:ascii="Times New Roman" w:eastAsia="Times New Roman" w:hAnsi="Times New Roman" w:cs="Times New Roman"/>
          <w:bCs/>
          <w:lang w:val="sr-Latn-ME"/>
        </w:rPr>
      </w:pPr>
      <w:r w:rsidRPr="00E95075">
        <w:rPr>
          <w:rFonts w:ascii="Times New Roman" w:eastAsia="Times New Roman" w:hAnsi="Times New Roman" w:cs="Times New Roman"/>
          <w:bCs/>
          <w:lang w:val="sr-Latn-ME"/>
        </w:rPr>
        <w:t>Hydromorphone Kalceks, rastvor za injekciju/i</w:t>
      </w:r>
      <w:r>
        <w:rPr>
          <w:rFonts w:ascii="Times New Roman" w:eastAsia="Times New Roman" w:hAnsi="Times New Roman" w:cs="Times New Roman"/>
          <w:bCs/>
          <w:lang w:val="sr-Latn-ME"/>
        </w:rPr>
        <w:t>nfuziju, 50mg/ml, ampula, 5x1ml:</w:t>
      </w:r>
      <w:r w:rsidR="00164D24">
        <w:rPr>
          <w:rFonts w:ascii="Times New Roman" w:eastAsia="Times New Roman" w:hAnsi="Times New Roman" w:cs="Times New Roman"/>
          <w:bCs/>
          <w:lang w:val="sr-Latn-ME"/>
        </w:rPr>
        <w:t xml:space="preserve"> 06.03.2024. godine</w:t>
      </w:r>
    </w:p>
    <w:p w14:paraId="7B849687" w14:textId="77777777" w:rsidR="00E95075" w:rsidRDefault="00E95075" w:rsidP="00930311">
      <w:pPr>
        <w:tabs>
          <w:tab w:val="left" w:pos="540"/>
          <w:tab w:val="left" w:pos="569"/>
        </w:tabs>
        <w:spacing w:after="0" w:line="240" w:lineRule="auto"/>
        <w:jc w:val="both"/>
        <w:rPr>
          <w:rFonts w:ascii="Times New Roman" w:eastAsia="Times New Roman" w:hAnsi="Times New Roman" w:cs="Times New Roman"/>
          <w:bCs/>
          <w:lang w:val="sr-Latn-ME"/>
        </w:rPr>
      </w:pPr>
    </w:p>
    <w:p w14:paraId="30236B35" w14:textId="77777777" w:rsidR="00945270" w:rsidRDefault="00945270" w:rsidP="00930311">
      <w:pPr>
        <w:tabs>
          <w:tab w:val="left" w:pos="540"/>
          <w:tab w:val="left" w:pos="569"/>
        </w:tabs>
        <w:spacing w:after="0" w:line="240" w:lineRule="auto"/>
        <w:jc w:val="both"/>
        <w:rPr>
          <w:rFonts w:ascii="Times New Roman" w:eastAsia="Times New Roman" w:hAnsi="Times New Roman" w:cs="Times New Roman"/>
          <w:bCs/>
          <w:lang w:val="sr-Latn-ME"/>
        </w:rPr>
      </w:pPr>
    </w:p>
    <w:p w14:paraId="617D9A5F" w14:textId="63F39929" w:rsidR="00930311" w:rsidRDefault="00930311" w:rsidP="00930311">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 xml:space="preserve">10. </w:t>
      </w:r>
      <w:r>
        <w:rPr>
          <w:rFonts w:ascii="Times New Roman" w:eastAsia="Times New Roman" w:hAnsi="Times New Roman" w:cs="Times New Roman"/>
          <w:b/>
          <w:bCs/>
          <w:lang w:val="sr-Latn-ME"/>
        </w:rPr>
        <w:tab/>
        <w:t xml:space="preserve">DATUM  REVIZIJE TEKSTA </w:t>
      </w:r>
    </w:p>
    <w:p w14:paraId="1347B60E" w14:textId="1DCA8033" w:rsidR="005A04D0" w:rsidRDefault="005A04D0" w:rsidP="00930311">
      <w:pPr>
        <w:tabs>
          <w:tab w:val="left" w:pos="540"/>
          <w:tab w:val="left" w:pos="569"/>
        </w:tabs>
        <w:spacing w:after="0" w:line="240" w:lineRule="auto"/>
        <w:jc w:val="both"/>
        <w:rPr>
          <w:rFonts w:ascii="Times New Roman" w:eastAsia="Times New Roman" w:hAnsi="Times New Roman" w:cs="Times New Roman"/>
          <w:b/>
          <w:bCs/>
          <w:lang w:val="sr-Latn-ME"/>
        </w:rPr>
      </w:pPr>
    </w:p>
    <w:p w14:paraId="2A980EA5" w14:textId="33C8B946" w:rsidR="00930311" w:rsidRDefault="00E95075" w:rsidP="00930311">
      <w:p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Mart, 2024. godine</w:t>
      </w:r>
    </w:p>
    <w:p w14:paraId="2676AB81" w14:textId="77777777" w:rsidR="00930311" w:rsidRDefault="00930311" w:rsidP="00930311"/>
    <w:p w14:paraId="3800F0E4" w14:textId="77777777" w:rsidR="00651BFF" w:rsidRDefault="00651BFF"/>
    <w:sectPr w:rsidR="00651BFF" w:rsidSect="00BC39BC">
      <w:footerReference w:type="default" r:id="rId11"/>
      <w:pgSz w:w="11909" w:h="16834" w:code="9"/>
      <w:pgMar w:top="1440" w:right="1440" w:bottom="1440" w:left="14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93C59" w14:textId="77777777" w:rsidR="00241E19" w:rsidRDefault="00241E19" w:rsidP="00E31B8B">
      <w:pPr>
        <w:spacing w:after="0" w:line="240" w:lineRule="auto"/>
      </w:pPr>
      <w:r>
        <w:separator/>
      </w:r>
    </w:p>
  </w:endnote>
  <w:endnote w:type="continuationSeparator" w:id="0">
    <w:p w14:paraId="5B168391" w14:textId="77777777" w:rsidR="00241E19" w:rsidRDefault="00241E19" w:rsidP="00E31B8B">
      <w:pPr>
        <w:spacing w:after="0" w:line="240" w:lineRule="auto"/>
      </w:pPr>
      <w:r>
        <w:continuationSeparator/>
      </w:r>
    </w:p>
  </w:endnote>
  <w:endnote w:type="continuationNotice" w:id="1">
    <w:p w14:paraId="79C15079" w14:textId="77777777" w:rsidR="00241E19" w:rsidRDefault="00241E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228812"/>
      <w:docPartObj>
        <w:docPartGallery w:val="Page Numbers (Bottom of Page)"/>
        <w:docPartUnique/>
      </w:docPartObj>
    </w:sdtPr>
    <w:sdtEndPr/>
    <w:sdtContent>
      <w:sdt>
        <w:sdtPr>
          <w:id w:val="1728636285"/>
          <w:docPartObj>
            <w:docPartGallery w:val="Page Numbers (Top of Page)"/>
            <w:docPartUnique/>
          </w:docPartObj>
        </w:sdtPr>
        <w:sdtEndPr/>
        <w:sdtContent>
          <w:p w14:paraId="3A5089A2" w14:textId="715FF139" w:rsidR="00E31B8B" w:rsidRDefault="00E31B8B">
            <w:pPr>
              <w:pStyle w:val="Footer"/>
              <w:jc w:val="center"/>
            </w:pPr>
            <w:r w:rsidRPr="00E31B8B">
              <w:rPr>
                <w:rFonts w:ascii="Times New Roman" w:hAnsi="Times New Roman" w:cs="Times New Roman"/>
                <w:sz w:val="20"/>
                <w:szCs w:val="20"/>
              </w:rPr>
              <w:t xml:space="preserve"> </w:t>
            </w:r>
            <w:r w:rsidRPr="00E31B8B">
              <w:rPr>
                <w:rFonts w:ascii="Times New Roman" w:hAnsi="Times New Roman" w:cs="Times New Roman"/>
                <w:bCs/>
                <w:sz w:val="20"/>
                <w:szCs w:val="20"/>
              </w:rPr>
              <w:fldChar w:fldCharType="begin"/>
            </w:r>
            <w:r w:rsidRPr="00E31B8B">
              <w:rPr>
                <w:rFonts w:ascii="Times New Roman" w:hAnsi="Times New Roman" w:cs="Times New Roman"/>
                <w:bCs/>
                <w:sz w:val="20"/>
                <w:szCs w:val="20"/>
              </w:rPr>
              <w:instrText xml:space="preserve"> PAGE </w:instrText>
            </w:r>
            <w:r w:rsidRPr="00E31B8B">
              <w:rPr>
                <w:rFonts w:ascii="Times New Roman" w:hAnsi="Times New Roman" w:cs="Times New Roman"/>
                <w:bCs/>
                <w:sz w:val="20"/>
                <w:szCs w:val="20"/>
              </w:rPr>
              <w:fldChar w:fldCharType="separate"/>
            </w:r>
            <w:r w:rsidR="00405E50">
              <w:rPr>
                <w:rFonts w:ascii="Times New Roman" w:hAnsi="Times New Roman" w:cs="Times New Roman"/>
                <w:bCs/>
                <w:noProof/>
                <w:sz w:val="20"/>
                <w:szCs w:val="20"/>
              </w:rPr>
              <w:t>11</w:t>
            </w:r>
            <w:r w:rsidRPr="00E31B8B">
              <w:rPr>
                <w:rFonts w:ascii="Times New Roman" w:hAnsi="Times New Roman" w:cs="Times New Roman"/>
                <w:bCs/>
                <w:sz w:val="20"/>
                <w:szCs w:val="20"/>
              </w:rPr>
              <w:fldChar w:fldCharType="end"/>
            </w:r>
            <w:r w:rsidRPr="00E31B8B">
              <w:rPr>
                <w:rFonts w:ascii="Times New Roman" w:hAnsi="Times New Roman" w:cs="Times New Roman"/>
                <w:sz w:val="20"/>
                <w:szCs w:val="20"/>
              </w:rPr>
              <w:t xml:space="preserve"> / </w:t>
            </w:r>
            <w:r w:rsidRPr="00E31B8B">
              <w:rPr>
                <w:rFonts w:ascii="Times New Roman" w:hAnsi="Times New Roman" w:cs="Times New Roman"/>
                <w:bCs/>
                <w:sz w:val="20"/>
                <w:szCs w:val="20"/>
              </w:rPr>
              <w:fldChar w:fldCharType="begin"/>
            </w:r>
            <w:r w:rsidRPr="00E31B8B">
              <w:rPr>
                <w:rFonts w:ascii="Times New Roman" w:hAnsi="Times New Roman" w:cs="Times New Roman"/>
                <w:bCs/>
                <w:sz w:val="20"/>
                <w:szCs w:val="20"/>
              </w:rPr>
              <w:instrText xml:space="preserve"> NUMPAGES  </w:instrText>
            </w:r>
            <w:r w:rsidRPr="00E31B8B">
              <w:rPr>
                <w:rFonts w:ascii="Times New Roman" w:hAnsi="Times New Roman" w:cs="Times New Roman"/>
                <w:bCs/>
                <w:sz w:val="20"/>
                <w:szCs w:val="20"/>
              </w:rPr>
              <w:fldChar w:fldCharType="separate"/>
            </w:r>
            <w:r w:rsidR="00405E50">
              <w:rPr>
                <w:rFonts w:ascii="Times New Roman" w:hAnsi="Times New Roman" w:cs="Times New Roman"/>
                <w:bCs/>
                <w:noProof/>
                <w:sz w:val="20"/>
                <w:szCs w:val="20"/>
              </w:rPr>
              <w:t>11</w:t>
            </w:r>
            <w:r w:rsidRPr="00E31B8B">
              <w:rPr>
                <w:rFonts w:ascii="Times New Roman" w:hAnsi="Times New Roman" w:cs="Times New Roman"/>
                <w:bCs/>
                <w:sz w:val="20"/>
                <w:szCs w:val="20"/>
              </w:rPr>
              <w:fldChar w:fldCharType="end"/>
            </w:r>
          </w:p>
        </w:sdtContent>
      </w:sdt>
    </w:sdtContent>
  </w:sdt>
  <w:p w14:paraId="35B00418" w14:textId="77777777" w:rsidR="00E31B8B" w:rsidRDefault="00E31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763A6" w14:textId="77777777" w:rsidR="00241E19" w:rsidRDefault="00241E19" w:rsidP="00E31B8B">
      <w:pPr>
        <w:spacing w:after="0" w:line="240" w:lineRule="auto"/>
      </w:pPr>
      <w:r>
        <w:separator/>
      </w:r>
    </w:p>
  </w:footnote>
  <w:footnote w:type="continuationSeparator" w:id="0">
    <w:p w14:paraId="336D4182" w14:textId="77777777" w:rsidR="00241E19" w:rsidRDefault="00241E19" w:rsidP="00E31B8B">
      <w:pPr>
        <w:spacing w:after="0" w:line="240" w:lineRule="auto"/>
      </w:pPr>
      <w:r>
        <w:continuationSeparator/>
      </w:r>
    </w:p>
  </w:footnote>
  <w:footnote w:type="continuationNotice" w:id="1">
    <w:p w14:paraId="46ECF8FE" w14:textId="77777777" w:rsidR="00241E19" w:rsidRDefault="00241E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A1837"/>
    <w:multiLevelType w:val="hybridMultilevel"/>
    <w:tmpl w:val="705AAB8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11"/>
    <w:rsid w:val="000135DA"/>
    <w:rsid w:val="00013C4A"/>
    <w:rsid w:val="0001628F"/>
    <w:rsid w:val="00023E4B"/>
    <w:rsid w:val="00047AF7"/>
    <w:rsid w:val="00055E04"/>
    <w:rsid w:val="00057838"/>
    <w:rsid w:val="00061088"/>
    <w:rsid w:val="000755F2"/>
    <w:rsid w:val="00080434"/>
    <w:rsid w:val="00097A22"/>
    <w:rsid w:val="00097B36"/>
    <w:rsid w:val="000A7D1D"/>
    <w:rsid w:val="000D5272"/>
    <w:rsid w:val="000F1162"/>
    <w:rsid w:val="00136E0E"/>
    <w:rsid w:val="00143FDE"/>
    <w:rsid w:val="00152569"/>
    <w:rsid w:val="00160A7E"/>
    <w:rsid w:val="00164D24"/>
    <w:rsid w:val="00183547"/>
    <w:rsid w:val="00194FD6"/>
    <w:rsid w:val="001A2694"/>
    <w:rsid w:val="001A737A"/>
    <w:rsid w:val="001B28B0"/>
    <w:rsid w:val="001D7339"/>
    <w:rsid w:val="001E2AD9"/>
    <w:rsid w:val="00205799"/>
    <w:rsid w:val="002253DF"/>
    <w:rsid w:val="002278B3"/>
    <w:rsid w:val="00236E27"/>
    <w:rsid w:val="00241E19"/>
    <w:rsid w:val="002429D2"/>
    <w:rsid w:val="002439A3"/>
    <w:rsid w:val="0025739C"/>
    <w:rsid w:val="002647E5"/>
    <w:rsid w:val="0027285B"/>
    <w:rsid w:val="0028630C"/>
    <w:rsid w:val="00287511"/>
    <w:rsid w:val="00291F06"/>
    <w:rsid w:val="002A3092"/>
    <w:rsid w:val="0031363A"/>
    <w:rsid w:val="00335090"/>
    <w:rsid w:val="003413F5"/>
    <w:rsid w:val="00344B4B"/>
    <w:rsid w:val="003457B8"/>
    <w:rsid w:val="00346913"/>
    <w:rsid w:val="00347E97"/>
    <w:rsid w:val="00347F08"/>
    <w:rsid w:val="0036158D"/>
    <w:rsid w:val="00363750"/>
    <w:rsid w:val="003851A1"/>
    <w:rsid w:val="0038603C"/>
    <w:rsid w:val="003A2D40"/>
    <w:rsid w:val="003B0492"/>
    <w:rsid w:val="003C5510"/>
    <w:rsid w:val="003C6D83"/>
    <w:rsid w:val="003E682F"/>
    <w:rsid w:val="003F6672"/>
    <w:rsid w:val="00405E50"/>
    <w:rsid w:val="0042341D"/>
    <w:rsid w:val="0042571B"/>
    <w:rsid w:val="004271F7"/>
    <w:rsid w:val="00451D96"/>
    <w:rsid w:val="00470F41"/>
    <w:rsid w:val="0047342A"/>
    <w:rsid w:val="00497B3F"/>
    <w:rsid w:val="004C3B2E"/>
    <w:rsid w:val="004D3898"/>
    <w:rsid w:val="004E3379"/>
    <w:rsid w:val="00510B20"/>
    <w:rsid w:val="00513B06"/>
    <w:rsid w:val="005154C0"/>
    <w:rsid w:val="00515902"/>
    <w:rsid w:val="00524E7B"/>
    <w:rsid w:val="00530760"/>
    <w:rsid w:val="005315CC"/>
    <w:rsid w:val="00532870"/>
    <w:rsid w:val="00534B98"/>
    <w:rsid w:val="005426DD"/>
    <w:rsid w:val="00543C12"/>
    <w:rsid w:val="00570135"/>
    <w:rsid w:val="00570955"/>
    <w:rsid w:val="00594F2D"/>
    <w:rsid w:val="005A04D0"/>
    <w:rsid w:val="005A443C"/>
    <w:rsid w:val="005C11A6"/>
    <w:rsid w:val="005C1854"/>
    <w:rsid w:val="005C2A5E"/>
    <w:rsid w:val="005C4751"/>
    <w:rsid w:val="005D7A98"/>
    <w:rsid w:val="005E7EC5"/>
    <w:rsid w:val="005F05AA"/>
    <w:rsid w:val="00603952"/>
    <w:rsid w:val="00624D86"/>
    <w:rsid w:val="0063034D"/>
    <w:rsid w:val="00634342"/>
    <w:rsid w:val="00651749"/>
    <w:rsid w:val="00651BFF"/>
    <w:rsid w:val="006568C2"/>
    <w:rsid w:val="0068784D"/>
    <w:rsid w:val="00691FB6"/>
    <w:rsid w:val="006A29FD"/>
    <w:rsid w:val="006C54EA"/>
    <w:rsid w:val="006E16C6"/>
    <w:rsid w:val="006E2972"/>
    <w:rsid w:val="006F04FD"/>
    <w:rsid w:val="006F1DB2"/>
    <w:rsid w:val="00722D76"/>
    <w:rsid w:val="00730D86"/>
    <w:rsid w:val="007562E5"/>
    <w:rsid w:val="0077384C"/>
    <w:rsid w:val="00775259"/>
    <w:rsid w:val="007C0185"/>
    <w:rsid w:val="007C6788"/>
    <w:rsid w:val="007D5C72"/>
    <w:rsid w:val="007F3F17"/>
    <w:rsid w:val="007F7DD9"/>
    <w:rsid w:val="00804716"/>
    <w:rsid w:val="00814476"/>
    <w:rsid w:val="00830C03"/>
    <w:rsid w:val="00830C5B"/>
    <w:rsid w:val="0083176B"/>
    <w:rsid w:val="00842FBA"/>
    <w:rsid w:val="00861A2B"/>
    <w:rsid w:val="0087756F"/>
    <w:rsid w:val="008964EA"/>
    <w:rsid w:val="008A0F28"/>
    <w:rsid w:val="008B234B"/>
    <w:rsid w:val="008D4890"/>
    <w:rsid w:val="008E0307"/>
    <w:rsid w:val="008E79A8"/>
    <w:rsid w:val="008F0431"/>
    <w:rsid w:val="00930311"/>
    <w:rsid w:val="00945270"/>
    <w:rsid w:val="009500F0"/>
    <w:rsid w:val="00966ABB"/>
    <w:rsid w:val="0097566C"/>
    <w:rsid w:val="009772B8"/>
    <w:rsid w:val="0098603F"/>
    <w:rsid w:val="009A7C03"/>
    <w:rsid w:val="009B040F"/>
    <w:rsid w:val="009B2BBF"/>
    <w:rsid w:val="009C0198"/>
    <w:rsid w:val="009E4435"/>
    <w:rsid w:val="009E4F30"/>
    <w:rsid w:val="00A2307E"/>
    <w:rsid w:val="00A45E19"/>
    <w:rsid w:val="00A46826"/>
    <w:rsid w:val="00A77BE7"/>
    <w:rsid w:val="00A86147"/>
    <w:rsid w:val="00AA57A8"/>
    <w:rsid w:val="00AA7AAD"/>
    <w:rsid w:val="00AF5814"/>
    <w:rsid w:val="00B12959"/>
    <w:rsid w:val="00B417E0"/>
    <w:rsid w:val="00B85971"/>
    <w:rsid w:val="00BA1E9F"/>
    <w:rsid w:val="00BB5DF0"/>
    <w:rsid w:val="00BC39BC"/>
    <w:rsid w:val="00BF1DCE"/>
    <w:rsid w:val="00BF5EE6"/>
    <w:rsid w:val="00C1088F"/>
    <w:rsid w:val="00C112CD"/>
    <w:rsid w:val="00C21EB4"/>
    <w:rsid w:val="00C24BB3"/>
    <w:rsid w:val="00C24EDE"/>
    <w:rsid w:val="00C340E2"/>
    <w:rsid w:val="00C61D89"/>
    <w:rsid w:val="00C70AC2"/>
    <w:rsid w:val="00C73173"/>
    <w:rsid w:val="00C87063"/>
    <w:rsid w:val="00C93A9C"/>
    <w:rsid w:val="00CD65EF"/>
    <w:rsid w:val="00CD7169"/>
    <w:rsid w:val="00CE4AF1"/>
    <w:rsid w:val="00CE4B32"/>
    <w:rsid w:val="00D053F4"/>
    <w:rsid w:val="00D10126"/>
    <w:rsid w:val="00D2536F"/>
    <w:rsid w:val="00D27898"/>
    <w:rsid w:val="00D3566F"/>
    <w:rsid w:val="00D51136"/>
    <w:rsid w:val="00D65ABF"/>
    <w:rsid w:val="00D90AAC"/>
    <w:rsid w:val="00D950AA"/>
    <w:rsid w:val="00D95955"/>
    <w:rsid w:val="00DA27B2"/>
    <w:rsid w:val="00DD7D2A"/>
    <w:rsid w:val="00DE3E12"/>
    <w:rsid w:val="00DE5454"/>
    <w:rsid w:val="00E11C93"/>
    <w:rsid w:val="00E31B8B"/>
    <w:rsid w:val="00E35993"/>
    <w:rsid w:val="00E51920"/>
    <w:rsid w:val="00E60D8D"/>
    <w:rsid w:val="00E6584D"/>
    <w:rsid w:val="00E75943"/>
    <w:rsid w:val="00E8001F"/>
    <w:rsid w:val="00E905A9"/>
    <w:rsid w:val="00E95075"/>
    <w:rsid w:val="00EE0BF0"/>
    <w:rsid w:val="00F4348E"/>
    <w:rsid w:val="00F553F3"/>
    <w:rsid w:val="00F670AC"/>
    <w:rsid w:val="00F77393"/>
    <w:rsid w:val="00F81E1B"/>
    <w:rsid w:val="00FA1CB9"/>
    <w:rsid w:val="00FA21E6"/>
    <w:rsid w:val="00FB0AA6"/>
    <w:rsid w:val="00FB27C7"/>
    <w:rsid w:val="00FC2B0F"/>
    <w:rsid w:val="00FC5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EB0F"/>
  <w15:chartTrackingRefBased/>
  <w15:docId w15:val="{54588D87-986E-43C8-80C8-3C65B174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31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0311"/>
    <w:rPr>
      <w:color w:val="0000FF"/>
      <w:u w:val="single"/>
    </w:rPr>
  </w:style>
  <w:style w:type="paragraph" w:styleId="Header">
    <w:name w:val="header"/>
    <w:basedOn w:val="Normal"/>
    <w:link w:val="HeaderChar"/>
    <w:uiPriority w:val="99"/>
    <w:unhideWhenUsed/>
    <w:rsid w:val="00E31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B8B"/>
  </w:style>
  <w:style w:type="paragraph" w:styleId="Footer">
    <w:name w:val="footer"/>
    <w:basedOn w:val="Normal"/>
    <w:link w:val="FooterChar"/>
    <w:uiPriority w:val="99"/>
    <w:unhideWhenUsed/>
    <w:rsid w:val="00E31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B8B"/>
  </w:style>
  <w:style w:type="table" w:styleId="TableGrid">
    <w:name w:val="Table Grid"/>
    <w:basedOn w:val="TableNormal"/>
    <w:uiPriority w:val="39"/>
    <w:rsid w:val="00194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55F2"/>
    <w:pPr>
      <w:spacing w:after="0" w:line="240" w:lineRule="auto"/>
    </w:pPr>
  </w:style>
  <w:style w:type="paragraph" w:styleId="ListParagraph">
    <w:name w:val="List Paragraph"/>
    <w:basedOn w:val="Normal"/>
    <w:uiPriority w:val="34"/>
    <w:qFormat/>
    <w:rsid w:val="000755F2"/>
    <w:pPr>
      <w:ind w:left="720"/>
      <w:contextualSpacing/>
    </w:pPr>
  </w:style>
  <w:style w:type="paragraph" w:styleId="Revision">
    <w:name w:val="Revision"/>
    <w:hidden/>
    <w:uiPriority w:val="99"/>
    <w:semiHidden/>
    <w:rsid w:val="003413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40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4015</Words>
  <Characters>22888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Tatjana Banković</cp:lastModifiedBy>
  <cp:revision>3</cp:revision>
  <dcterms:created xsi:type="dcterms:W3CDTF">2024-04-04T10:12:00Z</dcterms:created>
  <dcterms:modified xsi:type="dcterms:W3CDTF">2024-04-04T10:13:00Z</dcterms:modified>
</cp:coreProperties>
</file>