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97966" w14:textId="77777777" w:rsidR="001A5518" w:rsidRPr="00C37A48" w:rsidRDefault="001A5518" w:rsidP="001A5518">
      <w:pPr>
        <w:rPr>
          <w:b/>
          <w:bCs/>
          <w:i/>
          <w:iCs/>
          <w:sz w:val="22"/>
          <w:szCs w:val="22"/>
          <w:u w:val="single"/>
          <w:lang w:val="sr-Latn-RS"/>
        </w:rPr>
      </w:pPr>
    </w:p>
    <w:p w14:paraId="3D730D1B" w14:textId="77777777" w:rsidR="00F91C7B" w:rsidRPr="00786071" w:rsidRDefault="00F91C7B" w:rsidP="001A5518">
      <w:pPr>
        <w:rPr>
          <w:b/>
          <w:bCs/>
          <w:i/>
          <w:iCs/>
          <w:sz w:val="22"/>
          <w:szCs w:val="22"/>
          <w:u w:val="single"/>
        </w:rPr>
      </w:pPr>
    </w:p>
    <w:p w14:paraId="01CA907E" w14:textId="77777777" w:rsidR="002510A5" w:rsidRPr="001A2716" w:rsidRDefault="002510A5" w:rsidP="002510A5">
      <w:pPr>
        <w:jc w:val="center"/>
        <w:rPr>
          <w:b/>
          <w:bCs/>
          <w:iCs/>
          <w:sz w:val="22"/>
          <w:szCs w:val="22"/>
          <w:u w:val="single"/>
          <w:lang w:val="sr-Latn-RS"/>
        </w:rPr>
      </w:pPr>
      <w:r w:rsidRPr="001A2716">
        <w:rPr>
          <w:b/>
          <w:bCs/>
          <w:iCs/>
          <w:sz w:val="22"/>
          <w:szCs w:val="22"/>
          <w:u w:val="single"/>
          <w:lang w:val="sr-Latn-RS"/>
        </w:rPr>
        <w:t>SAŽETAK KARAKTERISTIKA LIJEKA</w:t>
      </w:r>
    </w:p>
    <w:p w14:paraId="5315D06B" w14:textId="77777777" w:rsidR="002510A5" w:rsidRPr="001A2716" w:rsidRDefault="002510A5" w:rsidP="002510A5">
      <w:pPr>
        <w:rPr>
          <w:b/>
          <w:bCs/>
          <w:i/>
          <w:iCs/>
          <w:sz w:val="22"/>
          <w:szCs w:val="22"/>
          <w:u w:val="single"/>
          <w:lang w:val="sr-Latn-RS"/>
        </w:rPr>
      </w:pPr>
    </w:p>
    <w:p w14:paraId="06E97DE1" w14:textId="77777777" w:rsidR="003C17AB" w:rsidRPr="001A2716" w:rsidRDefault="003C17AB" w:rsidP="00F5167F">
      <w:pPr>
        <w:tabs>
          <w:tab w:val="left" w:pos="540"/>
          <w:tab w:val="left" w:pos="569"/>
        </w:tabs>
        <w:rPr>
          <w:noProof/>
          <w:sz w:val="22"/>
          <w:szCs w:val="22"/>
          <w:lang w:val="sr-Latn-RS"/>
        </w:rPr>
      </w:pPr>
    </w:p>
    <w:p w14:paraId="468EE586" w14:textId="77777777" w:rsidR="00C37FD7" w:rsidRPr="001A2716" w:rsidRDefault="00C37FD7" w:rsidP="00F5167F">
      <w:pPr>
        <w:tabs>
          <w:tab w:val="left" w:pos="540"/>
          <w:tab w:val="left" w:pos="569"/>
        </w:tabs>
        <w:rPr>
          <w:bCs/>
          <w:sz w:val="22"/>
          <w:szCs w:val="22"/>
          <w:lang w:val="sr-Latn-RS"/>
        </w:rPr>
      </w:pPr>
    </w:p>
    <w:p w14:paraId="730815C6" w14:textId="77777777" w:rsidR="00411B4B" w:rsidRPr="001A2716" w:rsidRDefault="00411B4B" w:rsidP="0096304F">
      <w:pPr>
        <w:tabs>
          <w:tab w:val="left" w:pos="540"/>
          <w:tab w:val="left" w:pos="569"/>
        </w:tabs>
        <w:jc w:val="both"/>
        <w:rPr>
          <w:b/>
          <w:bCs/>
          <w:sz w:val="22"/>
          <w:szCs w:val="22"/>
          <w:lang w:val="sr-Latn-RS"/>
        </w:rPr>
      </w:pPr>
      <w:r w:rsidRPr="001A2716">
        <w:rPr>
          <w:b/>
          <w:bCs/>
          <w:sz w:val="22"/>
          <w:szCs w:val="22"/>
          <w:lang w:val="sr-Latn-RS"/>
        </w:rPr>
        <w:t>1.</w:t>
      </w:r>
      <w:r w:rsidR="00F5167F" w:rsidRPr="001A2716">
        <w:rPr>
          <w:b/>
          <w:bCs/>
          <w:sz w:val="22"/>
          <w:szCs w:val="22"/>
          <w:lang w:val="sr-Latn-RS"/>
        </w:rPr>
        <w:tab/>
      </w:r>
      <w:r w:rsidR="002846DB" w:rsidRPr="001A2716">
        <w:rPr>
          <w:b/>
          <w:bCs/>
          <w:sz w:val="22"/>
          <w:szCs w:val="22"/>
          <w:lang w:val="sr-Latn-RS"/>
        </w:rPr>
        <w:t xml:space="preserve">NAZIV </w:t>
      </w:r>
      <w:r w:rsidRPr="001A2716">
        <w:rPr>
          <w:b/>
          <w:bCs/>
          <w:sz w:val="22"/>
          <w:szCs w:val="22"/>
          <w:lang w:val="sr-Latn-RS"/>
        </w:rPr>
        <w:t>LIJEKA</w:t>
      </w:r>
    </w:p>
    <w:p w14:paraId="183853CE" w14:textId="77777777" w:rsidR="00EC2532" w:rsidRPr="001A2716" w:rsidRDefault="00EC2532" w:rsidP="0096304F">
      <w:pPr>
        <w:jc w:val="both"/>
        <w:rPr>
          <w:sz w:val="22"/>
          <w:szCs w:val="22"/>
          <w:lang w:val="sr-Latn-RS"/>
        </w:rPr>
      </w:pPr>
    </w:p>
    <w:p w14:paraId="43F3B783" w14:textId="77C35D74" w:rsidR="00C37A48" w:rsidRPr="001A2716" w:rsidRDefault="00C37A48" w:rsidP="0096304F">
      <w:pPr>
        <w:jc w:val="both"/>
        <w:rPr>
          <w:iCs/>
          <w:sz w:val="22"/>
          <w:szCs w:val="22"/>
          <w:lang w:val="sr-Latn-RS"/>
        </w:rPr>
      </w:pPr>
      <w:r w:rsidRPr="001A2716">
        <w:rPr>
          <w:iCs/>
          <w:sz w:val="22"/>
          <w:szCs w:val="22"/>
          <w:lang w:val="sr-Latn-RS"/>
        </w:rPr>
        <w:t>Orgalutran, 0.25</w:t>
      </w:r>
      <w:r w:rsidR="00043802" w:rsidRPr="001A2716">
        <w:rPr>
          <w:iCs/>
          <w:sz w:val="22"/>
          <w:szCs w:val="22"/>
          <w:lang w:val="sr-Latn-RS"/>
        </w:rPr>
        <w:t>mg</w:t>
      </w:r>
      <w:r w:rsidRPr="001A2716">
        <w:rPr>
          <w:iCs/>
          <w:sz w:val="22"/>
          <w:szCs w:val="22"/>
          <w:lang w:val="sr-Latn-RS"/>
        </w:rPr>
        <w:t>/0.5ml, rastvor za injekciju</w:t>
      </w:r>
      <w:r w:rsidR="001418C8" w:rsidRPr="001A2716">
        <w:rPr>
          <w:iCs/>
          <w:sz w:val="22"/>
          <w:szCs w:val="22"/>
          <w:lang w:val="sr-Latn-RS"/>
        </w:rPr>
        <w:t xml:space="preserve"> </w:t>
      </w:r>
      <w:r w:rsidR="001418C8" w:rsidRPr="001A2716">
        <w:rPr>
          <w:bCs/>
          <w:sz w:val="22"/>
          <w:szCs w:val="22"/>
          <w:lang w:val="sr-Latn-RS"/>
        </w:rPr>
        <w:t>u napunjenom injekcionom špricu</w:t>
      </w:r>
    </w:p>
    <w:p w14:paraId="77D406D6" w14:textId="77777777" w:rsidR="00C37A48" w:rsidRPr="001A2716" w:rsidRDefault="00C37A48" w:rsidP="0096304F">
      <w:pPr>
        <w:jc w:val="both"/>
        <w:rPr>
          <w:i/>
          <w:iCs/>
          <w:sz w:val="22"/>
          <w:szCs w:val="22"/>
          <w:lang w:val="sr-Latn-RS"/>
        </w:rPr>
      </w:pPr>
    </w:p>
    <w:p w14:paraId="1C172F50" w14:textId="77777777" w:rsidR="00C37A48" w:rsidRPr="001A2716" w:rsidRDefault="00C37A48" w:rsidP="0096304F">
      <w:pPr>
        <w:jc w:val="both"/>
        <w:rPr>
          <w:iCs/>
          <w:sz w:val="22"/>
          <w:szCs w:val="22"/>
          <w:lang w:val="sr-Latn-RS"/>
        </w:rPr>
      </w:pPr>
      <w:r w:rsidRPr="001A2716">
        <w:rPr>
          <w:iCs/>
          <w:sz w:val="22"/>
          <w:szCs w:val="22"/>
          <w:lang w:val="sr-Latn-RS"/>
        </w:rPr>
        <w:t>INN: ganireliks</w:t>
      </w:r>
    </w:p>
    <w:p w14:paraId="407ED55F" w14:textId="77777777" w:rsidR="006D20A5" w:rsidRPr="001A2716" w:rsidRDefault="006D20A5" w:rsidP="0096304F">
      <w:pPr>
        <w:jc w:val="both"/>
        <w:rPr>
          <w:bCs/>
          <w:sz w:val="22"/>
          <w:szCs w:val="22"/>
          <w:lang w:val="sr-Latn-RS"/>
        </w:rPr>
      </w:pPr>
    </w:p>
    <w:p w14:paraId="5CCC7806" w14:textId="77777777" w:rsidR="00530BD7" w:rsidRPr="001A2716" w:rsidRDefault="00530BD7" w:rsidP="0096304F">
      <w:pPr>
        <w:jc w:val="both"/>
        <w:rPr>
          <w:bCs/>
          <w:sz w:val="22"/>
          <w:szCs w:val="22"/>
          <w:lang w:val="sr-Latn-RS"/>
        </w:rPr>
      </w:pPr>
    </w:p>
    <w:p w14:paraId="2B256834" w14:textId="77777777" w:rsidR="00411B4B" w:rsidRPr="001A2716" w:rsidRDefault="00411B4B" w:rsidP="0096304F">
      <w:pPr>
        <w:tabs>
          <w:tab w:val="left" w:pos="540"/>
          <w:tab w:val="left" w:pos="569"/>
        </w:tabs>
        <w:jc w:val="both"/>
        <w:rPr>
          <w:b/>
          <w:bCs/>
          <w:sz w:val="22"/>
          <w:szCs w:val="22"/>
          <w:lang w:val="sr-Latn-RS"/>
        </w:rPr>
      </w:pPr>
      <w:r w:rsidRPr="001A2716">
        <w:rPr>
          <w:b/>
          <w:bCs/>
          <w:sz w:val="22"/>
          <w:szCs w:val="22"/>
          <w:lang w:val="sr-Latn-RS"/>
        </w:rPr>
        <w:t xml:space="preserve">2. </w:t>
      </w:r>
      <w:r w:rsidR="00F5167F" w:rsidRPr="001A2716">
        <w:rPr>
          <w:b/>
          <w:bCs/>
          <w:sz w:val="22"/>
          <w:szCs w:val="22"/>
          <w:lang w:val="sr-Latn-RS"/>
        </w:rPr>
        <w:tab/>
      </w:r>
      <w:r w:rsidRPr="001A2716">
        <w:rPr>
          <w:b/>
          <w:bCs/>
          <w:sz w:val="22"/>
          <w:szCs w:val="22"/>
          <w:lang w:val="sr-Latn-RS"/>
        </w:rPr>
        <w:t>KVALITATIVNI I KVANTITATIVNI SASTAV</w:t>
      </w:r>
    </w:p>
    <w:p w14:paraId="551B6D8E" w14:textId="77777777" w:rsidR="005A0B2E" w:rsidRPr="001A2716" w:rsidRDefault="005A0B2E" w:rsidP="0096304F">
      <w:pPr>
        <w:jc w:val="both"/>
        <w:rPr>
          <w:sz w:val="22"/>
          <w:szCs w:val="22"/>
          <w:lang w:val="sr-Latn-RS"/>
        </w:rPr>
      </w:pPr>
    </w:p>
    <w:p w14:paraId="1846B230" w14:textId="2A5D4428"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Jedan napunjen injekcioni </w:t>
      </w:r>
      <w:r w:rsidR="00A54DDB" w:rsidRPr="001A2716">
        <w:rPr>
          <w:sz w:val="22"/>
          <w:szCs w:val="22"/>
          <w:lang w:val="sr-Latn-RS"/>
        </w:rPr>
        <w:t>špric sadrži 0.25 mg ganireliks acetata</w:t>
      </w:r>
      <w:r w:rsidRPr="001A2716">
        <w:rPr>
          <w:sz w:val="22"/>
          <w:szCs w:val="22"/>
          <w:lang w:val="sr-Latn-RS"/>
        </w:rPr>
        <w:t xml:space="preserve"> u 0.5 ml vodenog rastvora.</w:t>
      </w:r>
    </w:p>
    <w:p w14:paraId="6B2E877E" w14:textId="4E5EA174" w:rsidR="00C37A48" w:rsidRPr="001A2716" w:rsidRDefault="00C37A48" w:rsidP="0096304F">
      <w:pPr>
        <w:pStyle w:val="Header"/>
        <w:tabs>
          <w:tab w:val="left" w:pos="284"/>
        </w:tabs>
        <w:jc w:val="both"/>
        <w:rPr>
          <w:sz w:val="22"/>
          <w:szCs w:val="22"/>
          <w:lang w:val="sr-Latn-RS"/>
        </w:rPr>
      </w:pPr>
      <w:r w:rsidRPr="001A2716">
        <w:rPr>
          <w:sz w:val="22"/>
          <w:szCs w:val="22"/>
          <w:lang w:val="sr-Latn-RS"/>
        </w:rPr>
        <w:t>Aktivna supstanca ganireliks</w:t>
      </w:r>
      <w:r w:rsidR="00BB5E6A" w:rsidRPr="001A2716">
        <w:rPr>
          <w:sz w:val="22"/>
          <w:szCs w:val="22"/>
          <w:lang w:val="sr-Latn-RS"/>
        </w:rPr>
        <w:t xml:space="preserve"> acetat</w:t>
      </w:r>
      <w:r w:rsidRPr="001A2716">
        <w:rPr>
          <w:sz w:val="22"/>
          <w:szCs w:val="22"/>
          <w:lang w:val="sr-Latn-RS"/>
        </w:rPr>
        <w:t xml:space="preserve"> je sintetski dekapeptid sa jakim antagonističkim dejstvom na prirodni gonadotropin-oslobađajući hormon (GnRH). Aminokiseline na poziciji 1, 2,</w:t>
      </w:r>
      <w:r w:rsidR="00B00C97" w:rsidRPr="001A2716">
        <w:rPr>
          <w:sz w:val="22"/>
          <w:szCs w:val="22"/>
          <w:lang w:val="sr-Latn-RS"/>
        </w:rPr>
        <w:t xml:space="preserve"> </w:t>
      </w:r>
      <w:r w:rsidRPr="001A2716">
        <w:rPr>
          <w:sz w:val="22"/>
          <w:szCs w:val="22"/>
          <w:lang w:val="sr-Latn-RS"/>
        </w:rPr>
        <w:t>3,</w:t>
      </w:r>
      <w:r w:rsidR="00B00C97" w:rsidRPr="001A2716">
        <w:rPr>
          <w:sz w:val="22"/>
          <w:szCs w:val="22"/>
          <w:lang w:val="sr-Latn-RS"/>
        </w:rPr>
        <w:t xml:space="preserve"> </w:t>
      </w:r>
      <w:r w:rsidRPr="001A2716">
        <w:rPr>
          <w:sz w:val="22"/>
          <w:szCs w:val="22"/>
          <w:lang w:val="sr-Latn-RS"/>
        </w:rPr>
        <w:t>6,</w:t>
      </w:r>
      <w:r w:rsidR="00B00C97" w:rsidRPr="001A2716">
        <w:rPr>
          <w:sz w:val="22"/>
          <w:szCs w:val="22"/>
          <w:lang w:val="sr-Latn-RS"/>
        </w:rPr>
        <w:t xml:space="preserve"> </w:t>
      </w:r>
      <w:r w:rsidRPr="001A2716">
        <w:rPr>
          <w:sz w:val="22"/>
          <w:szCs w:val="22"/>
          <w:lang w:val="sr-Latn-RS"/>
        </w:rPr>
        <w:t>8 i 10 prirodnog GnRH dekapeptida zamijenjene su dajući N-Ac-D-Nal(2)</w:t>
      </w:r>
      <w:r w:rsidRPr="001A2716">
        <w:rPr>
          <w:sz w:val="22"/>
          <w:szCs w:val="22"/>
          <w:vertAlign w:val="superscript"/>
          <w:lang w:val="sr-Latn-RS"/>
        </w:rPr>
        <w:t>1</w:t>
      </w:r>
      <w:r w:rsidRPr="001A2716">
        <w:rPr>
          <w:sz w:val="22"/>
          <w:szCs w:val="22"/>
          <w:lang w:val="sr-Latn-RS"/>
        </w:rPr>
        <w:t>, D-pClPhe</w:t>
      </w:r>
      <w:r w:rsidRPr="001A2716">
        <w:rPr>
          <w:sz w:val="22"/>
          <w:szCs w:val="22"/>
          <w:vertAlign w:val="superscript"/>
          <w:lang w:val="sr-Latn-RS"/>
        </w:rPr>
        <w:t>2</w:t>
      </w:r>
      <w:r w:rsidRPr="001A2716">
        <w:rPr>
          <w:sz w:val="22"/>
          <w:szCs w:val="22"/>
          <w:lang w:val="sr-Latn-RS"/>
        </w:rPr>
        <w:t>, D-Pal(3)</w:t>
      </w:r>
      <w:r w:rsidRPr="001A2716">
        <w:rPr>
          <w:sz w:val="22"/>
          <w:szCs w:val="22"/>
          <w:vertAlign w:val="superscript"/>
          <w:lang w:val="sr-Latn-RS"/>
        </w:rPr>
        <w:t>3</w:t>
      </w:r>
      <w:r w:rsidRPr="001A2716">
        <w:rPr>
          <w:sz w:val="22"/>
          <w:szCs w:val="22"/>
          <w:lang w:val="sr-Latn-RS"/>
        </w:rPr>
        <w:t>, D-hArg(Et2)</w:t>
      </w:r>
      <w:r w:rsidRPr="001A2716">
        <w:rPr>
          <w:sz w:val="22"/>
          <w:szCs w:val="22"/>
          <w:vertAlign w:val="superscript"/>
          <w:lang w:val="sr-Latn-RS"/>
        </w:rPr>
        <w:t>6</w:t>
      </w:r>
      <w:r w:rsidRPr="001A2716">
        <w:rPr>
          <w:sz w:val="22"/>
          <w:szCs w:val="22"/>
          <w:lang w:val="sr-Latn-RS"/>
        </w:rPr>
        <w:t>, L-hArg(Et2)</w:t>
      </w:r>
      <w:r w:rsidRPr="001A2716">
        <w:rPr>
          <w:sz w:val="22"/>
          <w:szCs w:val="22"/>
          <w:vertAlign w:val="superscript"/>
          <w:lang w:val="sr-Latn-RS"/>
        </w:rPr>
        <w:t>8</w:t>
      </w:r>
      <w:r w:rsidRPr="001A2716">
        <w:rPr>
          <w:sz w:val="22"/>
          <w:szCs w:val="22"/>
          <w:lang w:val="sr-Latn-RS"/>
        </w:rPr>
        <w:t>, D-Ala</w:t>
      </w:r>
      <w:r w:rsidRPr="001A2716">
        <w:rPr>
          <w:sz w:val="22"/>
          <w:szCs w:val="22"/>
          <w:vertAlign w:val="superscript"/>
          <w:lang w:val="sr-Latn-RS"/>
        </w:rPr>
        <w:t>10</w:t>
      </w:r>
      <w:r w:rsidRPr="001A2716">
        <w:rPr>
          <w:sz w:val="22"/>
          <w:szCs w:val="22"/>
          <w:lang w:val="sr-Latn-RS"/>
        </w:rPr>
        <w:t xml:space="preserve">]-GnRH </w:t>
      </w:r>
      <w:r w:rsidR="00BB5E6A" w:rsidRPr="001A2716">
        <w:rPr>
          <w:sz w:val="22"/>
          <w:szCs w:val="22"/>
          <w:lang w:val="sr-Latn-RS"/>
        </w:rPr>
        <w:t xml:space="preserve">molekulske mase </w:t>
      </w:r>
      <w:r w:rsidRPr="001A2716">
        <w:rPr>
          <w:sz w:val="22"/>
          <w:szCs w:val="22"/>
          <w:lang w:val="sr-Latn-RS"/>
        </w:rPr>
        <w:t>1570.4.</w:t>
      </w:r>
    </w:p>
    <w:p w14:paraId="7310E57B" w14:textId="77777777" w:rsidR="00C37A48" w:rsidRPr="001A2716" w:rsidRDefault="00C37A48" w:rsidP="0096304F">
      <w:pPr>
        <w:pStyle w:val="Header"/>
        <w:tabs>
          <w:tab w:val="left" w:pos="284"/>
        </w:tabs>
        <w:jc w:val="both"/>
        <w:rPr>
          <w:sz w:val="22"/>
          <w:szCs w:val="22"/>
          <w:lang w:val="sr-Latn-RS"/>
        </w:rPr>
      </w:pPr>
    </w:p>
    <w:p w14:paraId="6A40917F" w14:textId="75950CCD" w:rsidR="00C37A48" w:rsidRPr="001A2716" w:rsidRDefault="00C37A48" w:rsidP="0096304F">
      <w:pPr>
        <w:pStyle w:val="Header"/>
        <w:tabs>
          <w:tab w:val="left" w:pos="284"/>
        </w:tabs>
        <w:jc w:val="both"/>
        <w:rPr>
          <w:sz w:val="22"/>
          <w:szCs w:val="22"/>
          <w:u w:val="single"/>
          <w:lang w:val="sr-Latn-RS"/>
        </w:rPr>
      </w:pPr>
      <w:r w:rsidRPr="001A2716">
        <w:rPr>
          <w:sz w:val="22"/>
          <w:szCs w:val="22"/>
          <w:u w:val="single"/>
          <w:lang w:val="sr-Latn-RS"/>
        </w:rPr>
        <w:t>Pomoćn</w:t>
      </w:r>
      <w:r w:rsidR="00BB5E6A" w:rsidRPr="001A2716">
        <w:rPr>
          <w:sz w:val="22"/>
          <w:szCs w:val="22"/>
          <w:u w:val="single"/>
          <w:lang w:val="sr-Latn-RS"/>
        </w:rPr>
        <w:t>a</w:t>
      </w:r>
      <w:r w:rsidRPr="001A2716">
        <w:rPr>
          <w:sz w:val="22"/>
          <w:szCs w:val="22"/>
          <w:u w:val="single"/>
          <w:lang w:val="sr-Latn-RS"/>
        </w:rPr>
        <w:t xml:space="preserve"> supstanc</w:t>
      </w:r>
      <w:r w:rsidR="00BB5E6A" w:rsidRPr="001A2716">
        <w:rPr>
          <w:sz w:val="22"/>
          <w:szCs w:val="22"/>
          <w:u w:val="single"/>
          <w:lang w:val="sr-Latn-RS"/>
        </w:rPr>
        <w:t>a</w:t>
      </w:r>
      <w:r w:rsidRPr="001A2716">
        <w:rPr>
          <w:sz w:val="22"/>
          <w:szCs w:val="22"/>
          <w:u w:val="single"/>
          <w:lang w:val="sr-Latn-RS"/>
        </w:rPr>
        <w:t xml:space="preserve"> sa potvrđenim dejstvom:</w:t>
      </w:r>
    </w:p>
    <w:p w14:paraId="7D2D21F7" w14:textId="46F6CD71"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Ovaj lijek sadrži manje od 1 mmol </w:t>
      </w:r>
      <w:r w:rsidR="005E3230" w:rsidRPr="001A2716">
        <w:rPr>
          <w:sz w:val="22"/>
          <w:szCs w:val="22"/>
          <w:lang w:val="sr-Latn-RS"/>
        </w:rPr>
        <w:t xml:space="preserve">(23 mg) </w:t>
      </w:r>
      <w:r w:rsidRPr="001A2716">
        <w:rPr>
          <w:sz w:val="22"/>
          <w:szCs w:val="22"/>
          <w:lang w:val="sr-Latn-RS"/>
        </w:rPr>
        <w:t>natrijuma po</w:t>
      </w:r>
      <w:r w:rsidR="00BB5E6A" w:rsidRPr="001A2716">
        <w:rPr>
          <w:sz w:val="22"/>
          <w:szCs w:val="22"/>
          <w:lang w:val="sr-Latn-RS"/>
        </w:rPr>
        <w:t xml:space="preserve"> dozi</w:t>
      </w:r>
      <w:r w:rsidRPr="001A2716">
        <w:rPr>
          <w:sz w:val="22"/>
          <w:szCs w:val="22"/>
          <w:lang w:val="sr-Latn-RS"/>
        </w:rPr>
        <w:t xml:space="preserve">, </w:t>
      </w:r>
      <w:r w:rsidR="00BB5E6A" w:rsidRPr="001A2716">
        <w:rPr>
          <w:sz w:val="22"/>
          <w:szCs w:val="22"/>
          <w:lang w:val="sr-Latn-RS"/>
        </w:rPr>
        <w:t xml:space="preserve">odnosno suštinski je bez </w:t>
      </w:r>
      <w:r w:rsidRPr="001A2716">
        <w:rPr>
          <w:sz w:val="22"/>
          <w:szCs w:val="22"/>
          <w:lang w:val="sr-Latn-RS"/>
        </w:rPr>
        <w:t>natrijuma.</w:t>
      </w:r>
    </w:p>
    <w:p w14:paraId="1FF5F574" w14:textId="77777777" w:rsidR="00C37A48" w:rsidRPr="001A2716" w:rsidRDefault="00C37A48" w:rsidP="0096304F">
      <w:pPr>
        <w:jc w:val="both"/>
        <w:rPr>
          <w:sz w:val="22"/>
          <w:szCs w:val="22"/>
          <w:lang w:val="sr-Latn-RS"/>
        </w:rPr>
      </w:pPr>
    </w:p>
    <w:p w14:paraId="39D6375C" w14:textId="77777777" w:rsidR="0003793F" w:rsidRPr="001A2716" w:rsidRDefault="0003793F" w:rsidP="0096304F">
      <w:pPr>
        <w:jc w:val="both"/>
        <w:rPr>
          <w:sz w:val="22"/>
          <w:szCs w:val="22"/>
          <w:lang w:val="sr-Latn-RS"/>
        </w:rPr>
      </w:pPr>
      <w:r w:rsidRPr="001A2716">
        <w:rPr>
          <w:sz w:val="22"/>
          <w:szCs w:val="22"/>
          <w:lang w:val="sr-Latn-RS"/>
        </w:rPr>
        <w:t>Za spisak svih ekscipijenasa, pogledati dio 6.1.</w:t>
      </w:r>
    </w:p>
    <w:p w14:paraId="6A16A48D" w14:textId="77777777" w:rsidR="0003793F" w:rsidRPr="001A2716" w:rsidRDefault="0003793F" w:rsidP="0096304F">
      <w:pPr>
        <w:jc w:val="both"/>
        <w:rPr>
          <w:sz w:val="22"/>
          <w:szCs w:val="22"/>
          <w:lang w:val="sr-Latn-RS"/>
        </w:rPr>
      </w:pPr>
    </w:p>
    <w:p w14:paraId="01B3B727" w14:textId="77777777" w:rsidR="00C37FD7" w:rsidRPr="001A2716" w:rsidRDefault="00C37FD7" w:rsidP="0096304F">
      <w:pPr>
        <w:jc w:val="both"/>
        <w:rPr>
          <w:sz w:val="22"/>
          <w:szCs w:val="22"/>
          <w:lang w:val="sr-Latn-RS"/>
        </w:rPr>
      </w:pPr>
    </w:p>
    <w:p w14:paraId="40D30A78" w14:textId="77777777" w:rsidR="00E64D62" w:rsidRPr="001A2716" w:rsidRDefault="00411B4B" w:rsidP="0096304F">
      <w:pPr>
        <w:tabs>
          <w:tab w:val="left" w:pos="540"/>
          <w:tab w:val="left" w:pos="569"/>
        </w:tabs>
        <w:jc w:val="both"/>
        <w:rPr>
          <w:b/>
          <w:bCs/>
          <w:sz w:val="22"/>
          <w:szCs w:val="22"/>
          <w:lang w:val="sr-Latn-RS"/>
        </w:rPr>
      </w:pPr>
      <w:r w:rsidRPr="001A2716">
        <w:rPr>
          <w:b/>
          <w:bCs/>
          <w:sz w:val="22"/>
          <w:szCs w:val="22"/>
          <w:lang w:val="sr-Latn-RS"/>
        </w:rPr>
        <w:t xml:space="preserve">3. </w:t>
      </w:r>
      <w:r w:rsidR="00F5167F" w:rsidRPr="001A2716">
        <w:rPr>
          <w:b/>
          <w:bCs/>
          <w:sz w:val="22"/>
          <w:szCs w:val="22"/>
          <w:lang w:val="sr-Latn-RS"/>
        </w:rPr>
        <w:tab/>
      </w:r>
      <w:r w:rsidRPr="001A2716">
        <w:rPr>
          <w:b/>
          <w:bCs/>
          <w:sz w:val="22"/>
          <w:szCs w:val="22"/>
          <w:lang w:val="sr-Latn-RS"/>
        </w:rPr>
        <w:t>FARMACEUTSKI OBLIK</w:t>
      </w:r>
    </w:p>
    <w:p w14:paraId="6686054B" w14:textId="26C07847" w:rsidR="00411B4B" w:rsidRPr="001A2716" w:rsidRDefault="009F2D23" w:rsidP="0096304F">
      <w:pPr>
        <w:tabs>
          <w:tab w:val="left" w:pos="540"/>
          <w:tab w:val="left" w:pos="569"/>
        </w:tabs>
        <w:jc w:val="both"/>
        <w:rPr>
          <w:b/>
          <w:bCs/>
          <w:sz w:val="22"/>
          <w:szCs w:val="22"/>
          <w:lang w:val="sr-Latn-RS"/>
        </w:rPr>
      </w:pPr>
      <w:r w:rsidRPr="001A2716">
        <w:rPr>
          <w:b/>
          <w:bCs/>
          <w:sz w:val="22"/>
          <w:szCs w:val="22"/>
          <w:lang w:val="sr-Latn-RS"/>
        </w:rPr>
        <w:t xml:space="preserve"> </w:t>
      </w:r>
    </w:p>
    <w:p w14:paraId="3E85FBF2" w14:textId="05343BC0" w:rsidR="00C37A48" w:rsidRPr="001A2716" w:rsidRDefault="00C37A48" w:rsidP="00AE752A">
      <w:pPr>
        <w:rPr>
          <w:bCs/>
          <w:sz w:val="22"/>
          <w:szCs w:val="22"/>
          <w:lang w:val="sr-Latn-RS"/>
        </w:rPr>
      </w:pPr>
      <w:r w:rsidRPr="001A2716">
        <w:rPr>
          <w:bCs/>
          <w:sz w:val="22"/>
          <w:szCs w:val="22"/>
          <w:lang w:val="sr-Latn-RS"/>
        </w:rPr>
        <w:t>Rastvor za injekciju</w:t>
      </w:r>
      <w:r w:rsidR="001418C8" w:rsidRPr="001A2716">
        <w:rPr>
          <w:bCs/>
          <w:sz w:val="22"/>
          <w:szCs w:val="22"/>
          <w:lang w:val="sr-Latn-RS"/>
        </w:rPr>
        <w:t xml:space="preserve"> u napunjenom injekcionom špricu.</w:t>
      </w:r>
    </w:p>
    <w:p w14:paraId="0A101979" w14:textId="77777777" w:rsidR="00C37A48" w:rsidRPr="001A2716" w:rsidRDefault="00C37A48" w:rsidP="0096304F">
      <w:pPr>
        <w:jc w:val="both"/>
        <w:rPr>
          <w:bCs/>
          <w:sz w:val="22"/>
          <w:szCs w:val="22"/>
          <w:lang w:val="sr-Latn-RS"/>
        </w:rPr>
      </w:pPr>
      <w:r w:rsidRPr="001A2716">
        <w:rPr>
          <w:bCs/>
          <w:sz w:val="22"/>
          <w:szCs w:val="22"/>
          <w:lang w:val="sr-Latn-RS"/>
        </w:rPr>
        <w:t>Bistar i bezbojan vodeni rastvor.</w:t>
      </w:r>
    </w:p>
    <w:p w14:paraId="26ADF633" w14:textId="77777777" w:rsidR="00411B4B" w:rsidRPr="001A2716" w:rsidRDefault="00411B4B" w:rsidP="0096304F">
      <w:pPr>
        <w:jc w:val="both"/>
        <w:rPr>
          <w:bCs/>
          <w:sz w:val="22"/>
          <w:szCs w:val="22"/>
          <w:lang w:val="sr-Latn-RS"/>
        </w:rPr>
      </w:pPr>
    </w:p>
    <w:p w14:paraId="7ACAC1B0" w14:textId="77777777" w:rsidR="00EC2532" w:rsidRPr="001A2716" w:rsidRDefault="00EC2532" w:rsidP="0096304F">
      <w:pPr>
        <w:jc w:val="both"/>
        <w:rPr>
          <w:bCs/>
          <w:sz w:val="22"/>
          <w:szCs w:val="22"/>
          <w:lang w:val="sr-Latn-RS"/>
        </w:rPr>
      </w:pPr>
    </w:p>
    <w:p w14:paraId="4F7581DC" w14:textId="77777777" w:rsidR="00411B4B" w:rsidRPr="001A2716" w:rsidRDefault="00411B4B" w:rsidP="0096304F">
      <w:pPr>
        <w:tabs>
          <w:tab w:val="left" w:pos="540"/>
          <w:tab w:val="left" w:pos="569"/>
        </w:tabs>
        <w:jc w:val="both"/>
        <w:rPr>
          <w:b/>
          <w:bCs/>
          <w:sz w:val="22"/>
          <w:szCs w:val="22"/>
          <w:lang w:val="sr-Latn-RS"/>
        </w:rPr>
      </w:pPr>
      <w:r w:rsidRPr="001A2716">
        <w:rPr>
          <w:b/>
          <w:bCs/>
          <w:sz w:val="22"/>
          <w:szCs w:val="22"/>
          <w:lang w:val="sr-Latn-RS"/>
        </w:rPr>
        <w:t xml:space="preserve">4. </w:t>
      </w:r>
      <w:r w:rsidR="00480FB1" w:rsidRPr="001A2716">
        <w:rPr>
          <w:b/>
          <w:bCs/>
          <w:sz w:val="22"/>
          <w:szCs w:val="22"/>
          <w:lang w:val="sr-Latn-RS"/>
        </w:rPr>
        <w:tab/>
      </w:r>
      <w:r w:rsidRPr="001A2716">
        <w:rPr>
          <w:b/>
          <w:bCs/>
          <w:sz w:val="22"/>
          <w:szCs w:val="22"/>
          <w:lang w:val="sr-Latn-RS"/>
        </w:rPr>
        <w:t>KLINIČKI PODACI</w:t>
      </w:r>
    </w:p>
    <w:p w14:paraId="6A03B7C0" w14:textId="77777777" w:rsidR="00CD6F02" w:rsidRPr="001A2716" w:rsidRDefault="00CD6F02" w:rsidP="0096304F">
      <w:pPr>
        <w:tabs>
          <w:tab w:val="left" w:pos="540"/>
          <w:tab w:val="left" w:pos="569"/>
        </w:tabs>
        <w:jc w:val="both"/>
        <w:rPr>
          <w:bCs/>
          <w:sz w:val="22"/>
          <w:szCs w:val="22"/>
          <w:lang w:val="sr-Latn-RS"/>
        </w:rPr>
      </w:pPr>
    </w:p>
    <w:p w14:paraId="2BAD30FF" w14:textId="77777777" w:rsidR="00C37A48" w:rsidRPr="001A2716" w:rsidRDefault="00411B4B" w:rsidP="0096304F">
      <w:pPr>
        <w:tabs>
          <w:tab w:val="left" w:pos="540"/>
          <w:tab w:val="left" w:pos="569"/>
        </w:tabs>
        <w:jc w:val="both"/>
        <w:rPr>
          <w:b/>
          <w:bCs/>
          <w:sz w:val="22"/>
          <w:szCs w:val="22"/>
          <w:lang w:val="sr-Latn-RS"/>
        </w:rPr>
      </w:pPr>
      <w:r w:rsidRPr="001A2716">
        <w:rPr>
          <w:b/>
          <w:bCs/>
          <w:sz w:val="22"/>
          <w:szCs w:val="22"/>
          <w:lang w:val="sr-Latn-RS"/>
        </w:rPr>
        <w:t xml:space="preserve">4.1. </w:t>
      </w:r>
      <w:r w:rsidR="00480FB1" w:rsidRPr="001A2716">
        <w:rPr>
          <w:b/>
          <w:bCs/>
          <w:sz w:val="22"/>
          <w:szCs w:val="22"/>
          <w:lang w:val="sr-Latn-RS"/>
        </w:rPr>
        <w:tab/>
      </w:r>
      <w:r w:rsidRPr="001A2716">
        <w:rPr>
          <w:b/>
          <w:bCs/>
          <w:sz w:val="22"/>
          <w:szCs w:val="22"/>
          <w:lang w:val="sr-Latn-RS"/>
        </w:rPr>
        <w:t>Terapijske indikacije</w:t>
      </w:r>
    </w:p>
    <w:p w14:paraId="2E3D5DDC" w14:textId="77777777" w:rsidR="00C37A48" w:rsidRPr="001A2716" w:rsidRDefault="00C37A48" w:rsidP="0096304F">
      <w:pPr>
        <w:tabs>
          <w:tab w:val="left" w:pos="540"/>
          <w:tab w:val="left" w:pos="569"/>
        </w:tabs>
        <w:jc w:val="both"/>
        <w:rPr>
          <w:b/>
          <w:bCs/>
          <w:sz w:val="22"/>
          <w:szCs w:val="22"/>
          <w:lang w:val="sr-Latn-RS"/>
        </w:rPr>
      </w:pPr>
    </w:p>
    <w:p w14:paraId="034695BF" w14:textId="4B0FB1DB" w:rsidR="00C37A48" w:rsidRPr="001A2716" w:rsidRDefault="00BB5E6A" w:rsidP="0096304F">
      <w:pPr>
        <w:tabs>
          <w:tab w:val="left" w:pos="540"/>
          <w:tab w:val="left" w:pos="569"/>
        </w:tabs>
        <w:jc w:val="both"/>
        <w:rPr>
          <w:sz w:val="22"/>
          <w:szCs w:val="22"/>
          <w:lang w:val="sr-Latn-RS"/>
        </w:rPr>
      </w:pPr>
      <w:r w:rsidRPr="001A2716">
        <w:rPr>
          <w:sz w:val="22"/>
          <w:szCs w:val="22"/>
          <w:lang w:val="sr-Latn-RS"/>
        </w:rPr>
        <w:t xml:space="preserve">Lijek </w:t>
      </w:r>
      <w:r w:rsidR="00C37A48" w:rsidRPr="001A2716">
        <w:rPr>
          <w:sz w:val="22"/>
          <w:szCs w:val="22"/>
          <w:lang w:val="sr-Latn-RS"/>
        </w:rPr>
        <w:t xml:space="preserve">Orgalutran je indikovan za prevenciju prijevremenog skoka luteinizirajućeg hormona (LH) kod žena koje se podvrgavaju kontrolisanoj hiperstimulaciji ovarijuma u </w:t>
      </w:r>
      <w:r w:rsidRPr="001A2716">
        <w:rPr>
          <w:sz w:val="22"/>
          <w:szCs w:val="22"/>
          <w:lang w:val="sr-Latn-RS"/>
        </w:rPr>
        <w:t xml:space="preserve">sklopu postupka biomedicinski potpomognute oplodnje (engl. </w:t>
      </w:r>
      <w:r w:rsidRPr="001A2716">
        <w:rPr>
          <w:i/>
          <w:iCs/>
          <w:sz w:val="22"/>
          <w:szCs w:val="22"/>
          <w:lang w:val="sr-Latn-RS"/>
        </w:rPr>
        <w:t>assisted reproductive technology</w:t>
      </w:r>
      <w:r w:rsidRPr="001A2716">
        <w:rPr>
          <w:sz w:val="22"/>
          <w:szCs w:val="22"/>
          <w:lang w:val="sr-Latn-RS"/>
        </w:rPr>
        <w:t>, ART).</w:t>
      </w:r>
    </w:p>
    <w:p w14:paraId="45EB652D" w14:textId="77777777" w:rsidR="00C37A48" w:rsidRPr="001A2716" w:rsidRDefault="00C37A48" w:rsidP="0096304F">
      <w:pPr>
        <w:pStyle w:val="Header"/>
        <w:tabs>
          <w:tab w:val="left" w:pos="284"/>
        </w:tabs>
        <w:jc w:val="both"/>
        <w:rPr>
          <w:sz w:val="22"/>
          <w:szCs w:val="22"/>
          <w:lang w:val="sr-Latn-RS"/>
        </w:rPr>
      </w:pPr>
    </w:p>
    <w:p w14:paraId="7295504E" w14:textId="2D325A37"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U kliničkim ispitivanjima </w:t>
      </w:r>
      <w:r w:rsidR="00BB5E6A" w:rsidRPr="001A2716">
        <w:rPr>
          <w:sz w:val="22"/>
          <w:szCs w:val="22"/>
          <w:lang w:val="sr-Latn-RS"/>
        </w:rPr>
        <w:t xml:space="preserve">lijek </w:t>
      </w:r>
      <w:r w:rsidRPr="001A2716">
        <w:rPr>
          <w:sz w:val="22"/>
          <w:szCs w:val="22"/>
          <w:lang w:val="sr-Latn-RS"/>
        </w:rPr>
        <w:t xml:space="preserve">Orgalutran se koristio sa rekombinantnim folikulostimulirajućim hormonom (FSH) ili sa korifolitropinom alfa, kontinuiranim stimulansom folikula. </w:t>
      </w:r>
    </w:p>
    <w:p w14:paraId="7E773778" w14:textId="77777777" w:rsidR="00C37A48" w:rsidRPr="001A2716" w:rsidRDefault="00C37A48" w:rsidP="0096304F">
      <w:pPr>
        <w:tabs>
          <w:tab w:val="left" w:pos="945"/>
        </w:tabs>
        <w:jc w:val="both"/>
        <w:rPr>
          <w:bCs/>
          <w:sz w:val="22"/>
          <w:szCs w:val="22"/>
          <w:lang w:val="sr-Latn-RS"/>
        </w:rPr>
      </w:pPr>
    </w:p>
    <w:p w14:paraId="3E97E93C" w14:textId="77777777" w:rsidR="00411B4B" w:rsidRPr="001A2716" w:rsidRDefault="00411B4B" w:rsidP="0096304F">
      <w:pPr>
        <w:tabs>
          <w:tab w:val="left" w:pos="540"/>
          <w:tab w:val="left" w:pos="569"/>
        </w:tabs>
        <w:jc w:val="both"/>
        <w:rPr>
          <w:b/>
          <w:bCs/>
          <w:sz w:val="22"/>
          <w:szCs w:val="22"/>
          <w:lang w:val="sr-Latn-RS"/>
        </w:rPr>
      </w:pPr>
      <w:r w:rsidRPr="001A2716">
        <w:rPr>
          <w:b/>
          <w:bCs/>
          <w:sz w:val="22"/>
          <w:szCs w:val="22"/>
          <w:lang w:val="sr-Latn-RS"/>
        </w:rPr>
        <w:t xml:space="preserve">4.2. </w:t>
      </w:r>
      <w:r w:rsidR="00480FB1" w:rsidRPr="001A2716">
        <w:rPr>
          <w:b/>
          <w:bCs/>
          <w:sz w:val="22"/>
          <w:szCs w:val="22"/>
          <w:lang w:val="sr-Latn-RS"/>
        </w:rPr>
        <w:tab/>
      </w:r>
      <w:r w:rsidRPr="001A2716">
        <w:rPr>
          <w:b/>
          <w:bCs/>
          <w:sz w:val="22"/>
          <w:szCs w:val="22"/>
          <w:lang w:val="sr-Latn-RS"/>
        </w:rPr>
        <w:t>Doziranje i način primjene</w:t>
      </w:r>
    </w:p>
    <w:p w14:paraId="64DB7956" w14:textId="77777777" w:rsidR="0072020E" w:rsidRPr="001A2716" w:rsidRDefault="0072020E" w:rsidP="0096304F">
      <w:pPr>
        <w:tabs>
          <w:tab w:val="left" w:pos="540"/>
          <w:tab w:val="left" w:pos="569"/>
        </w:tabs>
        <w:jc w:val="both"/>
        <w:rPr>
          <w:bCs/>
          <w:sz w:val="22"/>
          <w:szCs w:val="22"/>
          <w:lang w:val="sr-Latn-RS"/>
        </w:rPr>
      </w:pPr>
    </w:p>
    <w:p w14:paraId="52CAD094" w14:textId="44AD0A82" w:rsidR="00C37A48" w:rsidRPr="001A2716" w:rsidRDefault="00BB5E6A" w:rsidP="0096304F">
      <w:pPr>
        <w:pStyle w:val="Header"/>
        <w:tabs>
          <w:tab w:val="left" w:pos="284"/>
        </w:tabs>
        <w:jc w:val="both"/>
        <w:rPr>
          <w:sz w:val="22"/>
          <w:szCs w:val="22"/>
          <w:lang w:val="sr-Latn-RS"/>
        </w:rPr>
      </w:pPr>
      <w:r w:rsidRPr="001A2716">
        <w:rPr>
          <w:sz w:val="22"/>
          <w:szCs w:val="22"/>
          <w:lang w:val="sr-Latn-RS"/>
        </w:rPr>
        <w:t xml:space="preserve">Lijek </w:t>
      </w:r>
      <w:r w:rsidR="00C37A48" w:rsidRPr="001A2716">
        <w:rPr>
          <w:sz w:val="22"/>
          <w:szCs w:val="22"/>
          <w:lang w:val="sr-Latn-RS"/>
        </w:rPr>
        <w:t>Orgalutran može da prepiše samo ljekar specijalista sa iskustvom u liječenju neplodnosti.</w:t>
      </w:r>
    </w:p>
    <w:p w14:paraId="49B08CAA" w14:textId="77777777" w:rsidR="00C37A48" w:rsidRPr="001A2716" w:rsidRDefault="00C37A48" w:rsidP="0096304F">
      <w:pPr>
        <w:tabs>
          <w:tab w:val="left" w:pos="540"/>
          <w:tab w:val="left" w:pos="569"/>
        </w:tabs>
        <w:jc w:val="both"/>
        <w:rPr>
          <w:bCs/>
          <w:sz w:val="22"/>
          <w:szCs w:val="22"/>
          <w:u w:val="single"/>
          <w:lang w:val="sr-Latn-RS"/>
        </w:rPr>
      </w:pPr>
    </w:p>
    <w:p w14:paraId="151139DD" w14:textId="77777777" w:rsidR="00452E9D" w:rsidRPr="001A2716" w:rsidRDefault="00452E9D" w:rsidP="0096304F">
      <w:pPr>
        <w:tabs>
          <w:tab w:val="left" w:pos="540"/>
          <w:tab w:val="left" w:pos="569"/>
        </w:tabs>
        <w:jc w:val="both"/>
        <w:rPr>
          <w:bCs/>
          <w:sz w:val="22"/>
          <w:szCs w:val="22"/>
          <w:u w:val="single"/>
          <w:lang w:val="sr-Latn-RS"/>
        </w:rPr>
      </w:pPr>
      <w:r w:rsidRPr="001A2716">
        <w:rPr>
          <w:bCs/>
          <w:sz w:val="22"/>
          <w:szCs w:val="22"/>
          <w:u w:val="single"/>
          <w:lang w:val="sr-Latn-RS"/>
        </w:rPr>
        <w:t>Doziranje</w:t>
      </w:r>
    </w:p>
    <w:p w14:paraId="50E5A089" w14:textId="52898D6A" w:rsidR="00C37A48" w:rsidRPr="001A2716" w:rsidRDefault="00D942F3" w:rsidP="0096304F">
      <w:pPr>
        <w:pStyle w:val="Header"/>
        <w:tabs>
          <w:tab w:val="left" w:pos="284"/>
        </w:tabs>
        <w:jc w:val="both"/>
        <w:rPr>
          <w:sz w:val="22"/>
          <w:szCs w:val="22"/>
          <w:lang w:val="sr-Latn-RS"/>
        </w:rPr>
      </w:pPr>
      <w:r w:rsidRPr="001A2716">
        <w:rPr>
          <w:sz w:val="22"/>
          <w:szCs w:val="22"/>
          <w:lang w:val="sr-Latn-RS"/>
        </w:rPr>
        <w:t xml:space="preserve">Lijek </w:t>
      </w:r>
      <w:r w:rsidR="00C37A48" w:rsidRPr="001A2716">
        <w:rPr>
          <w:sz w:val="22"/>
          <w:szCs w:val="22"/>
          <w:lang w:val="sr-Latn-RS"/>
        </w:rPr>
        <w:t xml:space="preserve">Orgalutran se koristi za prevenciju prijevremenog skoka LH kod pacijentkinja koje se podvrgavaju hiperstimulaciji ovarijuma. Kontrolisana hiperstimulacija ovarijuma sa FSH ili korifolitropinom alfa  može početi 2. ili 3. dana menstrualnog ciklusa. </w:t>
      </w:r>
      <w:r w:rsidRPr="001A2716">
        <w:rPr>
          <w:sz w:val="22"/>
          <w:szCs w:val="22"/>
          <w:lang w:val="sr-Latn-RS"/>
        </w:rPr>
        <w:t xml:space="preserve">Lijek </w:t>
      </w:r>
      <w:r w:rsidR="00C37A48" w:rsidRPr="001A2716">
        <w:rPr>
          <w:sz w:val="22"/>
          <w:szCs w:val="22"/>
          <w:lang w:val="sr-Latn-RS"/>
        </w:rPr>
        <w:t xml:space="preserve">Orgalutran (0.25 mg) se primjenjuje jednom dnevno subkutano, počevši od 5. </w:t>
      </w:r>
      <w:r w:rsidR="005E3230" w:rsidRPr="001A2716">
        <w:rPr>
          <w:sz w:val="22"/>
          <w:szCs w:val="22"/>
          <w:lang w:val="sr-Latn-RS"/>
        </w:rPr>
        <w:t>i</w:t>
      </w:r>
      <w:r w:rsidR="00C37A48" w:rsidRPr="001A2716">
        <w:rPr>
          <w:sz w:val="22"/>
          <w:szCs w:val="22"/>
          <w:lang w:val="sr-Latn-RS"/>
        </w:rPr>
        <w:t xml:space="preserve">li 6. dana </w:t>
      </w:r>
      <w:r w:rsidRPr="001A2716">
        <w:rPr>
          <w:sz w:val="22"/>
          <w:szCs w:val="22"/>
          <w:lang w:val="sr-Latn-RS"/>
        </w:rPr>
        <w:t xml:space="preserve">primjene </w:t>
      </w:r>
      <w:r w:rsidR="00C37A48" w:rsidRPr="001A2716">
        <w:rPr>
          <w:sz w:val="22"/>
          <w:szCs w:val="22"/>
          <w:lang w:val="sr-Latn-RS"/>
        </w:rPr>
        <w:t xml:space="preserve">FSH ili 5. ili  6. dana nakon </w:t>
      </w:r>
      <w:r w:rsidRPr="001A2716">
        <w:rPr>
          <w:sz w:val="22"/>
          <w:szCs w:val="22"/>
          <w:lang w:val="sr-Latn-RS"/>
        </w:rPr>
        <w:t xml:space="preserve">primanja </w:t>
      </w:r>
      <w:r w:rsidR="00C37A48" w:rsidRPr="001A2716">
        <w:rPr>
          <w:sz w:val="22"/>
          <w:szCs w:val="22"/>
          <w:lang w:val="sr-Latn-RS"/>
        </w:rPr>
        <w:t xml:space="preserve">korifolitropina alfa. Početak davanja lijeka Orgalutran zavisi od reakcije jajnika, npr. broja i veličine folikula u </w:t>
      </w:r>
      <w:r w:rsidRPr="001A2716">
        <w:rPr>
          <w:sz w:val="22"/>
          <w:szCs w:val="22"/>
          <w:lang w:val="sr-Latn-RS"/>
        </w:rPr>
        <w:t xml:space="preserve">razvoju </w:t>
      </w:r>
      <w:r w:rsidR="00C37A48" w:rsidRPr="001A2716">
        <w:rPr>
          <w:sz w:val="22"/>
          <w:szCs w:val="22"/>
          <w:lang w:val="sr-Latn-RS"/>
        </w:rPr>
        <w:t>i/ili koncentracije</w:t>
      </w:r>
      <w:r w:rsidRPr="001A2716">
        <w:rPr>
          <w:sz w:val="22"/>
          <w:szCs w:val="22"/>
          <w:lang w:val="sr-Latn-RS"/>
        </w:rPr>
        <w:t xml:space="preserve"> cirkulišućeg</w:t>
      </w:r>
      <w:r w:rsidR="00C37A48" w:rsidRPr="001A2716">
        <w:rPr>
          <w:sz w:val="22"/>
          <w:szCs w:val="22"/>
          <w:lang w:val="sr-Latn-RS"/>
        </w:rPr>
        <w:t xml:space="preserve"> estradiola. Početak davanja lijeka Orgalutran se može odložiti u slučaju odsustva rasta folikula, mada se kliničko iskustvo bazira na započinjanju primjene lijeka Orgalutran 5. ili 6. dana stimulacije. </w:t>
      </w:r>
    </w:p>
    <w:p w14:paraId="41D4DB06" w14:textId="77777777" w:rsidR="00D942F3" w:rsidRPr="001A2716" w:rsidRDefault="00D942F3" w:rsidP="0096304F">
      <w:pPr>
        <w:pStyle w:val="Header"/>
        <w:tabs>
          <w:tab w:val="left" w:pos="284"/>
        </w:tabs>
        <w:jc w:val="both"/>
        <w:rPr>
          <w:sz w:val="22"/>
          <w:szCs w:val="22"/>
          <w:lang w:val="sr-Latn-RS"/>
        </w:rPr>
      </w:pPr>
    </w:p>
    <w:p w14:paraId="144C8C07" w14:textId="56F64C2A" w:rsidR="00C37A48" w:rsidRPr="001A2716" w:rsidRDefault="00D942F3" w:rsidP="0096304F">
      <w:pPr>
        <w:pStyle w:val="Header"/>
        <w:tabs>
          <w:tab w:val="left" w:pos="284"/>
        </w:tabs>
        <w:jc w:val="both"/>
        <w:rPr>
          <w:sz w:val="22"/>
          <w:szCs w:val="22"/>
          <w:lang w:val="sr-Latn-RS"/>
        </w:rPr>
      </w:pPr>
      <w:r w:rsidRPr="001A2716">
        <w:rPr>
          <w:sz w:val="22"/>
          <w:szCs w:val="22"/>
          <w:lang w:val="sr-Latn-RS"/>
        </w:rPr>
        <w:t xml:space="preserve">Lijek </w:t>
      </w:r>
      <w:r w:rsidR="00C37A48" w:rsidRPr="001A2716">
        <w:rPr>
          <w:sz w:val="22"/>
          <w:szCs w:val="22"/>
          <w:lang w:val="sr-Latn-RS"/>
        </w:rPr>
        <w:t xml:space="preserve">Orgalutran i FSH treba dati otprilike u isto vrijeme. Ove ljekove ne treba miješati i ne treba davati injekcije na isto mjesto. </w:t>
      </w:r>
    </w:p>
    <w:p w14:paraId="68B1FEFF" w14:textId="77777777" w:rsidR="00D942F3" w:rsidRPr="001A2716" w:rsidRDefault="00D942F3" w:rsidP="0096304F">
      <w:pPr>
        <w:pStyle w:val="Header"/>
        <w:tabs>
          <w:tab w:val="left" w:pos="284"/>
        </w:tabs>
        <w:jc w:val="both"/>
        <w:rPr>
          <w:sz w:val="22"/>
          <w:szCs w:val="22"/>
          <w:lang w:val="sr-Latn-RS"/>
        </w:rPr>
      </w:pPr>
    </w:p>
    <w:p w14:paraId="57A49D5E" w14:textId="47266205" w:rsidR="00C37A48" w:rsidRPr="001A2716" w:rsidRDefault="00D942F3" w:rsidP="0096304F">
      <w:pPr>
        <w:pStyle w:val="Header"/>
        <w:tabs>
          <w:tab w:val="left" w:pos="284"/>
        </w:tabs>
        <w:jc w:val="both"/>
        <w:rPr>
          <w:sz w:val="22"/>
          <w:szCs w:val="22"/>
          <w:lang w:val="sr-Latn-RS"/>
        </w:rPr>
      </w:pPr>
      <w:r w:rsidRPr="001A2716">
        <w:rPr>
          <w:sz w:val="22"/>
          <w:szCs w:val="22"/>
          <w:lang w:val="sr-Latn-RS"/>
        </w:rPr>
        <w:t xml:space="preserve">Prilagođavanje </w:t>
      </w:r>
      <w:r w:rsidR="00C37A48" w:rsidRPr="001A2716">
        <w:rPr>
          <w:sz w:val="22"/>
          <w:szCs w:val="22"/>
          <w:lang w:val="sr-Latn-RS"/>
        </w:rPr>
        <w:t>doze FSH treba da se bazira na broju i veličini folikula u</w:t>
      </w:r>
      <w:r w:rsidRPr="001A2716">
        <w:rPr>
          <w:sz w:val="22"/>
          <w:szCs w:val="22"/>
          <w:lang w:val="sr-Latn-RS"/>
        </w:rPr>
        <w:t xml:space="preserve"> razvoju</w:t>
      </w:r>
      <w:r w:rsidR="00C37A48" w:rsidRPr="001A2716">
        <w:rPr>
          <w:sz w:val="22"/>
          <w:szCs w:val="22"/>
          <w:lang w:val="sr-Latn-RS"/>
        </w:rPr>
        <w:t xml:space="preserve">, prije nego na koncentraciji estradiola </w:t>
      </w:r>
      <w:r w:rsidRPr="001A2716">
        <w:rPr>
          <w:sz w:val="22"/>
          <w:szCs w:val="22"/>
          <w:lang w:val="sr-Latn-RS"/>
        </w:rPr>
        <w:t xml:space="preserve"> u cirkulaciji </w:t>
      </w:r>
      <w:r w:rsidR="00C37A48" w:rsidRPr="001A2716">
        <w:rPr>
          <w:sz w:val="22"/>
          <w:szCs w:val="22"/>
          <w:lang w:val="sr-Latn-RS"/>
        </w:rPr>
        <w:t xml:space="preserve">(pogledati </w:t>
      </w:r>
      <w:r w:rsidR="0064550D" w:rsidRPr="001A2716">
        <w:rPr>
          <w:sz w:val="22"/>
          <w:szCs w:val="22"/>
          <w:lang w:val="sr-Latn-RS"/>
        </w:rPr>
        <w:t>dio</w:t>
      </w:r>
      <w:r w:rsidRPr="001A2716">
        <w:rPr>
          <w:sz w:val="22"/>
          <w:szCs w:val="22"/>
          <w:lang w:val="sr-Latn-RS"/>
        </w:rPr>
        <w:t xml:space="preserve"> </w:t>
      </w:r>
      <w:r w:rsidR="00C37A48" w:rsidRPr="001A2716">
        <w:rPr>
          <w:sz w:val="22"/>
          <w:szCs w:val="22"/>
          <w:lang w:val="sr-Latn-RS"/>
        </w:rPr>
        <w:t xml:space="preserve">5.1). </w:t>
      </w:r>
    </w:p>
    <w:p w14:paraId="6135FB29" w14:textId="268B3ADA"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Svakodnevnu terapiju lijekom Orgalutran treba nastaviti do pojave dovoljnog broja folikula odgovarajuće veličine. Završno sazrijevanje folikula može se indukovati </w:t>
      </w:r>
      <w:r w:rsidR="00D942F3" w:rsidRPr="001A2716">
        <w:rPr>
          <w:sz w:val="22"/>
          <w:szCs w:val="22"/>
          <w:lang w:val="sr-Latn-RS"/>
        </w:rPr>
        <w:t>primjenom</w:t>
      </w:r>
      <w:r w:rsidRPr="001A2716">
        <w:rPr>
          <w:sz w:val="22"/>
          <w:szCs w:val="22"/>
          <w:lang w:val="sr-Latn-RS"/>
        </w:rPr>
        <w:t xml:space="preserve"> humanog horionskog gonadotropina (hCG).</w:t>
      </w:r>
    </w:p>
    <w:p w14:paraId="6EF12FD4" w14:textId="77777777" w:rsidR="00C37A48" w:rsidRPr="001A2716" w:rsidRDefault="00C37A48" w:rsidP="0096304F">
      <w:pPr>
        <w:pStyle w:val="Header"/>
        <w:tabs>
          <w:tab w:val="left" w:pos="284"/>
        </w:tabs>
        <w:jc w:val="both"/>
        <w:rPr>
          <w:sz w:val="22"/>
          <w:szCs w:val="22"/>
          <w:lang w:val="sr-Latn-RS"/>
        </w:rPr>
      </w:pPr>
    </w:p>
    <w:p w14:paraId="35C4D359" w14:textId="77777777" w:rsidR="00C37A48" w:rsidRPr="001A2716" w:rsidRDefault="00C37A48" w:rsidP="0096304F">
      <w:pPr>
        <w:pStyle w:val="Header"/>
        <w:tabs>
          <w:tab w:val="left" w:pos="284"/>
        </w:tabs>
        <w:jc w:val="both"/>
        <w:rPr>
          <w:i/>
          <w:sz w:val="22"/>
          <w:szCs w:val="22"/>
          <w:lang w:val="sr-Latn-RS"/>
        </w:rPr>
      </w:pPr>
      <w:r w:rsidRPr="001A2716">
        <w:rPr>
          <w:i/>
          <w:sz w:val="22"/>
          <w:szCs w:val="22"/>
          <w:lang w:val="sr-Latn-RS"/>
        </w:rPr>
        <w:t>Vrijeme davanja posljednje injekcije</w:t>
      </w:r>
    </w:p>
    <w:p w14:paraId="5AECD692" w14:textId="0E755196" w:rsidR="00C37A48" w:rsidRPr="001A2716" w:rsidRDefault="00C37A48" w:rsidP="0096304F">
      <w:pPr>
        <w:pStyle w:val="Header"/>
        <w:tabs>
          <w:tab w:val="left" w:pos="284"/>
        </w:tabs>
        <w:jc w:val="both"/>
        <w:rPr>
          <w:sz w:val="22"/>
          <w:szCs w:val="22"/>
          <w:lang w:val="sr-Latn-RS"/>
        </w:rPr>
      </w:pPr>
      <w:r w:rsidRPr="001A2716">
        <w:rPr>
          <w:sz w:val="22"/>
          <w:szCs w:val="22"/>
          <w:lang w:val="sr-Latn-RS"/>
        </w:rPr>
        <w:t>Zbog poluvremena eliminacije ganireliksa, vrijeme između dvije injekcije lijeka Orgalutran, kao i vrijeme između posljednje injekcije lijeka Orgalutran i injekcije hCG, ne smije preći 30 sati</w:t>
      </w:r>
      <w:r w:rsidR="00672963" w:rsidRPr="001A2716">
        <w:rPr>
          <w:sz w:val="22"/>
          <w:szCs w:val="22"/>
          <w:lang w:val="sr-Latn-RS"/>
        </w:rPr>
        <w:t>,</w:t>
      </w:r>
      <w:r w:rsidRPr="001A2716">
        <w:rPr>
          <w:sz w:val="22"/>
          <w:szCs w:val="22"/>
          <w:lang w:val="sr-Latn-RS"/>
        </w:rPr>
        <w:t xml:space="preserve"> jer može doći do prijevremenog skoka LH.</w:t>
      </w:r>
      <w:r w:rsidR="00D942F3" w:rsidRPr="001A2716">
        <w:rPr>
          <w:sz w:val="22"/>
          <w:szCs w:val="22"/>
          <w:lang w:val="sr-Latn-RS"/>
        </w:rPr>
        <w:t xml:space="preserve"> Stoga</w:t>
      </w:r>
      <w:r w:rsidRPr="001A2716">
        <w:rPr>
          <w:sz w:val="22"/>
          <w:szCs w:val="22"/>
          <w:lang w:val="sr-Latn-RS"/>
        </w:rPr>
        <w:t xml:space="preserve">, ako se injekcija lijeka Orgalutran daje ujutru, terapiju lijekom Orgalutran treba nastaviti tokom perioda terapije gonadotropinom uključujući i dan inicirane ovulacije. Kada se </w:t>
      </w:r>
      <w:r w:rsidR="00D942F3" w:rsidRPr="001A2716">
        <w:rPr>
          <w:sz w:val="22"/>
          <w:szCs w:val="22"/>
          <w:lang w:val="sr-Latn-RS"/>
        </w:rPr>
        <w:t xml:space="preserve">lijek </w:t>
      </w:r>
      <w:r w:rsidRPr="001A2716">
        <w:rPr>
          <w:sz w:val="22"/>
          <w:szCs w:val="22"/>
          <w:lang w:val="sr-Latn-RS"/>
        </w:rPr>
        <w:t>Orgalutran daje popodne, posljednju injekciju lijeka Orgalutran treba dati popodne, dan prije inicirane ovulacije.</w:t>
      </w:r>
    </w:p>
    <w:p w14:paraId="4AF085B1" w14:textId="77777777" w:rsidR="00C37A48" w:rsidRPr="001A2716" w:rsidRDefault="00C37A48" w:rsidP="0096304F">
      <w:pPr>
        <w:pStyle w:val="Header"/>
        <w:tabs>
          <w:tab w:val="left" w:pos="284"/>
        </w:tabs>
        <w:jc w:val="both"/>
        <w:rPr>
          <w:sz w:val="22"/>
          <w:szCs w:val="22"/>
          <w:lang w:val="sr-Latn-RS"/>
        </w:rPr>
      </w:pPr>
    </w:p>
    <w:p w14:paraId="0845AB4D" w14:textId="45C78DC8"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Dokazana je bezbjednost i efikasnost lijeka Orgalutran kod pacijentkinja koje su podvrgnute ponovljenim </w:t>
      </w:r>
      <w:r w:rsidR="00D942F3" w:rsidRPr="001A2716">
        <w:rPr>
          <w:sz w:val="22"/>
          <w:szCs w:val="22"/>
          <w:lang w:val="sr-Latn-RS"/>
        </w:rPr>
        <w:t xml:space="preserve">terapijskim </w:t>
      </w:r>
      <w:r w:rsidRPr="001A2716">
        <w:rPr>
          <w:sz w:val="22"/>
          <w:szCs w:val="22"/>
          <w:lang w:val="sr-Latn-RS"/>
        </w:rPr>
        <w:t>ciklusima.</w:t>
      </w:r>
    </w:p>
    <w:p w14:paraId="73C94DD6" w14:textId="77777777" w:rsidR="00C37A48" w:rsidRPr="001A2716" w:rsidRDefault="00C37A48" w:rsidP="0096304F">
      <w:pPr>
        <w:pStyle w:val="Header"/>
        <w:tabs>
          <w:tab w:val="left" w:pos="284"/>
        </w:tabs>
        <w:jc w:val="both"/>
        <w:rPr>
          <w:sz w:val="22"/>
          <w:szCs w:val="22"/>
          <w:lang w:val="sr-Latn-RS"/>
        </w:rPr>
      </w:pPr>
    </w:p>
    <w:p w14:paraId="0CBBF2AC" w14:textId="14F9F3A9"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Potreba za podrškom lutealne faze, u ciklusima gdje je upotrijebljen </w:t>
      </w:r>
      <w:r w:rsidR="00D942F3" w:rsidRPr="001A2716">
        <w:rPr>
          <w:sz w:val="22"/>
          <w:szCs w:val="22"/>
          <w:lang w:val="sr-Latn-RS"/>
        </w:rPr>
        <w:t xml:space="preserve">lijek </w:t>
      </w:r>
      <w:r w:rsidRPr="001A2716">
        <w:rPr>
          <w:sz w:val="22"/>
          <w:szCs w:val="22"/>
          <w:lang w:val="sr-Latn-RS"/>
        </w:rPr>
        <w:t>Orgalutran, nije ispitana. U kliničkim ispitivanjima, podrška lutealne faze davana je u zavisnosti od prakse ili protokola kliničkog ispitivanja.</w:t>
      </w:r>
    </w:p>
    <w:p w14:paraId="21596191" w14:textId="77777777" w:rsidR="00C37A48" w:rsidRPr="001A2716" w:rsidRDefault="00C37A48" w:rsidP="0096304F">
      <w:pPr>
        <w:pStyle w:val="Header"/>
        <w:tabs>
          <w:tab w:val="left" w:pos="284"/>
        </w:tabs>
        <w:jc w:val="both"/>
        <w:rPr>
          <w:sz w:val="22"/>
          <w:szCs w:val="22"/>
          <w:lang w:val="sr-Latn-RS"/>
        </w:rPr>
      </w:pPr>
    </w:p>
    <w:p w14:paraId="7D00AA2D" w14:textId="77777777" w:rsidR="00C37A48" w:rsidRPr="001A2716" w:rsidRDefault="00C37A48" w:rsidP="0096304F">
      <w:pPr>
        <w:pStyle w:val="Header"/>
        <w:tabs>
          <w:tab w:val="left" w:pos="284"/>
        </w:tabs>
        <w:jc w:val="both"/>
        <w:rPr>
          <w:sz w:val="22"/>
          <w:szCs w:val="22"/>
          <w:u w:val="single"/>
          <w:lang w:val="sr-Latn-RS"/>
        </w:rPr>
      </w:pPr>
      <w:r w:rsidRPr="001A2716">
        <w:rPr>
          <w:sz w:val="22"/>
          <w:szCs w:val="22"/>
          <w:u w:val="single"/>
          <w:lang w:val="sr-Latn-RS"/>
        </w:rPr>
        <w:t>Posebne populacije</w:t>
      </w:r>
    </w:p>
    <w:p w14:paraId="1D8D6A86" w14:textId="77777777" w:rsidR="00C37A48" w:rsidRPr="001A2716" w:rsidRDefault="00C37A48" w:rsidP="0096304F">
      <w:pPr>
        <w:pStyle w:val="Header"/>
        <w:tabs>
          <w:tab w:val="left" w:pos="284"/>
        </w:tabs>
        <w:jc w:val="both"/>
        <w:rPr>
          <w:sz w:val="22"/>
          <w:szCs w:val="22"/>
          <w:lang w:val="sr-Latn-RS"/>
        </w:rPr>
      </w:pPr>
    </w:p>
    <w:p w14:paraId="553C58FE" w14:textId="5CE14BB3" w:rsidR="00C37A48" w:rsidRPr="001A2716" w:rsidRDefault="00C37A48" w:rsidP="0096304F">
      <w:pPr>
        <w:pStyle w:val="Header"/>
        <w:tabs>
          <w:tab w:val="left" w:pos="284"/>
        </w:tabs>
        <w:jc w:val="both"/>
        <w:rPr>
          <w:sz w:val="22"/>
          <w:szCs w:val="22"/>
          <w:lang w:val="sr-Latn-RS"/>
        </w:rPr>
      </w:pPr>
      <w:r w:rsidRPr="001A2716">
        <w:rPr>
          <w:i/>
          <w:sz w:val="22"/>
          <w:szCs w:val="22"/>
          <w:lang w:val="sr-Latn-RS"/>
        </w:rPr>
        <w:t>Oštećenje</w:t>
      </w:r>
      <w:r w:rsidR="00D942F3" w:rsidRPr="001A2716">
        <w:rPr>
          <w:i/>
          <w:sz w:val="22"/>
          <w:szCs w:val="22"/>
          <w:lang w:val="sr-Latn-RS"/>
        </w:rPr>
        <w:t xml:space="preserve"> funkcije</w:t>
      </w:r>
      <w:r w:rsidRPr="001A2716">
        <w:rPr>
          <w:i/>
          <w:sz w:val="22"/>
          <w:szCs w:val="22"/>
          <w:lang w:val="sr-Latn-RS"/>
        </w:rPr>
        <w:t xml:space="preserve"> bubrega</w:t>
      </w:r>
      <w:r w:rsidRPr="001A2716">
        <w:rPr>
          <w:sz w:val="22"/>
          <w:szCs w:val="22"/>
          <w:lang w:val="sr-Latn-RS"/>
        </w:rPr>
        <w:t xml:space="preserve"> </w:t>
      </w:r>
    </w:p>
    <w:p w14:paraId="072ED89A" w14:textId="13970488"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Nema iskustava o upotrebi lijeka Orgalutran kod osoba sa oštećenjem </w:t>
      </w:r>
      <w:r w:rsidR="00D942F3" w:rsidRPr="001A2716">
        <w:rPr>
          <w:sz w:val="22"/>
          <w:szCs w:val="22"/>
          <w:lang w:val="sr-Latn-RS"/>
        </w:rPr>
        <w:t xml:space="preserve">funkcije </w:t>
      </w:r>
      <w:r w:rsidRPr="001A2716">
        <w:rPr>
          <w:sz w:val="22"/>
          <w:szCs w:val="22"/>
          <w:lang w:val="sr-Latn-RS"/>
        </w:rPr>
        <w:t xml:space="preserve">bubrega jer oni nijesu učestvovali u kliničkim ispitivanjima. Zbog toga </w:t>
      </w:r>
      <w:r w:rsidR="00D942F3" w:rsidRPr="001A2716">
        <w:rPr>
          <w:sz w:val="22"/>
          <w:szCs w:val="22"/>
          <w:lang w:val="sr-Latn-RS"/>
        </w:rPr>
        <w:t xml:space="preserve">je </w:t>
      </w:r>
      <w:r w:rsidRPr="001A2716">
        <w:rPr>
          <w:sz w:val="22"/>
          <w:szCs w:val="22"/>
          <w:lang w:val="sr-Latn-RS"/>
        </w:rPr>
        <w:t>primjena lijeka kontraindikovana kod pacijenata sa umjerenim ili teškim oštećenjem</w:t>
      </w:r>
      <w:r w:rsidR="00D942F3" w:rsidRPr="001A2716">
        <w:rPr>
          <w:sz w:val="22"/>
          <w:szCs w:val="22"/>
          <w:lang w:val="sr-Latn-RS"/>
        </w:rPr>
        <w:t xml:space="preserve"> funkcije</w:t>
      </w:r>
      <w:r w:rsidRPr="001A2716">
        <w:rPr>
          <w:sz w:val="22"/>
          <w:szCs w:val="22"/>
          <w:lang w:val="sr-Latn-RS"/>
        </w:rPr>
        <w:t xml:space="preserve"> bubrega (pogledati </w:t>
      </w:r>
      <w:r w:rsidR="0064550D" w:rsidRPr="001A2716">
        <w:rPr>
          <w:sz w:val="22"/>
          <w:szCs w:val="22"/>
          <w:lang w:val="sr-Latn-RS"/>
        </w:rPr>
        <w:t xml:space="preserve">dio </w:t>
      </w:r>
      <w:r w:rsidRPr="001A2716">
        <w:rPr>
          <w:sz w:val="22"/>
          <w:szCs w:val="22"/>
          <w:lang w:val="sr-Latn-RS"/>
        </w:rPr>
        <w:t>4.3).</w:t>
      </w:r>
    </w:p>
    <w:p w14:paraId="2B3834A2" w14:textId="77777777" w:rsidR="00C37A48" w:rsidRPr="001A2716" w:rsidRDefault="00C37A48" w:rsidP="0096304F">
      <w:pPr>
        <w:pStyle w:val="Header"/>
        <w:tabs>
          <w:tab w:val="left" w:pos="284"/>
        </w:tabs>
        <w:jc w:val="both"/>
        <w:rPr>
          <w:sz w:val="22"/>
          <w:szCs w:val="22"/>
          <w:lang w:val="sr-Latn-RS"/>
        </w:rPr>
      </w:pPr>
    </w:p>
    <w:p w14:paraId="2647F688" w14:textId="0FE0723E" w:rsidR="00C37A48" w:rsidRPr="001A2716" w:rsidRDefault="00C37A48" w:rsidP="0096304F">
      <w:pPr>
        <w:pStyle w:val="Header"/>
        <w:tabs>
          <w:tab w:val="left" w:pos="284"/>
        </w:tabs>
        <w:jc w:val="both"/>
        <w:rPr>
          <w:i/>
          <w:sz w:val="22"/>
          <w:szCs w:val="22"/>
          <w:lang w:val="sr-Latn-RS"/>
        </w:rPr>
      </w:pPr>
      <w:r w:rsidRPr="001A2716">
        <w:rPr>
          <w:i/>
          <w:sz w:val="22"/>
          <w:szCs w:val="22"/>
          <w:lang w:val="sr-Latn-RS"/>
        </w:rPr>
        <w:t xml:space="preserve">Oštećenje </w:t>
      </w:r>
      <w:r w:rsidR="00B042FB" w:rsidRPr="001A2716">
        <w:rPr>
          <w:i/>
          <w:sz w:val="22"/>
          <w:szCs w:val="22"/>
          <w:lang w:val="sr-Latn-RS"/>
        </w:rPr>
        <w:t xml:space="preserve">funkcije </w:t>
      </w:r>
      <w:r w:rsidRPr="001A2716">
        <w:rPr>
          <w:i/>
          <w:sz w:val="22"/>
          <w:szCs w:val="22"/>
          <w:lang w:val="sr-Latn-RS"/>
        </w:rPr>
        <w:t>jetre</w:t>
      </w:r>
    </w:p>
    <w:p w14:paraId="31C9846B" w14:textId="67B5B34B" w:rsidR="00C37A48" w:rsidRPr="001A2716" w:rsidRDefault="00C37A48" w:rsidP="0096304F">
      <w:pPr>
        <w:pStyle w:val="Header"/>
        <w:tabs>
          <w:tab w:val="left" w:pos="284"/>
        </w:tabs>
        <w:jc w:val="both"/>
        <w:rPr>
          <w:sz w:val="22"/>
          <w:szCs w:val="22"/>
          <w:lang w:val="sr-Latn-RS"/>
        </w:rPr>
      </w:pPr>
      <w:r w:rsidRPr="001A2716">
        <w:rPr>
          <w:sz w:val="22"/>
          <w:szCs w:val="22"/>
          <w:lang w:val="sr-Latn-RS"/>
        </w:rPr>
        <w:t xml:space="preserve">Nema iskustava o upotrebi lijeka Orgalutran kod osoba sa oštećenjem jetre jer oni nijesu učestvovali u kliničkim ispitivanjima. Zbog toga je primjena lijeka  kontraindikovana kod pacijenata sa sa umjerenim ili teškim oštećenjem jetre (pogledati </w:t>
      </w:r>
      <w:r w:rsidR="0064550D" w:rsidRPr="001A2716">
        <w:rPr>
          <w:sz w:val="22"/>
          <w:szCs w:val="22"/>
          <w:lang w:val="sr-Latn-RS"/>
        </w:rPr>
        <w:t xml:space="preserve">dio </w:t>
      </w:r>
      <w:r w:rsidRPr="001A2716">
        <w:rPr>
          <w:sz w:val="22"/>
          <w:szCs w:val="22"/>
          <w:lang w:val="sr-Latn-RS"/>
        </w:rPr>
        <w:t>4.3).</w:t>
      </w:r>
    </w:p>
    <w:p w14:paraId="1AE9BB84" w14:textId="77777777" w:rsidR="00C37A48" w:rsidRPr="001A2716" w:rsidRDefault="00C37A48" w:rsidP="0096304F">
      <w:pPr>
        <w:pStyle w:val="Header"/>
        <w:tabs>
          <w:tab w:val="left" w:pos="284"/>
        </w:tabs>
        <w:jc w:val="both"/>
        <w:rPr>
          <w:sz w:val="22"/>
          <w:szCs w:val="22"/>
          <w:lang w:val="sr-Latn-RS"/>
        </w:rPr>
      </w:pPr>
    </w:p>
    <w:p w14:paraId="13CB64BD" w14:textId="77777777" w:rsidR="00C37A48" w:rsidRPr="001A2716" w:rsidRDefault="00C37A48" w:rsidP="0096304F">
      <w:pPr>
        <w:pStyle w:val="Header"/>
        <w:tabs>
          <w:tab w:val="left" w:pos="284"/>
        </w:tabs>
        <w:jc w:val="both"/>
        <w:rPr>
          <w:i/>
          <w:sz w:val="22"/>
          <w:szCs w:val="22"/>
          <w:lang w:val="sr-Latn-RS"/>
        </w:rPr>
      </w:pPr>
      <w:r w:rsidRPr="001A2716">
        <w:rPr>
          <w:i/>
          <w:sz w:val="22"/>
          <w:szCs w:val="22"/>
          <w:lang w:val="sr-Latn-RS"/>
        </w:rPr>
        <w:t>Pedijatrijska populacija</w:t>
      </w:r>
    </w:p>
    <w:p w14:paraId="5F48E38D" w14:textId="3A15DEC2" w:rsidR="00C37A48" w:rsidRPr="001A2716" w:rsidRDefault="00B042FB" w:rsidP="0096304F">
      <w:pPr>
        <w:tabs>
          <w:tab w:val="left" w:pos="540"/>
          <w:tab w:val="left" w:pos="569"/>
        </w:tabs>
        <w:jc w:val="both"/>
        <w:rPr>
          <w:bCs/>
          <w:sz w:val="22"/>
          <w:szCs w:val="22"/>
          <w:u w:val="single"/>
          <w:lang w:val="sr-Latn-RS"/>
        </w:rPr>
      </w:pPr>
      <w:r w:rsidRPr="001A2716">
        <w:rPr>
          <w:sz w:val="22"/>
          <w:szCs w:val="22"/>
          <w:lang w:val="sr-Latn-RS"/>
        </w:rPr>
        <w:t xml:space="preserve">Nema relevantne primjene lijeka Orgalutran u pedijatrijskoj populaciji. </w:t>
      </w:r>
    </w:p>
    <w:p w14:paraId="43F81ABD" w14:textId="77777777" w:rsidR="00B042FB" w:rsidRPr="001A2716" w:rsidRDefault="00B042FB" w:rsidP="0096304F">
      <w:pPr>
        <w:tabs>
          <w:tab w:val="left" w:pos="540"/>
          <w:tab w:val="left" w:pos="569"/>
        </w:tabs>
        <w:jc w:val="both"/>
        <w:rPr>
          <w:bCs/>
          <w:sz w:val="22"/>
          <w:szCs w:val="22"/>
          <w:u w:val="single"/>
          <w:lang w:val="sr-Latn-RS"/>
        </w:rPr>
      </w:pPr>
    </w:p>
    <w:p w14:paraId="0A4E706B" w14:textId="596CF4CC" w:rsidR="00C37A48" w:rsidRPr="001A2716" w:rsidRDefault="00C37A48" w:rsidP="0096304F">
      <w:pPr>
        <w:tabs>
          <w:tab w:val="left" w:pos="540"/>
          <w:tab w:val="left" w:pos="569"/>
        </w:tabs>
        <w:jc w:val="both"/>
        <w:rPr>
          <w:bCs/>
          <w:sz w:val="22"/>
          <w:szCs w:val="22"/>
          <w:u w:val="single"/>
          <w:lang w:val="sr-Latn-RS"/>
        </w:rPr>
      </w:pPr>
      <w:r w:rsidRPr="001A2716">
        <w:rPr>
          <w:bCs/>
          <w:sz w:val="22"/>
          <w:szCs w:val="22"/>
          <w:u w:val="single"/>
          <w:lang w:val="sr-Latn-RS"/>
        </w:rPr>
        <w:t>Način primjene</w:t>
      </w:r>
    </w:p>
    <w:p w14:paraId="0940C2E8" w14:textId="77777777" w:rsidR="00A379DE" w:rsidRPr="001A2716" w:rsidRDefault="00A379DE" w:rsidP="0096304F">
      <w:pPr>
        <w:tabs>
          <w:tab w:val="left" w:pos="540"/>
          <w:tab w:val="left" w:pos="569"/>
        </w:tabs>
        <w:jc w:val="both"/>
        <w:rPr>
          <w:bCs/>
          <w:sz w:val="22"/>
          <w:szCs w:val="22"/>
          <w:u w:val="single"/>
          <w:lang w:val="sr-Latn-RS"/>
        </w:rPr>
      </w:pPr>
    </w:p>
    <w:p w14:paraId="7E3B6453" w14:textId="6661C6E0" w:rsidR="00C37A48" w:rsidRPr="001A2716" w:rsidRDefault="00B042FB" w:rsidP="0096304F">
      <w:pPr>
        <w:pStyle w:val="Header"/>
        <w:tabs>
          <w:tab w:val="left" w:pos="284"/>
        </w:tabs>
        <w:jc w:val="both"/>
        <w:rPr>
          <w:sz w:val="22"/>
          <w:szCs w:val="22"/>
          <w:lang w:val="sr-Latn-RS"/>
        </w:rPr>
      </w:pPr>
      <w:r w:rsidRPr="001A2716">
        <w:rPr>
          <w:sz w:val="22"/>
          <w:szCs w:val="22"/>
          <w:lang w:val="sr-Latn-RS"/>
        </w:rPr>
        <w:t xml:space="preserve">Lijek </w:t>
      </w:r>
      <w:r w:rsidR="00C37A48" w:rsidRPr="001A2716">
        <w:rPr>
          <w:sz w:val="22"/>
          <w:szCs w:val="22"/>
          <w:lang w:val="sr-Latn-RS"/>
        </w:rPr>
        <w:t>Orgalutran treba dati subkutano, najbolje u butinu. Mjesto primjene injekcije treba mijenjati da ne bi došlo do lipoatrofije. Sama pacijentkinja</w:t>
      </w:r>
      <w:r w:rsidRPr="001A2716">
        <w:rPr>
          <w:sz w:val="22"/>
          <w:szCs w:val="22"/>
          <w:lang w:val="sr-Latn-RS"/>
        </w:rPr>
        <w:t>,</w:t>
      </w:r>
      <w:r w:rsidR="00C37A48" w:rsidRPr="001A2716">
        <w:rPr>
          <w:sz w:val="22"/>
          <w:szCs w:val="22"/>
          <w:lang w:val="sr-Latn-RS"/>
        </w:rPr>
        <w:t xml:space="preserve"> ili njen partner, mogu dati injekciju lijeka Orgalutran, ukoliko su pravilno obučeni i ukoliko im je dostupan savjet od strane stručnog lica.</w:t>
      </w:r>
    </w:p>
    <w:p w14:paraId="4784D1D7" w14:textId="3FF2E8E8" w:rsidR="00452E9D" w:rsidRPr="001A2716" w:rsidRDefault="004C577B" w:rsidP="0096304F">
      <w:pPr>
        <w:tabs>
          <w:tab w:val="left" w:pos="540"/>
          <w:tab w:val="left" w:pos="569"/>
        </w:tabs>
        <w:jc w:val="both"/>
        <w:rPr>
          <w:bCs/>
          <w:sz w:val="22"/>
          <w:szCs w:val="22"/>
          <w:lang w:val="sr-Latn-RS"/>
        </w:rPr>
      </w:pPr>
      <w:r w:rsidRPr="001A2716">
        <w:rPr>
          <w:bCs/>
          <w:sz w:val="22"/>
          <w:szCs w:val="22"/>
          <w:lang w:val="sr-Latn-RS"/>
        </w:rPr>
        <w:t>Mjehurić(i) vazduha se može(mogu) vidjeti u napunjenom injekcionom špricu. Ovo je očekivano, i nije potrebno uklanjanje m</w:t>
      </w:r>
      <w:r w:rsidR="00FF2A42" w:rsidRPr="001A2716">
        <w:rPr>
          <w:bCs/>
          <w:sz w:val="22"/>
          <w:szCs w:val="22"/>
          <w:lang w:val="sr-Latn-RS"/>
        </w:rPr>
        <w:t>j</w:t>
      </w:r>
      <w:r w:rsidRPr="001A2716">
        <w:rPr>
          <w:bCs/>
          <w:sz w:val="22"/>
          <w:szCs w:val="22"/>
          <w:lang w:val="sr-Latn-RS"/>
        </w:rPr>
        <w:t>ehurića vazduha.</w:t>
      </w:r>
    </w:p>
    <w:p w14:paraId="1E30C22A" w14:textId="77777777" w:rsidR="004C577B" w:rsidRPr="001A2716" w:rsidRDefault="004C577B" w:rsidP="0096304F">
      <w:pPr>
        <w:tabs>
          <w:tab w:val="left" w:pos="540"/>
          <w:tab w:val="left" w:pos="569"/>
        </w:tabs>
        <w:jc w:val="both"/>
        <w:rPr>
          <w:bCs/>
          <w:sz w:val="22"/>
          <w:szCs w:val="22"/>
          <w:lang w:val="sr-Latn-RS"/>
        </w:rPr>
      </w:pPr>
    </w:p>
    <w:p w14:paraId="4D731187" w14:textId="77777777" w:rsidR="0072020E" w:rsidRPr="001A2716" w:rsidRDefault="00411B4B" w:rsidP="0096304F">
      <w:pPr>
        <w:tabs>
          <w:tab w:val="left" w:pos="540"/>
          <w:tab w:val="left" w:pos="569"/>
        </w:tabs>
        <w:jc w:val="both"/>
        <w:rPr>
          <w:b/>
          <w:bCs/>
          <w:sz w:val="22"/>
          <w:szCs w:val="22"/>
          <w:lang w:val="sr-Latn-RS"/>
        </w:rPr>
      </w:pPr>
      <w:r w:rsidRPr="001A2716">
        <w:rPr>
          <w:b/>
          <w:bCs/>
          <w:sz w:val="22"/>
          <w:szCs w:val="22"/>
          <w:lang w:val="sr-Latn-RS"/>
        </w:rPr>
        <w:t xml:space="preserve">4.3. </w:t>
      </w:r>
      <w:r w:rsidR="00480FB1" w:rsidRPr="001A2716">
        <w:rPr>
          <w:b/>
          <w:bCs/>
          <w:sz w:val="22"/>
          <w:szCs w:val="22"/>
          <w:lang w:val="sr-Latn-RS"/>
        </w:rPr>
        <w:tab/>
      </w:r>
      <w:r w:rsidRPr="001A2716">
        <w:rPr>
          <w:b/>
          <w:bCs/>
          <w:sz w:val="22"/>
          <w:szCs w:val="22"/>
          <w:lang w:val="sr-Latn-RS"/>
        </w:rPr>
        <w:t>Kontraindikacije</w:t>
      </w:r>
    </w:p>
    <w:p w14:paraId="52743B83" w14:textId="77777777" w:rsidR="00C37A48" w:rsidRPr="001A2716" w:rsidRDefault="00C37A48" w:rsidP="0096304F">
      <w:pPr>
        <w:tabs>
          <w:tab w:val="left" w:pos="540"/>
          <w:tab w:val="left" w:pos="569"/>
        </w:tabs>
        <w:jc w:val="both"/>
        <w:rPr>
          <w:b/>
          <w:bCs/>
          <w:sz w:val="22"/>
          <w:szCs w:val="22"/>
          <w:lang w:val="sr-Latn-RS"/>
        </w:rPr>
      </w:pPr>
    </w:p>
    <w:p w14:paraId="501BF7C4" w14:textId="2863C8A3" w:rsidR="00F80F22" w:rsidRPr="001A2716" w:rsidRDefault="00F80F22" w:rsidP="0096304F">
      <w:pPr>
        <w:pStyle w:val="ListParagraph"/>
        <w:tabs>
          <w:tab w:val="left" w:pos="569"/>
        </w:tabs>
        <w:ind w:left="540"/>
        <w:jc w:val="both"/>
        <w:rPr>
          <w:bCs/>
          <w:sz w:val="22"/>
          <w:szCs w:val="22"/>
          <w:lang w:val="sr-Latn-RS"/>
        </w:rPr>
      </w:pPr>
      <w:r w:rsidRPr="001A2716">
        <w:rPr>
          <w:bCs/>
          <w:sz w:val="22"/>
          <w:szCs w:val="22"/>
          <w:lang w:val="sr-Latn-RS"/>
        </w:rPr>
        <w:t>•</w:t>
      </w:r>
      <w:r w:rsidRPr="001A2716">
        <w:rPr>
          <w:bCs/>
          <w:sz w:val="22"/>
          <w:szCs w:val="22"/>
          <w:lang w:val="sr-Latn-RS"/>
        </w:rPr>
        <w:tab/>
        <w:t xml:space="preserve">Preosjetljivost na aktivnu supstancu ili na neku od pomoćnih supstanci koje su navedene u  </w:t>
      </w:r>
      <w:r w:rsidR="0064550D" w:rsidRPr="001A2716">
        <w:rPr>
          <w:bCs/>
          <w:sz w:val="22"/>
          <w:szCs w:val="22"/>
          <w:lang w:val="sr-Latn-RS"/>
        </w:rPr>
        <w:t xml:space="preserve">dijelu </w:t>
      </w:r>
      <w:r w:rsidRPr="001A2716">
        <w:rPr>
          <w:bCs/>
          <w:sz w:val="22"/>
          <w:szCs w:val="22"/>
          <w:lang w:val="sr-Latn-RS"/>
        </w:rPr>
        <w:t>6.1</w:t>
      </w:r>
      <w:r w:rsidR="0064550D" w:rsidRPr="001A2716">
        <w:rPr>
          <w:bCs/>
          <w:sz w:val="22"/>
          <w:szCs w:val="22"/>
          <w:lang w:val="sr-Latn-RS"/>
        </w:rPr>
        <w:t>.</w:t>
      </w:r>
    </w:p>
    <w:p w14:paraId="5BFCF89D" w14:textId="77777777" w:rsidR="00F80F22" w:rsidRPr="001A2716" w:rsidRDefault="00F80F22" w:rsidP="0096304F">
      <w:pPr>
        <w:pStyle w:val="ListParagraph"/>
        <w:tabs>
          <w:tab w:val="left" w:pos="540"/>
          <w:tab w:val="left" w:pos="569"/>
        </w:tabs>
        <w:ind w:left="540"/>
        <w:jc w:val="both"/>
        <w:rPr>
          <w:bCs/>
          <w:sz w:val="22"/>
          <w:szCs w:val="22"/>
          <w:lang w:val="sr-Latn-RS"/>
        </w:rPr>
      </w:pPr>
      <w:r w:rsidRPr="001A2716">
        <w:rPr>
          <w:bCs/>
          <w:sz w:val="22"/>
          <w:szCs w:val="22"/>
          <w:lang w:val="sr-Latn-RS"/>
        </w:rPr>
        <w:t>•</w:t>
      </w:r>
      <w:r w:rsidRPr="001A2716">
        <w:rPr>
          <w:bCs/>
          <w:sz w:val="22"/>
          <w:szCs w:val="22"/>
          <w:lang w:val="sr-Latn-RS"/>
        </w:rPr>
        <w:tab/>
        <w:t>Preosjetljivost na gonadotropin-oslobađajući hormon (GnRH) ili neki drugi GnRH analog</w:t>
      </w:r>
    </w:p>
    <w:p w14:paraId="12DA73C8" w14:textId="77777777" w:rsidR="00F80F22" w:rsidRPr="001A2716" w:rsidRDefault="00F80F22" w:rsidP="0096304F">
      <w:pPr>
        <w:pStyle w:val="ListParagraph"/>
        <w:tabs>
          <w:tab w:val="left" w:pos="540"/>
          <w:tab w:val="left" w:pos="569"/>
        </w:tabs>
        <w:ind w:left="540"/>
        <w:jc w:val="both"/>
        <w:rPr>
          <w:bCs/>
          <w:sz w:val="22"/>
          <w:szCs w:val="22"/>
          <w:lang w:val="sr-Latn-RS"/>
        </w:rPr>
      </w:pPr>
      <w:r w:rsidRPr="001A2716">
        <w:rPr>
          <w:bCs/>
          <w:sz w:val="22"/>
          <w:szCs w:val="22"/>
          <w:lang w:val="sr-Latn-RS"/>
        </w:rPr>
        <w:t>•</w:t>
      </w:r>
      <w:r w:rsidRPr="001A2716">
        <w:rPr>
          <w:bCs/>
          <w:sz w:val="22"/>
          <w:szCs w:val="22"/>
          <w:lang w:val="sr-Latn-RS"/>
        </w:rPr>
        <w:tab/>
        <w:t>Umjereno ili teško oštećenje funkcije bubrega ili jetre</w:t>
      </w:r>
    </w:p>
    <w:p w14:paraId="619883D7" w14:textId="7B456CCA" w:rsidR="00C37A48" w:rsidRPr="001A2716" w:rsidRDefault="00F80F22" w:rsidP="0096304F">
      <w:pPr>
        <w:pStyle w:val="ListParagraph"/>
        <w:tabs>
          <w:tab w:val="left" w:pos="540"/>
          <w:tab w:val="left" w:pos="569"/>
        </w:tabs>
        <w:ind w:left="540"/>
        <w:jc w:val="both"/>
        <w:rPr>
          <w:bCs/>
          <w:sz w:val="22"/>
          <w:szCs w:val="22"/>
          <w:lang w:val="sr-Latn-RS"/>
        </w:rPr>
      </w:pPr>
      <w:r w:rsidRPr="001A2716">
        <w:rPr>
          <w:bCs/>
          <w:sz w:val="22"/>
          <w:szCs w:val="22"/>
          <w:lang w:val="sr-Latn-RS"/>
        </w:rPr>
        <w:t>•</w:t>
      </w:r>
      <w:r w:rsidRPr="001A2716">
        <w:rPr>
          <w:bCs/>
          <w:sz w:val="22"/>
          <w:szCs w:val="22"/>
          <w:lang w:val="sr-Latn-RS"/>
        </w:rPr>
        <w:tab/>
        <w:t>Trudnoća ili dojenje</w:t>
      </w:r>
    </w:p>
    <w:p w14:paraId="392E052D" w14:textId="075AE3D8" w:rsidR="008B4D0B" w:rsidRPr="001A2716" w:rsidRDefault="008B4D0B" w:rsidP="0096304F">
      <w:pPr>
        <w:pStyle w:val="ListParagraph"/>
        <w:tabs>
          <w:tab w:val="left" w:pos="540"/>
          <w:tab w:val="left" w:pos="569"/>
        </w:tabs>
        <w:ind w:left="540"/>
        <w:jc w:val="both"/>
        <w:rPr>
          <w:bCs/>
          <w:sz w:val="22"/>
          <w:szCs w:val="22"/>
          <w:lang w:val="sr-Latn-RS"/>
        </w:rPr>
      </w:pPr>
    </w:p>
    <w:p w14:paraId="44E3819A" w14:textId="77777777" w:rsidR="008B4D0B" w:rsidRPr="001A2716" w:rsidRDefault="008B4D0B" w:rsidP="0096304F">
      <w:pPr>
        <w:pStyle w:val="ListParagraph"/>
        <w:tabs>
          <w:tab w:val="left" w:pos="540"/>
          <w:tab w:val="left" w:pos="569"/>
        </w:tabs>
        <w:ind w:left="540"/>
        <w:jc w:val="both"/>
        <w:rPr>
          <w:bCs/>
          <w:sz w:val="22"/>
          <w:szCs w:val="22"/>
          <w:lang w:val="sr-Latn-RS"/>
        </w:rPr>
      </w:pPr>
    </w:p>
    <w:p w14:paraId="3306B42F" w14:textId="77777777" w:rsidR="00411B4B" w:rsidRPr="001A2716" w:rsidRDefault="00411B4B" w:rsidP="0096304F">
      <w:pPr>
        <w:tabs>
          <w:tab w:val="left" w:pos="540"/>
          <w:tab w:val="left" w:pos="569"/>
        </w:tabs>
        <w:jc w:val="both"/>
        <w:rPr>
          <w:b/>
          <w:bCs/>
          <w:sz w:val="22"/>
          <w:szCs w:val="22"/>
          <w:lang w:val="sr-Latn-RS"/>
        </w:rPr>
      </w:pPr>
      <w:r w:rsidRPr="001A2716">
        <w:rPr>
          <w:b/>
          <w:bCs/>
          <w:sz w:val="22"/>
          <w:szCs w:val="22"/>
          <w:lang w:val="sr-Latn-RS"/>
        </w:rPr>
        <w:lastRenderedPageBreak/>
        <w:t xml:space="preserve">4.4. </w:t>
      </w:r>
      <w:r w:rsidR="00480FB1" w:rsidRPr="001A2716">
        <w:rPr>
          <w:b/>
          <w:bCs/>
          <w:sz w:val="22"/>
          <w:szCs w:val="22"/>
          <w:lang w:val="sr-Latn-RS"/>
        </w:rPr>
        <w:tab/>
      </w:r>
      <w:r w:rsidRPr="001A2716">
        <w:rPr>
          <w:b/>
          <w:bCs/>
          <w:sz w:val="22"/>
          <w:szCs w:val="22"/>
          <w:lang w:val="sr-Latn-RS"/>
        </w:rPr>
        <w:t>Posebna upozorenja i mjere opreza pri upotrebi lijeka</w:t>
      </w:r>
    </w:p>
    <w:p w14:paraId="233B4A30" w14:textId="77777777" w:rsidR="0072020E" w:rsidRPr="001A2716" w:rsidRDefault="0072020E" w:rsidP="0096304F">
      <w:pPr>
        <w:tabs>
          <w:tab w:val="left" w:pos="540"/>
          <w:tab w:val="left" w:pos="569"/>
        </w:tabs>
        <w:jc w:val="both"/>
        <w:rPr>
          <w:bCs/>
          <w:sz w:val="22"/>
          <w:szCs w:val="22"/>
          <w:lang w:val="sr-Latn-RS"/>
        </w:rPr>
      </w:pPr>
    </w:p>
    <w:p w14:paraId="0F7896BF" w14:textId="740F8A38" w:rsidR="00FE3F82" w:rsidRPr="001A2716" w:rsidRDefault="00FE3F82" w:rsidP="0096304F">
      <w:pPr>
        <w:pStyle w:val="Header"/>
        <w:tabs>
          <w:tab w:val="left" w:pos="284"/>
        </w:tabs>
        <w:jc w:val="both"/>
        <w:rPr>
          <w:sz w:val="22"/>
          <w:szCs w:val="22"/>
          <w:lang w:val="sr-Latn-RS"/>
        </w:rPr>
      </w:pPr>
      <w:r w:rsidRPr="001A2716">
        <w:rPr>
          <w:sz w:val="22"/>
          <w:szCs w:val="22"/>
          <w:u w:val="single"/>
          <w:lang w:val="sr-Latn-RS"/>
        </w:rPr>
        <w:t>Reakcije preosjetljivosti</w:t>
      </w:r>
    </w:p>
    <w:p w14:paraId="203BCB9F" w14:textId="350DBF2B" w:rsidR="00FE3F82" w:rsidRPr="001A2716" w:rsidRDefault="00FE3F82" w:rsidP="0096304F">
      <w:pPr>
        <w:pStyle w:val="Header"/>
        <w:tabs>
          <w:tab w:val="clear" w:pos="4320"/>
          <w:tab w:val="clear" w:pos="8640"/>
          <w:tab w:val="left" w:pos="284"/>
        </w:tabs>
        <w:jc w:val="both"/>
        <w:rPr>
          <w:sz w:val="22"/>
          <w:szCs w:val="22"/>
          <w:lang w:val="sr-Latn-RS"/>
        </w:rPr>
      </w:pPr>
      <w:r w:rsidRPr="001A2716">
        <w:rPr>
          <w:sz w:val="22"/>
          <w:szCs w:val="22"/>
          <w:lang w:val="sr-Latn-RS"/>
        </w:rPr>
        <w:t xml:space="preserve">Posebna predostrožnost je potrebna kod žena sa znacima i simptomima aktivnih alergijskih stanja. Tokom postmarketinškog praćenja lijeka </w:t>
      </w:r>
      <w:r w:rsidR="00B042FB" w:rsidRPr="001A2716">
        <w:rPr>
          <w:sz w:val="22"/>
          <w:szCs w:val="22"/>
          <w:lang w:val="sr-Latn-RS"/>
        </w:rPr>
        <w:t>prijavljeni su</w:t>
      </w:r>
      <w:r w:rsidRPr="001A2716">
        <w:rPr>
          <w:sz w:val="22"/>
          <w:szCs w:val="22"/>
          <w:lang w:val="sr-Latn-RS"/>
        </w:rPr>
        <w:t xml:space="preserve"> </w:t>
      </w:r>
      <w:r w:rsidR="00B042FB" w:rsidRPr="001A2716">
        <w:rPr>
          <w:sz w:val="22"/>
          <w:szCs w:val="22"/>
          <w:lang w:val="sr-Latn-RS"/>
        </w:rPr>
        <w:t xml:space="preserve">slučajevi </w:t>
      </w:r>
      <w:r w:rsidRPr="001A2716">
        <w:rPr>
          <w:sz w:val="22"/>
          <w:szCs w:val="22"/>
          <w:lang w:val="sr-Latn-RS"/>
        </w:rPr>
        <w:t>reakcij</w:t>
      </w:r>
      <w:r w:rsidR="00B042FB" w:rsidRPr="001A2716">
        <w:rPr>
          <w:sz w:val="22"/>
          <w:szCs w:val="22"/>
          <w:lang w:val="sr-Latn-RS"/>
        </w:rPr>
        <w:t>a</w:t>
      </w:r>
      <w:r w:rsidRPr="001A2716">
        <w:rPr>
          <w:sz w:val="22"/>
          <w:szCs w:val="22"/>
          <w:lang w:val="sr-Latn-RS"/>
        </w:rPr>
        <w:t xml:space="preserve"> preosjetljivosti (generalizovane ili lokalne reakcije) već nakon primjene prve doze lijeka Orgalutran. Ovi događaji su uključivali anafilaksu (uključujući anafilaktički šok), angioedem i urtikariju (vidjeti </w:t>
      </w:r>
      <w:r w:rsidR="0064550D" w:rsidRPr="001A2716">
        <w:rPr>
          <w:sz w:val="22"/>
          <w:szCs w:val="22"/>
          <w:lang w:val="sr-Latn-RS"/>
        </w:rPr>
        <w:t xml:space="preserve">dio </w:t>
      </w:r>
      <w:r w:rsidRPr="001A2716">
        <w:rPr>
          <w:sz w:val="22"/>
          <w:szCs w:val="22"/>
          <w:lang w:val="sr-Latn-RS"/>
        </w:rPr>
        <w:t xml:space="preserve">4.8). Ako se sumnja na reakciju preosjetljivosti, potrebno je prekinuti primjenu lijeka Orgalutran i primijeniti odgovarajuću terapiju. U odsustvu kliničkog iskustva, </w:t>
      </w:r>
      <w:r w:rsidR="00B042FB" w:rsidRPr="001A2716">
        <w:rPr>
          <w:sz w:val="22"/>
          <w:szCs w:val="22"/>
          <w:lang w:val="sr-Latn-RS"/>
        </w:rPr>
        <w:t xml:space="preserve">terapija </w:t>
      </w:r>
      <w:r w:rsidRPr="001A2716">
        <w:rPr>
          <w:sz w:val="22"/>
          <w:szCs w:val="22"/>
          <w:lang w:val="sr-Latn-RS"/>
        </w:rPr>
        <w:t xml:space="preserve">lijekom Orgalutran se ne savjetuje ženama sa </w:t>
      </w:r>
      <w:r w:rsidR="00B042FB" w:rsidRPr="001A2716">
        <w:rPr>
          <w:sz w:val="22"/>
          <w:szCs w:val="22"/>
          <w:lang w:val="sr-Latn-RS"/>
        </w:rPr>
        <w:t xml:space="preserve">teškim </w:t>
      </w:r>
      <w:r w:rsidRPr="001A2716">
        <w:rPr>
          <w:sz w:val="22"/>
          <w:szCs w:val="22"/>
          <w:lang w:val="sr-Latn-RS"/>
        </w:rPr>
        <w:t>alergijskim stanjima.</w:t>
      </w:r>
    </w:p>
    <w:p w14:paraId="30FF4903" w14:textId="77777777" w:rsidR="00FE3F82" w:rsidRPr="001A2716" w:rsidRDefault="00FE3F82" w:rsidP="0096304F">
      <w:pPr>
        <w:pStyle w:val="Header"/>
        <w:tabs>
          <w:tab w:val="clear" w:pos="4320"/>
          <w:tab w:val="clear" w:pos="8640"/>
          <w:tab w:val="left" w:pos="284"/>
        </w:tabs>
        <w:jc w:val="both"/>
        <w:rPr>
          <w:sz w:val="22"/>
          <w:szCs w:val="22"/>
          <w:lang w:val="sr-Latn-RS"/>
        </w:rPr>
      </w:pPr>
    </w:p>
    <w:p w14:paraId="4DCE09B9" w14:textId="6B6BAF82" w:rsidR="00FE3F82" w:rsidRPr="001A2716" w:rsidRDefault="00FE3F82" w:rsidP="00AE752A">
      <w:pPr>
        <w:pStyle w:val="Header"/>
        <w:tabs>
          <w:tab w:val="left" w:pos="284"/>
        </w:tabs>
        <w:jc w:val="both"/>
        <w:rPr>
          <w:sz w:val="22"/>
          <w:szCs w:val="22"/>
          <w:lang w:val="sr-Latn-RS"/>
        </w:rPr>
      </w:pPr>
      <w:r w:rsidRPr="001A2716">
        <w:rPr>
          <w:sz w:val="22"/>
          <w:szCs w:val="22"/>
          <w:u w:val="single"/>
          <w:lang w:val="sr-Latn-RS"/>
        </w:rPr>
        <w:t>Alergija na lateks</w:t>
      </w:r>
    </w:p>
    <w:p w14:paraId="7457DA4B" w14:textId="167A7C69" w:rsidR="00FE3F82" w:rsidRPr="001A2716" w:rsidRDefault="00FE3F82" w:rsidP="0096304F">
      <w:pPr>
        <w:pStyle w:val="Header"/>
        <w:tabs>
          <w:tab w:val="clear" w:pos="4320"/>
          <w:tab w:val="clear" w:pos="8640"/>
          <w:tab w:val="left" w:pos="284"/>
        </w:tabs>
        <w:jc w:val="both"/>
        <w:rPr>
          <w:sz w:val="22"/>
          <w:szCs w:val="22"/>
          <w:lang w:val="sr-Latn-RS"/>
        </w:rPr>
      </w:pPr>
      <w:r w:rsidRPr="001A2716">
        <w:rPr>
          <w:sz w:val="22"/>
          <w:szCs w:val="22"/>
          <w:lang w:val="sr-Latn-RS"/>
        </w:rPr>
        <w:t>Poklopac igle</w:t>
      </w:r>
      <w:r w:rsidR="00A379DE" w:rsidRPr="001A2716">
        <w:rPr>
          <w:sz w:val="22"/>
          <w:szCs w:val="22"/>
          <w:lang w:val="sr-Latn-RS"/>
        </w:rPr>
        <w:t xml:space="preserve"> </w:t>
      </w:r>
      <w:r w:rsidRPr="001A2716">
        <w:rPr>
          <w:sz w:val="22"/>
          <w:szCs w:val="22"/>
          <w:lang w:val="sr-Latn-RS"/>
        </w:rPr>
        <w:t xml:space="preserve">sadrži suvu prirodnu gumu/ lateks koji dolazi u kontakt sa iglom i može da izazove alergijske reakcije (vidjeti </w:t>
      </w:r>
      <w:r w:rsidR="0064550D" w:rsidRPr="001A2716">
        <w:rPr>
          <w:sz w:val="22"/>
          <w:szCs w:val="22"/>
          <w:lang w:val="sr-Latn-RS"/>
        </w:rPr>
        <w:t xml:space="preserve">dio </w:t>
      </w:r>
      <w:r w:rsidRPr="001A2716">
        <w:rPr>
          <w:sz w:val="22"/>
          <w:szCs w:val="22"/>
          <w:lang w:val="sr-Latn-RS"/>
        </w:rPr>
        <w:t>6.5).</w:t>
      </w:r>
    </w:p>
    <w:p w14:paraId="695E5226" w14:textId="77777777" w:rsidR="00FE3F82" w:rsidRPr="001A2716" w:rsidRDefault="00FE3F82" w:rsidP="0096304F">
      <w:pPr>
        <w:pStyle w:val="Header"/>
        <w:tabs>
          <w:tab w:val="clear" w:pos="4320"/>
          <w:tab w:val="clear" w:pos="8640"/>
          <w:tab w:val="left" w:pos="284"/>
        </w:tabs>
        <w:ind w:left="720"/>
        <w:jc w:val="both"/>
        <w:rPr>
          <w:sz w:val="22"/>
          <w:szCs w:val="22"/>
          <w:lang w:val="sr-Latn-RS"/>
        </w:rPr>
      </w:pPr>
    </w:p>
    <w:p w14:paraId="418339EB" w14:textId="1D38F4BB" w:rsidR="00FE3F82" w:rsidRPr="001A2716" w:rsidRDefault="00FE3F82" w:rsidP="00AE752A">
      <w:pPr>
        <w:pStyle w:val="Header"/>
        <w:tabs>
          <w:tab w:val="left" w:pos="284"/>
        </w:tabs>
        <w:jc w:val="both"/>
        <w:rPr>
          <w:sz w:val="22"/>
          <w:szCs w:val="22"/>
          <w:lang w:val="sr-Latn-RS"/>
        </w:rPr>
      </w:pPr>
      <w:r w:rsidRPr="001A2716">
        <w:rPr>
          <w:sz w:val="22"/>
          <w:szCs w:val="22"/>
          <w:u w:val="single"/>
          <w:lang w:val="sr-Latn-RS"/>
        </w:rPr>
        <w:t>Sindrom hiperstimulacije ovarijuma (OHSS)</w:t>
      </w:r>
    </w:p>
    <w:p w14:paraId="6251C190" w14:textId="2D116FFE" w:rsidR="00FE3F82" w:rsidRPr="001A2716" w:rsidRDefault="00FE3F82" w:rsidP="0096304F">
      <w:pPr>
        <w:pStyle w:val="Header"/>
        <w:tabs>
          <w:tab w:val="clear" w:pos="4320"/>
          <w:tab w:val="clear" w:pos="8640"/>
          <w:tab w:val="left" w:pos="284"/>
        </w:tabs>
        <w:jc w:val="both"/>
        <w:rPr>
          <w:sz w:val="22"/>
          <w:szCs w:val="22"/>
          <w:lang w:val="sr-Latn-RS"/>
        </w:rPr>
      </w:pPr>
      <w:r w:rsidRPr="001A2716">
        <w:rPr>
          <w:sz w:val="22"/>
          <w:szCs w:val="22"/>
          <w:lang w:val="sr-Latn-RS"/>
        </w:rPr>
        <w:t>Sindrom hiperstimulacije ovarijuma (</w:t>
      </w:r>
      <w:r w:rsidR="00B042FB" w:rsidRPr="001A2716">
        <w:rPr>
          <w:sz w:val="22"/>
          <w:szCs w:val="22"/>
          <w:lang w:val="sr-Latn-RS"/>
        </w:rPr>
        <w:t xml:space="preserve"> engl. </w:t>
      </w:r>
      <w:r w:rsidR="00B042FB" w:rsidRPr="001A2716">
        <w:rPr>
          <w:i/>
          <w:iCs/>
          <w:sz w:val="22"/>
          <w:szCs w:val="22"/>
          <w:lang w:val="sr-Latn-RS"/>
        </w:rPr>
        <w:t>ovarian hyperstimulation syndrome</w:t>
      </w:r>
      <w:r w:rsidR="00B042FB" w:rsidRPr="001A2716">
        <w:rPr>
          <w:sz w:val="22"/>
          <w:szCs w:val="22"/>
          <w:lang w:val="sr-Latn-RS"/>
        </w:rPr>
        <w:t xml:space="preserve">, </w:t>
      </w:r>
      <w:r w:rsidRPr="001A2716">
        <w:rPr>
          <w:sz w:val="22"/>
          <w:szCs w:val="22"/>
          <w:lang w:val="sr-Latn-RS"/>
        </w:rPr>
        <w:t xml:space="preserve">OHSS) može nastati u toku ili poslije stimulacije jajnika. OHSS se mora smatrati ozbiljnim rizikom stimulacije gonadotropinima. OHSS treba </w:t>
      </w:r>
      <w:r w:rsidR="00B042FB" w:rsidRPr="001A2716">
        <w:rPr>
          <w:sz w:val="22"/>
          <w:szCs w:val="22"/>
          <w:lang w:val="sr-Latn-RS"/>
        </w:rPr>
        <w:t xml:space="preserve">liječiti </w:t>
      </w:r>
      <w:r w:rsidRPr="001A2716">
        <w:rPr>
          <w:sz w:val="22"/>
          <w:szCs w:val="22"/>
          <w:lang w:val="sr-Latn-RS"/>
        </w:rPr>
        <w:t xml:space="preserve">simptomatski, </w:t>
      </w:r>
      <w:r w:rsidR="00B042FB" w:rsidRPr="001A2716">
        <w:rPr>
          <w:sz w:val="22"/>
          <w:szCs w:val="22"/>
          <w:lang w:val="sr-Latn-RS"/>
        </w:rPr>
        <w:t xml:space="preserve">npr. </w:t>
      </w:r>
      <w:r w:rsidRPr="001A2716">
        <w:rPr>
          <w:sz w:val="22"/>
          <w:szCs w:val="22"/>
          <w:lang w:val="sr-Latn-RS"/>
        </w:rPr>
        <w:t xml:space="preserve">mirovanjem, intravenskom infuzijom rastvora elektrolita ili koloida i heparina. </w:t>
      </w:r>
    </w:p>
    <w:p w14:paraId="757B9F4E" w14:textId="77777777" w:rsidR="00FE3F82" w:rsidRPr="001A2716" w:rsidRDefault="00FE3F82" w:rsidP="0096304F">
      <w:pPr>
        <w:pStyle w:val="Header"/>
        <w:tabs>
          <w:tab w:val="clear" w:pos="4320"/>
          <w:tab w:val="clear" w:pos="8640"/>
          <w:tab w:val="left" w:pos="284"/>
        </w:tabs>
        <w:jc w:val="both"/>
        <w:rPr>
          <w:sz w:val="22"/>
          <w:szCs w:val="22"/>
          <w:lang w:val="sr-Latn-RS"/>
        </w:rPr>
      </w:pPr>
    </w:p>
    <w:p w14:paraId="229B660E" w14:textId="77777777" w:rsidR="00FE3F82" w:rsidRPr="001A2716" w:rsidRDefault="00FE3F82" w:rsidP="0096304F">
      <w:pPr>
        <w:pStyle w:val="Header"/>
        <w:tabs>
          <w:tab w:val="left" w:pos="284"/>
        </w:tabs>
        <w:jc w:val="both"/>
        <w:rPr>
          <w:sz w:val="22"/>
          <w:szCs w:val="22"/>
          <w:u w:val="single"/>
          <w:lang w:val="sr-Latn-RS"/>
        </w:rPr>
      </w:pPr>
      <w:r w:rsidRPr="001A2716">
        <w:rPr>
          <w:sz w:val="22"/>
          <w:szCs w:val="22"/>
          <w:u w:val="single"/>
          <w:lang w:val="sr-Latn-RS"/>
        </w:rPr>
        <w:t>Ektopična trudnoća</w:t>
      </w:r>
    </w:p>
    <w:p w14:paraId="22A591C7" w14:textId="749CCF28" w:rsidR="00FE3F82" w:rsidRPr="001A2716" w:rsidRDefault="00B042FB" w:rsidP="0096304F">
      <w:pPr>
        <w:pStyle w:val="Header"/>
        <w:tabs>
          <w:tab w:val="clear" w:pos="4320"/>
          <w:tab w:val="clear" w:pos="8640"/>
          <w:tab w:val="center" w:pos="4536"/>
          <w:tab w:val="right" w:pos="9072"/>
        </w:tabs>
        <w:jc w:val="both"/>
        <w:rPr>
          <w:sz w:val="22"/>
          <w:szCs w:val="22"/>
          <w:lang w:val="sr-Latn-RS"/>
        </w:rPr>
      </w:pPr>
      <w:r w:rsidRPr="001A2716">
        <w:rPr>
          <w:sz w:val="22"/>
          <w:szCs w:val="22"/>
          <w:lang w:val="sr-Latn-RS"/>
        </w:rPr>
        <w:t xml:space="preserve">Budući da infertilne </w:t>
      </w:r>
      <w:r w:rsidR="00FE3F82" w:rsidRPr="001A2716">
        <w:rPr>
          <w:sz w:val="22"/>
          <w:szCs w:val="22"/>
          <w:lang w:val="sr-Latn-RS"/>
        </w:rPr>
        <w:t xml:space="preserve">žene, koje se podvrgavaju </w:t>
      </w:r>
      <w:r w:rsidRPr="001A2716">
        <w:rPr>
          <w:sz w:val="22"/>
          <w:szCs w:val="22"/>
          <w:lang w:val="sr-Latn-RS"/>
        </w:rPr>
        <w:t xml:space="preserve">postupcima biomedicinski potpomognute </w:t>
      </w:r>
      <w:r w:rsidR="00FE3F82" w:rsidRPr="001A2716">
        <w:rPr>
          <w:sz w:val="22"/>
          <w:szCs w:val="22"/>
          <w:lang w:val="sr-Latn-RS"/>
        </w:rPr>
        <w:t>oplodnj</w:t>
      </w:r>
      <w:r w:rsidRPr="001A2716">
        <w:rPr>
          <w:sz w:val="22"/>
          <w:szCs w:val="22"/>
          <w:lang w:val="sr-Latn-RS"/>
        </w:rPr>
        <w:t>e</w:t>
      </w:r>
      <w:r w:rsidR="00FE3F82" w:rsidRPr="001A2716">
        <w:rPr>
          <w:sz w:val="22"/>
          <w:szCs w:val="22"/>
          <w:lang w:val="sr-Latn-RS"/>
        </w:rPr>
        <w:t xml:space="preserve">, naročito </w:t>
      </w:r>
      <w:r w:rsidR="00FE3F82" w:rsidRPr="001A2716">
        <w:rPr>
          <w:i/>
          <w:iCs/>
          <w:sz w:val="22"/>
          <w:szCs w:val="22"/>
          <w:lang w:val="sr-Latn-RS"/>
        </w:rPr>
        <w:t>in vitro</w:t>
      </w:r>
      <w:r w:rsidR="00FE3F82" w:rsidRPr="001A2716">
        <w:rPr>
          <w:sz w:val="22"/>
          <w:szCs w:val="22"/>
          <w:lang w:val="sr-Latn-RS"/>
        </w:rPr>
        <w:t xml:space="preserve"> fertilizaciji</w:t>
      </w:r>
      <w:r w:rsidRPr="001A2716">
        <w:rPr>
          <w:sz w:val="22"/>
          <w:szCs w:val="22"/>
          <w:lang w:val="sr-Latn-RS"/>
        </w:rPr>
        <w:t xml:space="preserve"> (IVF)</w:t>
      </w:r>
      <w:r w:rsidR="00FE3F82" w:rsidRPr="001A2716">
        <w:rPr>
          <w:sz w:val="22"/>
          <w:szCs w:val="22"/>
          <w:lang w:val="sr-Latn-RS"/>
        </w:rPr>
        <w:t>, često imaju</w:t>
      </w:r>
      <w:r w:rsidRPr="001A2716">
        <w:rPr>
          <w:sz w:val="22"/>
          <w:szCs w:val="22"/>
          <w:lang w:val="sr-Latn-RS"/>
        </w:rPr>
        <w:t xml:space="preserve"> abnormalnosti jajovoda</w:t>
      </w:r>
      <w:r w:rsidR="00FE3F82" w:rsidRPr="001A2716">
        <w:rPr>
          <w:sz w:val="22"/>
          <w:szCs w:val="22"/>
          <w:lang w:val="sr-Latn-RS"/>
        </w:rPr>
        <w:t xml:space="preserve">, </w:t>
      </w:r>
      <w:r w:rsidRPr="001A2716">
        <w:rPr>
          <w:sz w:val="22"/>
          <w:szCs w:val="22"/>
          <w:lang w:val="sr-Latn-RS"/>
        </w:rPr>
        <w:t xml:space="preserve">može biti povećana </w:t>
      </w:r>
      <w:r w:rsidR="00FE3F82" w:rsidRPr="001A2716">
        <w:rPr>
          <w:sz w:val="22"/>
          <w:szCs w:val="22"/>
          <w:lang w:val="sr-Latn-RS"/>
        </w:rPr>
        <w:t xml:space="preserve">incidenca ektopičnih trudnoća. </w:t>
      </w:r>
      <w:r w:rsidRPr="001A2716">
        <w:rPr>
          <w:sz w:val="22"/>
          <w:szCs w:val="22"/>
          <w:lang w:val="sr-Latn-RS"/>
        </w:rPr>
        <w:t xml:space="preserve">Zato je </w:t>
      </w:r>
      <w:r w:rsidR="00FE3F82" w:rsidRPr="001A2716">
        <w:rPr>
          <w:sz w:val="22"/>
          <w:szCs w:val="22"/>
          <w:lang w:val="sr-Latn-RS"/>
        </w:rPr>
        <w:t>važn</w:t>
      </w:r>
      <w:r w:rsidRPr="001A2716">
        <w:rPr>
          <w:sz w:val="22"/>
          <w:szCs w:val="22"/>
          <w:lang w:val="sr-Latn-RS"/>
        </w:rPr>
        <w:t>o</w:t>
      </w:r>
      <w:r w:rsidR="00FE3F82" w:rsidRPr="001A2716">
        <w:rPr>
          <w:sz w:val="22"/>
          <w:szCs w:val="22"/>
          <w:lang w:val="sr-Latn-RS"/>
        </w:rPr>
        <w:t xml:space="preserve"> ran</w:t>
      </w:r>
      <w:r w:rsidRPr="001A2716">
        <w:rPr>
          <w:sz w:val="22"/>
          <w:szCs w:val="22"/>
          <w:lang w:val="sr-Latn-RS"/>
        </w:rPr>
        <w:t>o</w:t>
      </w:r>
      <w:r w:rsidR="00FE3F82" w:rsidRPr="001A2716">
        <w:rPr>
          <w:sz w:val="22"/>
          <w:szCs w:val="22"/>
          <w:lang w:val="sr-Latn-RS"/>
        </w:rPr>
        <w:t xml:space="preserve"> ultra</w:t>
      </w:r>
      <w:r w:rsidRPr="001A2716">
        <w:rPr>
          <w:sz w:val="22"/>
          <w:szCs w:val="22"/>
          <w:lang w:val="sr-Latn-RS"/>
        </w:rPr>
        <w:t>zvučno</w:t>
      </w:r>
      <w:r w:rsidR="00FE3F82" w:rsidRPr="001A2716">
        <w:rPr>
          <w:sz w:val="22"/>
          <w:szCs w:val="22"/>
          <w:lang w:val="sr-Latn-RS"/>
        </w:rPr>
        <w:t xml:space="preserve"> potvrd</w:t>
      </w:r>
      <w:r w:rsidRPr="001A2716">
        <w:rPr>
          <w:sz w:val="22"/>
          <w:szCs w:val="22"/>
          <w:lang w:val="sr-Latn-RS"/>
        </w:rPr>
        <w:t>iti</w:t>
      </w:r>
      <w:r w:rsidR="00FE3F82" w:rsidRPr="001A2716">
        <w:rPr>
          <w:sz w:val="22"/>
          <w:szCs w:val="22"/>
          <w:lang w:val="sr-Latn-RS"/>
        </w:rPr>
        <w:t xml:space="preserve"> da</w:t>
      </w:r>
      <w:r w:rsidRPr="001A2716">
        <w:rPr>
          <w:sz w:val="22"/>
          <w:szCs w:val="22"/>
          <w:lang w:val="sr-Latn-RS"/>
        </w:rPr>
        <w:t xml:space="preserve"> se radi o materičnoj </w:t>
      </w:r>
      <w:r w:rsidR="00FE3F82" w:rsidRPr="001A2716">
        <w:rPr>
          <w:sz w:val="22"/>
          <w:szCs w:val="22"/>
          <w:lang w:val="sr-Latn-RS"/>
        </w:rPr>
        <w:t>trudnoć</w:t>
      </w:r>
      <w:r w:rsidRPr="001A2716">
        <w:rPr>
          <w:sz w:val="22"/>
          <w:szCs w:val="22"/>
          <w:lang w:val="sr-Latn-RS"/>
        </w:rPr>
        <w:t>i</w:t>
      </w:r>
      <w:r w:rsidR="00FE3F82" w:rsidRPr="001A2716">
        <w:rPr>
          <w:sz w:val="22"/>
          <w:szCs w:val="22"/>
          <w:lang w:val="sr-Latn-RS"/>
        </w:rPr>
        <w:t>.</w:t>
      </w:r>
    </w:p>
    <w:p w14:paraId="44D652B0" w14:textId="77777777" w:rsidR="00FE3F82" w:rsidRPr="001A2716" w:rsidRDefault="00FE3F82" w:rsidP="0096304F">
      <w:pPr>
        <w:pStyle w:val="Header"/>
        <w:tabs>
          <w:tab w:val="left" w:pos="284"/>
        </w:tabs>
        <w:jc w:val="both"/>
        <w:rPr>
          <w:sz w:val="22"/>
          <w:szCs w:val="22"/>
          <w:lang w:val="sr-Latn-RS"/>
        </w:rPr>
      </w:pPr>
    </w:p>
    <w:p w14:paraId="40A50FF9" w14:textId="3EC436AE" w:rsidR="00FE3F82" w:rsidRPr="001A2716" w:rsidRDefault="00FE3F82" w:rsidP="00AE752A">
      <w:pPr>
        <w:pStyle w:val="Header"/>
        <w:tabs>
          <w:tab w:val="left" w:pos="284"/>
        </w:tabs>
        <w:jc w:val="both"/>
        <w:rPr>
          <w:sz w:val="22"/>
          <w:szCs w:val="22"/>
          <w:lang w:val="sr-Latn-RS"/>
        </w:rPr>
      </w:pPr>
      <w:r w:rsidRPr="001A2716">
        <w:rPr>
          <w:sz w:val="22"/>
          <w:szCs w:val="22"/>
          <w:u w:val="single"/>
          <w:lang w:val="sr-Latn-RS"/>
        </w:rPr>
        <w:t>Kongenitalne malformacije</w:t>
      </w:r>
    </w:p>
    <w:p w14:paraId="176297E7" w14:textId="068CD84F" w:rsidR="00FE3F82" w:rsidRPr="001A2716" w:rsidRDefault="00B042FB" w:rsidP="0096304F">
      <w:pPr>
        <w:pStyle w:val="CommentText"/>
        <w:jc w:val="both"/>
        <w:rPr>
          <w:sz w:val="22"/>
          <w:szCs w:val="22"/>
          <w:lang w:val="sr-Latn-RS"/>
        </w:rPr>
      </w:pPr>
      <w:r w:rsidRPr="001A2716">
        <w:rPr>
          <w:sz w:val="22"/>
          <w:szCs w:val="22"/>
          <w:lang w:val="sr-Latn-RS"/>
        </w:rPr>
        <w:t xml:space="preserve">Incidenca </w:t>
      </w:r>
      <w:r w:rsidR="00FE3F82" w:rsidRPr="001A2716">
        <w:rPr>
          <w:sz w:val="22"/>
          <w:szCs w:val="22"/>
          <w:lang w:val="sr-Latn-RS"/>
        </w:rPr>
        <w:t xml:space="preserve">kongenitalnih malformacija </w:t>
      </w:r>
      <w:r w:rsidRPr="001A2716">
        <w:rPr>
          <w:sz w:val="22"/>
          <w:szCs w:val="22"/>
          <w:lang w:val="sr-Latn-RS"/>
        </w:rPr>
        <w:t xml:space="preserve">nakon postupka biomedicinski potpomognute oplodnje </w:t>
      </w:r>
      <w:r w:rsidR="00FE3F82" w:rsidRPr="001A2716">
        <w:rPr>
          <w:sz w:val="22"/>
          <w:szCs w:val="22"/>
          <w:lang w:val="sr-Latn-RS"/>
        </w:rPr>
        <w:t xml:space="preserve">(ART) može biti </w:t>
      </w:r>
      <w:r w:rsidRPr="001A2716">
        <w:rPr>
          <w:sz w:val="22"/>
          <w:szCs w:val="22"/>
          <w:lang w:val="sr-Latn-RS"/>
        </w:rPr>
        <w:t xml:space="preserve">veća </w:t>
      </w:r>
      <w:r w:rsidR="00386209" w:rsidRPr="001A2716">
        <w:rPr>
          <w:sz w:val="22"/>
          <w:szCs w:val="22"/>
          <w:lang w:val="sr-Latn-RS"/>
        </w:rPr>
        <w:t xml:space="preserve">nego nakon </w:t>
      </w:r>
      <w:r w:rsidR="00FE3F82" w:rsidRPr="001A2716">
        <w:rPr>
          <w:sz w:val="22"/>
          <w:szCs w:val="22"/>
          <w:lang w:val="sr-Latn-RS"/>
        </w:rPr>
        <w:t>spontano</w:t>
      </w:r>
      <w:r w:rsidR="00386209" w:rsidRPr="001A2716">
        <w:rPr>
          <w:sz w:val="22"/>
          <w:szCs w:val="22"/>
          <w:lang w:val="sr-Latn-RS"/>
        </w:rPr>
        <w:t>g</w:t>
      </w:r>
      <w:r w:rsidR="00FE3F82" w:rsidRPr="001A2716">
        <w:rPr>
          <w:sz w:val="22"/>
          <w:szCs w:val="22"/>
          <w:lang w:val="sr-Latn-RS"/>
        </w:rPr>
        <w:t xml:space="preserve"> začeć</w:t>
      </w:r>
      <w:r w:rsidR="00386209" w:rsidRPr="001A2716">
        <w:rPr>
          <w:sz w:val="22"/>
          <w:szCs w:val="22"/>
          <w:lang w:val="sr-Latn-RS"/>
        </w:rPr>
        <w:t>a</w:t>
      </w:r>
      <w:r w:rsidR="00FE3F82" w:rsidRPr="001A2716">
        <w:rPr>
          <w:sz w:val="22"/>
          <w:szCs w:val="22"/>
          <w:lang w:val="sr-Latn-RS"/>
        </w:rPr>
        <w:t xml:space="preserve">. </w:t>
      </w:r>
      <w:r w:rsidR="00386209" w:rsidRPr="001A2716">
        <w:rPr>
          <w:sz w:val="22"/>
          <w:szCs w:val="22"/>
          <w:lang w:val="sr-Latn-RS"/>
        </w:rPr>
        <w:t xml:space="preserve">Smatra </w:t>
      </w:r>
      <w:r w:rsidR="00FE3F82" w:rsidRPr="001A2716">
        <w:rPr>
          <w:sz w:val="22"/>
          <w:szCs w:val="22"/>
          <w:lang w:val="sr-Latn-RS"/>
        </w:rPr>
        <w:t xml:space="preserve">se da </w:t>
      </w:r>
      <w:r w:rsidR="00386209" w:rsidRPr="001A2716">
        <w:rPr>
          <w:sz w:val="22"/>
          <w:szCs w:val="22"/>
          <w:lang w:val="sr-Latn-RS"/>
        </w:rPr>
        <w:t xml:space="preserve">su razlog tome </w:t>
      </w:r>
      <w:r w:rsidR="00FE3F82" w:rsidRPr="001A2716">
        <w:rPr>
          <w:sz w:val="22"/>
          <w:szCs w:val="22"/>
          <w:lang w:val="sr-Latn-RS"/>
        </w:rPr>
        <w:t>razlik</w:t>
      </w:r>
      <w:r w:rsidR="00386209" w:rsidRPr="001A2716">
        <w:rPr>
          <w:sz w:val="22"/>
          <w:szCs w:val="22"/>
          <w:lang w:val="sr-Latn-RS"/>
        </w:rPr>
        <w:t>e</w:t>
      </w:r>
      <w:r w:rsidR="00FE3F82" w:rsidRPr="001A2716">
        <w:rPr>
          <w:sz w:val="22"/>
          <w:szCs w:val="22"/>
          <w:lang w:val="sr-Latn-RS"/>
        </w:rPr>
        <w:t xml:space="preserve"> u </w:t>
      </w:r>
      <w:r w:rsidR="00386209" w:rsidRPr="001A2716">
        <w:rPr>
          <w:sz w:val="22"/>
          <w:szCs w:val="22"/>
          <w:lang w:val="sr-Latn-RS"/>
        </w:rPr>
        <w:t xml:space="preserve">osobinama </w:t>
      </w:r>
      <w:r w:rsidR="00FE3F82" w:rsidRPr="001A2716">
        <w:rPr>
          <w:sz w:val="22"/>
          <w:szCs w:val="22"/>
          <w:lang w:val="sr-Latn-RS"/>
        </w:rPr>
        <w:t xml:space="preserve">roditelja (npr. </w:t>
      </w:r>
      <w:r w:rsidR="00386209" w:rsidRPr="001A2716">
        <w:rPr>
          <w:sz w:val="22"/>
          <w:szCs w:val="22"/>
          <w:lang w:val="sr-Latn-RS"/>
        </w:rPr>
        <w:t>starost</w:t>
      </w:r>
      <w:r w:rsidR="00FE3F82" w:rsidRPr="001A2716">
        <w:rPr>
          <w:sz w:val="22"/>
          <w:szCs w:val="22"/>
          <w:lang w:val="sr-Latn-RS"/>
        </w:rPr>
        <w:t xml:space="preserve"> majke, kvalitet sperme), kao i već</w:t>
      </w:r>
      <w:r w:rsidR="00386209" w:rsidRPr="001A2716">
        <w:rPr>
          <w:sz w:val="22"/>
          <w:szCs w:val="22"/>
          <w:lang w:val="sr-Latn-RS"/>
        </w:rPr>
        <w:t>a</w:t>
      </w:r>
      <w:r w:rsidR="00FE3F82" w:rsidRPr="001A2716">
        <w:rPr>
          <w:sz w:val="22"/>
          <w:szCs w:val="22"/>
          <w:lang w:val="sr-Latn-RS"/>
        </w:rPr>
        <w:t xml:space="preserve"> incidenc</w:t>
      </w:r>
      <w:r w:rsidR="00386209" w:rsidRPr="001A2716">
        <w:rPr>
          <w:sz w:val="22"/>
          <w:szCs w:val="22"/>
          <w:lang w:val="sr-Latn-RS"/>
        </w:rPr>
        <w:t>a</w:t>
      </w:r>
      <w:r w:rsidR="00FE3F82" w:rsidRPr="001A2716">
        <w:rPr>
          <w:sz w:val="22"/>
          <w:szCs w:val="22"/>
          <w:lang w:val="sr-Latn-RS"/>
        </w:rPr>
        <w:t xml:space="preserve"> </w:t>
      </w:r>
      <w:r w:rsidR="00386209" w:rsidRPr="001A2716">
        <w:rPr>
          <w:sz w:val="22"/>
          <w:szCs w:val="22"/>
          <w:lang w:val="sr-Latn-RS"/>
        </w:rPr>
        <w:t xml:space="preserve">višeplodnih </w:t>
      </w:r>
      <w:r w:rsidR="00FE3F82" w:rsidRPr="001A2716">
        <w:rPr>
          <w:sz w:val="22"/>
          <w:szCs w:val="22"/>
          <w:lang w:val="sr-Latn-RS"/>
        </w:rPr>
        <w:t>trudnoća.</w:t>
      </w:r>
      <w:r w:rsidR="00AB1669" w:rsidRPr="001A2716">
        <w:rPr>
          <w:sz w:val="22"/>
          <w:szCs w:val="22"/>
          <w:lang w:val="sr-Latn-RS"/>
        </w:rPr>
        <w:t xml:space="preserve"> </w:t>
      </w:r>
      <w:r w:rsidR="00FE3F82" w:rsidRPr="001A2716">
        <w:rPr>
          <w:sz w:val="22"/>
          <w:szCs w:val="22"/>
          <w:lang w:val="sr-Latn-RS"/>
        </w:rPr>
        <w:t>U kliničkim istraživanjima</w:t>
      </w:r>
      <w:r w:rsidR="00386209" w:rsidRPr="001A2716">
        <w:rPr>
          <w:sz w:val="22"/>
          <w:szCs w:val="22"/>
          <w:lang w:val="sr-Latn-RS"/>
        </w:rPr>
        <w:t xml:space="preserve"> sprovedenim na</w:t>
      </w:r>
      <w:r w:rsidR="00FE3F82" w:rsidRPr="001A2716">
        <w:rPr>
          <w:sz w:val="22"/>
          <w:szCs w:val="22"/>
          <w:lang w:val="sr-Latn-RS"/>
        </w:rPr>
        <w:t xml:space="preserve"> više od 1000 novorođenčadi</w:t>
      </w:r>
      <w:r w:rsidR="00386209" w:rsidRPr="001A2716">
        <w:rPr>
          <w:sz w:val="22"/>
          <w:szCs w:val="22"/>
          <w:lang w:val="sr-Latn-RS"/>
        </w:rPr>
        <w:t xml:space="preserve"> d</w:t>
      </w:r>
      <w:r w:rsidR="00FE3F82" w:rsidRPr="001A2716">
        <w:rPr>
          <w:sz w:val="22"/>
          <w:szCs w:val="22"/>
          <w:lang w:val="sr-Latn-RS"/>
        </w:rPr>
        <w:t xml:space="preserve">okazano je da je incidenca kongenitalnih malformacija kod djece rođene nakon </w:t>
      </w:r>
      <w:r w:rsidR="00386209" w:rsidRPr="001A2716">
        <w:rPr>
          <w:sz w:val="22"/>
          <w:szCs w:val="22"/>
          <w:lang w:val="sr-Latn-RS"/>
        </w:rPr>
        <w:t xml:space="preserve">kontrolisane stimulacije jajnika u kojoj se koristio </w:t>
      </w:r>
      <w:r w:rsidR="00FE3F82" w:rsidRPr="001A2716">
        <w:rPr>
          <w:sz w:val="22"/>
          <w:szCs w:val="22"/>
          <w:lang w:val="sr-Latn-RS"/>
        </w:rPr>
        <w:t xml:space="preserve">lijek Orgalutran uporediva sa </w:t>
      </w:r>
      <w:r w:rsidR="00386209" w:rsidRPr="001A2716">
        <w:rPr>
          <w:sz w:val="22"/>
          <w:szCs w:val="22"/>
          <w:lang w:val="sr-Latn-RS"/>
        </w:rPr>
        <w:t xml:space="preserve">onom </w:t>
      </w:r>
      <w:r w:rsidR="00FE3F82" w:rsidRPr="001A2716">
        <w:rPr>
          <w:sz w:val="22"/>
          <w:szCs w:val="22"/>
          <w:lang w:val="sr-Latn-RS"/>
        </w:rPr>
        <w:t xml:space="preserve">nakon </w:t>
      </w:r>
      <w:r w:rsidR="00386209" w:rsidRPr="001A2716">
        <w:rPr>
          <w:sz w:val="22"/>
          <w:szCs w:val="22"/>
          <w:lang w:val="sr-Latn-RS"/>
        </w:rPr>
        <w:t>kontrolisane stimulacije jajnika u kojoj se koristio</w:t>
      </w:r>
      <w:r w:rsidR="00FE3F82" w:rsidRPr="001A2716">
        <w:rPr>
          <w:sz w:val="22"/>
          <w:szCs w:val="22"/>
          <w:lang w:val="sr-Latn-RS"/>
        </w:rPr>
        <w:t xml:space="preserve"> agonist GnRH</w:t>
      </w:r>
      <w:r w:rsidR="00386209" w:rsidRPr="001A2716">
        <w:rPr>
          <w:sz w:val="22"/>
          <w:szCs w:val="22"/>
          <w:lang w:val="sr-Latn-RS"/>
        </w:rPr>
        <w:t>-a</w:t>
      </w:r>
      <w:r w:rsidR="00FE3F82" w:rsidRPr="001A2716">
        <w:rPr>
          <w:sz w:val="22"/>
          <w:szCs w:val="22"/>
          <w:lang w:val="sr-Latn-RS"/>
        </w:rPr>
        <w:t>.</w:t>
      </w:r>
    </w:p>
    <w:p w14:paraId="3C6A4798" w14:textId="77777777" w:rsidR="00FE3F82" w:rsidRPr="001A2716" w:rsidRDefault="00FE3F82" w:rsidP="0096304F">
      <w:pPr>
        <w:tabs>
          <w:tab w:val="left" w:pos="540"/>
          <w:tab w:val="left" w:pos="569"/>
        </w:tabs>
        <w:jc w:val="both"/>
        <w:rPr>
          <w:bCs/>
          <w:sz w:val="22"/>
          <w:szCs w:val="22"/>
          <w:lang w:val="sr-Latn-RS"/>
        </w:rPr>
      </w:pPr>
    </w:p>
    <w:p w14:paraId="5449616B" w14:textId="77777777" w:rsidR="00FE3F82" w:rsidRPr="001A2716" w:rsidRDefault="00FE3F82" w:rsidP="0096304F">
      <w:pPr>
        <w:pStyle w:val="Header"/>
        <w:tabs>
          <w:tab w:val="left" w:pos="284"/>
        </w:tabs>
        <w:jc w:val="both"/>
        <w:rPr>
          <w:sz w:val="22"/>
          <w:szCs w:val="22"/>
          <w:u w:val="single"/>
          <w:lang w:val="sr-Latn-RS"/>
        </w:rPr>
      </w:pPr>
      <w:r w:rsidRPr="001A2716">
        <w:rPr>
          <w:sz w:val="22"/>
          <w:szCs w:val="22"/>
          <w:u w:val="single"/>
          <w:lang w:val="sr-Latn-RS"/>
        </w:rPr>
        <w:t>Žene sa tjelesnom masom manjom od 50 kg ili većom od 90 kg</w:t>
      </w:r>
    </w:p>
    <w:p w14:paraId="7763BB2D" w14:textId="473C96D1" w:rsidR="00FE3F82" w:rsidRPr="001A2716" w:rsidRDefault="00FE3F82" w:rsidP="0096304F">
      <w:pPr>
        <w:pStyle w:val="Header"/>
        <w:tabs>
          <w:tab w:val="clear" w:pos="4320"/>
          <w:tab w:val="clear" w:pos="8640"/>
          <w:tab w:val="left" w:pos="284"/>
        </w:tabs>
        <w:jc w:val="both"/>
        <w:rPr>
          <w:sz w:val="22"/>
          <w:szCs w:val="22"/>
          <w:lang w:val="sr-Latn-RS"/>
        </w:rPr>
      </w:pPr>
      <w:r w:rsidRPr="001A2716">
        <w:rPr>
          <w:sz w:val="22"/>
          <w:szCs w:val="22"/>
          <w:lang w:val="sr-Latn-RS"/>
        </w:rPr>
        <w:t xml:space="preserve">Bezbjednost i efikasnost lijeka Orgalutran nije dokazana kod žena sa tjelesnom masom manjom od 50 kg ili većom od 90 kg (pogledati </w:t>
      </w:r>
      <w:r w:rsidR="005864AC" w:rsidRPr="001A2716">
        <w:rPr>
          <w:sz w:val="22"/>
          <w:szCs w:val="22"/>
          <w:lang w:val="sr-Latn-RS"/>
        </w:rPr>
        <w:t xml:space="preserve">djelove </w:t>
      </w:r>
      <w:r w:rsidRPr="001A2716">
        <w:rPr>
          <w:sz w:val="22"/>
          <w:szCs w:val="22"/>
          <w:lang w:val="sr-Latn-RS"/>
        </w:rPr>
        <w:t>5.1 i 5.2).</w:t>
      </w:r>
    </w:p>
    <w:p w14:paraId="4810931A" w14:textId="77777777" w:rsidR="00FE3F82" w:rsidRPr="001A2716" w:rsidRDefault="00FE3F82" w:rsidP="0096304F">
      <w:pPr>
        <w:spacing w:line="240" w:lineRule="atLeast"/>
        <w:jc w:val="both"/>
        <w:rPr>
          <w:sz w:val="22"/>
          <w:szCs w:val="22"/>
          <w:u w:val="single"/>
          <w:lang w:val="sr-Latn-RS"/>
        </w:rPr>
      </w:pPr>
    </w:p>
    <w:p w14:paraId="692EA5EA" w14:textId="77777777" w:rsidR="00FE3F82" w:rsidRPr="001A2716" w:rsidRDefault="00FE3F82" w:rsidP="0096304F">
      <w:pPr>
        <w:spacing w:line="240" w:lineRule="atLeast"/>
        <w:jc w:val="both"/>
        <w:rPr>
          <w:sz w:val="22"/>
          <w:szCs w:val="22"/>
          <w:u w:val="single"/>
          <w:lang w:val="sr-Latn-RS"/>
        </w:rPr>
      </w:pPr>
      <w:r w:rsidRPr="001A2716">
        <w:rPr>
          <w:sz w:val="22"/>
          <w:szCs w:val="22"/>
          <w:u w:val="single"/>
          <w:lang w:val="sr-Latn-RS"/>
        </w:rPr>
        <w:t>Natrijum</w:t>
      </w:r>
    </w:p>
    <w:p w14:paraId="3EB560F6" w14:textId="5EE09185" w:rsidR="00FE3F82" w:rsidRPr="001A2716" w:rsidRDefault="00FE3F82" w:rsidP="0096304F">
      <w:pPr>
        <w:jc w:val="both"/>
        <w:rPr>
          <w:sz w:val="22"/>
          <w:szCs w:val="22"/>
          <w:lang w:val="sr-Latn-RS"/>
        </w:rPr>
      </w:pPr>
      <w:r w:rsidRPr="001A2716">
        <w:rPr>
          <w:sz w:val="22"/>
          <w:szCs w:val="22"/>
          <w:lang w:val="sr-Latn-RS"/>
        </w:rPr>
        <w:t xml:space="preserve">Ovaj lijek sadrži manje od 1 mmol (23 mg) </w:t>
      </w:r>
      <w:r w:rsidR="00AB1669" w:rsidRPr="001A2716">
        <w:rPr>
          <w:sz w:val="22"/>
          <w:szCs w:val="22"/>
          <w:lang w:val="sr-Latn-RS"/>
        </w:rPr>
        <w:t xml:space="preserve">natrijuma </w:t>
      </w:r>
      <w:r w:rsidRPr="001A2716">
        <w:rPr>
          <w:sz w:val="22"/>
          <w:szCs w:val="22"/>
          <w:lang w:val="sr-Latn-RS"/>
        </w:rPr>
        <w:t xml:space="preserve">po dozi, </w:t>
      </w:r>
      <w:r w:rsidR="00AB1669" w:rsidRPr="001A2716">
        <w:rPr>
          <w:sz w:val="22"/>
          <w:szCs w:val="22"/>
          <w:lang w:val="sr-Latn-RS"/>
        </w:rPr>
        <w:t xml:space="preserve">odnosno suštinski je bez </w:t>
      </w:r>
      <w:r w:rsidRPr="001A2716">
        <w:rPr>
          <w:sz w:val="22"/>
          <w:szCs w:val="22"/>
          <w:lang w:val="sr-Latn-RS"/>
        </w:rPr>
        <w:t>natrijuma.</w:t>
      </w:r>
    </w:p>
    <w:p w14:paraId="21E71A4F" w14:textId="77777777" w:rsidR="00057E35" w:rsidRPr="001A2716" w:rsidRDefault="00057E35" w:rsidP="0096304F">
      <w:pPr>
        <w:tabs>
          <w:tab w:val="left" w:pos="540"/>
          <w:tab w:val="left" w:pos="569"/>
        </w:tabs>
        <w:jc w:val="both"/>
        <w:rPr>
          <w:bCs/>
          <w:sz w:val="22"/>
          <w:szCs w:val="22"/>
          <w:lang w:val="sr-Latn-RS"/>
        </w:rPr>
      </w:pPr>
    </w:p>
    <w:p w14:paraId="39E8FB6D" w14:textId="77777777" w:rsidR="00411B4B" w:rsidRPr="001A2716" w:rsidRDefault="00411B4B" w:rsidP="0096304F">
      <w:pPr>
        <w:tabs>
          <w:tab w:val="left" w:pos="540"/>
          <w:tab w:val="left" w:pos="569"/>
        </w:tabs>
        <w:jc w:val="both"/>
        <w:rPr>
          <w:b/>
          <w:bCs/>
          <w:sz w:val="22"/>
          <w:szCs w:val="22"/>
          <w:lang w:val="sr-Latn-RS"/>
        </w:rPr>
      </w:pPr>
      <w:r w:rsidRPr="001A2716">
        <w:rPr>
          <w:b/>
          <w:bCs/>
          <w:sz w:val="22"/>
          <w:szCs w:val="22"/>
          <w:lang w:val="sr-Latn-RS"/>
        </w:rPr>
        <w:t>4.5.</w:t>
      </w:r>
      <w:r w:rsidR="000D60CC" w:rsidRPr="001A2716">
        <w:rPr>
          <w:b/>
          <w:bCs/>
          <w:sz w:val="22"/>
          <w:szCs w:val="22"/>
          <w:lang w:val="sr-Latn-RS"/>
        </w:rPr>
        <w:tab/>
      </w:r>
      <w:r w:rsidRPr="001A2716">
        <w:rPr>
          <w:b/>
          <w:bCs/>
          <w:sz w:val="22"/>
          <w:szCs w:val="22"/>
          <w:lang w:val="sr-Latn-RS"/>
        </w:rPr>
        <w:t>Interakcije sa drugim ljekovima i druge vrste interakcija</w:t>
      </w:r>
    </w:p>
    <w:p w14:paraId="3A025D50" w14:textId="77777777" w:rsidR="00FE3F82" w:rsidRPr="001A2716" w:rsidRDefault="00FE3F82" w:rsidP="0096304F">
      <w:pPr>
        <w:tabs>
          <w:tab w:val="left" w:pos="540"/>
          <w:tab w:val="left" w:pos="569"/>
        </w:tabs>
        <w:jc w:val="both"/>
        <w:rPr>
          <w:b/>
          <w:bCs/>
          <w:sz w:val="22"/>
          <w:szCs w:val="22"/>
          <w:lang w:val="sr-Latn-RS"/>
        </w:rPr>
      </w:pPr>
    </w:p>
    <w:p w14:paraId="768F92B2" w14:textId="683B7D8C" w:rsidR="009C1795" w:rsidRPr="001A2716" w:rsidRDefault="00FE3F82" w:rsidP="0096304F">
      <w:pPr>
        <w:pStyle w:val="Header"/>
        <w:tabs>
          <w:tab w:val="left" w:pos="284"/>
        </w:tabs>
        <w:jc w:val="both"/>
        <w:rPr>
          <w:sz w:val="22"/>
          <w:szCs w:val="22"/>
          <w:lang w:val="sr-Latn-RS"/>
        </w:rPr>
      </w:pPr>
      <w:r w:rsidRPr="001A2716">
        <w:rPr>
          <w:sz w:val="22"/>
          <w:szCs w:val="22"/>
          <w:lang w:val="sr-Latn-RS"/>
        </w:rPr>
        <w:t xml:space="preserve">Nijesu </w:t>
      </w:r>
      <w:r w:rsidR="00AB1669" w:rsidRPr="001A2716">
        <w:rPr>
          <w:sz w:val="22"/>
          <w:szCs w:val="22"/>
          <w:lang w:val="sr-Latn-RS"/>
        </w:rPr>
        <w:t xml:space="preserve">sprovedena </w:t>
      </w:r>
      <w:r w:rsidRPr="001A2716">
        <w:rPr>
          <w:sz w:val="22"/>
          <w:szCs w:val="22"/>
          <w:lang w:val="sr-Latn-RS"/>
        </w:rPr>
        <w:t>ispitiva</w:t>
      </w:r>
      <w:r w:rsidR="00AB1669" w:rsidRPr="001A2716">
        <w:rPr>
          <w:sz w:val="22"/>
          <w:szCs w:val="22"/>
          <w:lang w:val="sr-Latn-RS"/>
        </w:rPr>
        <w:t>nja</w:t>
      </w:r>
      <w:r w:rsidRPr="001A2716">
        <w:rPr>
          <w:sz w:val="22"/>
          <w:szCs w:val="22"/>
          <w:lang w:val="sr-Latn-RS"/>
        </w:rPr>
        <w:t xml:space="preserve"> interakcij</w:t>
      </w:r>
      <w:r w:rsidR="00AB1669" w:rsidRPr="001A2716">
        <w:rPr>
          <w:sz w:val="22"/>
          <w:szCs w:val="22"/>
          <w:lang w:val="sr-Latn-RS"/>
        </w:rPr>
        <w:t>a.</w:t>
      </w:r>
    </w:p>
    <w:p w14:paraId="3E66F971" w14:textId="4D4C42B8" w:rsidR="009C1795" w:rsidRPr="001A2716" w:rsidRDefault="009C1795" w:rsidP="0096304F">
      <w:pPr>
        <w:pStyle w:val="Header"/>
        <w:tabs>
          <w:tab w:val="left" w:pos="284"/>
        </w:tabs>
        <w:jc w:val="both"/>
        <w:rPr>
          <w:sz w:val="22"/>
          <w:szCs w:val="22"/>
          <w:lang w:val="sr-Latn-RS"/>
        </w:rPr>
      </w:pPr>
    </w:p>
    <w:p w14:paraId="07C2A24E" w14:textId="3438DC18" w:rsidR="00FE3F82" w:rsidRPr="001A2716" w:rsidRDefault="009C1795" w:rsidP="0096304F">
      <w:pPr>
        <w:pStyle w:val="Header"/>
        <w:tabs>
          <w:tab w:val="left" w:pos="284"/>
        </w:tabs>
        <w:jc w:val="both"/>
        <w:rPr>
          <w:sz w:val="22"/>
          <w:szCs w:val="22"/>
          <w:lang w:val="sr-Latn-RS"/>
        </w:rPr>
      </w:pPr>
      <w:r w:rsidRPr="001A2716">
        <w:rPr>
          <w:sz w:val="22"/>
          <w:szCs w:val="22"/>
          <w:lang w:val="sr-Latn-RS"/>
        </w:rPr>
        <w:t>N</w:t>
      </w:r>
      <w:r w:rsidR="00FE3F82" w:rsidRPr="001A2716">
        <w:rPr>
          <w:sz w:val="22"/>
          <w:szCs w:val="22"/>
          <w:lang w:val="sr-Latn-RS"/>
        </w:rPr>
        <w:t xml:space="preserve">e može </w:t>
      </w:r>
      <w:r w:rsidRPr="001A2716">
        <w:rPr>
          <w:sz w:val="22"/>
          <w:szCs w:val="22"/>
          <w:lang w:val="sr-Latn-RS"/>
        </w:rPr>
        <w:t xml:space="preserve">se </w:t>
      </w:r>
      <w:r w:rsidR="00FE3F82" w:rsidRPr="001A2716">
        <w:rPr>
          <w:sz w:val="22"/>
          <w:szCs w:val="22"/>
          <w:lang w:val="sr-Latn-RS"/>
        </w:rPr>
        <w:t>isključiti mogućnost interakcije sa ljekovima koji se uobičajeno koriste, uključujući i ljekove koji oslobađaju histamin.</w:t>
      </w:r>
    </w:p>
    <w:p w14:paraId="097E1795" w14:textId="77777777" w:rsidR="009C1795" w:rsidRPr="001A2716" w:rsidRDefault="009C1795">
      <w:pPr>
        <w:rPr>
          <w:b/>
          <w:bCs/>
          <w:sz w:val="22"/>
          <w:szCs w:val="22"/>
          <w:lang w:val="sr-Latn-RS"/>
        </w:rPr>
      </w:pPr>
    </w:p>
    <w:p w14:paraId="12D5D99A" w14:textId="77777777" w:rsidR="0072020E" w:rsidRPr="001A2716" w:rsidRDefault="0072020E" w:rsidP="00AE752A">
      <w:pPr>
        <w:rPr>
          <w:b/>
          <w:sz w:val="22"/>
          <w:szCs w:val="22"/>
          <w:lang w:val="sr-Latn-RS"/>
        </w:rPr>
      </w:pPr>
      <w:r w:rsidRPr="001A2716">
        <w:rPr>
          <w:b/>
          <w:bCs/>
          <w:sz w:val="22"/>
          <w:szCs w:val="22"/>
          <w:lang w:val="sr-Latn-RS"/>
        </w:rPr>
        <w:t xml:space="preserve">4.6. </w:t>
      </w:r>
      <w:r w:rsidR="00480FB1" w:rsidRPr="001A2716">
        <w:rPr>
          <w:b/>
          <w:bCs/>
          <w:sz w:val="22"/>
          <w:szCs w:val="22"/>
          <w:lang w:val="sr-Latn-RS"/>
        </w:rPr>
        <w:tab/>
      </w:r>
      <w:r w:rsidR="006D20A5" w:rsidRPr="001A2716">
        <w:rPr>
          <w:b/>
          <w:sz w:val="22"/>
          <w:szCs w:val="22"/>
          <w:lang w:val="sr-Latn-RS"/>
        </w:rPr>
        <w:t>Plodnost, trudnoća i dojenje</w:t>
      </w:r>
    </w:p>
    <w:p w14:paraId="3109B719" w14:textId="77777777" w:rsidR="002031B3" w:rsidRPr="001A2716" w:rsidRDefault="002031B3" w:rsidP="0096304F">
      <w:pPr>
        <w:tabs>
          <w:tab w:val="left" w:pos="540"/>
          <w:tab w:val="left" w:pos="569"/>
        </w:tabs>
        <w:jc w:val="both"/>
        <w:rPr>
          <w:sz w:val="22"/>
          <w:szCs w:val="22"/>
          <w:u w:val="single"/>
          <w:lang w:val="sr-Latn-RS"/>
        </w:rPr>
      </w:pPr>
    </w:p>
    <w:p w14:paraId="5CC1FEDD" w14:textId="77777777" w:rsidR="00FE3F82" w:rsidRPr="001A2716" w:rsidRDefault="00FE3F82" w:rsidP="0096304F">
      <w:pPr>
        <w:tabs>
          <w:tab w:val="left" w:pos="540"/>
          <w:tab w:val="left" w:pos="569"/>
        </w:tabs>
        <w:jc w:val="both"/>
        <w:rPr>
          <w:sz w:val="22"/>
          <w:szCs w:val="22"/>
          <w:u w:val="single"/>
          <w:lang w:val="sr-Latn-RS"/>
        </w:rPr>
      </w:pPr>
      <w:r w:rsidRPr="001A2716">
        <w:rPr>
          <w:sz w:val="22"/>
          <w:szCs w:val="22"/>
          <w:u w:val="single"/>
          <w:lang w:val="sr-Latn-RS"/>
        </w:rPr>
        <w:t>Trudnoća</w:t>
      </w:r>
    </w:p>
    <w:p w14:paraId="195B5AC0" w14:textId="77777777" w:rsidR="00FE3F82" w:rsidRPr="001A2716" w:rsidRDefault="00FE3F82" w:rsidP="0096304F">
      <w:pPr>
        <w:tabs>
          <w:tab w:val="left" w:pos="540"/>
          <w:tab w:val="left" w:pos="569"/>
        </w:tabs>
        <w:jc w:val="both"/>
        <w:rPr>
          <w:sz w:val="22"/>
          <w:szCs w:val="22"/>
          <w:u w:val="single"/>
          <w:lang w:val="sr-Latn-RS"/>
        </w:rPr>
      </w:pPr>
    </w:p>
    <w:p w14:paraId="60B531E5" w14:textId="7C5E1C0E" w:rsidR="00FE3F82" w:rsidRPr="001A2716" w:rsidRDefault="00FE3F82" w:rsidP="0096304F">
      <w:pPr>
        <w:pStyle w:val="Header"/>
        <w:jc w:val="both"/>
        <w:rPr>
          <w:sz w:val="22"/>
          <w:szCs w:val="22"/>
          <w:lang w:val="sr-Latn-RS"/>
        </w:rPr>
      </w:pPr>
      <w:r w:rsidRPr="001A2716">
        <w:rPr>
          <w:sz w:val="22"/>
          <w:szCs w:val="22"/>
          <w:lang w:val="sr-Latn-RS"/>
        </w:rPr>
        <w:t xml:space="preserve">Nema </w:t>
      </w:r>
      <w:r w:rsidR="00D572C9" w:rsidRPr="001A2716">
        <w:rPr>
          <w:sz w:val="22"/>
          <w:szCs w:val="22"/>
          <w:lang w:val="sr-Latn-RS"/>
        </w:rPr>
        <w:t xml:space="preserve">odgovarajućih </w:t>
      </w:r>
      <w:r w:rsidRPr="001A2716">
        <w:rPr>
          <w:sz w:val="22"/>
          <w:szCs w:val="22"/>
          <w:lang w:val="sr-Latn-RS"/>
        </w:rPr>
        <w:t>podataka o upotrebi ganireliksa u trudnoći.</w:t>
      </w:r>
    </w:p>
    <w:p w14:paraId="2247F63C" w14:textId="7A72B8BF" w:rsidR="00FE3F82" w:rsidRPr="001A2716" w:rsidRDefault="00FE3F82" w:rsidP="0096304F">
      <w:pPr>
        <w:pStyle w:val="Header"/>
        <w:jc w:val="both"/>
        <w:rPr>
          <w:sz w:val="22"/>
          <w:szCs w:val="22"/>
          <w:lang w:val="sr-Latn-RS"/>
        </w:rPr>
      </w:pPr>
      <w:r w:rsidRPr="001A2716">
        <w:rPr>
          <w:sz w:val="22"/>
          <w:szCs w:val="22"/>
          <w:lang w:val="sr-Latn-RS"/>
        </w:rPr>
        <w:t xml:space="preserve">Kod životinja, izloženost ganireliksu u vrijeme implantacije dovodi do resorpcije embriona (pogledati </w:t>
      </w:r>
      <w:r w:rsidR="005864AC" w:rsidRPr="001A2716">
        <w:rPr>
          <w:sz w:val="22"/>
          <w:szCs w:val="22"/>
          <w:lang w:val="sr-Latn-RS"/>
        </w:rPr>
        <w:t xml:space="preserve">dio </w:t>
      </w:r>
      <w:r w:rsidRPr="001A2716">
        <w:rPr>
          <w:sz w:val="22"/>
          <w:szCs w:val="22"/>
          <w:lang w:val="sr-Latn-RS"/>
        </w:rPr>
        <w:t>5.3). Nije poznato da li se ovi podaci mogu primijeniti i na ljude.</w:t>
      </w:r>
    </w:p>
    <w:p w14:paraId="3DBE1FAF" w14:textId="77777777" w:rsidR="00FE3F82" w:rsidRPr="001A2716" w:rsidRDefault="00FE3F82" w:rsidP="0096304F">
      <w:pPr>
        <w:tabs>
          <w:tab w:val="left" w:pos="540"/>
          <w:tab w:val="left" w:pos="569"/>
        </w:tabs>
        <w:jc w:val="both"/>
        <w:rPr>
          <w:sz w:val="22"/>
          <w:szCs w:val="22"/>
          <w:u w:val="single"/>
          <w:lang w:val="sr-Latn-RS"/>
        </w:rPr>
      </w:pPr>
    </w:p>
    <w:p w14:paraId="41D245C8" w14:textId="77777777" w:rsidR="00FE3F82" w:rsidRPr="001A2716" w:rsidRDefault="00FE3F82" w:rsidP="0096304F">
      <w:pPr>
        <w:tabs>
          <w:tab w:val="left" w:pos="540"/>
          <w:tab w:val="left" w:pos="569"/>
        </w:tabs>
        <w:jc w:val="both"/>
        <w:rPr>
          <w:b/>
          <w:bCs/>
          <w:sz w:val="22"/>
          <w:szCs w:val="22"/>
          <w:lang w:val="sr-Latn-RS"/>
        </w:rPr>
      </w:pPr>
      <w:r w:rsidRPr="001A2716">
        <w:rPr>
          <w:sz w:val="22"/>
          <w:szCs w:val="22"/>
          <w:u w:val="single"/>
          <w:lang w:val="sr-Latn-RS"/>
        </w:rPr>
        <w:t xml:space="preserve">Dojenje </w:t>
      </w:r>
    </w:p>
    <w:p w14:paraId="3ACBCEE4" w14:textId="77777777" w:rsidR="00FE3F82" w:rsidRPr="001A2716" w:rsidRDefault="00FE3F82" w:rsidP="0096304F">
      <w:pPr>
        <w:pStyle w:val="Header"/>
        <w:jc w:val="both"/>
        <w:rPr>
          <w:sz w:val="22"/>
          <w:szCs w:val="22"/>
          <w:lang w:val="sr-Latn-RS"/>
        </w:rPr>
      </w:pPr>
      <w:r w:rsidRPr="001A2716">
        <w:rPr>
          <w:sz w:val="22"/>
          <w:szCs w:val="22"/>
          <w:lang w:val="sr-Latn-RS"/>
        </w:rPr>
        <w:lastRenderedPageBreak/>
        <w:t>Nije poznato da li se ganireliks izlučuje majčinim mlijekom.</w:t>
      </w:r>
    </w:p>
    <w:p w14:paraId="47FC2EA8" w14:textId="1E267C03" w:rsidR="00FE3F82" w:rsidRPr="001A2716" w:rsidRDefault="00FE3F82" w:rsidP="0096304F">
      <w:pPr>
        <w:pStyle w:val="Header"/>
        <w:jc w:val="both"/>
        <w:rPr>
          <w:sz w:val="22"/>
          <w:szCs w:val="22"/>
          <w:lang w:val="sr-Latn-RS"/>
        </w:rPr>
      </w:pPr>
      <w:r w:rsidRPr="001A2716">
        <w:rPr>
          <w:sz w:val="22"/>
          <w:szCs w:val="22"/>
          <w:lang w:val="sr-Latn-RS"/>
        </w:rPr>
        <w:t xml:space="preserve">Upotreba lijeka Orgalutran je kontraindikovana tokom trudnoće i dojenja (pogledati </w:t>
      </w:r>
      <w:r w:rsidR="005864AC" w:rsidRPr="001A2716">
        <w:rPr>
          <w:sz w:val="22"/>
          <w:szCs w:val="22"/>
          <w:lang w:val="sr-Latn-RS"/>
        </w:rPr>
        <w:t xml:space="preserve">dio </w:t>
      </w:r>
      <w:r w:rsidRPr="001A2716">
        <w:rPr>
          <w:sz w:val="22"/>
          <w:szCs w:val="22"/>
          <w:lang w:val="sr-Latn-RS"/>
        </w:rPr>
        <w:t>4.3).</w:t>
      </w:r>
    </w:p>
    <w:p w14:paraId="3096BD52" w14:textId="77777777" w:rsidR="00FE3F82" w:rsidRPr="001A2716" w:rsidRDefault="00FE3F82" w:rsidP="0096304F">
      <w:pPr>
        <w:pStyle w:val="Header"/>
        <w:jc w:val="both"/>
        <w:rPr>
          <w:sz w:val="22"/>
          <w:szCs w:val="22"/>
          <w:lang w:val="sr-Latn-RS"/>
        </w:rPr>
      </w:pPr>
    </w:p>
    <w:p w14:paraId="21E9C7E9" w14:textId="77777777" w:rsidR="00FE3F82" w:rsidRPr="001A2716" w:rsidRDefault="00FE3F82" w:rsidP="0096304F">
      <w:pPr>
        <w:pStyle w:val="Header"/>
        <w:tabs>
          <w:tab w:val="left" w:pos="284"/>
        </w:tabs>
        <w:jc w:val="both"/>
        <w:rPr>
          <w:iCs/>
          <w:sz w:val="22"/>
          <w:szCs w:val="22"/>
          <w:u w:val="single"/>
          <w:lang w:val="sr-Latn-RS"/>
        </w:rPr>
      </w:pPr>
      <w:r w:rsidRPr="001A2716">
        <w:rPr>
          <w:iCs/>
          <w:sz w:val="22"/>
          <w:szCs w:val="22"/>
          <w:u w:val="single"/>
          <w:lang w:val="sr-Latn-RS"/>
        </w:rPr>
        <w:t>Plodnost</w:t>
      </w:r>
    </w:p>
    <w:p w14:paraId="20A6F64F" w14:textId="320C4768" w:rsidR="00FE3F82" w:rsidRPr="001A2716" w:rsidRDefault="00FE3F82" w:rsidP="0096304F">
      <w:pPr>
        <w:pStyle w:val="Header"/>
        <w:tabs>
          <w:tab w:val="left" w:pos="284"/>
        </w:tabs>
        <w:jc w:val="both"/>
        <w:rPr>
          <w:sz w:val="22"/>
          <w:szCs w:val="22"/>
          <w:lang w:val="sr-Latn-RS"/>
        </w:rPr>
      </w:pPr>
      <w:r w:rsidRPr="001A2716">
        <w:rPr>
          <w:sz w:val="22"/>
          <w:szCs w:val="22"/>
          <w:lang w:val="sr-Latn-RS"/>
        </w:rPr>
        <w:t>Ganireliks se primjenjuje u terapiji žena koje se podvrgavaju kontrolisanoj hiperstimulaciji ovarijuma</w:t>
      </w:r>
      <w:r w:rsidR="00D572C9" w:rsidRPr="001A2716">
        <w:rPr>
          <w:sz w:val="22"/>
          <w:szCs w:val="22"/>
          <w:lang w:val="sr-Latn-RS"/>
        </w:rPr>
        <w:t xml:space="preserve"> u sklopu postupka biomedicinski potpomognute oplodnje</w:t>
      </w:r>
      <w:r w:rsidRPr="001A2716">
        <w:rPr>
          <w:sz w:val="22"/>
          <w:szCs w:val="22"/>
          <w:lang w:val="sr-Latn-RS"/>
        </w:rPr>
        <w:t>. Ganireliks se koristi za prevenciju pr</w:t>
      </w:r>
      <w:r w:rsidR="008568D7" w:rsidRPr="001A2716">
        <w:rPr>
          <w:sz w:val="22"/>
          <w:szCs w:val="22"/>
          <w:lang w:val="sr-Latn-RS"/>
        </w:rPr>
        <w:t>ij</w:t>
      </w:r>
      <w:r w:rsidRPr="001A2716">
        <w:rPr>
          <w:sz w:val="22"/>
          <w:szCs w:val="22"/>
          <w:lang w:val="sr-Latn-RS"/>
        </w:rPr>
        <w:t>evremenog skoka LH koji se može javiti kod pacijentkinja tokom stimulacije ovarijuma.</w:t>
      </w:r>
    </w:p>
    <w:p w14:paraId="78887B08" w14:textId="7813EC81" w:rsidR="00D572C9" w:rsidRPr="001A2716" w:rsidRDefault="00D572C9" w:rsidP="0096304F">
      <w:pPr>
        <w:pStyle w:val="Header"/>
        <w:tabs>
          <w:tab w:val="left" w:pos="284"/>
        </w:tabs>
        <w:jc w:val="both"/>
        <w:rPr>
          <w:sz w:val="22"/>
          <w:szCs w:val="22"/>
          <w:lang w:val="sr-Latn-RS"/>
        </w:rPr>
      </w:pPr>
      <w:r w:rsidRPr="001A2716">
        <w:rPr>
          <w:sz w:val="22"/>
          <w:szCs w:val="22"/>
          <w:lang w:val="sr-Latn-RS"/>
        </w:rPr>
        <w:t>Za doziranje i način upotrebe vidjeti dio 4.2.</w:t>
      </w:r>
    </w:p>
    <w:p w14:paraId="0C8745F9" w14:textId="77777777" w:rsidR="00227BDB" w:rsidRPr="001A2716" w:rsidRDefault="00227BDB" w:rsidP="0096304F">
      <w:pPr>
        <w:tabs>
          <w:tab w:val="left" w:pos="540"/>
          <w:tab w:val="left" w:pos="569"/>
        </w:tabs>
        <w:ind w:left="540" w:hanging="540"/>
        <w:jc w:val="both"/>
        <w:rPr>
          <w:b/>
          <w:bCs/>
          <w:sz w:val="22"/>
          <w:szCs w:val="22"/>
          <w:lang w:val="sr-Latn-RS"/>
        </w:rPr>
      </w:pPr>
    </w:p>
    <w:p w14:paraId="3C9424E5" w14:textId="77777777" w:rsidR="0072020E" w:rsidRPr="001A2716" w:rsidRDefault="0072020E" w:rsidP="0096304F">
      <w:pPr>
        <w:tabs>
          <w:tab w:val="left" w:pos="540"/>
          <w:tab w:val="left" w:pos="569"/>
        </w:tabs>
        <w:ind w:left="540" w:hanging="540"/>
        <w:jc w:val="both"/>
        <w:rPr>
          <w:b/>
          <w:bCs/>
          <w:sz w:val="22"/>
          <w:szCs w:val="22"/>
          <w:lang w:val="sr-Latn-RS"/>
        </w:rPr>
      </w:pPr>
      <w:r w:rsidRPr="001A2716">
        <w:rPr>
          <w:b/>
          <w:bCs/>
          <w:sz w:val="22"/>
          <w:szCs w:val="22"/>
          <w:lang w:val="sr-Latn-RS"/>
        </w:rPr>
        <w:t xml:space="preserve">4.7. </w:t>
      </w:r>
      <w:r w:rsidR="00480FB1" w:rsidRPr="001A2716">
        <w:rPr>
          <w:b/>
          <w:bCs/>
          <w:sz w:val="22"/>
          <w:szCs w:val="22"/>
          <w:lang w:val="sr-Latn-RS"/>
        </w:rPr>
        <w:tab/>
      </w:r>
      <w:r w:rsidRPr="001A2716">
        <w:rPr>
          <w:b/>
          <w:bCs/>
          <w:sz w:val="22"/>
          <w:szCs w:val="22"/>
          <w:lang w:val="sr-Latn-RS"/>
        </w:rPr>
        <w:t xml:space="preserve">Uticaj na </w:t>
      </w:r>
      <w:r w:rsidR="002031B3" w:rsidRPr="001A2716">
        <w:rPr>
          <w:b/>
          <w:bCs/>
          <w:sz w:val="22"/>
          <w:szCs w:val="22"/>
          <w:lang w:val="sr-Latn-RS"/>
        </w:rPr>
        <w:t xml:space="preserve">sposobnost </w:t>
      </w:r>
      <w:r w:rsidR="00F34554" w:rsidRPr="001A2716">
        <w:rPr>
          <w:b/>
          <w:bCs/>
          <w:sz w:val="22"/>
          <w:szCs w:val="22"/>
          <w:lang w:val="sr-Latn-RS"/>
        </w:rPr>
        <w:t>upravljanja vozili</w:t>
      </w:r>
      <w:r w:rsidRPr="001A2716">
        <w:rPr>
          <w:b/>
          <w:bCs/>
          <w:sz w:val="22"/>
          <w:szCs w:val="22"/>
          <w:lang w:val="sr-Latn-RS"/>
        </w:rPr>
        <w:t>m</w:t>
      </w:r>
      <w:r w:rsidR="00F34554" w:rsidRPr="001A2716">
        <w:rPr>
          <w:b/>
          <w:bCs/>
          <w:sz w:val="22"/>
          <w:szCs w:val="22"/>
          <w:lang w:val="sr-Latn-RS"/>
        </w:rPr>
        <w:t>a</w:t>
      </w:r>
      <w:r w:rsidRPr="001A2716">
        <w:rPr>
          <w:b/>
          <w:bCs/>
          <w:sz w:val="22"/>
          <w:szCs w:val="22"/>
          <w:lang w:val="sr-Latn-RS"/>
        </w:rPr>
        <w:t xml:space="preserve"> i </w:t>
      </w:r>
      <w:r w:rsidR="000D3449" w:rsidRPr="001A2716">
        <w:rPr>
          <w:b/>
          <w:bCs/>
          <w:sz w:val="22"/>
          <w:szCs w:val="22"/>
          <w:lang w:val="sr-Latn-RS"/>
        </w:rPr>
        <w:t xml:space="preserve">rukovanje </w:t>
      </w:r>
      <w:r w:rsidRPr="001A2716">
        <w:rPr>
          <w:b/>
          <w:bCs/>
          <w:sz w:val="22"/>
          <w:szCs w:val="22"/>
          <w:lang w:val="sr-Latn-RS"/>
        </w:rPr>
        <w:t>mašinama</w:t>
      </w:r>
    </w:p>
    <w:p w14:paraId="1A582AF4" w14:textId="77777777" w:rsidR="00FE3F82" w:rsidRPr="001A2716" w:rsidRDefault="00FE3F82" w:rsidP="0096304F">
      <w:pPr>
        <w:tabs>
          <w:tab w:val="left" w:pos="540"/>
          <w:tab w:val="left" w:pos="569"/>
        </w:tabs>
        <w:ind w:left="540" w:hanging="540"/>
        <w:jc w:val="both"/>
        <w:rPr>
          <w:b/>
          <w:bCs/>
          <w:sz w:val="22"/>
          <w:szCs w:val="22"/>
          <w:lang w:val="sr-Latn-RS"/>
        </w:rPr>
      </w:pPr>
    </w:p>
    <w:p w14:paraId="43748A3D" w14:textId="7E72806D" w:rsidR="00FE3F82" w:rsidRPr="001A2716" w:rsidRDefault="00FE3F82" w:rsidP="0096304F">
      <w:pPr>
        <w:pStyle w:val="Header"/>
        <w:tabs>
          <w:tab w:val="left" w:pos="284"/>
        </w:tabs>
        <w:jc w:val="both"/>
        <w:rPr>
          <w:sz w:val="22"/>
          <w:szCs w:val="22"/>
          <w:lang w:val="sr-Latn-RS"/>
        </w:rPr>
      </w:pPr>
      <w:r w:rsidRPr="001A2716">
        <w:rPr>
          <w:sz w:val="22"/>
          <w:szCs w:val="22"/>
          <w:lang w:val="sr-Latn-RS"/>
        </w:rPr>
        <w:t>Nije</w:t>
      </w:r>
      <w:r w:rsidR="00D572C9" w:rsidRPr="001A2716">
        <w:rPr>
          <w:sz w:val="22"/>
          <w:szCs w:val="22"/>
          <w:lang w:val="sr-Latn-RS"/>
        </w:rPr>
        <w:t>su sprovedena</w:t>
      </w:r>
      <w:r w:rsidRPr="001A2716">
        <w:rPr>
          <w:sz w:val="22"/>
          <w:szCs w:val="22"/>
          <w:lang w:val="sr-Latn-RS"/>
        </w:rPr>
        <w:t xml:space="preserve"> ispitivan</w:t>
      </w:r>
      <w:r w:rsidR="00D572C9" w:rsidRPr="001A2716">
        <w:rPr>
          <w:sz w:val="22"/>
          <w:szCs w:val="22"/>
          <w:lang w:val="sr-Latn-RS"/>
        </w:rPr>
        <w:t>ja</w:t>
      </w:r>
      <w:r w:rsidRPr="001A2716">
        <w:rPr>
          <w:sz w:val="22"/>
          <w:szCs w:val="22"/>
          <w:lang w:val="sr-Latn-RS"/>
        </w:rPr>
        <w:t xml:space="preserve"> uticaj</w:t>
      </w:r>
      <w:r w:rsidR="00D572C9" w:rsidRPr="001A2716">
        <w:rPr>
          <w:sz w:val="22"/>
          <w:szCs w:val="22"/>
          <w:lang w:val="sr-Latn-RS"/>
        </w:rPr>
        <w:t>a lijeka</w:t>
      </w:r>
      <w:r w:rsidRPr="001A2716">
        <w:rPr>
          <w:sz w:val="22"/>
          <w:szCs w:val="22"/>
          <w:lang w:val="sr-Latn-RS"/>
        </w:rPr>
        <w:t xml:space="preserve"> na sposobnost upravljanja vozil</w:t>
      </w:r>
      <w:r w:rsidR="00D572C9" w:rsidRPr="001A2716">
        <w:rPr>
          <w:sz w:val="22"/>
          <w:szCs w:val="22"/>
          <w:lang w:val="sr-Latn-RS"/>
        </w:rPr>
        <w:t>i</w:t>
      </w:r>
      <w:r w:rsidRPr="001A2716">
        <w:rPr>
          <w:sz w:val="22"/>
          <w:szCs w:val="22"/>
          <w:lang w:val="sr-Latn-RS"/>
        </w:rPr>
        <w:t>m</w:t>
      </w:r>
      <w:r w:rsidR="00D572C9" w:rsidRPr="001A2716">
        <w:rPr>
          <w:sz w:val="22"/>
          <w:szCs w:val="22"/>
          <w:lang w:val="sr-Latn-RS"/>
        </w:rPr>
        <w:t>a</w:t>
      </w:r>
      <w:r w:rsidRPr="001A2716">
        <w:rPr>
          <w:sz w:val="22"/>
          <w:szCs w:val="22"/>
          <w:lang w:val="sr-Latn-RS"/>
        </w:rPr>
        <w:t xml:space="preserve"> i rukovanja mašinama.</w:t>
      </w:r>
    </w:p>
    <w:p w14:paraId="2AD8C06B" w14:textId="77777777" w:rsidR="0072020E" w:rsidRPr="001A2716" w:rsidRDefault="0072020E" w:rsidP="0096304F">
      <w:pPr>
        <w:tabs>
          <w:tab w:val="left" w:pos="540"/>
          <w:tab w:val="left" w:pos="569"/>
        </w:tabs>
        <w:jc w:val="both"/>
        <w:rPr>
          <w:b/>
          <w:bCs/>
          <w:sz w:val="22"/>
          <w:szCs w:val="22"/>
          <w:lang w:val="sr-Latn-RS"/>
        </w:rPr>
      </w:pPr>
    </w:p>
    <w:p w14:paraId="585A8556" w14:textId="77777777" w:rsidR="00FE3F82"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4.8. </w:t>
      </w:r>
      <w:r w:rsidR="00480FB1" w:rsidRPr="001A2716">
        <w:rPr>
          <w:b/>
          <w:bCs/>
          <w:sz w:val="22"/>
          <w:szCs w:val="22"/>
          <w:lang w:val="sr-Latn-RS"/>
        </w:rPr>
        <w:tab/>
      </w:r>
      <w:r w:rsidRPr="001A2716">
        <w:rPr>
          <w:b/>
          <w:bCs/>
          <w:sz w:val="22"/>
          <w:szCs w:val="22"/>
          <w:lang w:val="sr-Latn-RS"/>
        </w:rPr>
        <w:t>Neželjena dejstva</w:t>
      </w:r>
    </w:p>
    <w:p w14:paraId="23BA247D" w14:textId="77777777" w:rsidR="00FE3F82" w:rsidRPr="001A2716" w:rsidRDefault="00FE3F82" w:rsidP="0096304F">
      <w:pPr>
        <w:tabs>
          <w:tab w:val="left" w:pos="540"/>
          <w:tab w:val="left" w:pos="569"/>
        </w:tabs>
        <w:jc w:val="both"/>
        <w:rPr>
          <w:b/>
          <w:bCs/>
          <w:sz w:val="22"/>
          <w:szCs w:val="22"/>
          <w:lang w:val="sr-Latn-RS"/>
        </w:rPr>
      </w:pPr>
    </w:p>
    <w:p w14:paraId="371686A2" w14:textId="77777777" w:rsidR="00FE3F82" w:rsidRPr="001A2716" w:rsidRDefault="00FE3F82" w:rsidP="0096304F">
      <w:pPr>
        <w:tabs>
          <w:tab w:val="left" w:pos="540"/>
          <w:tab w:val="left" w:pos="569"/>
        </w:tabs>
        <w:jc w:val="both"/>
        <w:rPr>
          <w:sz w:val="22"/>
          <w:szCs w:val="22"/>
          <w:u w:val="single"/>
          <w:lang w:val="sr-Latn-RS"/>
        </w:rPr>
      </w:pPr>
      <w:r w:rsidRPr="001A2716">
        <w:rPr>
          <w:sz w:val="22"/>
          <w:szCs w:val="22"/>
          <w:u w:val="single"/>
          <w:lang w:val="sr-Latn-RS"/>
        </w:rPr>
        <w:t>Sažetak bezbjednosnog profila</w:t>
      </w:r>
    </w:p>
    <w:p w14:paraId="7637C9AB" w14:textId="77777777" w:rsidR="00FE3F82" w:rsidRPr="001A2716" w:rsidRDefault="00FE3F82" w:rsidP="0096304F">
      <w:pPr>
        <w:pStyle w:val="Header"/>
        <w:spacing w:before="80" w:after="80"/>
        <w:jc w:val="both"/>
        <w:rPr>
          <w:sz w:val="22"/>
          <w:szCs w:val="22"/>
          <w:lang w:val="sr-Latn-RS"/>
        </w:rPr>
      </w:pPr>
    </w:p>
    <w:p w14:paraId="554096A3" w14:textId="77777777" w:rsidR="00FE3F82" w:rsidRPr="001A2716" w:rsidRDefault="00FE3F82" w:rsidP="0096304F">
      <w:pPr>
        <w:pStyle w:val="Header"/>
        <w:spacing w:before="80" w:after="80"/>
        <w:jc w:val="both"/>
        <w:rPr>
          <w:sz w:val="22"/>
          <w:szCs w:val="22"/>
          <w:lang w:val="sr-Latn-RS"/>
        </w:rPr>
      </w:pPr>
      <w:r w:rsidRPr="001A2716">
        <w:rPr>
          <w:sz w:val="22"/>
          <w:szCs w:val="22"/>
          <w:lang w:val="sr-Latn-RS"/>
        </w:rPr>
        <w:t xml:space="preserve">Dalje u tekstu su navedene sve neželjene reakcije koje su se javile kod žena prilikom primjene lijeka Orgalutran u kliničkim studijama u kojima je recFSH koriščen za stimulaciju ovarijuma. Očekuje se da su slične neželjene reakcije sa lijekom Orgalutran koji je korišćen sa korifolitropinom alfa za stimulaciju ovarijuma.  </w:t>
      </w:r>
    </w:p>
    <w:p w14:paraId="29DFCC40" w14:textId="77777777" w:rsidR="00FE3F82" w:rsidRPr="001A2716" w:rsidRDefault="00FE3F82" w:rsidP="0096304F">
      <w:pPr>
        <w:pStyle w:val="Header"/>
        <w:spacing w:after="80"/>
        <w:jc w:val="both"/>
        <w:rPr>
          <w:sz w:val="22"/>
          <w:szCs w:val="22"/>
          <w:lang w:val="sr-Latn-RS"/>
        </w:rPr>
      </w:pPr>
    </w:p>
    <w:p w14:paraId="09AB6F59" w14:textId="452B7389" w:rsidR="00FE3F82" w:rsidRPr="001A2716" w:rsidRDefault="00FE3F82" w:rsidP="0096304F">
      <w:pPr>
        <w:pStyle w:val="Header"/>
        <w:spacing w:before="80" w:after="80"/>
        <w:jc w:val="both"/>
        <w:rPr>
          <w:sz w:val="22"/>
          <w:szCs w:val="22"/>
          <w:u w:val="single"/>
          <w:lang w:val="sr-Latn-RS"/>
        </w:rPr>
      </w:pPr>
      <w:r w:rsidRPr="001A2716">
        <w:rPr>
          <w:sz w:val="22"/>
          <w:szCs w:val="22"/>
          <w:u w:val="single"/>
          <w:lang w:val="sr-Latn-RS"/>
        </w:rPr>
        <w:t>Tabelarn</w:t>
      </w:r>
      <w:r w:rsidR="00FE5DF5" w:rsidRPr="001A2716">
        <w:rPr>
          <w:sz w:val="22"/>
          <w:szCs w:val="22"/>
          <w:u w:val="single"/>
          <w:lang w:val="sr-Latn-RS"/>
        </w:rPr>
        <w:t>i</w:t>
      </w:r>
      <w:r w:rsidRPr="001A2716">
        <w:rPr>
          <w:sz w:val="22"/>
          <w:szCs w:val="22"/>
          <w:u w:val="single"/>
          <w:lang w:val="sr-Latn-RS"/>
        </w:rPr>
        <w:t xml:space="preserve"> </w:t>
      </w:r>
      <w:r w:rsidR="00FE5DF5" w:rsidRPr="001A2716">
        <w:rPr>
          <w:sz w:val="22"/>
          <w:szCs w:val="22"/>
          <w:u w:val="single"/>
          <w:lang w:val="sr-Latn-RS"/>
        </w:rPr>
        <w:t>prikaz</w:t>
      </w:r>
      <w:r w:rsidRPr="001A2716">
        <w:rPr>
          <w:sz w:val="22"/>
          <w:szCs w:val="22"/>
          <w:u w:val="single"/>
          <w:lang w:val="sr-Latn-RS"/>
        </w:rPr>
        <w:t xml:space="preserve"> neželjenih reakcija</w:t>
      </w:r>
    </w:p>
    <w:p w14:paraId="10DB505F" w14:textId="77777777" w:rsidR="00FE3F82" w:rsidRPr="001A2716" w:rsidRDefault="00FE3F82" w:rsidP="0096304F">
      <w:pPr>
        <w:pStyle w:val="Header"/>
        <w:spacing w:before="80" w:after="80"/>
        <w:jc w:val="both"/>
        <w:rPr>
          <w:sz w:val="22"/>
          <w:szCs w:val="22"/>
          <w:lang w:val="sr-Latn-RS"/>
        </w:rPr>
      </w:pPr>
    </w:p>
    <w:p w14:paraId="48A71857" w14:textId="269E299C" w:rsidR="00FE3F82" w:rsidRPr="001A2716" w:rsidRDefault="00FE3F82" w:rsidP="0096304F">
      <w:pPr>
        <w:tabs>
          <w:tab w:val="left" w:pos="540"/>
          <w:tab w:val="left" w:pos="569"/>
        </w:tabs>
        <w:jc w:val="both"/>
        <w:rPr>
          <w:b/>
          <w:bCs/>
          <w:sz w:val="22"/>
          <w:szCs w:val="22"/>
          <w:lang w:val="sr-Latn-RS"/>
        </w:rPr>
      </w:pPr>
      <w:r w:rsidRPr="001A2716">
        <w:rPr>
          <w:sz w:val="22"/>
          <w:szCs w:val="22"/>
          <w:lang w:val="sr-Latn-RS"/>
        </w:rPr>
        <w:t>Neželjene reakcije su klasifikovane u skladu MedDRA</w:t>
      </w:r>
      <w:r w:rsidR="00FE5DF5" w:rsidRPr="001A2716">
        <w:rPr>
          <w:sz w:val="22"/>
          <w:szCs w:val="22"/>
          <w:lang w:val="sr-Latn-RS"/>
        </w:rPr>
        <w:t xml:space="preserve"> klasifikacijom sistema organa</w:t>
      </w:r>
      <w:r w:rsidRPr="001A2716">
        <w:rPr>
          <w:sz w:val="22"/>
          <w:szCs w:val="22"/>
          <w:lang w:val="sr-Latn-RS"/>
        </w:rPr>
        <w:t xml:space="preserve"> i učestalosti ispoljavanja</w:t>
      </w:r>
      <w:r w:rsidR="005E3230" w:rsidRPr="001A2716">
        <w:rPr>
          <w:sz w:val="22"/>
          <w:szCs w:val="22"/>
          <w:lang w:val="sr-Latn-RS"/>
        </w:rPr>
        <w:t>:</w:t>
      </w:r>
      <w:r w:rsidRPr="001A2716">
        <w:rPr>
          <w:sz w:val="22"/>
          <w:szCs w:val="22"/>
          <w:lang w:val="sr-Latn-RS"/>
        </w:rPr>
        <w:t xml:space="preserve"> veoma čest</w:t>
      </w:r>
      <w:r w:rsidR="008568D7" w:rsidRPr="001A2716">
        <w:rPr>
          <w:sz w:val="22"/>
          <w:szCs w:val="22"/>
          <w:lang w:val="sr-Latn-RS"/>
        </w:rPr>
        <w:t>o</w:t>
      </w:r>
      <w:r w:rsidRPr="001A2716">
        <w:rPr>
          <w:sz w:val="22"/>
          <w:szCs w:val="22"/>
          <w:lang w:val="sr-Latn-RS"/>
        </w:rPr>
        <w:t xml:space="preserve"> (≥1/10); čest</w:t>
      </w:r>
      <w:r w:rsidR="008568D7" w:rsidRPr="001A2716">
        <w:rPr>
          <w:sz w:val="22"/>
          <w:szCs w:val="22"/>
          <w:lang w:val="sr-Latn-RS"/>
        </w:rPr>
        <w:t>o</w:t>
      </w:r>
      <w:r w:rsidRPr="001A2716">
        <w:rPr>
          <w:sz w:val="22"/>
          <w:szCs w:val="22"/>
          <w:lang w:val="sr-Latn-RS"/>
        </w:rPr>
        <w:t xml:space="preserve"> (≥1/100 i &lt;1/10); povremen</w:t>
      </w:r>
      <w:r w:rsidR="008568D7" w:rsidRPr="001A2716">
        <w:rPr>
          <w:sz w:val="22"/>
          <w:szCs w:val="22"/>
          <w:lang w:val="sr-Latn-RS"/>
        </w:rPr>
        <w:t>o</w:t>
      </w:r>
      <w:r w:rsidRPr="001A2716">
        <w:rPr>
          <w:sz w:val="22"/>
          <w:szCs w:val="22"/>
          <w:lang w:val="sr-Latn-RS"/>
        </w:rPr>
        <w:t xml:space="preserve"> (≥1/1000 i &lt;1/100). Učestalost ispoljavanja reakcija preosjetljivosti (veoma rijetk</w:t>
      </w:r>
      <w:r w:rsidR="008568D7" w:rsidRPr="001A2716">
        <w:rPr>
          <w:sz w:val="22"/>
          <w:szCs w:val="22"/>
          <w:lang w:val="sr-Latn-RS"/>
        </w:rPr>
        <w:t>o</w:t>
      </w:r>
      <w:r w:rsidRPr="001A2716">
        <w:rPr>
          <w:sz w:val="22"/>
          <w:szCs w:val="22"/>
          <w:lang w:val="sr-Latn-RS"/>
        </w:rPr>
        <w:t xml:space="preserve"> , &lt;1/10 000) je utvrđena na osnovu postmarketinšk</w:t>
      </w:r>
      <w:r w:rsidR="005E3230" w:rsidRPr="001A2716">
        <w:rPr>
          <w:sz w:val="22"/>
          <w:szCs w:val="22"/>
          <w:lang w:val="sr-Latn-RS"/>
        </w:rPr>
        <w:t>og</w:t>
      </w:r>
      <w:r w:rsidRPr="001A2716">
        <w:rPr>
          <w:sz w:val="22"/>
          <w:szCs w:val="22"/>
          <w:lang w:val="sr-Latn-RS"/>
        </w:rPr>
        <w:t xml:space="preserve"> praćenja lijeka</w:t>
      </w:r>
      <w:r w:rsidR="005E3230" w:rsidRPr="001A2716">
        <w:rPr>
          <w:sz w:val="22"/>
          <w:szCs w:val="22"/>
          <w:lang w:val="sr-Latn-RS"/>
        </w:rPr>
        <w:t>.</w:t>
      </w:r>
    </w:p>
    <w:p w14:paraId="4D5D948D" w14:textId="77777777" w:rsidR="00FE3F82" w:rsidRPr="001A2716" w:rsidRDefault="00FE3F82" w:rsidP="0096304F">
      <w:pPr>
        <w:tabs>
          <w:tab w:val="left" w:pos="540"/>
          <w:tab w:val="left" w:pos="569"/>
        </w:tabs>
        <w:jc w:val="both"/>
        <w:rPr>
          <w:b/>
          <w:bCs/>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1772"/>
        <w:gridCol w:w="4763"/>
      </w:tblGrid>
      <w:tr w:rsidR="00FE3F82" w:rsidRPr="001A2716" w14:paraId="68BDAED2" w14:textId="77777777" w:rsidTr="00DA3C8C">
        <w:tc>
          <w:tcPr>
            <w:tcW w:w="2754" w:type="dxa"/>
            <w:tcBorders>
              <w:top w:val="single" w:sz="4" w:space="0" w:color="auto"/>
              <w:left w:val="single" w:sz="4" w:space="0" w:color="auto"/>
              <w:bottom w:val="single" w:sz="4" w:space="0" w:color="auto"/>
              <w:right w:val="single" w:sz="4" w:space="0" w:color="auto"/>
            </w:tcBorders>
            <w:hideMark/>
          </w:tcPr>
          <w:p w14:paraId="1A18C1FD" w14:textId="1CAF0C1B" w:rsidR="00FE3F82" w:rsidRPr="001A2716" w:rsidRDefault="00FE3F82" w:rsidP="0096304F">
            <w:pPr>
              <w:keepNext/>
              <w:keepLines/>
              <w:tabs>
                <w:tab w:val="left" w:pos="567"/>
              </w:tabs>
              <w:spacing w:line="240" w:lineRule="atLeast"/>
              <w:jc w:val="both"/>
              <w:rPr>
                <w:b/>
                <w:sz w:val="22"/>
                <w:szCs w:val="22"/>
                <w:lang w:val="sr-Latn-RS"/>
              </w:rPr>
            </w:pPr>
            <w:r w:rsidRPr="001A2716">
              <w:rPr>
                <w:b/>
                <w:sz w:val="22"/>
                <w:szCs w:val="22"/>
                <w:lang w:val="sr-Latn-RS"/>
              </w:rPr>
              <w:t>Klas</w:t>
            </w:r>
            <w:r w:rsidR="00FE5DF5" w:rsidRPr="001A2716">
              <w:rPr>
                <w:b/>
                <w:sz w:val="22"/>
                <w:szCs w:val="22"/>
                <w:lang w:val="sr-Latn-RS"/>
              </w:rPr>
              <w:t>ifikacija</w:t>
            </w:r>
            <w:r w:rsidRPr="001A2716">
              <w:rPr>
                <w:b/>
                <w:sz w:val="22"/>
                <w:szCs w:val="22"/>
                <w:lang w:val="sr-Latn-RS"/>
              </w:rPr>
              <w:t xml:space="preserve"> sistema organa</w:t>
            </w:r>
          </w:p>
        </w:tc>
        <w:tc>
          <w:tcPr>
            <w:tcW w:w="1772" w:type="dxa"/>
            <w:tcBorders>
              <w:top w:val="single" w:sz="4" w:space="0" w:color="auto"/>
              <w:left w:val="single" w:sz="4" w:space="0" w:color="auto"/>
              <w:bottom w:val="single" w:sz="4" w:space="0" w:color="auto"/>
              <w:right w:val="single" w:sz="4" w:space="0" w:color="auto"/>
            </w:tcBorders>
            <w:hideMark/>
          </w:tcPr>
          <w:p w14:paraId="42D6B571" w14:textId="77777777" w:rsidR="00FE3F82" w:rsidRPr="001A2716" w:rsidRDefault="00FE3F82" w:rsidP="0096304F">
            <w:pPr>
              <w:keepNext/>
              <w:keepLines/>
              <w:tabs>
                <w:tab w:val="left" w:pos="567"/>
              </w:tabs>
              <w:spacing w:line="240" w:lineRule="atLeast"/>
              <w:jc w:val="both"/>
              <w:rPr>
                <w:b/>
                <w:sz w:val="22"/>
                <w:szCs w:val="22"/>
                <w:lang w:val="sr-Latn-RS"/>
              </w:rPr>
            </w:pPr>
            <w:r w:rsidRPr="001A2716">
              <w:rPr>
                <w:b/>
                <w:sz w:val="22"/>
                <w:szCs w:val="22"/>
                <w:lang w:val="sr-Latn-RS"/>
              </w:rPr>
              <w:t>Učestalost</w:t>
            </w:r>
          </w:p>
        </w:tc>
        <w:tc>
          <w:tcPr>
            <w:tcW w:w="4763" w:type="dxa"/>
            <w:tcBorders>
              <w:top w:val="single" w:sz="4" w:space="0" w:color="auto"/>
              <w:left w:val="single" w:sz="4" w:space="0" w:color="auto"/>
              <w:bottom w:val="single" w:sz="4" w:space="0" w:color="auto"/>
              <w:right w:val="single" w:sz="4" w:space="0" w:color="auto"/>
            </w:tcBorders>
            <w:hideMark/>
          </w:tcPr>
          <w:p w14:paraId="41FB822C" w14:textId="77777777" w:rsidR="00FE3F82" w:rsidRPr="001A2716" w:rsidRDefault="00FE3F82" w:rsidP="0096304F">
            <w:pPr>
              <w:keepNext/>
              <w:keepLines/>
              <w:tabs>
                <w:tab w:val="left" w:pos="567"/>
              </w:tabs>
              <w:spacing w:line="240" w:lineRule="atLeast"/>
              <w:jc w:val="both"/>
              <w:rPr>
                <w:b/>
                <w:sz w:val="22"/>
                <w:szCs w:val="22"/>
                <w:lang w:val="sr-Latn-RS"/>
              </w:rPr>
            </w:pPr>
            <w:r w:rsidRPr="001A2716">
              <w:rPr>
                <w:b/>
                <w:sz w:val="22"/>
                <w:szCs w:val="22"/>
                <w:lang w:val="sr-Latn-RS"/>
              </w:rPr>
              <w:t>Neželjena reakcija</w:t>
            </w:r>
          </w:p>
        </w:tc>
      </w:tr>
      <w:tr w:rsidR="00FE3F82" w:rsidRPr="001A2716" w14:paraId="25D14608" w14:textId="77777777" w:rsidTr="00DA3C8C">
        <w:tc>
          <w:tcPr>
            <w:tcW w:w="2754" w:type="dxa"/>
            <w:tcBorders>
              <w:top w:val="single" w:sz="4" w:space="0" w:color="auto"/>
              <w:left w:val="single" w:sz="4" w:space="0" w:color="auto"/>
              <w:bottom w:val="single" w:sz="4" w:space="0" w:color="auto"/>
              <w:right w:val="single" w:sz="4" w:space="0" w:color="auto"/>
            </w:tcBorders>
          </w:tcPr>
          <w:p w14:paraId="4FE88A27" w14:textId="2617E00D" w:rsidR="00FE3F82" w:rsidRPr="001A2716" w:rsidRDefault="00FE5DF5" w:rsidP="0096304F">
            <w:pPr>
              <w:keepNext/>
              <w:keepLines/>
              <w:tabs>
                <w:tab w:val="left" w:pos="567"/>
              </w:tabs>
              <w:jc w:val="both"/>
              <w:rPr>
                <w:i/>
                <w:sz w:val="22"/>
                <w:szCs w:val="22"/>
                <w:lang w:val="sr-Latn-RS"/>
              </w:rPr>
            </w:pPr>
            <w:r w:rsidRPr="001A2716">
              <w:rPr>
                <w:i/>
                <w:sz w:val="22"/>
                <w:szCs w:val="22"/>
                <w:lang w:val="sr-Latn-RS"/>
              </w:rPr>
              <w:t>P</w:t>
            </w:r>
            <w:r w:rsidR="00FE3F82" w:rsidRPr="001A2716">
              <w:rPr>
                <w:i/>
                <w:sz w:val="22"/>
                <w:szCs w:val="22"/>
                <w:lang w:val="sr-Latn-RS"/>
              </w:rPr>
              <w:t>oremećaji</w:t>
            </w:r>
            <w:r w:rsidRPr="001A2716">
              <w:rPr>
                <w:i/>
                <w:sz w:val="22"/>
                <w:szCs w:val="22"/>
                <w:lang w:val="sr-Latn-RS"/>
              </w:rPr>
              <w:t xml:space="preserve"> imunskog sistema</w:t>
            </w:r>
          </w:p>
          <w:p w14:paraId="2708C82C" w14:textId="77777777" w:rsidR="00FE3F82" w:rsidRPr="001A2716" w:rsidRDefault="00FE3F82" w:rsidP="0096304F">
            <w:pPr>
              <w:keepNext/>
              <w:keepLines/>
              <w:tabs>
                <w:tab w:val="left" w:pos="567"/>
              </w:tabs>
              <w:spacing w:line="240" w:lineRule="atLeast"/>
              <w:jc w:val="both"/>
              <w:rPr>
                <w:i/>
                <w:sz w:val="22"/>
                <w:szCs w:val="22"/>
                <w:lang w:val="sr-Latn-RS"/>
              </w:rPr>
            </w:pPr>
          </w:p>
        </w:tc>
        <w:tc>
          <w:tcPr>
            <w:tcW w:w="1772" w:type="dxa"/>
            <w:tcBorders>
              <w:top w:val="single" w:sz="4" w:space="0" w:color="auto"/>
              <w:left w:val="single" w:sz="4" w:space="0" w:color="auto"/>
              <w:bottom w:val="single" w:sz="4" w:space="0" w:color="auto"/>
              <w:right w:val="single" w:sz="4" w:space="0" w:color="auto"/>
            </w:tcBorders>
            <w:hideMark/>
          </w:tcPr>
          <w:p w14:paraId="16F3F6D6" w14:textId="77777777"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Veoma rijetko</w:t>
            </w:r>
          </w:p>
        </w:tc>
        <w:tc>
          <w:tcPr>
            <w:tcW w:w="4763" w:type="dxa"/>
            <w:tcBorders>
              <w:top w:val="single" w:sz="4" w:space="0" w:color="auto"/>
              <w:left w:val="single" w:sz="4" w:space="0" w:color="auto"/>
              <w:bottom w:val="single" w:sz="4" w:space="0" w:color="auto"/>
              <w:right w:val="single" w:sz="4" w:space="0" w:color="auto"/>
            </w:tcBorders>
            <w:hideMark/>
          </w:tcPr>
          <w:p w14:paraId="285121B9" w14:textId="4620F015" w:rsidR="00FE3F82" w:rsidRPr="001A2716" w:rsidRDefault="00FE3F82" w:rsidP="0096304F">
            <w:pPr>
              <w:keepNext/>
              <w:keepLines/>
              <w:tabs>
                <w:tab w:val="left" w:pos="567"/>
              </w:tabs>
              <w:jc w:val="both"/>
              <w:rPr>
                <w:sz w:val="22"/>
                <w:szCs w:val="22"/>
                <w:lang w:val="sr-Latn-RS"/>
              </w:rPr>
            </w:pPr>
            <w:r w:rsidRPr="001A2716">
              <w:rPr>
                <w:sz w:val="22"/>
                <w:szCs w:val="22"/>
                <w:lang w:val="sr-Latn-RS"/>
              </w:rPr>
              <w:t>Reakcije preosjetljivosti (uključujući osip, otok lica,</w:t>
            </w:r>
            <w:r w:rsidR="005E3230" w:rsidRPr="001A2716">
              <w:rPr>
                <w:sz w:val="22"/>
                <w:szCs w:val="22"/>
                <w:lang w:val="sr-Latn-RS"/>
              </w:rPr>
              <w:t xml:space="preserve"> </w:t>
            </w:r>
            <w:r w:rsidRPr="001A2716">
              <w:rPr>
                <w:sz w:val="22"/>
                <w:szCs w:val="22"/>
                <w:lang w:val="sr-Latn-RS"/>
              </w:rPr>
              <w:t>dispne</w:t>
            </w:r>
            <w:r w:rsidR="00FE5DF5" w:rsidRPr="001A2716">
              <w:rPr>
                <w:sz w:val="22"/>
                <w:szCs w:val="22"/>
                <w:lang w:val="sr-Latn-RS"/>
              </w:rPr>
              <w:t>ju,</w:t>
            </w:r>
            <w:r w:rsidRPr="001A2716">
              <w:rPr>
                <w:sz w:val="22"/>
                <w:szCs w:val="22"/>
                <w:lang w:val="sr-Latn-RS"/>
              </w:rPr>
              <w:t xml:space="preserve"> anafilaks</w:t>
            </w:r>
            <w:r w:rsidR="00FE5DF5" w:rsidRPr="001A2716">
              <w:rPr>
                <w:sz w:val="22"/>
                <w:szCs w:val="22"/>
                <w:lang w:val="sr-Latn-RS"/>
              </w:rPr>
              <w:t>u</w:t>
            </w:r>
            <w:r w:rsidRPr="001A2716">
              <w:rPr>
                <w:sz w:val="22"/>
                <w:szCs w:val="22"/>
                <w:lang w:val="sr-Latn-RS"/>
              </w:rPr>
              <w:t xml:space="preserve"> (uključujući anafilaktički šok), angioedem i urtikariju)</w:t>
            </w:r>
            <w:r w:rsidRPr="001A2716">
              <w:rPr>
                <w:sz w:val="22"/>
                <w:szCs w:val="22"/>
                <w:vertAlign w:val="superscript"/>
                <w:lang w:val="sr-Latn-RS"/>
              </w:rPr>
              <w:t>1</w:t>
            </w:r>
          </w:p>
          <w:p w14:paraId="4B876F9A" w14:textId="78A71CE2"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 xml:space="preserve">Pogoršanje </w:t>
            </w:r>
            <w:r w:rsidR="00FE5DF5" w:rsidRPr="001A2716">
              <w:rPr>
                <w:sz w:val="22"/>
                <w:szCs w:val="22"/>
                <w:lang w:val="sr-Latn-RS"/>
              </w:rPr>
              <w:t xml:space="preserve">postojećeg </w:t>
            </w:r>
            <w:r w:rsidRPr="001A2716">
              <w:rPr>
                <w:sz w:val="22"/>
                <w:szCs w:val="22"/>
                <w:lang w:val="sr-Latn-RS"/>
              </w:rPr>
              <w:t>ekcema</w:t>
            </w:r>
            <w:r w:rsidRPr="001A2716">
              <w:rPr>
                <w:sz w:val="22"/>
                <w:szCs w:val="22"/>
                <w:vertAlign w:val="superscript"/>
                <w:lang w:val="sr-Latn-RS"/>
              </w:rPr>
              <w:t>2</w:t>
            </w:r>
          </w:p>
        </w:tc>
      </w:tr>
      <w:tr w:rsidR="00FE3F82" w:rsidRPr="001A2716" w14:paraId="69429647" w14:textId="77777777" w:rsidTr="00DA3C8C">
        <w:tc>
          <w:tcPr>
            <w:tcW w:w="2754" w:type="dxa"/>
            <w:tcBorders>
              <w:top w:val="single" w:sz="4" w:space="0" w:color="auto"/>
              <w:left w:val="single" w:sz="4" w:space="0" w:color="auto"/>
              <w:bottom w:val="single" w:sz="4" w:space="0" w:color="auto"/>
              <w:right w:val="single" w:sz="4" w:space="0" w:color="auto"/>
            </w:tcBorders>
          </w:tcPr>
          <w:p w14:paraId="687867A3" w14:textId="77777777" w:rsidR="00FE3F82" w:rsidRPr="001A2716" w:rsidRDefault="00FE3F82" w:rsidP="0096304F">
            <w:pPr>
              <w:keepNext/>
              <w:keepLines/>
              <w:tabs>
                <w:tab w:val="left" w:pos="567"/>
              </w:tabs>
              <w:jc w:val="both"/>
              <w:rPr>
                <w:i/>
                <w:sz w:val="22"/>
                <w:szCs w:val="22"/>
                <w:lang w:val="sr-Latn-RS"/>
              </w:rPr>
            </w:pPr>
            <w:r w:rsidRPr="001A2716">
              <w:rPr>
                <w:i/>
                <w:sz w:val="22"/>
                <w:szCs w:val="22"/>
                <w:lang w:val="sr-Latn-RS"/>
              </w:rPr>
              <w:t>Poremećaji nervnog sistema</w:t>
            </w:r>
          </w:p>
          <w:p w14:paraId="6E2CC409" w14:textId="77777777" w:rsidR="00FE3F82" w:rsidRPr="001A2716" w:rsidRDefault="00FE3F82" w:rsidP="0096304F">
            <w:pPr>
              <w:keepNext/>
              <w:keepLines/>
              <w:tabs>
                <w:tab w:val="left" w:pos="567"/>
              </w:tabs>
              <w:spacing w:line="240" w:lineRule="atLeast"/>
              <w:jc w:val="both"/>
              <w:rPr>
                <w:i/>
                <w:sz w:val="22"/>
                <w:szCs w:val="22"/>
                <w:lang w:val="sr-Latn-RS"/>
              </w:rPr>
            </w:pPr>
          </w:p>
        </w:tc>
        <w:tc>
          <w:tcPr>
            <w:tcW w:w="1772" w:type="dxa"/>
            <w:tcBorders>
              <w:top w:val="single" w:sz="4" w:space="0" w:color="auto"/>
              <w:left w:val="single" w:sz="4" w:space="0" w:color="auto"/>
              <w:bottom w:val="single" w:sz="4" w:space="0" w:color="auto"/>
              <w:right w:val="single" w:sz="4" w:space="0" w:color="auto"/>
            </w:tcBorders>
            <w:hideMark/>
          </w:tcPr>
          <w:p w14:paraId="466975B8" w14:textId="77777777"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Povremeno</w:t>
            </w:r>
          </w:p>
        </w:tc>
        <w:tc>
          <w:tcPr>
            <w:tcW w:w="4763" w:type="dxa"/>
            <w:tcBorders>
              <w:top w:val="single" w:sz="4" w:space="0" w:color="auto"/>
              <w:left w:val="single" w:sz="4" w:space="0" w:color="auto"/>
              <w:bottom w:val="single" w:sz="4" w:space="0" w:color="auto"/>
              <w:right w:val="single" w:sz="4" w:space="0" w:color="auto"/>
            </w:tcBorders>
            <w:hideMark/>
          </w:tcPr>
          <w:p w14:paraId="56D5F5C6" w14:textId="77777777"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Glavobolja</w:t>
            </w:r>
          </w:p>
        </w:tc>
      </w:tr>
      <w:tr w:rsidR="00FE3F82" w:rsidRPr="001A2716" w14:paraId="54817F04" w14:textId="77777777" w:rsidTr="00DA3C8C">
        <w:tc>
          <w:tcPr>
            <w:tcW w:w="2754" w:type="dxa"/>
            <w:tcBorders>
              <w:top w:val="single" w:sz="4" w:space="0" w:color="auto"/>
              <w:left w:val="single" w:sz="4" w:space="0" w:color="auto"/>
              <w:bottom w:val="single" w:sz="4" w:space="0" w:color="auto"/>
              <w:right w:val="single" w:sz="4" w:space="0" w:color="auto"/>
            </w:tcBorders>
          </w:tcPr>
          <w:p w14:paraId="3A8C0A78" w14:textId="77777777" w:rsidR="00FE3F82" w:rsidRPr="001A2716" w:rsidRDefault="00FE3F82" w:rsidP="0096304F">
            <w:pPr>
              <w:keepNext/>
              <w:keepLines/>
              <w:tabs>
                <w:tab w:val="left" w:pos="567"/>
              </w:tabs>
              <w:jc w:val="both"/>
              <w:rPr>
                <w:i/>
                <w:sz w:val="22"/>
                <w:szCs w:val="22"/>
                <w:lang w:val="sr-Latn-RS"/>
              </w:rPr>
            </w:pPr>
            <w:r w:rsidRPr="001A2716">
              <w:rPr>
                <w:i/>
                <w:sz w:val="22"/>
                <w:szCs w:val="22"/>
                <w:lang w:val="sr-Latn-RS"/>
              </w:rPr>
              <w:t>Gastrointestinalni poremećaji</w:t>
            </w:r>
          </w:p>
          <w:p w14:paraId="297A6DEB" w14:textId="77777777" w:rsidR="00FE3F82" w:rsidRPr="001A2716" w:rsidRDefault="00FE3F82" w:rsidP="0096304F">
            <w:pPr>
              <w:keepNext/>
              <w:keepLines/>
              <w:tabs>
                <w:tab w:val="left" w:pos="567"/>
              </w:tabs>
              <w:spacing w:line="240" w:lineRule="atLeast"/>
              <w:jc w:val="both"/>
              <w:rPr>
                <w:i/>
                <w:sz w:val="22"/>
                <w:szCs w:val="22"/>
                <w:lang w:val="sr-Latn-RS"/>
              </w:rPr>
            </w:pPr>
          </w:p>
        </w:tc>
        <w:tc>
          <w:tcPr>
            <w:tcW w:w="1772" w:type="dxa"/>
            <w:tcBorders>
              <w:top w:val="single" w:sz="4" w:space="0" w:color="auto"/>
              <w:left w:val="single" w:sz="4" w:space="0" w:color="auto"/>
              <w:bottom w:val="single" w:sz="4" w:space="0" w:color="auto"/>
              <w:right w:val="single" w:sz="4" w:space="0" w:color="auto"/>
            </w:tcBorders>
            <w:hideMark/>
          </w:tcPr>
          <w:p w14:paraId="58D79F6B" w14:textId="77777777"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Povremeno</w:t>
            </w:r>
          </w:p>
        </w:tc>
        <w:tc>
          <w:tcPr>
            <w:tcW w:w="4763" w:type="dxa"/>
            <w:tcBorders>
              <w:top w:val="single" w:sz="4" w:space="0" w:color="auto"/>
              <w:left w:val="single" w:sz="4" w:space="0" w:color="auto"/>
              <w:bottom w:val="single" w:sz="4" w:space="0" w:color="auto"/>
              <w:right w:val="single" w:sz="4" w:space="0" w:color="auto"/>
            </w:tcBorders>
            <w:hideMark/>
          </w:tcPr>
          <w:p w14:paraId="630BBDE9" w14:textId="77777777"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Mučnina</w:t>
            </w:r>
          </w:p>
        </w:tc>
      </w:tr>
      <w:tr w:rsidR="00FE3F82" w:rsidRPr="001A2716" w14:paraId="20D74C1A" w14:textId="77777777" w:rsidTr="00DA3C8C">
        <w:trPr>
          <w:trHeight w:val="335"/>
        </w:trPr>
        <w:tc>
          <w:tcPr>
            <w:tcW w:w="2754" w:type="dxa"/>
            <w:vMerge w:val="restart"/>
            <w:tcBorders>
              <w:top w:val="single" w:sz="4" w:space="0" w:color="auto"/>
              <w:left w:val="single" w:sz="4" w:space="0" w:color="auto"/>
              <w:bottom w:val="single" w:sz="4" w:space="0" w:color="auto"/>
              <w:right w:val="single" w:sz="4" w:space="0" w:color="auto"/>
            </w:tcBorders>
          </w:tcPr>
          <w:p w14:paraId="06F2A176" w14:textId="77777777" w:rsidR="00FE3F82" w:rsidRPr="001A2716" w:rsidRDefault="00FE3F82" w:rsidP="0096304F">
            <w:pPr>
              <w:keepNext/>
              <w:keepLines/>
              <w:tabs>
                <w:tab w:val="left" w:pos="567"/>
              </w:tabs>
              <w:jc w:val="both"/>
              <w:rPr>
                <w:i/>
                <w:sz w:val="22"/>
                <w:szCs w:val="22"/>
                <w:lang w:val="sr-Latn-RS"/>
              </w:rPr>
            </w:pPr>
            <w:r w:rsidRPr="001A2716">
              <w:rPr>
                <w:i/>
                <w:sz w:val="22"/>
                <w:szCs w:val="22"/>
                <w:lang w:val="sr-Latn-RS"/>
              </w:rPr>
              <w:t>Opšti poremećaji i reakcije na mjestu primjene</w:t>
            </w:r>
          </w:p>
          <w:p w14:paraId="2528D9A6" w14:textId="77777777" w:rsidR="00FE3F82" w:rsidRPr="001A2716" w:rsidRDefault="00FE3F82" w:rsidP="0096304F">
            <w:pPr>
              <w:keepNext/>
              <w:keepLines/>
              <w:tabs>
                <w:tab w:val="left" w:pos="567"/>
              </w:tabs>
              <w:spacing w:line="240" w:lineRule="atLeast"/>
              <w:jc w:val="both"/>
              <w:rPr>
                <w:i/>
                <w:sz w:val="22"/>
                <w:szCs w:val="22"/>
                <w:lang w:val="sr-Latn-RS"/>
              </w:rPr>
            </w:pPr>
          </w:p>
        </w:tc>
        <w:tc>
          <w:tcPr>
            <w:tcW w:w="1772" w:type="dxa"/>
            <w:tcBorders>
              <w:top w:val="single" w:sz="4" w:space="0" w:color="auto"/>
              <w:left w:val="single" w:sz="4" w:space="0" w:color="auto"/>
              <w:bottom w:val="single" w:sz="4" w:space="0" w:color="auto"/>
              <w:right w:val="single" w:sz="4" w:space="0" w:color="auto"/>
            </w:tcBorders>
          </w:tcPr>
          <w:p w14:paraId="2B328E79" w14:textId="77777777" w:rsidR="00FE3F82" w:rsidRPr="001A2716" w:rsidRDefault="00FE3F82" w:rsidP="0096304F">
            <w:pPr>
              <w:keepNext/>
              <w:keepLines/>
              <w:tabs>
                <w:tab w:val="left" w:pos="567"/>
              </w:tabs>
              <w:jc w:val="both"/>
              <w:rPr>
                <w:sz w:val="22"/>
                <w:szCs w:val="22"/>
                <w:lang w:val="sr-Latn-RS"/>
              </w:rPr>
            </w:pPr>
            <w:r w:rsidRPr="001A2716">
              <w:rPr>
                <w:sz w:val="22"/>
                <w:szCs w:val="22"/>
                <w:lang w:val="sr-Latn-RS"/>
              </w:rPr>
              <w:t>Veoma često</w:t>
            </w:r>
          </w:p>
          <w:p w14:paraId="4D907147" w14:textId="77777777" w:rsidR="00FE3F82" w:rsidRPr="001A2716" w:rsidRDefault="00FE3F82" w:rsidP="0096304F">
            <w:pPr>
              <w:keepNext/>
              <w:keepLines/>
              <w:tabs>
                <w:tab w:val="left" w:pos="567"/>
              </w:tabs>
              <w:jc w:val="both"/>
              <w:rPr>
                <w:sz w:val="22"/>
                <w:szCs w:val="22"/>
                <w:lang w:val="sr-Latn-RS"/>
              </w:rPr>
            </w:pPr>
          </w:p>
          <w:p w14:paraId="395688E9" w14:textId="77777777" w:rsidR="00FE3F82" w:rsidRPr="001A2716" w:rsidRDefault="00FE3F82" w:rsidP="0096304F">
            <w:pPr>
              <w:keepNext/>
              <w:keepLines/>
              <w:tabs>
                <w:tab w:val="left" w:pos="567"/>
              </w:tabs>
              <w:spacing w:line="240" w:lineRule="atLeast"/>
              <w:jc w:val="both"/>
              <w:rPr>
                <w:sz w:val="22"/>
                <w:szCs w:val="22"/>
                <w:lang w:val="sr-Latn-RS"/>
              </w:rPr>
            </w:pPr>
          </w:p>
        </w:tc>
        <w:tc>
          <w:tcPr>
            <w:tcW w:w="4763" w:type="dxa"/>
            <w:tcBorders>
              <w:top w:val="single" w:sz="4" w:space="0" w:color="auto"/>
              <w:left w:val="single" w:sz="4" w:space="0" w:color="auto"/>
              <w:bottom w:val="single" w:sz="4" w:space="0" w:color="auto"/>
              <w:right w:val="single" w:sz="4" w:space="0" w:color="auto"/>
            </w:tcBorders>
          </w:tcPr>
          <w:p w14:paraId="47CF1D7F" w14:textId="77777777" w:rsidR="00FE3F82" w:rsidRPr="001A2716" w:rsidRDefault="00FE3F82" w:rsidP="0096304F">
            <w:pPr>
              <w:keepNext/>
              <w:keepLines/>
              <w:tabs>
                <w:tab w:val="left" w:pos="567"/>
              </w:tabs>
              <w:jc w:val="both"/>
              <w:rPr>
                <w:sz w:val="22"/>
                <w:szCs w:val="22"/>
                <w:lang w:val="sr-Latn-RS"/>
              </w:rPr>
            </w:pPr>
            <w:r w:rsidRPr="001A2716">
              <w:rPr>
                <w:sz w:val="22"/>
                <w:szCs w:val="22"/>
                <w:lang w:val="sr-Latn-RS"/>
              </w:rPr>
              <w:t>Lokalne reakcije na koži na mjestu primjene (uglavnom crvenilo sa ili bez otoka)</w:t>
            </w:r>
            <w:r w:rsidRPr="001A2716">
              <w:rPr>
                <w:sz w:val="22"/>
                <w:szCs w:val="22"/>
                <w:vertAlign w:val="superscript"/>
                <w:lang w:val="sr-Latn-RS"/>
              </w:rPr>
              <w:t>3</w:t>
            </w:r>
          </w:p>
          <w:p w14:paraId="6FAB7C95" w14:textId="77777777" w:rsidR="00FE3F82" w:rsidRPr="001A2716" w:rsidRDefault="00FE3F82" w:rsidP="0096304F">
            <w:pPr>
              <w:keepNext/>
              <w:keepLines/>
              <w:tabs>
                <w:tab w:val="left" w:pos="567"/>
              </w:tabs>
              <w:spacing w:line="240" w:lineRule="atLeast"/>
              <w:jc w:val="both"/>
              <w:rPr>
                <w:sz w:val="22"/>
                <w:szCs w:val="22"/>
                <w:lang w:val="sr-Latn-RS"/>
              </w:rPr>
            </w:pPr>
          </w:p>
        </w:tc>
      </w:tr>
      <w:tr w:rsidR="00FE3F82" w:rsidRPr="001A2716" w14:paraId="4AB551AA" w14:textId="77777777" w:rsidTr="00DA3C8C">
        <w:trPr>
          <w:trHeight w:val="335"/>
        </w:trPr>
        <w:tc>
          <w:tcPr>
            <w:tcW w:w="2754" w:type="dxa"/>
            <w:vMerge/>
            <w:tcBorders>
              <w:top w:val="single" w:sz="4" w:space="0" w:color="auto"/>
              <w:left w:val="single" w:sz="4" w:space="0" w:color="auto"/>
              <w:bottom w:val="single" w:sz="4" w:space="0" w:color="auto"/>
              <w:right w:val="single" w:sz="4" w:space="0" w:color="auto"/>
            </w:tcBorders>
            <w:vAlign w:val="center"/>
            <w:hideMark/>
          </w:tcPr>
          <w:p w14:paraId="7E8F518A" w14:textId="77777777" w:rsidR="00FE3F82" w:rsidRPr="001A2716" w:rsidRDefault="00FE3F82" w:rsidP="0096304F">
            <w:pPr>
              <w:jc w:val="both"/>
              <w:rPr>
                <w:i/>
                <w:sz w:val="22"/>
                <w:szCs w:val="22"/>
                <w:lang w:val="sr-Latn-RS"/>
              </w:rPr>
            </w:pPr>
          </w:p>
        </w:tc>
        <w:tc>
          <w:tcPr>
            <w:tcW w:w="1772" w:type="dxa"/>
            <w:tcBorders>
              <w:top w:val="single" w:sz="4" w:space="0" w:color="auto"/>
              <w:left w:val="single" w:sz="4" w:space="0" w:color="auto"/>
              <w:bottom w:val="single" w:sz="4" w:space="0" w:color="auto"/>
              <w:right w:val="single" w:sz="4" w:space="0" w:color="auto"/>
            </w:tcBorders>
            <w:hideMark/>
          </w:tcPr>
          <w:p w14:paraId="5B382201" w14:textId="77777777" w:rsidR="00FE3F82" w:rsidRPr="001A2716" w:rsidRDefault="00FE3F82" w:rsidP="0096304F">
            <w:pPr>
              <w:keepNext/>
              <w:keepLines/>
              <w:tabs>
                <w:tab w:val="left" w:pos="567"/>
              </w:tabs>
              <w:spacing w:line="240" w:lineRule="atLeast"/>
              <w:jc w:val="both"/>
              <w:rPr>
                <w:sz w:val="22"/>
                <w:szCs w:val="22"/>
                <w:lang w:val="sr-Latn-RS"/>
              </w:rPr>
            </w:pPr>
            <w:r w:rsidRPr="001A2716">
              <w:rPr>
                <w:sz w:val="22"/>
                <w:szCs w:val="22"/>
                <w:lang w:val="sr-Latn-RS"/>
              </w:rPr>
              <w:t>Povremeno</w:t>
            </w:r>
          </w:p>
        </w:tc>
        <w:tc>
          <w:tcPr>
            <w:tcW w:w="4763" w:type="dxa"/>
            <w:tcBorders>
              <w:top w:val="single" w:sz="4" w:space="0" w:color="auto"/>
              <w:left w:val="single" w:sz="4" w:space="0" w:color="auto"/>
              <w:bottom w:val="single" w:sz="4" w:space="0" w:color="auto"/>
              <w:right w:val="single" w:sz="4" w:space="0" w:color="auto"/>
            </w:tcBorders>
            <w:hideMark/>
          </w:tcPr>
          <w:p w14:paraId="137D5868" w14:textId="6D75D55B" w:rsidR="00FE3F82" w:rsidRPr="001A2716" w:rsidRDefault="00FE5DF5" w:rsidP="0096304F">
            <w:pPr>
              <w:keepNext/>
              <w:keepLines/>
              <w:tabs>
                <w:tab w:val="left" w:pos="567"/>
              </w:tabs>
              <w:spacing w:line="240" w:lineRule="atLeast"/>
              <w:jc w:val="both"/>
              <w:rPr>
                <w:sz w:val="22"/>
                <w:szCs w:val="22"/>
                <w:lang w:val="sr-Latn-RS"/>
              </w:rPr>
            </w:pPr>
            <w:r w:rsidRPr="001A2716">
              <w:rPr>
                <w:sz w:val="22"/>
                <w:szCs w:val="22"/>
                <w:lang w:val="sr-Latn-RS"/>
              </w:rPr>
              <w:t>Malaksalost</w:t>
            </w:r>
          </w:p>
        </w:tc>
      </w:tr>
    </w:tbl>
    <w:p w14:paraId="290AD654" w14:textId="77777777" w:rsidR="00FE3F82" w:rsidRPr="001A2716" w:rsidRDefault="00FE3F82" w:rsidP="00AE752A">
      <w:pPr>
        <w:tabs>
          <w:tab w:val="left" w:pos="540"/>
          <w:tab w:val="left" w:pos="569"/>
        </w:tabs>
        <w:spacing w:after="240"/>
        <w:jc w:val="both"/>
        <w:rPr>
          <w:b/>
          <w:bCs/>
          <w:sz w:val="22"/>
          <w:szCs w:val="22"/>
          <w:lang w:val="sr-Latn-RS"/>
        </w:rPr>
      </w:pPr>
    </w:p>
    <w:p w14:paraId="1FCD19C0" w14:textId="3D1423C7" w:rsidR="00FE3F82" w:rsidRPr="001A2716" w:rsidRDefault="00FE3F82" w:rsidP="00AE752A">
      <w:pPr>
        <w:pStyle w:val="Header"/>
        <w:jc w:val="both"/>
        <w:rPr>
          <w:sz w:val="22"/>
          <w:szCs w:val="22"/>
          <w:lang w:val="sr-Latn-RS"/>
        </w:rPr>
      </w:pPr>
      <w:r w:rsidRPr="001A2716">
        <w:rPr>
          <w:sz w:val="22"/>
          <w:szCs w:val="22"/>
          <w:vertAlign w:val="superscript"/>
          <w:lang w:val="sr-Latn-RS"/>
        </w:rPr>
        <w:t>1</w:t>
      </w:r>
      <w:r w:rsidRPr="001A2716">
        <w:rPr>
          <w:sz w:val="22"/>
          <w:szCs w:val="22"/>
          <w:lang w:val="sr-Latn-RS"/>
        </w:rPr>
        <w:t xml:space="preserve"> Prijavljeni su slučajevi već kod primjene prve doze kod pacijentkinja koje su primile </w:t>
      </w:r>
      <w:r w:rsidR="00FE5DF5" w:rsidRPr="001A2716">
        <w:rPr>
          <w:sz w:val="22"/>
          <w:szCs w:val="22"/>
          <w:lang w:val="sr-Latn-RS"/>
        </w:rPr>
        <w:t xml:space="preserve">lijek </w:t>
      </w:r>
      <w:r w:rsidRPr="001A2716">
        <w:rPr>
          <w:sz w:val="22"/>
          <w:szCs w:val="22"/>
          <w:lang w:val="sr-Latn-RS"/>
        </w:rPr>
        <w:t>Orgalutran.</w:t>
      </w:r>
    </w:p>
    <w:p w14:paraId="1A61AE4C" w14:textId="77777777" w:rsidR="00FE3F82" w:rsidRPr="001A2716" w:rsidRDefault="00FE3F82" w:rsidP="00AE752A">
      <w:pPr>
        <w:pStyle w:val="Header"/>
        <w:jc w:val="both"/>
        <w:rPr>
          <w:sz w:val="22"/>
          <w:szCs w:val="22"/>
          <w:lang w:val="sr-Latn-RS"/>
        </w:rPr>
      </w:pPr>
      <w:r w:rsidRPr="001A2716">
        <w:rPr>
          <w:sz w:val="22"/>
          <w:szCs w:val="22"/>
          <w:vertAlign w:val="superscript"/>
          <w:lang w:val="sr-Latn-RS"/>
        </w:rPr>
        <w:t>2</w:t>
      </w:r>
      <w:r w:rsidRPr="001A2716">
        <w:rPr>
          <w:sz w:val="22"/>
          <w:szCs w:val="22"/>
          <w:lang w:val="sr-Latn-RS"/>
        </w:rPr>
        <w:t xml:space="preserve"> Prijavljeno kod jedne ispitanice nakon prve doze lijeka Orgalutran.</w:t>
      </w:r>
    </w:p>
    <w:p w14:paraId="2F6D139E" w14:textId="105BF5EC" w:rsidR="00FE3F82" w:rsidRPr="001A2716" w:rsidRDefault="00FE3F82" w:rsidP="00FE5DF5">
      <w:pPr>
        <w:pStyle w:val="Header"/>
        <w:jc w:val="both"/>
        <w:rPr>
          <w:sz w:val="22"/>
          <w:szCs w:val="22"/>
          <w:lang w:val="sr-Latn-RS"/>
        </w:rPr>
      </w:pPr>
      <w:r w:rsidRPr="001A2716">
        <w:rPr>
          <w:sz w:val="22"/>
          <w:szCs w:val="22"/>
          <w:vertAlign w:val="superscript"/>
          <w:lang w:val="sr-Latn-RS"/>
        </w:rPr>
        <w:t>3</w:t>
      </w:r>
      <w:r w:rsidRPr="001A2716">
        <w:rPr>
          <w:sz w:val="22"/>
          <w:szCs w:val="22"/>
          <w:lang w:val="sr-Latn-RS"/>
        </w:rPr>
        <w:t xml:space="preserve"> U kliničkim ispitivanjima, sat vremena nakon</w:t>
      </w:r>
      <w:r w:rsidR="00FE5DF5" w:rsidRPr="001A2716">
        <w:rPr>
          <w:sz w:val="22"/>
          <w:szCs w:val="22"/>
          <w:lang w:val="sr-Latn-RS"/>
        </w:rPr>
        <w:t xml:space="preserve"> primjene</w:t>
      </w:r>
      <w:r w:rsidRPr="001A2716">
        <w:rPr>
          <w:sz w:val="22"/>
          <w:szCs w:val="22"/>
          <w:lang w:val="sr-Latn-RS"/>
        </w:rPr>
        <w:t xml:space="preserve"> injekcije, iznosila je 12% za pacijentkinje </w:t>
      </w:r>
      <w:r w:rsidR="00FE5DF5" w:rsidRPr="001A2716">
        <w:rPr>
          <w:sz w:val="22"/>
          <w:szCs w:val="22"/>
          <w:lang w:val="sr-Latn-RS"/>
        </w:rPr>
        <w:t xml:space="preserve">na terapiji </w:t>
      </w:r>
      <w:r w:rsidRPr="001A2716">
        <w:rPr>
          <w:sz w:val="22"/>
          <w:szCs w:val="22"/>
          <w:lang w:val="sr-Latn-RS"/>
        </w:rPr>
        <w:t xml:space="preserve">lijekom Orgalutran i 25% za pacijentkinje </w:t>
      </w:r>
      <w:r w:rsidR="00FE5DF5" w:rsidRPr="001A2716">
        <w:rPr>
          <w:sz w:val="22"/>
          <w:szCs w:val="22"/>
          <w:lang w:val="sr-Latn-RS"/>
        </w:rPr>
        <w:t xml:space="preserve">na terapiji </w:t>
      </w:r>
      <w:r w:rsidRPr="001A2716">
        <w:rPr>
          <w:sz w:val="22"/>
          <w:szCs w:val="22"/>
          <w:lang w:val="sr-Latn-RS"/>
        </w:rPr>
        <w:t>su</w:t>
      </w:r>
      <w:r w:rsidR="008568D7" w:rsidRPr="001A2716">
        <w:rPr>
          <w:sz w:val="22"/>
          <w:szCs w:val="22"/>
          <w:lang w:val="sr-Latn-RS"/>
        </w:rPr>
        <w:t>b</w:t>
      </w:r>
      <w:r w:rsidRPr="001A2716">
        <w:rPr>
          <w:sz w:val="22"/>
          <w:szCs w:val="22"/>
          <w:lang w:val="sr-Latn-RS"/>
        </w:rPr>
        <w:t>kutanim injekcijama agonista GnRH-a. Lokalne reakcije obično se povlače unutar 4 sata od primjene.</w:t>
      </w:r>
    </w:p>
    <w:p w14:paraId="06966985" w14:textId="77777777" w:rsidR="00FE3F82" w:rsidRPr="001A2716" w:rsidRDefault="00FE3F82" w:rsidP="0096304F">
      <w:pPr>
        <w:pStyle w:val="Header"/>
        <w:jc w:val="both"/>
        <w:rPr>
          <w:sz w:val="22"/>
          <w:szCs w:val="22"/>
          <w:lang w:val="sr-Latn-RS"/>
        </w:rPr>
      </w:pPr>
    </w:p>
    <w:p w14:paraId="535AD3FB" w14:textId="77777777" w:rsidR="00FE3F82" w:rsidRPr="001A2716" w:rsidRDefault="00FE3F82" w:rsidP="0096304F">
      <w:pPr>
        <w:pStyle w:val="Header"/>
        <w:tabs>
          <w:tab w:val="left" w:pos="284"/>
        </w:tabs>
        <w:spacing w:before="80" w:after="80"/>
        <w:jc w:val="both"/>
        <w:rPr>
          <w:sz w:val="22"/>
          <w:szCs w:val="22"/>
          <w:u w:val="single"/>
          <w:lang w:val="sr-Latn-RS"/>
        </w:rPr>
      </w:pPr>
      <w:r w:rsidRPr="001A2716">
        <w:rPr>
          <w:sz w:val="22"/>
          <w:szCs w:val="22"/>
          <w:u w:val="single"/>
          <w:lang w:val="sr-Latn-RS"/>
        </w:rPr>
        <w:t>Opis odabranih neželjenih reakcija</w:t>
      </w:r>
    </w:p>
    <w:p w14:paraId="5E8314A8" w14:textId="61FD7BF1" w:rsidR="00FE3F82" w:rsidRPr="001A2716" w:rsidRDefault="00FE3F82" w:rsidP="0096304F">
      <w:pPr>
        <w:pStyle w:val="Header"/>
        <w:tabs>
          <w:tab w:val="left" w:pos="284"/>
        </w:tabs>
        <w:spacing w:before="80" w:after="80"/>
        <w:jc w:val="both"/>
        <w:rPr>
          <w:sz w:val="22"/>
          <w:szCs w:val="22"/>
          <w:lang w:val="sr-Latn-RS"/>
        </w:rPr>
      </w:pPr>
      <w:r w:rsidRPr="001A2716">
        <w:rPr>
          <w:sz w:val="22"/>
          <w:szCs w:val="22"/>
          <w:lang w:val="sr-Latn-RS"/>
        </w:rPr>
        <w:lastRenderedPageBreak/>
        <w:t xml:space="preserve">Ostale zabilježene neželjene reakcije su u vezi sa kontrolisanom hiperstimulacijom ovarijuma u </w:t>
      </w:r>
      <w:r w:rsidR="009446B4" w:rsidRPr="001A2716">
        <w:rPr>
          <w:sz w:val="22"/>
          <w:szCs w:val="22"/>
          <w:lang w:val="sr-Latn-RS"/>
        </w:rPr>
        <w:t xml:space="preserve"> sklopu postupka biomedicinski potpomognute oplodnje, </w:t>
      </w:r>
      <w:r w:rsidRPr="001A2716">
        <w:rPr>
          <w:sz w:val="22"/>
          <w:szCs w:val="22"/>
          <w:lang w:val="sr-Latn-RS"/>
        </w:rPr>
        <w:t xml:space="preserve">naročito bol u karlici, nadutost trbuha, OHSS (vidjeti </w:t>
      </w:r>
      <w:r w:rsidR="005864AC" w:rsidRPr="001A2716">
        <w:rPr>
          <w:sz w:val="22"/>
          <w:szCs w:val="22"/>
          <w:lang w:val="sr-Latn-RS"/>
        </w:rPr>
        <w:t xml:space="preserve">dio </w:t>
      </w:r>
      <w:r w:rsidRPr="001A2716">
        <w:rPr>
          <w:sz w:val="22"/>
          <w:szCs w:val="22"/>
          <w:lang w:val="sr-Latn-RS"/>
        </w:rPr>
        <w:t>4.4), vanmaterična trudnoća i spontani pobačaj.</w:t>
      </w:r>
    </w:p>
    <w:p w14:paraId="65BC4E04" w14:textId="77777777" w:rsidR="00FE3F82" w:rsidRPr="001A2716" w:rsidRDefault="00FE3F82" w:rsidP="0096304F">
      <w:pPr>
        <w:pStyle w:val="Header"/>
        <w:tabs>
          <w:tab w:val="left" w:pos="284"/>
        </w:tabs>
        <w:spacing w:before="80" w:after="80"/>
        <w:jc w:val="both"/>
        <w:rPr>
          <w:sz w:val="22"/>
          <w:szCs w:val="22"/>
          <w:lang w:val="sr-Latn-RS"/>
        </w:rPr>
      </w:pPr>
    </w:p>
    <w:p w14:paraId="1A127AB9" w14:textId="77777777" w:rsidR="00827AC4" w:rsidRPr="001A2716" w:rsidRDefault="00827AC4" w:rsidP="00827AC4">
      <w:pPr>
        <w:spacing w:line="276" w:lineRule="auto"/>
        <w:jc w:val="both"/>
        <w:rPr>
          <w:rFonts w:eastAsia="Calibri"/>
          <w:sz w:val="22"/>
          <w:szCs w:val="22"/>
          <w:u w:val="single"/>
          <w:lang w:val="sr-Latn-RS"/>
        </w:rPr>
      </w:pPr>
      <w:r w:rsidRPr="001A2716">
        <w:rPr>
          <w:rFonts w:eastAsia="Calibri"/>
          <w:sz w:val="22"/>
          <w:szCs w:val="22"/>
          <w:u w:val="single"/>
          <w:lang w:val="sr-Latn-RS"/>
        </w:rPr>
        <w:t>Prijavljivanje sumnji na neželjena dejstva</w:t>
      </w:r>
    </w:p>
    <w:p w14:paraId="51FAB996" w14:textId="77777777" w:rsidR="00827AC4" w:rsidRPr="001A2716" w:rsidRDefault="00827AC4" w:rsidP="00827AC4">
      <w:pPr>
        <w:jc w:val="both"/>
        <w:rPr>
          <w:rFonts w:eastAsia="Calibri"/>
          <w:sz w:val="22"/>
          <w:szCs w:val="22"/>
          <w:lang w:val="sr-Latn-RS"/>
        </w:rPr>
      </w:pPr>
      <w:r w:rsidRPr="001A2716">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AE9A0B" w14:textId="77777777" w:rsidR="00827AC4" w:rsidRPr="001A2716" w:rsidRDefault="00827AC4" w:rsidP="00827AC4">
      <w:pPr>
        <w:pStyle w:val="NoSpacing"/>
        <w:jc w:val="both"/>
        <w:rPr>
          <w:rFonts w:eastAsia="Calibri"/>
          <w:sz w:val="22"/>
          <w:szCs w:val="22"/>
          <w:lang w:val="sr-Latn-RS"/>
        </w:rPr>
      </w:pPr>
      <w:r w:rsidRPr="001A2716">
        <w:rPr>
          <w:rFonts w:eastAsia="Calibri"/>
          <w:sz w:val="22"/>
          <w:szCs w:val="22"/>
          <w:lang w:val="sr-Latn-RS"/>
        </w:rPr>
        <w:t xml:space="preserve">Institut za ljekove i medicinska sredstva </w:t>
      </w:r>
    </w:p>
    <w:p w14:paraId="375856B6" w14:textId="77777777" w:rsidR="00827AC4" w:rsidRPr="001A2716" w:rsidRDefault="00827AC4" w:rsidP="00827AC4">
      <w:pPr>
        <w:pStyle w:val="NoSpacing"/>
        <w:jc w:val="both"/>
        <w:rPr>
          <w:rFonts w:eastAsia="Calibri"/>
          <w:sz w:val="22"/>
          <w:szCs w:val="22"/>
          <w:lang w:val="sr-Latn-RS"/>
        </w:rPr>
      </w:pPr>
      <w:r w:rsidRPr="001A2716">
        <w:rPr>
          <w:rFonts w:eastAsia="Calibri"/>
          <w:sz w:val="22"/>
          <w:szCs w:val="22"/>
          <w:lang w:val="sr-Latn-RS"/>
        </w:rPr>
        <w:t>Odjeljenje za farmakovigilancu</w:t>
      </w:r>
    </w:p>
    <w:p w14:paraId="53035F3B" w14:textId="77777777" w:rsidR="00827AC4" w:rsidRPr="001A2716" w:rsidRDefault="00827AC4" w:rsidP="00827AC4">
      <w:pPr>
        <w:pStyle w:val="NoSpacing"/>
        <w:jc w:val="both"/>
        <w:rPr>
          <w:rFonts w:eastAsia="Calibri"/>
          <w:sz w:val="22"/>
          <w:szCs w:val="22"/>
          <w:lang w:val="sr-Latn-RS"/>
        </w:rPr>
      </w:pPr>
      <w:r w:rsidRPr="001A2716">
        <w:rPr>
          <w:rFonts w:eastAsia="Calibri"/>
          <w:sz w:val="22"/>
          <w:szCs w:val="22"/>
          <w:lang w:val="sr-Latn-RS"/>
        </w:rPr>
        <w:t>Bulevar Ivana Crnojevića 64a, 81000 Podgorica</w:t>
      </w:r>
    </w:p>
    <w:p w14:paraId="43692F7A" w14:textId="77777777" w:rsidR="00827AC4" w:rsidRPr="001A2716" w:rsidRDefault="00827AC4" w:rsidP="00827AC4">
      <w:pPr>
        <w:pStyle w:val="NoSpacing"/>
        <w:jc w:val="both"/>
        <w:rPr>
          <w:rFonts w:eastAsia="Calibri"/>
          <w:sz w:val="22"/>
          <w:szCs w:val="22"/>
          <w:lang w:val="sr-Latn-RS"/>
        </w:rPr>
      </w:pPr>
    </w:p>
    <w:p w14:paraId="354F3B61" w14:textId="77777777" w:rsidR="00827AC4" w:rsidRPr="001A2716" w:rsidRDefault="00827AC4" w:rsidP="00827AC4">
      <w:pPr>
        <w:pStyle w:val="NoSpacing"/>
        <w:jc w:val="both"/>
        <w:rPr>
          <w:rFonts w:eastAsia="Calibri"/>
          <w:sz w:val="22"/>
          <w:szCs w:val="22"/>
          <w:lang w:val="sr-Latn-RS"/>
        </w:rPr>
      </w:pPr>
      <w:r w:rsidRPr="001A2716">
        <w:rPr>
          <w:rFonts w:eastAsia="Calibri"/>
          <w:sz w:val="22"/>
          <w:szCs w:val="22"/>
          <w:lang w:val="sr-Latn-RS"/>
        </w:rPr>
        <w:t>tel: +382 (0) 20 310 280</w:t>
      </w:r>
    </w:p>
    <w:p w14:paraId="3BA5CCD5" w14:textId="77777777" w:rsidR="00827AC4" w:rsidRPr="001A2716" w:rsidRDefault="00827AC4" w:rsidP="00827AC4">
      <w:pPr>
        <w:pStyle w:val="NoSpacing"/>
        <w:jc w:val="both"/>
        <w:rPr>
          <w:rFonts w:eastAsia="Calibri"/>
          <w:sz w:val="22"/>
          <w:szCs w:val="22"/>
          <w:lang w:val="sr-Latn-RS"/>
        </w:rPr>
      </w:pPr>
      <w:r w:rsidRPr="001A2716">
        <w:rPr>
          <w:rFonts w:eastAsia="Calibri"/>
          <w:sz w:val="22"/>
          <w:szCs w:val="22"/>
          <w:lang w:val="sr-Latn-RS"/>
        </w:rPr>
        <w:t>fax: +382 (0) 20 310 581</w:t>
      </w:r>
    </w:p>
    <w:p w14:paraId="62AFE3FD" w14:textId="77777777" w:rsidR="00827AC4" w:rsidRPr="001A2716" w:rsidRDefault="002B6DD9" w:rsidP="00827AC4">
      <w:pPr>
        <w:pStyle w:val="NoSpacing"/>
        <w:jc w:val="both"/>
        <w:rPr>
          <w:rFonts w:eastAsia="Calibri"/>
          <w:sz w:val="22"/>
          <w:szCs w:val="22"/>
          <w:lang w:val="sr-Latn-RS"/>
        </w:rPr>
      </w:pPr>
      <w:hyperlink r:id="rId9" w:history="1">
        <w:r w:rsidR="00827AC4" w:rsidRPr="001A2716">
          <w:rPr>
            <w:rStyle w:val="Hyperlink"/>
            <w:rFonts w:eastAsia="Calibri"/>
            <w:sz w:val="22"/>
            <w:szCs w:val="22"/>
            <w:lang w:val="sr-Latn-RS"/>
          </w:rPr>
          <w:t>www.cinmed.me</w:t>
        </w:r>
      </w:hyperlink>
    </w:p>
    <w:p w14:paraId="10CA4E3C" w14:textId="77777777" w:rsidR="00827AC4" w:rsidRPr="001A2716" w:rsidRDefault="002B6DD9" w:rsidP="00827AC4">
      <w:pPr>
        <w:pStyle w:val="NoSpacing"/>
        <w:jc w:val="both"/>
        <w:rPr>
          <w:rFonts w:eastAsia="Calibri"/>
          <w:color w:val="0000FF"/>
          <w:sz w:val="22"/>
          <w:szCs w:val="22"/>
          <w:u w:val="single"/>
          <w:lang w:val="sr-Latn-RS"/>
        </w:rPr>
      </w:pPr>
      <w:hyperlink r:id="rId10" w:history="1">
        <w:r w:rsidR="00827AC4" w:rsidRPr="001A2716">
          <w:rPr>
            <w:rStyle w:val="Hyperlink"/>
            <w:rFonts w:eastAsia="Calibri"/>
            <w:sz w:val="22"/>
            <w:szCs w:val="22"/>
            <w:lang w:val="sr-Latn-RS"/>
          </w:rPr>
          <w:t>nezeljenadejstva@cinmed.me</w:t>
        </w:r>
      </w:hyperlink>
    </w:p>
    <w:p w14:paraId="3C2807CC" w14:textId="77777777" w:rsidR="00827AC4" w:rsidRPr="001A2716" w:rsidRDefault="00827AC4" w:rsidP="00827AC4">
      <w:pPr>
        <w:pStyle w:val="NoSpacing"/>
        <w:jc w:val="both"/>
        <w:rPr>
          <w:rFonts w:eastAsia="Calibri"/>
          <w:sz w:val="22"/>
          <w:szCs w:val="22"/>
          <w:lang w:val="sr-Latn-RS"/>
        </w:rPr>
      </w:pPr>
      <w:r w:rsidRPr="001A2716">
        <w:rPr>
          <w:rFonts w:eastAsia="Calibri"/>
          <w:sz w:val="22"/>
          <w:szCs w:val="22"/>
          <w:lang w:val="sr-Latn-RS"/>
        </w:rPr>
        <w:t>putem IS zdravstvene zaštite</w:t>
      </w:r>
    </w:p>
    <w:p w14:paraId="66BFF932" w14:textId="77777777" w:rsidR="00827AC4" w:rsidRPr="001A2716" w:rsidRDefault="00827AC4" w:rsidP="00827AC4">
      <w:pPr>
        <w:jc w:val="both"/>
        <w:rPr>
          <w:sz w:val="22"/>
          <w:szCs w:val="22"/>
          <w:lang w:val="sr-Latn-RS"/>
        </w:rPr>
      </w:pPr>
      <w:r w:rsidRPr="001A2716">
        <w:rPr>
          <w:sz w:val="22"/>
          <w:szCs w:val="22"/>
          <w:lang w:val="sr-Latn-RS"/>
        </w:rPr>
        <w:t>QR kod za online prijavu sumnje na neželjeno dejstvo lijeka:</w:t>
      </w:r>
    </w:p>
    <w:p w14:paraId="6DC7D611" w14:textId="77777777" w:rsidR="00827AC4" w:rsidRPr="001A2716" w:rsidRDefault="00827AC4" w:rsidP="00827AC4">
      <w:pPr>
        <w:jc w:val="both"/>
        <w:rPr>
          <w:sz w:val="22"/>
          <w:szCs w:val="22"/>
          <w:lang w:val="sr-Latn-RS"/>
        </w:rPr>
      </w:pPr>
    </w:p>
    <w:p w14:paraId="266C4163" w14:textId="77777777" w:rsidR="00827AC4" w:rsidRPr="001A2716" w:rsidRDefault="00827AC4" w:rsidP="00827AC4">
      <w:pPr>
        <w:jc w:val="both"/>
        <w:rPr>
          <w:sz w:val="22"/>
          <w:szCs w:val="22"/>
          <w:lang w:val="sr-Latn-RS"/>
        </w:rPr>
      </w:pPr>
      <w:r w:rsidRPr="001A2716">
        <w:rPr>
          <w:noProof/>
          <w:sz w:val="22"/>
          <w:szCs w:val="22"/>
          <w:lang w:val="sr-Latn-RS"/>
        </w:rPr>
        <w:drawing>
          <wp:inline distT="0" distB="0" distL="0" distR="0" wp14:anchorId="22154C82" wp14:editId="2624CD07">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DFC3971" w14:textId="77777777" w:rsidR="0064550D" w:rsidRPr="001A2716" w:rsidRDefault="0064550D" w:rsidP="00672963">
      <w:pPr>
        <w:pStyle w:val="NoSpacing"/>
        <w:jc w:val="both"/>
        <w:rPr>
          <w:rFonts w:eastAsia="Calibri"/>
          <w:sz w:val="22"/>
          <w:szCs w:val="22"/>
          <w:lang w:val="sr-Latn-RS"/>
        </w:rPr>
      </w:pPr>
    </w:p>
    <w:p w14:paraId="4EC0B4C5" w14:textId="77777777" w:rsidR="00836B35" w:rsidRPr="001A2716" w:rsidRDefault="00836B35" w:rsidP="0096304F">
      <w:pPr>
        <w:tabs>
          <w:tab w:val="left" w:pos="540"/>
          <w:tab w:val="left" w:pos="569"/>
        </w:tabs>
        <w:jc w:val="both"/>
        <w:rPr>
          <w:b/>
          <w:bCs/>
          <w:sz w:val="22"/>
          <w:szCs w:val="22"/>
          <w:lang w:val="sr-Latn-RS"/>
        </w:rPr>
      </w:pPr>
    </w:p>
    <w:p w14:paraId="51E3BB16" w14:textId="77777777" w:rsidR="00CD6F02"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4.9. </w:t>
      </w:r>
      <w:r w:rsidR="00480FB1" w:rsidRPr="001A2716">
        <w:rPr>
          <w:b/>
          <w:bCs/>
          <w:sz w:val="22"/>
          <w:szCs w:val="22"/>
          <w:lang w:val="sr-Latn-RS"/>
        </w:rPr>
        <w:tab/>
      </w:r>
      <w:r w:rsidRPr="001A2716">
        <w:rPr>
          <w:b/>
          <w:bCs/>
          <w:sz w:val="22"/>
          <w:szCs w:val="22"/>
          <w:lang w:val="sr-Latn-RS"/>
        </w:rPr>
        <w:t>Predoziranje</w:t>
      </w:r>
      <w:r w:rsidR="002846DB" w:rsidRPr="001A2716">
        <w:rPr>
          <w:b/>
          <w:bCs/>
          <w:sz w:val="22"/>
          <w:szCs w:val="22"/>
          <w:lang w:val="sr-Latn-RS"/>
        </w:rPr>
        <w:t xml:space="preserve"> </w:t>
      </w:r>
    </w:p>
    <w:p w14:paraId="288D2CCF" w14:textId="77777777" w:rsidR="00CD6F02" w:rsidRPr="001A2716" w:rsidRDefault="00CD6F02" w:rsidP="0096304F">
      <w:pPr>
        <w:tabs>
          <w:tab w:val="left" w:pos="540"/>
          <w:tab w:val="left" w:pos="569"/>
        </w:tabs>
        <w:jc w:val="both"/>
        <w:rPr>
          <w:b/>
          <w:bCs/>
          <w:sz w:val="22"/>
          <w:szCs w:val="22"/>
          <w:lang w:val="sr-Latn-RS"/>
        </w:rPr>
      </w:pPr>
    </w:p>
    <w:p w14:paraId="4AFCD7AB" w14:textId="77777777" w:rsidR="00FE3F82" w:rsidRPr="001A2716" w:rsidRDefault="00FE3F82" w:rsidP="0096304F">
      <w:pPr>
        <w:pStyle w:val="Header"/>
        <w:spacing w:before="80" w:after="80"/>
        <w:jc w:val="both"/>
        <w:rPr>
          <w:sz w:val="22"/>
          <w:szCs w:val="22"/>
          <w:lang w:val="sr-Latn-RS"/>
        </w:rPr>
      </w:pPr>
      <w:r w:rsidRPr="001A2716">
        <w:rPr>
          <w:sz w:val="22"/>
          <w:szCs w:val="22"/>
          <w:lang w:val="sr-Latn-RS"/>
        </w:rPr>
        <w:t xml:space="preserve">Predoziranje kod ljudi može dovesti do produženog dejstva. </w:t>
      </w:r>
    </w:p>
    <w:p w14:paraId="60EA861F" w14:textId="5488AA49" w:rsidR="00FE3F82" w:rsidRPr="001A2716" w:rsidRDefault="00FE3F82" w:rsidP="0096304F">
      <w:pPr>
        <w:pStyle w:val="Header"/>
        <w:spacing w:before="80" w:after="80"/>
        <w:jc w:val="both"/>
        <w:rPr>
          <w:sz w:val="22"/>
          <w:szCs w:val="22"/>
          <w:lang w:val="sr-Latn-RS"/>
        </w:rPr>
      </w:pPr>
      <w:r w:rsidRPr="001A2716">
        <w:rPr>
          <w:sz w:val="22"/>
          <w:szCs w:val="22"/>
          <w:lang w:val="sr-Latn-RS"/>
        </w:rPr>
        <w:t>Nema podataka o akutnoj toksičnosti lijeka Orgalutran kod ljudi. Klinička ispitivanja sa subkutanom primjenom lijeka  Orgalutran u pojedinačnoj dozi od 12 mg nijesu pokazal</w:t>
      </w:r>
      <w:r w:rsidR="009D27BD" w:rsidRPr="001A2716">
        <w:rPr>
          <w:sz w:val="22"/>
          <w:szCs w:val="22"/>
          <w:lang w:val="sr-Latn-RS"/>
        </w:rPr>
        <w:t>a</w:t>
      </w:r>
      <w:r w:rsidRPr="001A2716">
        <w:rPr>
          <w:sz w:val="22"/>
          <w:szCs w:val="22"/>
          <w:lang w:val="sr-Latn-RS"/>
        </w:rPr>
        <w:t xml:space="preserve"> sistemske neželjene reakcije. U ispitivanjima akutne toksičnosti na pacovima i majmunima nespecifični toksični simptomi, poput hipotenzije i bradikardije, su primijećeni samo kod intravenske primjene  više od  1 i 3 mg/kg ganireliksa.</w:t>
      </w:r>
    </w:p>
    <w:p w14:paraId="718104E9" w14:textId="77777777" w:rsidR="009D27BD" w:rsidRPr="001A2716" w:rsidRDefault="009D27BD" w:rsidP="0096304F">
      <w:pPr>
        <w:pStyle w:val="Header"/>
        <w:spacing w:before="80" w:after="80"/>
        <w:jc w:val="both"/>
        <w:rPr>
          <w:sz w:val="22"/>
          <w:szCs w:val="22"/>
          <w:lang w:val="sr-Latn-RS"/>
        </w:rPr>
      </w:pPr>
    </w:p>
    <w:p w14:paraId="20284CA6" w14:textId="55BA9207" w:rsidR="00FE3F82" w:rsidRPr="001A2716" w:rsidRDefault="00FE3F82" w:rsidP="0096304F">
      <w:pPr>
        <w:pStyle w:val="Header"/>
        <w:spacing w:before="80" w:after="80"/>
        <w:jc w:val="both"/>
        <w:rPr>
          <w:sz w:val="22"/>
          <w:szCs w:val="22"/>
          <w:lang w:val="sr-Latn-RS"/>
        </w:rPr>
      </w:pPr>
      <w:r w:rsidRPr="001A2716">
        <w:rPr>
          <w:sz w:val="22"/>
          <w:szCs w:val="22"/>
          <w:lang w:val="sr-Latn-RS"/>
        </w:rPr>
        <w:t xml:space="preserve">U slučaju predoziranja, terapiju lijekom Orgalutran treba (privremeno) prekinuti. </w:t>
      </w:r>
    </w:p>
    <w:p w14:paraId="451139AC" w14:textId="77777777" w:rsidR="00FE3F82" w:rsidRPr="001A2716" w:rsidRDefault="00FE3F82" w:rsidP="0096304F">
      <w:pPr>
        <w:tabs>
          <w:tab w:val="left" w:pos="540"/>
          <w:tab w:val="left" w:pos="569"/>
        </w:tabs>
        <w:jc w:val="both"/>
        <w:rPr>
          <w:b/>
          <w:bCs/>
          <w:sz w:val="22"/>
          <w:szCs w:val="22"/>
          <w:lang w:val="sr-Latn-RS"/>
        </w:rPr>
      </w:pPr>
    </w:p>
    <w:p w14:paraId="40DE4C42" w14:textId="77777777" w:rsidR="00227BDB" w:rsidRPr="001A2716" w:rsidRDefault="00227BDB" w:rsidP="0096304F">
      <w:pPr>
        <w:tabs>
          <w:tab w:val="left" w:pos="540"/>
          <w:tab w:val="left" w:pos="569"/>
        </w:tabs>
        <w:jc w:val="both"/>
        <w:rPr>
          <w:b/>
          <w:bCs/>
          <w:sz w:val="22"/>
          <w:szCs w:val="22"/>
          <w:lang w:val="sr-Latn-RS"/>
        </w:rPr>
      </w:pPr>
    </w:p>
    <w:p w14:paraId="2B205279" w14:textId="7777777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5. </w:t>
      </w:r>
      <w:r w:rsidR="00480FB1" w:rsidRPr="001A2716">
        <w:rPr>
          <w:b/>
          <w:bCs/>
          <w:sz w:val="22"/>
          <w:szCs w:val="22"/>
          <w:lang w:val="sr-Latn-RS"/>
        </w:rPr>
        <w:tab/>
      </w:r>
      <w:r w:rsidRPr="001A2716">
        <w:rPr>
          <w:b/>
          <w:bCs/>
          <w:sz w:val="22"/>
          <w:szCs w:val="22"/>
          <w:lang w:val="sr-Latn-RS"/>
        </w:rPr>
        <w:t>FARMAKOLOŠK</w:t>
      </w:r>
      <w:r w:rsidR="000D425A" w:rsidRPr="001A2716">
        <w:rPr>
          <w:b/>
          <w:bCs/>
          <w:sz w:val="22"/>
          <w:szCs w:val="22"/>
          <w:lang w:val="sr-Latn-RS"/>
        </w:rPr>
        <w:t>I</w:t>
      </w:r>
      <w:r w:rsidRPr="001A2716">
        <w:rPr>
          <w:b/>
          <w:bCs/>
          <w:sz w:val="22"/>
          <w:szCs w:val="22"/>
          <w:lang w:val="sr-Latn-RS"/>
        </w:rPr>
        <w:t xml:space="preserve"> PODACI</w:t>
      </w:r>
    </w:p>
    <w:p w14:paraId="1208C546" w14:textId="77777777" w:rsidR="0072020E" w:rsidRPr="001A2716" w:rsidRDefault="0072020E" w:rsidP="0096304F">
      <w:pPr>
        <w:tabs>
          <w:tab w:val="left" w:pos="540"/>
          <w:tab w:val="left" w:pos="569"/>
        </w:tabs>
        <w:jc w:val="both"/>
        <w:rPr>
          <w:b/>
          <w:bCs/>
          <w:sz w:val="22"/>
          <w:szCs w:val="22"/>
          <w:lang w:val="sr-Latn-RS"/>
        </w:rPr>
      </w:pPr>
    </w:p>
    <w:p w14:paraId="7584D5AF" w14:textId="77777777" w:rsidR="00092176"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5.1. </w:t>
      </w:r>
      <w:r w:rsidR="00480FB1" w:rsidRPr="001A2716">
        <w:rPr>
          <w:b/>
          <w:bCs/>
          <w:sz w:val="22"/>
          <w:szCs w:val="22"/>
          <w:lang w:val="sr-Latn-RS"/>
        </w:rPr>
        <w:tab/>
      </w:r>
      <w:r w:rsidRPr="001A2716">
        <w:rPr>
          <w:b/>
          <w:bCs/>
          <w:sz w:val="22"/>
          <w:szCs w:val="22"/>
          <w:lang w:val="sr-Latn-RS"/>
        </w:rPr>
        <w:t>Farmakodinamski podaci</w:t>
      </w:r>
      <w:r w:rsidR="003A7059" w:rsidRPr="001A2716">
        <w:rPr>
          <w:b/>
          <w:bCs/>
          <w:sz w:val="22"/>
          <w:szCs w:val="22"/>
          <w:lang w:val="sr-Latn-RS"/>
        </w:rPr>
        <w:t xml:space="preserve"> </w:t>
      </w:r>
    </w:p>
    <w:p w14:paraId="040690D1" w14:textId="77777777" w:rsidR="00092176" w:rsidRPr="001A2716" w:rsidRDefault="00092176" w:rsidP="0096304F">
      <w:pPr>
        <w:tabs>
          <w:tab w:val="left" w:pos="540"/>
          <w:tab w:val="left" w:pos="569"/>
        </w:tabs>
        <w:jc w:val="both"/>
        <w:rPr>
          <w:b/>
          <w:bCs/>
          <w:sz w:val="22"/>
          <w:szCs w:val="22"/>
          <w:lang w:val="sr-Latn-RS"/>
        </w:rPr>
      </w:pPr>
    </w:p>
    <w:p w14:paraId="0AEE4752" w14:textId="19F99547" w:rsidR="00092176" w:rsidRPr="001A2716" w:rsidRDefault="00092176" w:rsidP="0096304F">
      <w:pPr>
        <w:tabs>
          <w:tab w:val="left" w:pos="540"/>
          <w:tab w:val="left" w:pos="569"/>
        </w:tabs>
        <w:jc w:val="both"/>
        <w:rPr>
          <w:bCs/>
          <w:sz w:val="22"/>
          <w:szCs w:val="22"/>
          <w:lang w:val="sr-Latn-RS"/>
        </w:rPr>
      </w:pPr>
      <w:r w:rsidRPr="001A2716">
        <w:rPr>
          <w:bCs/>
          <w:sz w:val="22"/>
          <w:szCs w:val="22"/>
          <w:lang w:val="sr-Latn-RS"/>
        </w:rPr>
        <w:t>Farmakoterapijska grupa:</w:t>
      </w:r>
      <w:r w:rsidRPr="001A2716">
        <w:rPr>
          <w:sz w:val="22"/>
          <w:szCs w:val="22"/>
          <w:lang w:val="sr-Latn-RS"/>
        </w:rPr>
        <w:t xml:space="preserve"> Hormoni </w:t>
      </w:r>
      <w:r w:rsidR="009D27BD" w:rsidRPr="001A2716">
        <w:rPr>
          <w:sz w:val="22"/>
          <w:szCs w:val="22"/>
          <w:lang w:val="sr-Latn-RS"/>
        </w:rPr>
        <w:t>hipofize i hipotalamusa i anal</w:t>
      </w:r>
      <w:r w:rsidR="005E3230" w:rsidRPr="001A2716">
        <w:rPr>
          <w:sz w:val="22"/>
          <w:szCs w:val="22"/>
          <w:lang w:val="sr-Latn-RS"/>
        </w:rPr>
        <w:t>o</w:t>
      </w:r>
      <w:r w:rsidR="009D27BD" w:rsidRPr="001A2716">
        <w:rPr>
          <w:sz w:val="22"/>
          <w:szCs w:val="22"/>
          <w:lang w:val="sr-Latn-RS"/>
        </w:rPr>
        <w:t>zi; antagonisti gonadotropin-oslobađajućeg hormona</w:t>
      </w:r>
    </w:p>
    <w:p w14:paraId="7232BA66" w14:textId="77777777" w:rsidR="00092176" w:rsidRPr="001A2716" w:rsidRDefault="00092176" w:rsidP="0096304F">
      <w:pPr>
        <w:tabs>
          <w:tab w:val="left" w:pos="540"/>
          <w:tab w:val="left" w:pos="569"/>
        </w:tabs>
        <w:jc w:val="both"/>
        <w:rPr>
          <w:bCs/>
          <w:sz w:val="22"/>
          <w:szCs w:val="22"/>
          <w:lang w:val="sr-Latn-RS"/>
        </w:rPr>
      </w:pPr>
    </w:p>
    <w:p w14:paraId="1F25E24D" w14:textId="77777777" w:rsidR="00092176" w:rsidRPr="001A2716" w:rsidRDefault="00092176" w:rsidP="0096304F">
      <w:pPr>
        <w:tabs>
          <w:tab w:val="left" w:pos="540"/>
          <w:tab w:val="left" w:pos="569"/>
        </w:tabs>
        <w:jc w:val="both"/>
        <w:rPr>
          <w:bCs/>
          <w:sz w:val="22"/>
          <w:szCs w:val="22"/>
          <w:lang w:val="sr-Latn-RS"/>
        </w:rPr>
      </w:pPr>
      <w:r w:rsidRPr="001A2716">
        <w:rPr>
          <w:bCs/>
          <w:sz w:val="22"/>
          <w:szCs w:val="22"/>
          <w:lang w:val="sr-Latn-RS"/>
        </w:rPr>
        <w:t>ATC kod:</w:t>
      </w:r>
      <w:r w:rsidRPr="001A2716">
        <w:rPr>
          <w:sz w:val="22"/>
          <w:szCs w:val="22"/>
          <w:lang w:val="sr-Latn-RS"/>
        </w:rPr>
        <w:t xml:space="preserve"> H01CC01</w:t>
      </w:r>
    </w:p>
    <w:p w14:paraId="58AFA518" w14:textId="77777777" w:rsidR="009D27BD" w:rsidRPr="001A2716" w:rsidRDefault="009D27BD">
      <w:pPr>
        <w:rPr>
          <w:b/>
          <w:bCs/>
          <w:sz w:val="22"/>
          <w:szCs w:val="22"/>
          <w:lang w:val="sr-Latn-RS"/>
        </w:rPr>
      </w:pPr>
    </w:p>
    <w:p w14:paraId="310D2954" w14:textId="3EC2E619" w:rsidR="00B14445" w:rsidRPr="001A2716" w:rsidRDefault="00092176" w:rsidP="00AE752A">
      <w:pPr>
        <w:rPr>
          <w:sz w:val="22"/>
          <w:szCs w:val="22"/>
          <w:lang w:val="sr-Latn-RS"/>
        </w:rPr>
      </w:pPr>
      <w:r w:rsidRPr="001A2716">
        <w:rPr>
          <w:sz w:val="22"/>
          <w:szCs w:val="22"/>
          <w:u w:val="single"/>
          <w:lang w:val="sr-Latn-RS"/>
        </w:rPr>
        <w:t>Mehanizam dejstva</w:t>
      </w:r>
    </w:p>
    <w:p w14:paraId="78E7F0D6" w14:textId="4C0276CD" w:rsidR="00092176" w:rsidRPr="001A2716" w:rsidRDefault="005C46F2" w:rsidP="0096304F">
      <w:pPr>
        <w:pStyle w:val="Header"/>
        <w:jc w:val="both"/>
        <w:rPr>
          <w:sz w:val="22"/>
          <w:szCs w:val="22"/>
          <w:lang w:val="sr-Latn-RS"/>
        </w:rPr>
      </w:pPr>
      <w:r w:rsidRPr="001A2716">
        <w:rPr>
          <w:sz w:val="22"/>
          <w:szCs w:val="22"/>
          <w:lang w:val="sr-Latn-RS"/>
        </w:rPr>
        <w:t xml:space="preserve">Lijek </w:t>
      </w:r>
      <w:r w:rsidR="00092176" w:rsidRPr="001A2716">
        <w:rPr>
          <w:sz w:val="22"/>
          <w:szCs w:val="22"/>
          <w:lang w:val="sr-Latn-RS"/>
        </w:rPr>
        <w:t>Orgalutran je antagonista gonadotropin-oslobađajućeg hormona (GnRH), koji kompetitivnim vezivanjem za GnRH-receptore u</w:t>
      </w:r>
      <w:r w:rsidRPr="001A2716">
        <w:rPr>
          <w:sz w:val="22"/>
          <w:szCs w:val="22"/>
          <w:lang w:val="sr-Latn-RS"/>
        </w:rPr>
        <w:t xml:space="preserve"> hipofizi</w:t>
      </w:r>
      <w:r w:rsidR="00092176" w:rsidRPr="001A2716">
        <w:rPr>
          <w:sz w:val="22"/>
          <w:szCs w:val="22"/>
          <w:lang w:val="sr-Latn-RS"/>
        </w:rPr>
        <w:t>, mijenja hipotalamusno-hipofizno-gonadnu osovinu. Rezultat je brza, snažna i reverzibilna supresija endogenih gonadotropina, bez inicijalne stimulacije, do koje inače dovode agonisti GnRH. Nakon ponovljonog davanja lijeka Orgalutran u dozi od 0.25 mg ženama dobrovoljcima došlo je do maksimalnog sniženja serumske koncentracije LH od 74</w:t>
      </w:r>
      <w:bookmarkStart w:id="0" w:name="_Hlk42604366"/>
      <w:r w:rsidR="00092176" w:rsidRPr="001A2716">
        <w:rPr>
          <w:sz w:val="22"/>
          <w:szCs w:val="22"/>
          <w:lang w:val="sr-Latn-RS"/>
        </w:rPr>
        <w:t>% poslije 4h, FSH od 32% i E</w:t>
      </w:r>
      <w:r w:rsidR="00092176" w:rsidRPr="001A2716">
        <w:rPr>
          <w:sz w:val="22"/>
          <w:szCs w:val="22"/>
          <w:vertAlign w:val="subscript"/>
          <w:lang w:val="sr-Latn-RS"/>
        </w:rPr>
        <w:t>2</w:t>
      </w:r>
      <w:r w:rsidR="00092176" w:rsidRPr="001A2716">
        <w:rPr>
          <w:sz w:val="22"/>
          <w:szCs w:val="22"/>
          <w:lang w:val="sr-Latn-RS"/>
        </w:rPr>
        <w:t xml:space="preserve"> od 25% poslije 16 h nakon primjene injekcije. Dva dana poslije primjene posljednje injekcije lijeka Orgalutran, nivo ovih hormona u serumu se vraća na vrijednosti prije</w:t>
      </w:r>
      <w:r w:rsidRPr="001A2716">
        <w:rPr>
          <w:sz w:val="22"/>
          <w:szCs w:val="22"/>
          <w:lang w:val="sr-Latn-RS"/>
        </w:rPr>
        <w:t xml:space="preserve"> terapije</w:t>
      </w:r>
      <w:r w:rsidR="00092176" w:rsidRPr="001A2716">
        <w:rPr>
          <w:sz w:val="22"/>
          <w:szCs w:val="22"/>
          <w:lang w:val="sr-Latn-RS"/>
        </w:rPr>
        <w:t xml:space="preserve">. </w:t>
      </w:r>
    </w:p>
    <w:p w14:paraId="750F4277" w14:textId="77777777" w:rsidR="00092176" w:rsidRPr="001A2716" w:rsidRDefault="00092176" w:rsidP="0096304F">
      <w:pPr>
        <w:pStyle w:val="Header"/>
        <w:jc w:val="both"/>
        <w:rPr>
          <w:sz w:val="22"/>
          <w:szCs w:val="22"/>
          <w:lang w:val="sr-Latn-RS"/>
        </w:rPr>
      </w:pPr>
    </w:p>
    <w:p w14:paraId="73FFA2EE" w14:textId="15947C3A" w:rsidR="00092176" w:rsidRPr="001A2716" w:rsidRDefault="00092176" w:rsidP="0096304F">
      <w:pPr>
        <w:pStyle w:val="Header"/>
        <w:jc w:val="both"/>
        <w:rPr>
          <w:sz w:val="22"/>
          <w:szCs w:val="22"/>
          <w:lang w:val="sr-Latn-RS"/>
        </w:rPr>
      </w:pPr>
      <w:r w:rsidRPr="001A2716">
        <w:rPr>
          <w:sz w:val="22"/>
          <w:szCs w:val="22"/>
          <w:u w:val="single"/>
          <w:lang w:val="sr-Latn-RS"/>
        </w:rPr>
        <w:t xml:space="preserve">Farmakodinamski efekti </w:t>
      </w:r>
    </w:p>
    <w:p w14:paraId="311A7A66" w14:textId="1827BD68" w:rsidR="00092176" w:rsidRPr="001A2716" w:rsidRDefault="00092176" w:rsidP="0096304F">
      <w:pPr>
        <w:pStyle w:val="Header"/>
        <w:jc w:val="both"/>
        <w:rPr>
          <w:sz w:val="22"/>
          <w:szCs w:val="22"/>
          <w:lang w:val="sr-Latn-RS"/>
        </w:rPr>
      </w:pPr>
      <w:r w:rsidRPr="001A2716">
        <w:rPr>
          <w:sz w:val="22"/>
          <w:szCs w:val="22"/>
          <w:lang w:val="sr-Latn-RS"/>
        </w:rPr>
        <w:t xml:space="preserve">Kod pacijentkinja uključenih u program kontrolisane stimulacije ovarijuma, </w:t>
      </w:r>
      <w:r w:rsidR="005C46F2" w:rsidRPr="001A2716">
        <w:rPr>
          <w:sz w:val="22"/>
          <w:szCs w:val="22"/>
          <w:lang w:val="sr-Latn-RS"/>
        </w:rPr>
        <w:t xml:space="preserve">medijana trajanja terapije </w:t>
      </w:r>
      <w:r w:rsidRPr="001A2716">
        <w:rPr>
          <w:sz w:val="22"/>
          <w:szCs w:val="22"/>
          <w:lang w:val="sr-Latn-RS"/>
        </w:rPr>
        <w:t xml:space="preserve">lijekom Orgalutran je </w:t>
      </w:r>
      <w:r w:rsidR="005C46F2" w:rsidRPr="001A2716">
        <w:rPr>
          <w:sz w:val="22"/>
          <w:szCs w:val="22"/>
          <w:lang w:val="sr-Latn-RS"/>
        </w:rPr>
        <w:t xml:space="preserve">iznosila </w:t>
      </w:r>
      <w:r w:rsidRPr="001A2716">
        <w:rPr>
          <w:sz w:val="22"/>
          <w:szCs w:val="22"/>
          <w:lang w:val="sr-Latn-RS"/>
        </w:rPr>
        <w:t>5 dana. U toku primjene lijeka Orgalutran prosječna incidenca porasta nivoa LH (&gt;10 IU/l), sa istovremenim skokom koncentracije progesterona (&gt;</w:t>
      </w:r>
      <w:r w:rsidR="00B14445" w:rsidRPr="001A2716">
        <w:rPr>
          <w:sz w:val="22"/>
          <w:szCs w:val="22"/>
          <w:lang w:val="sr-Latn-RS"/>
        </w:rPr>
        <w:t xml:space="preserve"> </w:t>
      </w:r>
      <w:r w:rsidRPr="001A2716">
        <w:rPr>
          <w:sz w:val="22"/>
          <w:szCs w:val="22"/>
          <w:lang w:val="sr-Latn-RS"/>
        </w:rPr>
        <w:t>1 ng/ml), iznosila je 0.3 - 1.2% u odnosu na incidenc</w:t>
      </w:r>
      <w:r w:rsidR="008D2636" w:rsidRPr="001A2716">
        <w:rPr>
          <w:sz w:val="22"/>
          <w:szCs w:val="22"/>
          <w:lang w:val="sr-Latn-RS"/>
        </w:rPr>
        <w:t>u</w:t>
      </w:r>
      <w:r w:rsidRPr="001A2716">
        <w:rPr>
          <w:sz w:val="22"/>
          <w:szCs w:val="22"/>
          <w:lang w:val="sr-Latn-RS"/>
        </w:rPr>
        <w:t xml:space="preserve"> od 0.8% tokom terapije agonistom GnRH. </w:t>
      </w:r>
    </w:p>
    <w:p w14:paraId="5FD6714C" w14:textId="77777777" w:rsidR="00092176" w:rsidRPr="001A2716" w:rsidRDefault="00092176" w:rsidP="0096304F">
      <w:pPr>
        <w:pStyle w:val="Header"/>
        <w:jc w:val="both"/>
        <w:rPr>
          <w:sz w:val="22"/>
          <w:szCs w:val="22"/>
          <w:lang w:val="sr-Latn-RS"/>
        </w:rPr>
      </w:pPr>
      <w:r w:rsidRPr="001A2716">
        <w:rPr>
          <w:sz w:val="22"/>
          <w:szCs w:val="22"/>
          <w:lang w:val="sr-Latn-RS"/>
        </w:rPr>
        <w:t>Postojala je tendencija ka povećanoj incidenci porasta nivoa LH i progesterona kod pacijentkinja sa većom tjelesnom masom (&gt;80 kg), ali nije uočen uticaj na klinički ishod. Ipak, na osnovu malog broja do sada liječenih pacijentkinja ne može se isključiti uticaj na klinički ishod.</w:t>
      </w:r>
    </w:p>
    <w:p w14:paraId="40C54D12" w14:textId="230347CD" w:rsidR="00092176" w:rsidRPr="001A2716" w:rsidRDefault="00092176" w:rsidP="0096304F">
      <w:pPr>
        <w:pStyle w:val="Header"/>
        <w:jc w:val="both"/>
        <w:rPr>
          <w:sz w:val="22"/>
          <w:szCs w:val="22"/>
          <w:lang w:val="sr-Latn-RS"/>
        </w:rPr>
      </w:pPr>
      <w:r w:rsidRPr="001A2716">
        <w:rPr>
          <w:sz w:val="22"/>
          <w:szCs w:val="22"/>
          <w:lang w:val="sr-Latn-RS"/>
        </w:rPr>
        <w:t>U slučaju snažne reakcije ovarijuma, koja je rezultat ili visoke izloženosti gonadotropinima u ranoj folikularnoj fazi ili visoke osjetljivosti ovarijuma, prijevremeni porast nivoa LH se može javiti prije 6. dana stimulacije. Započinjanje terapije lijekom Orgalutran 5. dana može spriječiti prijevremeni porast nivoa LH bez ugrožavanja kliničkog ishoda.</w:t>
      </w:r>
    </w:p>
    <w:p w14:paraId="6C2A8AEC" w14:textId="77777777" w:rsidR="00092176" w:rsidRPr="001A2716" w:rsidRDefault="00092176" w:rsidP="0096304F">
      <w:pPr>
        <w:pStyle w:val="Header"/>
        <w:jc w:val="both"/>
        <w:rPr>
          <w:sz w:val="22"/>
          <w:szCs w:val="22"/>
          <w:lang w:val="sr-Latn-RS"/>
        </w:rPr>
      </w:pPr>
    </w:p>
    <w:p w14:paraId="70697EF1" w14:textId="4799F3AE" w:rsidR="00092176" w:rsidRPr="001A2716" w:rsidRDefault="00092176" w:rsidP="0096304F">
      <w:pPr>
        <w:pStyle w:val="Header"/>
        <w:jc w:val="both"/>
        <w:rPr>
          <w:sz w:val="22"/>
          <w:szCs w:val="22"/>
          <w:lang w:val="sr-Latn-RS"/>
        </w:rPr>
      </w:pPr>
      <w:r w:rsidRPr="001A2716">
        <w:rPr>
          <w:sz w:val="22"/>
          <w:szCs w:val="22"/>
          <w:u w:val="single"/>
          <w:lang w:val="sr-Latn-RS"/>
        </w:rPr>
        <w:t>Klinička efikasnost i bezbjednost</w:t>
      </w:r>
    </w:p>
    <w:p w14:paraId="1A37CD81" w14:textId="6E06589D" w:rsidR="00092176" w:rsidRPr="001A2716" w:rsidRDefault="00092176" w:rsidP="0096304F">
      <w:pPr>
        <w:pStyle w:val="Header"/>
        <w:jc w:val="both"/>
        <w:rPr>
          <w:sz w:val="22"/>
          <w:szCs w:val="22"/>
          <w:lang w:val="sr-Latn-RS"/>
        </w:rPr>
      </w:pPr>
      <w:r w:rsidRPr="001A2716">
        <w:rPr>
          <w:sz w:val="22"/>
          <w:szCs w:val="22"/>
          <w:lang w:val="sr-Latn-RS"/>
        </w:rPr>
        <w:t xml:space="preserve">U kontrolisanim studijama lijeka Orgalutran sa FSH, u kojima su kao referentni, korišćeni dugi protokoli GnRH agonista, </w:t>
      </w:r>
      <w:r w:rsidR="008D2636" w:rsidRPr="001A2716">
        <w:rPr>
          <w:sz w:val="22"/>
          <w:szCs w:val="22"/>
          <w:lang w:val="sr-Latn-RS"/>
        </w:rPr>
        <w:t xml:space="preserve">terapijski </w:t>
      </w:r>
      <w:r w:rsidRPr="001A2716">
        <w:rPr>
          <w:sz w:val="22"/>
          <w:szCs w:val="22"/>
          <w:lang w:val="sr-Latn-RS"/>
        </w:rPr>
        <w:t>režim sa lijekom Orgalutran je rezul</w:t>
      </w:r>
      <w:r w:rsidR="008D2636" w:rsidRPr="001A2716">
        <w:rPr>
          <w:sz w:val="22"/>
          <w:szCs w:val="22"/>
          <w:lang w:val="sr-Latn-RS"/>
        </w:rPr>
        <w:t>tovao</w:t>
      </w:r>
      <w:r w:rsidRPr="001A2716">
        <w:rPr>
          <w:sz w:val="22"/>
          <w:szCs w:val="22"/>
          <w:lang w:val="sr-Latn-RS"/>
        </w:rPr>
        <w:t xml:space="preserve"> bržim rastom folikula tokom prvih dana stimulacije, ali je konačni broj folikula bio nešto manji i u prosjeku sa slabijom produkcijom estradiola. Ova razlika u rastu folikula zahtijeva prilagođavanje doze FSH prema broju i veličini folikula u razvoju, a ne prema koncentraciji</w:t>
      </w:r>
      <w:r w:rsidR="008D2636" w:rsidRPr="001A2716">
        <w:rPr>
          <w:sz w:val="22"/>
          <w:szCs w:val="22"/>
          <w:lang w:val="sr-Latn-RS"/>
        </w:rPr>
        <w:t xml:space="preserve"> cirkulišućeg</w:t>
      </w:r>
      <w:r w:rsidRPr="001A2716">
        <w:rPr>
          <w:sz w:val="22"/>
          <w:szCs w:val="22"/>
          <w:lang w:val="sr-Latn-RS"/>
        </w:rPr>
        <w:t xml:space="preserve"> estradiola. Nijesu sprovođene slične komparativne studije sa korifolitropinom alfa u kojima bi bili korišćeni ili GnRH antagonisti ili dugi protokoli GnRH agonista</w:t>
      </w:r>
      <w:bookmarkEnd w:id="0"/>
      <w:r w:rsidRPr="001A2716">
        <w:rPr>
          <w:sz w:val="22"/>
          <w:szCs w:val="22"/>
          <w:lang w:val="sr-Latn-RS"/>
        </w:rPr>
        <w:t>.</w:t>
      </w:r>
    </w:p>
    <w:p w14:paraId="22BBE4D8" w14:textId="77777777" w:rsidR="00E54CF5" w:rsidRPr="001A2716" w:rsidRDefault="00E54CF5" w:rsidP="0096304F">
      <w:pPr>
        <w:pStyle w:val="Header"/>
        <w:jc w:val="both"/>
        <w:rPr>
          <w:sz w:val="22"/>
          <w:szCs w:val="22"/>
          <w:lang w:val="sr-Latn-RS"/>
        </w:rPr>
      </w:pPr>
    </w:p>
    <w:p w14:paraId="69D37B58" w14:textId="174102ED"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5.2. </w:t>
      </w:r>
      <w:r w:rsidR="00480FB1" w:rsidRPr="001A2716">
        <w:rPr>
          <w:b/>
          <w:bCs/>
          <w:sz w:val="22"/>
          <w:szCs w:val="22"/>
          <w:lang w:val="sr-Latn-RS"/>
        </w:rPr>
        <w:tab/>
      </w:r>
      <w:r w:rsidRPr="001A2716">
        <w:rPr>
          <w:b/>
          <w:bCs/>
          <w:sz w:val="22"/>
          <w:szCs w:val="22"/>
          <w:lang w:val="sr-Latn-RS"/>
        </w:rPr>
        <w:t>Farmakokinetički podaci</w:t>
      </w:r>
      <w:r w:rsidR="003A7059" w:rsidRPr="001A2716">
        <w:rPr>
          <w:b/>
          <w:bCs/>
          <w:sz w:val="22"/>
          <w:szCs w:val="22"/>
          <w:lang w:val="sr-Latn-RS"/>
        </w:rPr>
        <w:t xml:space="preserve"> </w:t>
      </w:r>
    </w:p>
    <w:p w14:paraId="3419EE0E" w14:textId="77777777" w:rsidR="00E64D62" w:rsidRPr="001A2716" w:rsidRDefault="00E64D62" w:rsidP="0096304F">
      <w:pPr>
        <w:tabs>
          <w:tab w:val="left" w:pos="540"/>
          <w:tab w:val="left" w:pos="569"/>
        </w:tabs>
        <w:jc w:val="both"/>
        <w:rPr>
          <w:b/>
          <w:bCs/>
          <w:sz w:val="22"/>
          <w:szCs w:val="22"/>
          <w:lang w:val="sr-Latn-RS"/>
        </w:rPr>
      </w:pPr>
    </w:p>
    <w:p w14:paraId="712FC29F" w14:textId="03C990A4" w:rsidR="00092176" w:rsidRPr="001A2716" w:rsidRDefault="00092176" w:rsidP="0096304F">
      <w:pPr>
        <w:pStyle w:val="Header"/>
        <w:tabs>
          <w:tab w:val="left" w:pos="284"/>
        </w:tabs>
        <w:jc w:val="both"/>
        <w:rPr>
          <w:sz w:val="22"/>
          <w:szCs w:val="22"/>
          <w:lang w:val="sr-Latn-RS"/>
        </w:rPr>
      </w:pPr>
      <w:r w:rsidRPr="001A2716">
        <w:rPr>
          <w:sz w:val="22"/>
          <w:szCs w:val="22"/>
          <w:lang w:val="sr-Latn-RS"/>
        </w:rPr>
        <w:t>Farmakokinetički parametri poslije višestruke su</w:t>
      </w:r>
      <w:r w:rsidR="00E54CF5" w:rsidRPr="001A2716">
        <w:rPr>
          <w:sz w:val="22"/>
          <w:szCs w:val="22"/>
          <w:lang w:val="sr-Latn-RS"/>
        </w:rPr>
        <w:t>b</w:t>
      </w:r>
      <w:r w:rsidRPr="001A2716">
        <w:rPr>
          <w:sz w:val="22"/>
          <w:szCs w:val="22"/>
          <w:lang w:val="sr-Latn-RS"/>
        </w:rPr>
        <w:t>kutane primjene lijeka Orgalutran (injekcija jednom dnevno), slični su onima poslije su</w:t>
      </w:r>
      <w:r w:rsidR="00E54CF5" w:rsidRPr="001A2716">
        <w:rPr>
          <w:sz w:val="22"/>
          <w:szCs w:val="22"/>
          <w:lang w:val="sr-Latn-RS"/>
        </w:rPr>
        <w:t>b</w:t>
      </w:r>
      <w:r w:rsidRPr="001A2716">
        <w:rPr>
          <w:sz w:val="22"/>
          <w:szCs w:val="22"/>
          <w:lang w:val="sr-Latn-RS"/>
        </w:rPr>
        <w:t>kutane primjene pojedinačne doze. Poslije ponovljane primjene lijeka u dozi od 0.25 mg/dan, koncentracija</w:t>
      </w:r>
      <w:r w:rsidR="008D2636" w:rsidRPr="001A2716">
        <w:rPr>
          <w:sz w:val="22"/>
          <w:szCs w:val="22"/>
          <w:lang w:val="sr-Latn-RS"/>
        </w:rPr>
        <w:t xml:space="preserve"> u ravnotežnom stanju</w:t>
      </w:r>
      <w:r w:rsidRPr="001A2716">
        <w:rPr>
          <w:sz w:val="22"/>
          <w:szCs w:val="22"/>
          <w:lang w:val="sr-Latn-RS"/>
        </w:rPr>
        <w:t xml:space="preserve"> u krvi od oko 0.6 ng/m</w:t>
      </w:r>
      <w:r w:rsidR="00E54CF5" w:rsidRPr="001A2716">
        <w:rPr>
          <w:sz w:val="22"/>
          <w:szCs w:val="22"/>
          <w:lang w:val="sr-Latn-RS"/>
        </w:rPr>
        <w:t>l</w:t>
      </w:r>
      <w:r w:rsidRPr="001A2716">
        <w:rPr>
          <w:sz w:val="22"/>
          <w:szCs w:val="22"/>
          <w:lang w:val="sr-Latn-RS"/>
        </w:rPr>
        <w:t xml:space="preserve"> se uspostavlja u toku 2-3 dana.</w:t>
      </w:r>
    </w:p>
    <w:p w14:paraId="504A3DEE" w14:textId="77777777" w:rsidR="00092176" w:rsidRPr="001A2716" w:rsidRDefault="00092176" w:rsidP="0096304F">
      <w:pPr>
        <w:pStyle w:val="Header"/>
        <w:tabs>
          <w:tab w:val="left" w:pos="284"/>
        </w:tabs>
        <w:jc w:val="both"/>
        <w:rPr>
          <w:sz w:val="22"/>
          <w:szCs w:val="22"/>
          <w:lang w:val="sr-Latn-RS"/>
        </w:rPr>
      </w:pPr>
    </w:p>
    <w:p w14:paraId="4B36AA27" w14:textId="66BE9554" w:rsidR="00092176" w:rsidRPr="001A2716" w:rsidRDefault="00092176" w:rsidP="0096304F">
      <w:pPr>
        <w:pStyle w:val="Header"/>
        <w:tabs>
          <w:tab w:val="left" w:pos="284"/>
        </w:tabs>
        <w:jc w:val="both"/>
        <w:rPr>
          <w:sz w:val="22"/>
          <w:szCs w:val="22"/>
          <w:lang w:val="sr-Latn-RS"/>
        </w:rPr>
      </w:pPr>
      <w:r w:rsidRPr="001A2716">
        <w:rPr>
          <w:sz w:val="22"/>
          <w:szCs w:val="22"/>
          <w:lang w:val="sr-Latn-RS"/>
        </w:rPr>
        <w:t xml:space="preserve">Farmakokinetička analiza ukazuje na </w:t>
      </w:r>
      <w:r w:rsidR="005E3230" w:rsidRPr="001A2716">
        <w:rPr>
          <w:sz w:val="22"/>
          <w:szCs w:val="22"/>
          <w:lang w:val="sr-Latn-RS"/>
        </w:rPr>
        <w:t>o</w:t>
      </w:r>
      <w:r w:rsidR="008D2636" w:rsidRPr="001A2716">
        <w:rPr>
          <w:sz w:val="22"/>
          <w:szCs w:val="22"/>
          <w:lang w:val="sr-Latn-RS"/>
        </w:rPr>
        <w:t xml:space="preserve">brnutno proporcionalan </w:t>
      </w:r>
      <w:r w:rsidRPr="001A2716">
        <w:rPr>
          <w:sz w:val="22"/>
          <w:szCs w:val="22"/>
          <w:lang w:val="sr-Latn-RS"/>
        </w:rPr>
        <w:t>odnos između tjelesne mase i koncentracije lijeka Orgalutran u serumu.</w:t>
      </w:r>
    </w:p>
    <w:p w14:paraId="0B2A7A14" w14:textId="77777777" w:rsidR="00092176" w:rsidRPr="001A2716" w:rsidRDefault="00092176" w:rsidP="0096304F">
      <w:pPr>
        <w:pStyle w:val="Header"/>
        <w:tabs>
          <w:tab w:val="left" w:pos="284"/>
        </w:tabs>
        <w:jc w:val="both"/>
        <w:rPr>
          <w:sz w:val="22"/>
          <w:szCs w:val="22"/>
          <w:lang w:val="sr-Latn-RS"/>
        </w:rPr>
      </w:pPr>
    </w:p>
    <w:p w14:paraId="6D949D96" w14:textId="3873A8BC" w:rsidR="00092176" w:rsidRPr="001A2716" w:rsidRDefault="008D2636" w:rsidP="0096304F">
      <w:pPr>
        <w:pStyle w:val="Header"/>
        <w:tabs>
          <w:tab w:val="left" w:pos="284"/>
        </w:tabs>
        <w:jc w:val="both"/>
        <w:rPr>
          <w:sz w:val="22"/>
          <w:szCs w:val="22"/>
          <w:lang w:val="sr-Latn-RS"/>
        </w:rPr>
      </w:pPr>
      <w:r w:rsidRPr="001A2716">
        <w:rPr>
          <w:sz w:val="22"/>
          <w:szCs w:val="22"/>
          <w:u w:val="single"/>
          <w:lang w:val="sr-Latn-RS"/>
        </w:rPr>
        <w:t>Re</w:t>
      </w:r>
      <w:r w:rsidR="00092176" w:rsidRPr="001A2716">
        <w:rPr>
          <w:sz w:val="22"/>
          <w:szCs w:val="22"/>
          <w:u w:val="single"/>
          <w:lang w:val="sr-Latn-RS"/>
        </w:rPr>
        <w:t>sorpcija</w:t>
      </w:r>
    </w:p>
    <w:p w14:paraId="796E7036" w14:textId="08AB2EA5" w:rsidR="00092176" w:rsidRPr="001A2716" w:rsidRDefault="00092176" w:rsidP="0096304F">
      <w:pPr>
        <w:pStyle w:val="Header"/>
        <w:tabs>
          <w:tab w:val="left" w:pos="284"/>
        </w:tabs>
        <w:jc w:val="both"/>
        <w:rPr>
          <w:sz w:val="22"/>
          <w:szCs w:val="22"/>
          <w:lang w:val="sr-Latn-RS"/>
        </w:rPr>
      </w:pPr>
      <w:r w:rsidRPr="001A2716">
        <w:rPr>
          <w:sz w:val="22"/>
          <w:szCs w:val="22"/>
          <w:lang w:val="sr-Latn-RS"/>
        </w:rPr>
        <w:t>Nakon subkutane primjene 0.25 mg lijeka Orgalutran, serumske koncentracije ganireliksa rastu brzo i dostižu maksimalnu koncentraciju (C</w:t>
      </w:r>
      <w:r w:rsidRPr="001A2716">
        <w:rPr>
          <w:sz w:val="22"/>
          <w:szCs w:val="22"/>
          <w:vertAlign w:val="subscript"/>
          <w:lang w:val="sr-Latn-RS"/>
        </w:rPr>
        <w:t>max</w:t>
      </w:r>
      <w:r w:rsidRPr="001A2716">
        <w:rPr>
          <w:sz w:val="22"/>
          <w:szCs w:val="22"/>
          <w:lang w:val="sr-Latn-RS"/>
        </w:rPr>
        <w:t>) od približno 15 ng/ml u toku 1-2h (t</w:t>
      </w:r>
      <w:r w:rsidRPr="001A2716">
        <w:rPr>
          <w:sz w:val="22"/>
          <w:szCs w:val="22"/>
          <w:vertAlign w:val="subscript"/>
          <w:lang w:val="sr-Latn-RS"/>
        </w:rPr>
        <w:t>max</w:t>
      </w:r>
      <w:r w:rsidRPr="001A2716">
        <w:rPr>
          <w:sz w:val="22"/>
          <w:szCs w:val="22"/>
          <w:lang w:val="sr-Latn-RS"/>
        </w:rPr>
        <w:t>). Biološka raspoloživost lijeka Orgalutran nakon su</w:t>
      </w:r>
      <w:r w:rsidR="00E54CF5" w:rsidRPr="001A2716">
        <w:rPr>
          <w:sz w:val="22"/>
          <w:szCs w:val="22"/>
          <w:lang w:val="sr-Latn-RS"/>
        </w:rPr>
        <w:t>b</w:t>
      </w:r>
      <w:r w:rsidRPr="001A2716">
        <w:rPr>
          <w:sz w:val="22"/>
          <w:szCs w:val="22"/>
          <w:lang w:val="sr-Latn-RS"/>
        </w:rPr>
        <w:t>kutane primjene je približno 91%.</w:t>
      </w:r>
    </w:p>
    <w:p w14:paraId="1CD3B70A" w14:textId="77777777" w:rsidR="00092176" w:rsidRPr="001A2716" w:rsidRDefault="00092176" w:rsidP="0096304F">
      <w:pPr>
        <w:pStyle w:val="Header"/>
        <w:tabs>
          <w:tab w:val="left" w:pos="284"/>
        </w:tabs>
        <w:jc w:val="both"/>
        <w:rPr>
          <w:sz w:val="22"/>
          <w:szCs w:val="22"/>
          <w:lang w:val="sr-Latn-RS"/>
        </w:rPr>
      </w:pPr>
    </w:p>
    <w:p w14:paraId="0121B202" w14:textId="77777777" w:rsidR="00092176" w:rsidRPr="001A2716" w:rsidRDefault="00092176" w:rsidP="0096304F">
      <w:pPr>
        <w:pStyle w:val="Header"/>
        <w:tabs>
          <w:tab w:val="left" w:pos="284"/>
        </w:tabs>
        <w:jc w:val="both"/>
        <w:rPr>
          <w:sz w:val="22"/>
          <w:szCs w:val="22"/>
          <w:u w:val="single"/>
          <w:lang w:val="sr-Latn-RS"/>
        </w:rPr>
      </w:pPr>
      <w:r w:rsidRPr="001A2716">
        <w:rPr>
          <w:sz w:val="22"/>
          <w:szCs w:val="22"/>
          <w:u w:val="single"/>
          <w:lang w:val="sr-Latn-RS"/>
        </w:rPr>
        <w:t>Biotransformacija</w:t>
      </w:r>
    </w:p>
    <w:p w14:paraId="04B6B31F" w14:textId="77777777" w:rsidR="00092176" w:rsidRPr="001A2716" w:rsidRDefault="00092176" w:rsidP="0096304F">
      <w:pPr>
        <w:pStyle w:val="Header"/>
        <w:tabs>
          <w:tab w:val="left" w:pos="284"/>
        </w:tabs>
        <w:jc w:val="both"/>
        <w:rPr>
          <w:sz w:val="22"/>
          <w:szCs w:val="22"/>
          <w:lang w:val="sr-Latn-RS"/>
        </w:rPr>
      </w:pPr>
      <w:r w:rsidRPr="001A2716">
        <w:rPr>
          <w:sz w:val="22"/>
          <w:szCs w:val="22"/>
          <w:lang w:val="sr-Latn-RS"/>
        </w:rPr>
        <w:t>Glavna cirkulišuća komponenta u plazmi je ganireliks. Takođe je glavno jedinjenje i u urinu. Feces sadrži samo metabolite ganireliksa. Metaboliti su mali peptidni fragmenti nastali procesom enzimske hidrolize ganireliksa na specifičnim mjestima. Metabolički profil lijeka Orgalutran kod ljudi sličan je profilu nađenom kod životinja.</w:t>
      </w:r>
    </w:p>
    <w:p w14:paraId="7C03A6A7" w14:textId="77777777" w:rsidR="008D2636" w:rsidRPr="001A2716" w:rsidRDefault="008D2636">
      <w:pPr>
        <w:rPr>
          <w:sz w:val="22"/>
          <w:szCs w:val="22"/>
          <w:lang w:val="sr-Latn-RS"/>
        </w:rPr>
      </w:pPr>
    </w:p>
    <w:p w14:paraId="65C584EC" w14:textId="2A291F39" w:rsidR="00092176" w:rsidRPr="001A2716" w:rsidRDefault="00092176" w:rsidP="008D2636">
      <w:pPr>
        <w:pStyle w:val="Header"/>
        <w:tabs>
          <w:tab w:val="left" w:pos="284"/>
        </w:tabs>
        <w:jc w:val="both"/>
        <w:rPr>
          <w:sz w:val="22"/>
          <w:szCs w:val="22"/>
          <w:u w:val="single"/>
          <w:lang w:val="sr-Latn-RS"/>
        </w:rPr>
      </w:pPr>
      <w:r w:rsidRPr="001A2716">
        <w:rPr>
          <w:sz w:val="22"/>
          <w:szCs w:val="22"/>
          <w:u w:val="single"/>
          <w:lang w:val="sr-Latn-RS"/>
        </w:rPr>
        <w:t>Eliminacija</w:t>
      </w:r>
    </w:p>
    <w:p w14:paraId="6589499E" w14:textId="1A97EA36" w:rsidR="00092176" w:rsidRPr="001A2716" w:rsidRDefault="00092176" w:rsidP="0096304F">
      <w:pPr>
        <w:tabs>
          <w:tab w:val="left" w:pos="540"/>
          <w:tab w:val="left" w:pos="569"/>
        </w:tabs>
        <w:jc w:val="both"/>
        <w:rPr>
          <w:sz w:val="22"/>
          <w:szCs w:val="22"/>
          <w:lang w:val="sr-Latn-RS"/>
        </w:rPr>
      </w:pPr>
      <w:r w:rsidRPr="001A2716">
        <w:rPr>
          <w:sz w:val="22"/>
          <w:szCs w:val="22"/>
          <w:lang w:val="sr-Latn-RS"/>
        </w:rPr>
        <w:t xml:space="preserve">Poluvrijeme eliminacije (t </w:t>
      </w:r>
      <w:r w:rsidRPr="001A2716">
        <w:rPr>
          <w:sz w:val="22"/>
          <w:szCs w:val="22"/>
          <w:vertAlign w:val="subscript"/>
          <w:lang w:val="sr-Latn-RS"/>
        </w:rPr>
        <w:t>1/2</w:t>
      </w:r>
      <w:r w:rsidRPr="001A2716">
        <w:rPr>
          <w:sz w:val="22"/>
          <w:szCs w:val="22"/>
          <w:lang w:val="sr-Latn-RS"/>
        </w:rPr>
        <w:t>) iznosi oko 13 h, a klirens iznosi približno 2.4 l/h. Lijek se u većoj mjeri izlučuje fecesom</w:t>
      </w:r>
      <w:r w:rsidR="008D2636" w:rsidRPr="001A2716">
        <w:rPr>
          <w:sz w:val="22"/>
          <w:szCs w:val="22"/>
          <w:lang w:val="sr-Latn-RS"/>
        </w:rPr>
        <w:t xml:space="preserve"> (oko 75%)</w:t>
      </w:r>
      <w:r w:rsidRPr="001A2716">
        <w:rPr>
          <w:sz w:val="22"/>
          <w:szCs w:val="22"/>
          <w:lang w:val="sr-Latn-RS"/>
        </w:rPr>
        <w:t>, a u manjoj mjeri urinom (oko 22%).</w:t>
      </w:r>
    </w:p>
    <w:p w14:paraId="2EDDE8CB" w14:textId="77777777" w:rsidR="00E54CF5" w:rsidRPr="001A2716" w:rsidRDefault="00E54CF5" w:rsidP="0096304F">
      <w:pPr>
        <w:tabs>
          <w:tab w:val="left" w:pos="3540"/>
        </w:tabs>
        <w:jc w:val="both"/>
        <w:rPr>
          <w:bCs/>
          <w:sz w:val="22"/>
          <w:szCs w:val="22"/>
          <w:lang w:val="sr-Latn-RS"/>
        </w:rPr>
      </w:pPr>
    </w:p>
    <w:p w14:paraId="1BAA61C1" w14:textId="7777777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5.3. </w:t>
      </w:r>
      <w:r w:rsidR="00480FB1" w:rsidRPr="001A2716">
        <w:rPr>
          <w:b/>
          <w:bCs/>
          <w:sz w:val="22"/>
          <w:szCs w:val="22"/>
          <w:lang w:val="sr-Latn-RS"/>
        </w:rPr>
        <w:tab/>
      </w:r>
      <w:r w:rsidRPr="001A2716">
        <w:rPr>
          <w:b/>
          <w:bCs/>
          <w:sz w:val="22"/>
          <w:szCs w:val="22"/>
          <w:lang w:val="sr-Latn-RS"/>
        </w:rPr>
        <w:t xml:space="preserve">Pretklinički podaci o bezbjednosti </w:t>
      </w:r>
    </w:p>
    <w:p w14:paraId="7274ED85" w14:textId="77777777" w:rsidR="00836B35" w:rsidRPr="001A2716" w:rsidRDefault="00836B35" w:rsidP="0096304F">
      <w:pPr>
        <w:tabs>
          <w:tab w:val="left" w:pos="540"/>
          <w:tab w:val="left" w:pos="569"/>
        </w:tabs>
        <w:jc w:val="both"/>
        <w:rPr>
          <w:bCs/>
          <w:sz w:val="22"/>
          <w:szCs w:val="22"/>
          <w:lang w:val="sr-Latn-RS"/>
        </w:rPr>
      </w:pPr>
    </w:p>
    <w:p w14:paraId="0AC9014E" w14:textId="5100E9A4" w:rsidR="00092176" w:rsidRPr="001A2716" w:rsidRDefault="00092176" w:rsidP="0096304F">
      <w:pPr>
        <w:pStyle w:val="Header"/>
        <w:tabs>
          <w:tab w:val="left" w:pos="284"/>
        </w:tabs>
        <w:jc w:val="both"/>
        <w:rPr>
          <w:sz w:val="22"/>
          <w:szCs w:val="22"/>
          <w:lang w:val="sr-Latn-RS"/>
        </w:rPr>
      </w:pPr>
      <w:r w:rsidRPr="001A2716">
        <w:rPr>
          <w:sz w:val="22"/>
          <w:szCs w:val="22"/>
          <w:lang w:val="sr-Latn-RS"/>
        </w:rPr>
        <w:t>Rezultati pre</w:t>
      </w:r>
      <w:r w:rsidR="008D2636" w:rsidRPr="001A2716">
        <w:rPr>
          <w:sz w:val="22"/>
          <w:szCs w:val="22"/>
          <w:lang w:val="sr-Latn-RS"/>
        </w:rPr>
        <w:t>t</w:t>
      </w:r>
      <w:r w:rsidRPr="001A2716">
        <w:rPr>
          <w:sz w:val="22"/>
          <w:szCs w:val="22"/>
          <w:lang w:val="sr-Latn-RS"/>
        </w:rPr>
        <w:t>kliničkih ispitivanja bezbjednosti primjene, toksičnosti poslije ponovljenih doza i genotoksičnosti, ne ukazuju na posebnu opasnost od korišćenja ganireliksa kod ljudi.</w:t>
      </w:r>
    </w:p>
    <w:p w14:paraId="5C43B5B9" w14:textId="77777777" w:rsidR="00092176" w:rsidRPr="001A2716" w:rsidRDefault="00092176" w:rsidP="0096304F">
      <w:pPr>
        <w:pStyle w:val="Header"/>
        <w:tabs>
          <w:tab w:val="left" w:pos="284"/>
        </w:tabs>
        <w:jc w:val="both"/>
        <w:rPr>
          <w:sz w:val="22"/>
          <w:szCs w:val="22"/>
          <w:lang w:val="sr-Latn-RS"/>
        </w:rPr>
      </w:pPr>
    </w:p>
    <w:p w14:paraId="2C9F5060" w14:textId="2B10121E" w:rsidR="00092176" w:rsidRPr="001A2716" w:rsidRDefault="00092176" w:rsidP="0096304F">
      <w:pPr>
        <w:pStyle w:val="Header"/>
        <w:tabs>
          <w:tab w:val="left" w:pos="284"/>
        </w:tabs>
        <w:jc w:val="both"/>
        <w:rPr>
          <w:sz w:val="22"/>
          <w:szCs w:val="22"/>
          <w:lang w:val="sr-Latn-RS"/>
        </w:rPr>
      </w:pPr>
      <w:r w:rsidRPr="001A2716">
        <w:rPr>
          <w:sz w:val="22"/>
          <w:szCs w:val="22"/>
          <w:lang w:val="sr-Latn-RS"/>
        </w:rPr>
        <w:t xml:space="preserve">Dejstvo ganireliksa na reprodukciju ispitivano je kod pacova subkutanom primjenom doze od 0.1-10 μg/kg/dan, dok je kod </w:t>
      </w:r>
      <w:r w:rsidR="008D2636" w:rsidRPr="001A2716">
        <w:rPr>
          <w:sz w:val="22"/>
          <w:szCs w:val="22"/>
          <w:lang w:val="sr-Latn-RS"/>
        </w:rPr>
        <w:t xml:space="preserve">kunića </w:t>
      </w:r>
      <w:r w:rsidRPr="001A2716">
        <w:rPr>
          <w:sz w:val="22"/>
          <w:szCs w:val="22"/>
          <w:lang w:val="sr-Latn-RS"/>
        </w:rPr>
        <w:t>ganireliks primjenjivan u dozi od 0.1-50 μg/kg/dan, subkutano. U grupama koje su primale najveću dozu lijeka zabilježena je povećana resorpcija embriona. Teratogeni efekti nijesu zapaženi.</w:t>
      </w:r>
    </w:p>
    <w:p w14:paraId="76DB485D" w14:textId="61B9D7D7" w:rsidR="00396DFD" w:rsidRPr="001A2716" w:rsidRDefault="00396DFD" w:rsidP="0096304F">
      <w:pPr>
        <w:tabs>
          <w:tab w:val="left" w:pos="540"/>
          <w:tab w:val="left" w:pos="569"/>
        </w:tabs>
        <w:jc w:val="both"/>
        <w:rPr>
          <w:b/>
          <w:bCs/>
          <w:sz w:val="22"/>
          <w:szCs w:val="22"/>
          <w:lang w:val="sr-Latn-RS"/>
        </w:rPr>
      </w:pPr>
    </w:p>
    <w:p w14:paraId="319A45D2" w14:textId="77777777" w:rsidR="0064550D" w:rsidRPr="001A2716" w:rsidRDefault="0064550D" w:rsidP="0096304F">
      <w:pPr>
        <w:tabs>
          <w:tab w:val="left" w:pos="540"/>
          <w:tab w:val="left" w:pos="569"/>
        </w:tabs>
        <w:jc w:val="both"/>
        <w:rPr>
          <w:b/>
          <w:bCs/>
          <w:sz w:val="22"/>
          <w:szCs w:val="22"/>
          <w:lang w:val="sr-Latn-RS"/>
        </w:rPr>
      </w:pPr>
    </w:p>
    <w:p w14:paraId="557421A7" w14:textId="7777777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6. </w:t>
      </w:r>
      <w:r w:rsidR="00480FB1" w:rsidRPr="001A2716">
        <w:rPr>
          <w:b/>
          <w:bCs/>
          <w:sz w:val="22"/>
          <w:szCs w:val="22"/>
          <w:lang w:val="sr-Latn-RS"/>
        </w:rPr>
        <w:tab/>
      </w:r>
      <w:r w:rsidRPr="001A2716">
        <w:rPr>
          <w:b/>
          <w:bCs/>
          <w:sz w:val="22"/>
          <w:szCs w:val="22"/>
          <w:lang w:val="sr-Latn-RS"/>
        </w:rPr>
        <w:t>FARMACEUTSKI PODACI</w:t>
      </w:r>
    </w:p>
    <w:p w14:paraId="633BE5E6" w14:textId="77777777" w:rsidR="00836B35" w:rsidRPr="001A2716" w:rsidRDefault="00836B35" w:rsidP="0096304F">
      <w:pPr>
        <w:tabs>
          <w:tab w:val="left" w:pos="540"/>
          <w:tab w:val="left" w:pos="569"/>
        </w:tabs>
        <w:jc w:val="both"/>
        <w:rPr>
          <w:bCs/>
          <w:sz w:val="22"/>
          <w:szCs w:val="22"/>
          <w:lang w:val="sr-Latn-RS"/>
        </w:rPr>
      </w:pPr>
    </w:p>
    <w:p w14:paraId="0BEF876B" w14:textId="7777777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6.1. </w:t>
      </w:r>
      <w:r w:rsidR="00480FB1" w:rsidRPr="001A2716">
        <w:rPr>
          <w:b/>
          <w:bCs/>
          <w:sz w:val="22"/>
          <w:szCs w:val="22"/>
          <w:lang w:val="sr-Latn-RS"/>
        </w:rPr>
        <w:tab/>
      </w:r>
      <w:r w:rsidRPr="001A2716">
        <w:rPr>
          <w:b/>
          <w:bCs/>
          <w:sz w:val="22"/>
          <w:szCs w:val="22"/>
          <w:lang w:val="sr-Latn-RS"/>
        </w:rPr>
        <w:t>Lista pomoćnih supstanci</w:t>
      </w:r>
      <w:r w:rsidR="002E0135" w:rsidRPr="001A2716">
        <w:rPr>
          <w:b/>
          <w:bCs/>
          <w:sz w:val="22"/>
          <w:szCs w:val="22"/>
          <w:lang w:val="sr-Latn-RS"/>
        </w:rPr>
        <w:t xml:space="preserve"> (ekscipijenasa)</w:t>
      </w:r>
    </w:p>
    <w:p w14:paraId="21E86D4C" w14:textId="77777777" w:rsidR="0064550D" w:rsidRPr="001A2716" w:rsidRDefault="0064550D" w:rsidP="0096304F">
      <w:pPr>
        <w:pStyle w:val="Header"/>
        <w:tabs>
          <w:tab w:val="left" w:pos="284"/>
        </w:tabs>
        <w:jc w:val="both"/>
        <w:rPr>
          <w:sz w:val="22"/>
          <w:szCs w:val="22"/>
          <w:lang w:val="sr-Latn-RS"/>
        </w:rPr>
      </w:pPr>
    </w:p>
    <w:p w14:paraId="7F2AC5B2" w14:textId="1EC75A53" w:rsidR="00092176" w:rsidRPr="001A2716" w:rsidRDefault="00C165FF" w:rsidP="0096304F">
      <w:pPr>
        <w:pStyle w:val="Header"/>
        <w:tabs>
          <w:tab w:val="left" w:pos="284"/>
        </w:tabs>
        <w:jc w:val="both"/>
        <w:rPr>
          <w:sz w:val="22"/>
          <w:szCs w:val="22"/>
          <w:lang w:val="sr-Latn-RS"/>
        </w:rPr>
      </w:pPr>
      <w:r w:rsidRPr="001A2716">
        <w:rPr>
          <w:sz w:val="22"/>
          <w:szCs w:val="22"/>
          <w:lang w:val="sr-Latn-RS"/>
        </w:rPr>
        <w:t>S</w:t>
      </w:r>
      <w:r w:rsidR="0064550D" w:rsidRPr="001A2716">
        <w:rPr>
          <w:sz w:val="22"/>
          <w:szCs w:val="22"/>
          <w:lang w:val="sr-Latn-RS"/>
        </w:rPr>
        <w:t xml:space="preserve">irćetna </w:t>
      </w:r>
      <w:r w:rsidR="00092176" w:rsidRPr="001A2716">
        <w:rPr>
          <w:sz w:val="22"/>
          <w:szCs w:val="22"/>
          <w:lang w:val="sr-Latn-RS"/>
        </w:rPr>
        <w:t>kiselina, glacijalna</w:t>
      </w:r>
      <w:r w:rsidRPr="001A2716">
        <w:rPr>
          <w:sz w:val="22"/>
          <w:szCs w:val="22"/>
          <w:lang w:val="sr-Latn-RS"/>
        </w:rPr>
        <w:t xml:space="preserve"> (100%)</w:t>
      </w:r>
      <w:r w:rsidR="00092176" w:rsidRPr="001A2716">
        <w:rPr>
          <w:sz w:val="22"/>
          <w:szCs w:val="22"/>
          <w:lang w:val="sr-Latn-RS"/>
        </w:rPr>
        <w:t>;</w:t>
      </w:r>
    </w:p>
    <w:p w14:paraId="26EF35DA" w14:textId="30390794" w:rsidR="00092176" w:rsidRPr="001A2716" w:rsidRDefault="00C165FF" w:rsidP="0096304F">
      <w:pPr>
        <w:pStyle w:val="Header"/>
        <w:tabs>
          <w:tab w:val="left" w:pos="284"/>
        </w:tabs>
        <w:jc w:val="both"/>
        <w:rPr>
          <w:sz w:val="22"/>
          <w:szCs w:val="22"/>
          <w:lang w:val="sr-Latn-RS"/>
        </w:rPr>
      </w:pPr>
      <w:r w:rsidRPr="001A2716">
        <w:rPr>
          <w:sz w:val="22"/>
          <w:szCs w:val="22"/>
          <w:lang w:val="sr-Latn-RS"/>
        </w:rPr>
        <w:t>M</w:t>
      </w:r>
      <w:r w:rsidR="0064550D" w:rsidRPr="001A2716">
        <w:rPr>
          <w:sz w:val="22"/>
          <w:szCs w:val="22"/>
          <w:lang w:val="sr-Latn-RS"/>
        </w:rPr>
        <w:t>anitol</w:t>
      </w:r>
      <w:r w:rsidR="00092176" w:rsidRPr="001A2716">
        <w:rPr>
          <w:sz w:val="22"/>
          <w:szCs w:val="22"/>
          <w:lang w:val="sr-Latn-RS"/>
        </w:rPr>
        <w:t>;</w:t>
      </w:r>
    </w:p>
    <w:p w14:paraId="41F1AD29" w14:textId="589FC413" w:rsidR="00092176" w:rsidRPr="001A2716" w:rsidRDefault="00C165FF" w:rsidP="0096304F">
      <w:pPr>
        <w:pStyle w:val="Header"/>
        <w:tabs>
          <w:tab w:val="left" w:pos="284"/>
        </w:tabs>
        <w:jc w:val="both"/>
        <w:rPr>
          <w:sz w:val="22"/>
          <w:szCs w:val="22"/>
          <w:lang w:val="sr-Latn-RS"/>
        </w:rPr>
      </w:pPr>
      <w:r w:rsidRPr="001A2716">
        <w:rPr>
          <w:sz w:val="22"/>
          <w:szCs w:val="22"/>
          <w:lang w:val="sr-Latn-RS"/>
        </w:rPr>
        <w:t>V</w:t>
      </w:r>
      <w:r w:rsidR="0064550D" w:rsidRPr="001A2716">
        <w:rPr>
          <w:sz w:val="22"/>
          <w:szCs w:val="22"/>
          <w:lang w:val="sr-Latn-RS"/>
        </w:rPr>
        <w:t xml:space="preserve">oda </w:t>
      </w:r>
      <w:r w:rsidR="00092176" w:rsidRPr="001A2716">
        <w:rPr>
          <w:sz w:val="22"/>
          <w:szCs w:val="22"/>
          <w:lang w:val="sr-Latn-RS"/>
        </w:rPr>
        <w:t>za injekcije</w:t>
      </w:r>
      <w:r w:rsidRPr="001A2716">
        <w:rPr>
          <w:sz w:val="22"/>
          <w:szCs w:val="22"/>
          <w:lang w:val="sr-Latn-RS"/>
        </w:rPr>
        <w:t>;</w:t>
      </w:r>
    </w:p>
    <w:p w14:paraId="1859977D" w14:textId="33D21888" w:rsidR="00C165FF" w:rsidRPr="001A2716" w:rsidRDefault="00C165FF" w:rsidP="0096304F">
      <w:pPr>
        <w:pStyle w:val="Header"/>
        <w:tabs>
          <w:tab w:val="left" w:pos="284"/>
        </w:tabs>
        <w:jc w:val="both"/>
        <w:rPr>
          <w:sz w:val="22"/>
          <w:szCs w:val="22"/>
          <w:lang w:val="sr-Latn-RS"/>
        </w:rPr>
      </w:pPr>
      <w:r w:rsidRPr="001A2716">
        <w:rPr>
          <w:sz w:val="22"/>
          <w:szCs w:val="22"/>
          <w:lang w:val="sr-Latn-RS"/>
        </w:rPr>
        <w:t>Natrijum-hidroksid i sirćetna kiselina, glacijalna (5%) za podešavanje vrijednosti pH rastvora za injekciju</w:t>
      </w:r>
    </w:p>
    <w:p w14:paraId="7CA80ADC" w14:textId="77777777" w:rsidR="0064550D" w:rsidRPr="001A2716" w:rsidRDefault="0064550D" w:rsidP="0096304F">
      <w:pPr>
        <w:pStyle w:val="Header"/>
        <w:tabs>
          <w:tab w:val="left" w:pos="284"/>
        </w:tabs>
        <w:jc w:val="both"/>
        <w:rPr>
          <w:sz w:val="22"/>
          <w:szCs w:val="22"/>
          <w:lang w:val="sr-Latn-RS"/>
        </w:rPr>
      </w:pPr>
    </w:p>
    <w:p w14:paraId="1DA05876" w14:textId="4DC47F6C" w:rsidR="0064550D" w:rsidRPr="001A2716" w:rsidRDefault="0064550D" w:rsidP="0096304F">
      <w:pPr>
        <w:tabs>
          <w:tab w:val="left" w:pos="540"/>
          <w:tab w:val="left" w:pos="569"/>
        </w:tabs>
        <w:jc w:val="both"/>
        <w:rPr>
          <w:bCs/>
          <w:sz w:val="22"/>
          <w:szCs w:val="22"/>
          <w:lang w:val="sr-Latn-RS"/>
        </w:rPr>
      </w:pPr>
    </w:p>
    <w:p w14:paraId="03900D07" w14:textId="77777777" w:rsidR="00E64D62"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6.2. </w:t>
      </w:r>
      <w:r w:rsidR="00480FB1" w:rsidRPr="001A2716">
        <w:rPr>
          <w:b/>
          <w:bCs/>
          <w:sz w:val="22"/>
          <w:szCs w:val="22"/>
          <w:lang w:val="sr-Latn-RS"/>
        </w:rPr>
        <w:tab/>
      </w:r>
      <w:r w:rsidRPr="001A2716">
        <w:rPr>
          <w:b/>
          <w:bCs/>
          <w:sz w:val="22"/>
          <w:szCs w:val="22"/>
          <w:lang w:val="sr-Latn-RS"/>
        </w:rPr>
        <w:t>Inkompatibilnost</w:t>
      </w:r>
      <w:r w:rsidR="002846DB" w:rsidRPr="001A2716">
        <w:rPr>
          <w:b/>
          <w:bCs/>
          <w:sz w:val="22"/>
          <w:szCs w:val="22"/>
          <w:lang w:val="sr-Latn-RS"/>
        </w:rPr>
        <w:t>i</w:t>
      </w:r>
    </w:p>
    <w:p w14:paraId="548FABD9" w14:textId="77777777" w:rsidR="00E64D62" w:rsidRPr="001A2716" w:rsidRDefault="00E64D62" w:rsidP="0096304F">
      <w:pPr>
        <w:tabs>
          <w:tab w:val="left" w:pos="540"/>
          <w:tab w:val="left" w:pos="569"/>
        </w:tabs>
        <w:jc w:val="both"/>
        <w:rPr>
          <w:b/>
          <w:bCs/>
          <w:sz w:val="22"/>
          <w:szCs w:val="22"/>
          <w:lang w:val="sr-Latn-RS"/>
        </w:rPr>
      </w:pPr>
    </w:p>
    <w:p w14:paraId="64648C49" w14:textId="65F4788B" w:rsidR="00092176" w:rsidRPr="001A2716" w:rsidRDefault="00C165FF" w:rsidP="0096304F">
      <w:pPr>
        <w:tabs>
          <w:tab w:val="left" w:pos="540"/>
          <w:tab w:val="left" w:pos="569"/>
        </w:tabs>
        <w:jc w:val="both"/>
        <w:rPr>
          <w:sz w:val="22"/>
          <w:szCs w:val="22"/>
          <w:lang w:val="sr-Latn-RS"/>
        </w:rPr>
      </w:pPr>
      <w:r w:rsidRPr="001A2716">
        <w:rPr>
          <w:sz w:val="22"/>
          <w:szCs w:val="22"/>
          <w:lang w:val="sr-Latn-RS"/>
        </w:rPr>
        <w:t xml:space="preserve">U odsusuvu </w:t>
      </w:r>
      <w:r w:rsidR="00092176" w:rsidRPr="001A2716">
        <w:rPr>
          <w:sz w:val="22"/>
          <w:szCs w:val="22"/>
          <w:lang w:val="sr-Latn-RS"/>
        </w:rPr>
        <w:t>ispitivanja kompatibilnosti</w:t>
      </w:r>
      <w:r w:rsidRPr="001A2716">
        <w:rPr>
          <w:sz w:val="22"/>
          <w:szCs w:val="22"/>
          <w:lang w:val="sr-Latn-RS"/>
        </w:rPr>
        <w:t xml:space="preserve">, ovaj lijek </w:t>
      </w:r>
      <w:r w:rsidR="00092176" w:rsidRPr="001A2716">
        <w:rPr>
          <w:sz w:val="22"/>
          <w:szCs w:val="22"/>
          <w:lang w:val="sr-Latn-RS"/>
        </w:rPr>
        <w:t>se ne smije miješati sa drugim ljekovima.</w:t>
      </w:r>
    </w:p>
    <w:p w14:paraId="02AEC80C" w14:textId="77777777" w:rsidR="0072020E" w:rsidRPr="001A2716" w:rsidRDefault="0072020E" w:rsidP="0096304F">
      <w:pPr>
        <w:tabs>
          <w:tab w:val="left" w:pos="540"/>
          <w:tab w:val="left" w:pos="569"/>
        </w:tabs>
        <w:jc w:val="both"/>
        <w:rPr>
          <w:bCs/>
          <w:sz w:val="22"/>
          <w:szCs w:val="22"/>
          <w:lang w:val="sr-Latn-RS"/>
        </w:rPr>
      </w:pPr>
    </w:p>
    <w:p w14:paraId="049011F2" w14:textId="77777777" w:rsidR="00E64D62" w:rsidRPr="001A2716" w:rsidRDefault="0072020E" w:rsidP="0096304F">
      <w:pPr>
        <w:tabs>
          <w:tab w:val="left" w:pos="540"/>
          <w:tab w:val="left" w:pos="569"/>
        </w:tabs>
        <w:jc w:val="both"/>
        <w:rPr>
          <w:b/>
          <w:bCs/>
          <w:sz w:val="22"/>
          <w:szCs w:val="22"/>
          <w:lang w:val="sr-Latn-RS"/>
        </w:rPr>
      </w:pPr>
      <w:r w:rsidRPr="001A2716">
        <w:rPr>
          <w:b/>
          <w:bCs/>
          <w:sz w:val="22"/>
          <w:szCs w:val="22"/>
          <w:lang w:val="sr-Latn-RS"/>
        </w:rPr>
        <w:t>6.3.</w:t>
      </w:r>
      <w:r w:rsidR="00C05DF8" w:rsidRPr="001A2716">
        <w:rPr>
          <w:b/>
          <w:bCs/>
          <w:sz w:val="22"/>
          <w:szCs w:val="22"/>
          <w:lang w:val="sr-Latn-RS"/>
        </w:rPr>
        <w:t xml:space="preserve"> </w:t>
      </w:r>
      <w:r w:rsidR="00480FB1" w:rsidRPr="001A2716">
        <w:rPr>
          <w:b/>
          <w:bCs/>
          <w:sz w:val="22"/>
          <w:szCs w:val="22"/>
          <w:lang w:val="sr-Latn-RS"/>
        </w:rPr>
        <w:tab/>
      </w:r>
      <w:r w:rsidRPr="001A2716">
        <w:rPr>
          <w:b/>
          <w:bCs/>
          <w:sz w:val="22"/>
          <w:szCs w:val="22"/>
          <w:lang w:val="sr-Latn-RS"/>
        </w:rPr>
        <w:t>Rok upotrebe</w:t>
      </w:r>
    </w:p>
    <w:p w14:paraId="60EC457D" w14:textId="77777777" w:rsidR="00E64D62" w:rsidRPr="001A2716" w:rsidRDefault="00E64D62" w:rsidP="0096304F">
      <w:pPr>
        <w:tabs>
          <w:tab w:val="left" w:pos="540"/>
          <w:tab w:val="left" w:pos="569"/>
        </w:tabs>
        <w:jc w:val="both"/>
        <w:rPr>
          <w:b/>
          <w:bCs/>
          <w:sz w:val="22"/>
          <w:szCs w:val="22"/>
          <w:lang w:val="sr-Latn-RS"/>
        </w:rPr>
      </w:pPr>
    </w:p>
    <w:p w14:paraId="72EBFFC3" w14:textId="260D225E" w:rsidR="00092176" w:rsidRPr="001A2716" w:rsidRDefault="00092176" w:rsidP="0096304F">
      <w:pPr>
        <w:tabs>
          <w:tab w:val="left" w:pos="540"/>
          <w:tab w:val="left" w:pos="569"/>
        </w:tabs>
        <w:jc w:val="both"/>
        <w:rPr>
          <w:sz w:val="22"/>
          <w:szCs w:val="22"/>
          <w:lang w:val="sr-Latn-RS"/>
        </w:rPr>
      </w:pPr>
      <w:r w:rsidRPr="001A2716">
        <w:rPr>
          <w:sz w:val="22"/>
          <w:szCs w:val="22"/>
          <w:lang w:val="sr-Latn-RS"/>
        </w:rPr>
        <w:t>3 godine.</w:t>
      </w:r>
    </w:p>
    <w:p w14:paraId="72A8CA07" w14:textId="2B71BF77" w:rsidR="00C165FF" w:rsidRPr="001A2716" w:rsidRDefault="00C165FF" w:rsidP="0096304F">
      <w:pPr>
        <w:tabs>
          <w:tab w:val="left" w:pos="540"/>
          <w:tab w:val="left" w:pos="569"/>
        </w:tabs>
        <w:jc w:val="both"/>
        <w:rPr>
          <w:sz w:val="22"/>
          <w:szCs w:val="22"/>
          <w:lang w:val="sr-Latn-RS"/>
        </w:rPr>
      </w:pPr>
      <w:r w:rsidRPr="001A2716">
        <w:rPr>
          <w:sz w:val="22"/>
          <w:szCs w:val="22"/>
          <w:lang w:val="sr-Latn-RS"/>
        </w:rPr>
        <w:t>Nakon prvog otvaranja upotrijebiti odmah.</w:t>
      </w:r>
    </w:p>
    <w:p w14:paraId="62BFC29A" w14:textId="77777777" w:rsidR="0072020E" w:rsidRPr="001A2716" w:rsidRDefault="0072020E" w:rsidP="0096304F">
      <w:pPr>
        <w:tabs>
          <w:tab w:val="left" w:pos="540"/>
          <w:tab w:val="left" w:pos="569"/>
        </w:tabs>
        <w:jc w:val="both"/>
        <w:rPr>
          <w:bCs/>
          <w:sz w:val="22"/>
          <w:szCs w:val="22"/>
          <w:lang w:val="sr-Latn-RS"/>
        </w:rPr>
      </w:pPr>
    </w:p>
    <w:p w14:paraId="71997F9C" w14:textId="6332C85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6.4. </w:t>
      </w:r>
      <w:r w:rsidR="00480FB1" w:rsidRPr="001A2716">
        <w:rPr>
          <w:b/>
          <w:bCs/>
          <w:sz w:val="22"/>
          <w:szCs w:val="22"/>
          <w:lang w:val="sr-Latn-RS"/>
        </w:rPr>
        <w:tab/>
      </w:r>
      <w:r w:rsidRPr="001A2716">
        <w:rPr>
          <w:b/>
          <w:bCs/>
          <w:sz w:val="22"/>
          <w:szCs w:val="22"/>
          <w:lang w:val="sr-Latn-RS"/>
        </w:rPr>
        <w:t>Posebne mjere upozorenja pri čuvanju</w:t>
      </w:r>
      <w:r w:rsidR="00F8570A" w:rsidRPr="001A2716">
        <w:rPr>
          <w:b/>
          <w:bCs/>
          <w:sz w:val="22"/>
          <w:szCs w:val="22"/>
          <w:lang w:val="sr-Latn-RS"/>
        </w:rPr>
        <w:t xml:space="preserve"> lijeka</w:t>
      </w:r>
    </w:p>
    <w:p w14:paraId="2E3C9C14" w14:textId="77777777" w:rsidR="00E64D62" w:rsidRPr="001A2716" w:rsidRDefault="00E64D62" w:rsidP="0096304F">
      <w:pPr>
        <w:tabs>
          <w:tab w:val="left" w:pos="540"/>
          <w:tab w:val="left" w:pos="569"/>
        </w:tabs>
        <w:jc w:val="both"/>
        <w:rPr>
          <w:b/>
          <w:bCs/>
          <w:sz w:val="22"/>
          <w:szCs w:val="22"/>
          <w:lang w:val="sr-Latn-RS"/>
        </w:rPr>
      </w:pPr>
    </w:p>
    <w:p w14:paraId="1DFD0631" w14:textId="77777777" w:rsidR="00C165FF" w:rsidRPr="001A2716" w:rsidRDefault="00092176" w:rsidP="0096304F">
      <w:pPr>
        <w:pStyle w:val="Header"/>
        <w:tabs>
          <w:tab w:val="left" w:pos="284"/>
        </w:tabs>
        <w:jc w:val="both"/>
        <w:rPr>
          <w:sz w:val="22"/>
          <w:szCs w:val="22"/>
          <w:lang w:val="sr-Latn-RS"/>
        </w:rPr>
      </w:pPr>
      <w:r w:rsidRPr="001A2716">
        <w:rPr>
          <w:sz w:val="22"/>
          <w:szCs w:val="22"/>
          <w:lang w:val="sr-Latn-RS"/>
        </w:rPr>
        <w:t xml:space="preserve">Ne zamrzavati. </w:t>
      </w:r>
    </w:p>
    <w:p w14:paraId="28C17291" w14:textId="31F4F8E4" w:rsidR="00092176" w:rsidRPr="001A2716" w:rsidRDefault="00092176" w:rsidP="0096304F">
      <w:pPr>
        <w:pStyle w:val="Header"/>
        <w:tabs>
          <w:tab w:val="left" w:pos="284"/>
        </w:tabs>
        <w:jc w:val="both"/>
        <w:rPr>
          <w:sz w:val="22"/>
          <w:szCs w:val="22"/>
          <w:lang w:val="sr-Latn-RS"/>
        </w:rPr>
      </w:pPr>
      <w:r w:rsidRPr="001A2716">
        <w:rPr>
          <w:sz w:val="22"/>
          <w:szCs w:val="22"/>
          <w:lang w:val="sr-Latn-RS"/>
        </w:rPr>
        <w:t xml:space="preserve">Čuvati u originalnom pakovanju, radi zaštite od svjetlosti. </w:t>
      </w:r>
    </w:p>
    <w:p w14:paraId="137F50A5" w14:textId="6949C8F5" w:rsidR="008D175D" w:rsidRPr="001A2716" w:rsidRDefault="008D175D" w:rsidP="0096304F">
      <w:pPr>
        <w:pStyle w:val="Header"/>
        <w:tabs>
          <w:tab w:val="left" w:pos="284"/>
        </w:tabs>
        <w:jc w:val="both"/>
        <w:rPr>
          <w:sz w:val="22"/>
          <w:szCs w:val="22"/>
          <w:lang w:val="sr-Latn-RS"/>
        </w:rPr>
      </w:pPr>
      <w:r w:rsidRPr="001A2716">
        <w:rPr>
          <w:sz w:val="22"/>
          <w:szCs w:val="22"/>
          <w:lang w:val="sr-Latn-RS"/>
        </w:rPr>
        <w:t>Za uslove čuvanja nakon prvog otvaranja, vidjeti dio 6.3</w:t>
      </w:r>
    </w:p>
    <w:p w14:paraId="2054F7EC" w14:textId="77777777" w:rsidR="00EC2532" w:rsidRPr="001A2716" w:rsidRDefault="00EC2532" w:rsidP="0096304F">
      <w:pPr>
        <w:tabs>
          <w:tab w:val="left" w:pos="540"/>
          <w:tab w:val="left" w:pos="569"/>
        </w:tabs>
        <w:ind w:firstLine="720"/>
        <w:jc w:val="both"/>
        <w:rPr>
          <w:bCs/>
          <w:sz w:val="22"/>
          <w:szCs w:val="22"/>
          <w:lang w:val="sr-Latn-RS"/>
        </w:rPr>
      </w:pPr>
    </w:p>
    <w:p w14:paraId="76B7EB01" w14:textId="7777777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6.5. </w:t>
      </w:r>
      <w:r w:rsidR="00480FB1" w:rsidRPr="001A2716">
        <w:rPr>
          <w:b/>
          <w:bCs/>
          <w:sz w:val="22"/>
          <w:szCs w:val="22"/>
          <w:lang w:val="sr-Latn-RS"/>
        </w:rPr>
        <w:tab/>
      </w:r>
      <w:r w:rsidR="002846DB" w:rsidRPr="001A2716">
        <w:rPr>
          <w:b/>
          <w:bCs/>
          <w:sz w:val="22"/>
          <w:szCs w:val="22"/>
          <w:lang w:val="sr-Latn-RS"/>
        </w:rPr>
        <w:t xml:space="preserve">Vrsta i sadržaj </w:t>
      </w:r>
      <w:r w:rsidR="00F8570A" w:rsidRPr="001A2716">
        <w:rPr>
          <w:b/>
          <w:bCs/>
          <w:sz w:val="22"/>
          <w:szCs w:val="22"/>
          <w:lang w:val="sr-Latn-RS"/>
        </w:rPr>
        <w:t>pakovanja</w:t>
      </w:r>
      <w:r w:rsidR="00C06864" w:rsidRPr="001A2716">
        <w:rPr>
          <w:b/>
          <w:bCs/>
          <w:sz w:val="22"/>
          <w:szCs w:val="22"/>
          <w:lang w:val="sr-Latn-RS"/>
        </w:rPr>
        <w:t xml:space="preserve"> </w:t>
      </w:r>
    </w:p>
    <w:p w14:paraId="08BF7024" w14:textId="77777777" w:rsidR="00092176" w:rsidRPr="001A2716" w:rsidRDefault="00092176" w:rsidP="0096304F">
      <w:pPr>
        <w:tabs>
          <w:tab w:val="left" w:pos="540"/>
          <w:tab w:val="left" w:pos="569"/>
        </w:tabs>
        <w:jc w:val="both"/>
        <w:rPr>
          <w:b/>
          <w:bCs/>
          <w:sz w:val="22"/>
          <w:szCs w:val="22"/>
          <w:lang w:val="sr-Latn-RS"/>
        </w:rPr>
      </w:pPr>
    </w:p>
    <w:p w14:paraId="333DC269" w14:textId="1218E2B1" w:rsidR="00092176" w:rsidRPr="001A2716" w:rsidRDefault="008D175D" w:rsidP="0096304F">
      <w:pPr>
        <w:pStyle w:val="Header"/>
        <w:tabs>
          <w:tab w:val="left" w:pos="284"/>
        </w:tabs>
        <w:jc w:val="both"/>
        <w:rPr>
          <w:sz w:val="22"/>
          <w:szCs w:val="22"/>
          <w:lang w:val="sr-Latn-RS"/>
        </w:rPr>
      </w:pPr>
      <w:r w:rsidRPr="001A2716">
        <w:rPr>
          <w:sz w:val="22"/>
          <w:szCs w:val="22"/>
          <w:lang w:val="sr-Latn-RS"/>
        </w:rPr>
        <w:t>Unutrašnje pakovanje je n</w:t>
      </w:r>
      <w:r w:rsidR="00092176" w:rsidRPr="001A2716">
        <w:rPr>
          <w:sz w:val="22"/>
          <w:szCs w:val="22"/>
          <w:lang w:val="sr-Latn-RS"/>
        </w:rPr>
        <w:t>apunjeni injekcioni špric za jednokratnu upotrebu (</w:t>
      </w:r>
      <w:r w:rsidR="00AF3AB1" w:rsidRPr="001A2716">
        <w:rPr>
          <w:sz w:val="22"/>
          <w:szCs w:val="22"/>
          <w:lang w:val="sr-Latn-RS"/>
        </w:rPr>
        <w:t xml:space="preserve">borsilikatno </w:t>
      </w:r>
      <w:r w:rsidR="00092176" w:rsidRPr="001A2716">
        <w:rPr>
          <w:sz w:val="22"/>
          <w:szCs w:val="22"/>
          <w:lang w:val="sr-Latn-RS"/>
        </w:rPr>
        <w:t xml:space="preserve">staklo tip I) </w:t>
      </w:r>
      <w:r w:rsidR="00C11044" w:rsidRPr="001A2716">
        <w:rPr>
          <w:sz w:val="22"/>
          <w:szCs w:val="22"/>
          <w:lang w:val="sr-Latn-RS"/>
        </w:rPr>
        <w:t xml:space="preserve">koji </w:t>
      </w:r>
      <w:r w:rsidR="00092176" w:rsidRPr="001A2716">
        <w:rPr>
          <w:sz w:val="22"/>
          <w:szCs w:val="22"/>
          <w:lang w:val="sr-Latn-RS"/>
        </w:rPr>
        <w:t xml:space="preserve">sadrži 0.5 ml sterilnog vodenog rastvora, spremnog za upotrebu, zatvoren pomoću gumenog klipa koji ne sadrži lateks. Na svakom napunjenom injekcionom špricu nalazi se igla koja je </w:t>
      </w:r>
      <w:r w:rsidR="00092176" w:rsidRPr="001A2716">
        <w:rPr>
          <w:b/>
          <w:sz w:val="22"/>
          <w:szCs w:val="22"/>
          <w:lang w:val="sr-Latn-RS"/>
        </w:rPr>
        <w:t>zaštićena poklopcem od suve prirodne gume/lateksa koji dolazi u kontakt sa iglom</w:t>
      </w:r>
      <w:r w:rsidR="00092176" w:rsidRPr="001A2716">
        <w:rPr>
          <w:sz w:val="22"/>
          <w:szCs w:val="22"/>
          <w:lang w:val="sr-Latn-RS"/>
        </w:rPr>
        <w:t xml:space="preserve"> (vidjeti </w:t>
      </w:r>
      <w:r w:rsidR="005864AC" w:rsidRPr="001A2716">
        <w:rPr>
          <w:sz w:val="22"/>
          <w:szCs w:val="22"/>
          <w:lang w:val="sr-Latn-RS"/>
        </w:rPr>
        <w:t xml:space="preserve">dio </w:t>
      </w:r>
      <w:r w:rsidR="00092176" w:rsidRPr="001A2716">
        <w:rPr>
          <w:sz w:val="22"/>
          <w:szCs w:val="22"/>
          <w:lang w:val="sr-Latn-RS"/>
        </w:rPr>
        <w:t>4.4).</w:t>
      </w:r>
    </w:p>
    <w:p w14:paraId="63580BDC" w14:textId="77777777" w:rsidR="00092176" w:rsidRPr="001A2716" w:rsidRDefault="00092176" w:rsidP="0096304F">
      <w:pPr>
        <w:pStyle w:val="Header"/>
        <w:tabs>
          <w:tab w:val="left" w:pos="284"/>
        </w:tabs>
        <w:jc w:val="both"/>
        <w:rPr>
          <w:sz w:val="22"/>
          <w:szCs w:val="22"/>
          <w:lang w:val="sr-Latn-RS"/>
        </w:rPr>
      </w:pPr>
    </w:p>
    <w:p w14:paraId="43CBEF55" w14:textId="0037C8F5" w:rsidR="00092176" w:rsidRPr="001A2716" w:rsidRDefault="00C11044" w:rsidP="0096304F">
      <w:pPr>
        <w:tabs>
          <w:tab w:val="left" w:pos="540"/>
          <w:tab w:val="left" w:pos="569"/>
          <w:tab w:val="left" w:pos="7020"/>
        </w:tabs>
        <w:jc w:val="both"/>
        <w:rPr>
          <w:sz w:val="22"/>
          <w:szCs w:val="22"/>
          <w:lang w:val="sr-Latn-RS"/>
        </w:rPr>
      </w:pPr>
      <w:r w:rsidRPr="001A2716">
        <w:rPr>
          <w:sz w:val="22"/>
          <w:szCs w:val="22"/>
          <w:lang w:val="sr-Latn-RS"/>
        </w:rPr>
        <w:t>Spoljašnje pakovanje je složiva k</w:t>
      </w:r>
      <w:r w:rsidR="00092176" w:rsidRPr="001A2716">
        <w:rPr>
          <w:sz w:val="22"/>
          <w:szCs w:val="22"/>
          <w:lang w:val="sr-Latn-RS"/>
        </w:rPr>
        <w:t xml:space="preserve">artonska kutija sadrži </w:t>
      </w:r>
      <w:r w:rsidRPr="001A2716">
        <w:rPr>
          <w:sz w:val="22"/>
          <w:szCs w:val="22"/>
          <w:lang w:val="sr-Latn-RS"/>
        </w:rPr>
        <w:t>jedan</w:t>
      </w:r>
      <w:r w:rsidR="00092176" w:rsidRPr="001A2716">
        <w:rPr>
          <w:sz w:val="22"/>
          <w:szCs w:val="22"/>
          <w:lang w:val="sr-Latn-RS"/>
        </w:rPr>
        <w:t xml:space="preserve"> napunjeni</w:t>
      </w:r>
      <w:r w:rsidRPr="001A2716">
        <w:rPr>
          <w:sz w:val="22"/>
          <w:szCs w:val="22"/>
          <w:lang w:val="sr-Latn-RS"/>
        </w:rPr>
        <w:t xml:space="preserve"> injekcioni</w:t>
      </w:r>
      <w:r w:rsidR="00092176" w:rsidRPr="001A2716">
        <w:rPr>
          <w:sz w:val="22"/>
          <w:szCs w:val="22"/>
          <w:lang w:val="sr-Latn-RS"/>
        </w:rPr>
        <w:t xml:space="preserve"> špric</w:t>
      </w:r>
      <w:r w:rsidRPr="001A2716">
        <w:rPr>
          <w:sz w:val="22"/>
          <w:szCs w:val="22"/>
          <w:lang w:val="sr-Latn-RS"/>
        </w:rPr>
        <w:t xml:space="preserve"> (0.5 ml rastvora za injekciju) i Uputstvo za lijek</w:t>
      </w:r>
      <w:r w:rsidR="00092176" w:rsidRPr="001A2716">
        <w:rPr>
          <w:sz w:val="22"/>
          <w:szCs w:val="22"/>
          <w:lang w:val="sr-Latn-RS"/>
        </w:rPr>
        <w:t>.</w:t>
      </w:r>
      <w:r w:rsidR="005B7791" w:rsidRPr="001A2716">
        <w:rPr>
          <w:sz w:val="22"/>
          <w:szCs w:val="22"/>
          <w:lang w:val="sr-Latn-RS"/>
        </w:rPr>
        <w:tab/>
      </w:r>
    </w:p>
    <w:p w14:paraId="01A965C0" w14:textId="77777777" w:rsidR="0072020E" w:rsidRPr="001A2716" w:rsidRDefault="0072020E" w:rsidP="0096304F">
      <w:pPr>
        <w:tabs>
          <w:tab w:val="left" w:pos="540"/>
          <w:tab w:val="left" w:pos="569"/>
        </w:tabs>
        <w:jc w:val="both"/>
        <w:rPr>
          <w:bCs/>
          <w:sz w:val="22"/>
          <w:szCs w:val="22"/>
          <w:lang w:val="sr-Latn-RS"/>
        </w:rPr>
      </w:pPr>
    </w:p>
    <w:p w14:paraId="5AB1305E" w14:textId="77777777" w:rsidR="002846DB"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6.6. </w:t>
      </w:r>
      <w:r w:rsidR="00480FB1" w:rsidRPr="001A2716">
        <w:rPr>
          <w:b/>
          <w:bCs/>
          <w:sz w:val="22"/>
          <w:szCs w:val="22"/>
          <w:lang w:val="sr-Latn-RS"/>
        </w:rPr>
        <w:tab/>
      </w:r>
      <w:r w:rsidRPr="001A2716">
        <w:rPr>
          <w:b/>
          <w:bCs/>
          <w:color w:val="000000"/>
          <w:sz w:val="22"/>
          <w:szCs w:val="22"/>
          <w:lang w:val="sr-Latn-RS"/>
        </w:rPr>
        <w:t>Posebne mjere opreza pri odlaganju materijala koji treba odbaciti nakon primjene lijeka</w:t>
      </w:r>
      <w:r w:rsidRPr="001A2716">
        <w:rPr>
          <w:b/>
          <w:bCs/>
          <w:sz w:val="22"/>
          <w:szCs w:val="22"/>
          <w:lang w:val="sr-Latn-RS"/>
        </w:rPr>
        <w:t xml:space="preserve"> </w:t>
      </w:r>
      <w:r w:rsidR="00310F03" w:rsidRPr="001A2716">
        <w:rPr>
          <w:b/>
          <w:bCs/>
          <w:sz w:val="22"/>
          <w:szCs w:val="22"/>
          <w:lang w:val="sr-Latn-RS"/>
        </w:rPr>
        <w:t>(i druga uputs</w:t>
      </w:r>
      <w:r w:rsidR="004109FA" w:rsidRPr="001A2716">
        <w:rPr>
          <w:b/>
          <w:bCs/>
          <w:sz w:val="22"/>
          <w:szCs w:val="22"/>
          <w:lang w:val="sr-Latn-RS"/>
        </w:rPr>
        <w:t>t</w:t>
      </w:r>
      <w:r w:rsidR="00310F03" w:rsidRPr="001A2716">
        <w:rPr>
          <w:b/>
          <w:bCs/>
          <w:sz w:val="22"/>
          <w:szCs w:val="22"/>
          <w:lang w:val="sr-Latn-RS"/>
        </w:rPr>
        <w:t xml:space="preserve">va za rukovanje lijekom) </w:t>
      </w:r>
    </w:p>
    <w:p w14:paraId="5A997A23" w14:textId="77777777" w:rsidR="00092176" w:rsidRPr="001A2716" w:rsidRDefault="00092176" w:rsidP="0096304F">
      <w:pPr>
        <w:tabs>
          <w:tab w:val="left" w:pos="540"/>
          <w:tab w:val="left" w:pos="569"/>
        </w:tabs>
        <w:jc w:val="both"/>
        <w:rPr>
          <w:b/>
          <w:bCs/>
          <w:sz w:val="22"/>
          <w:szCs w:val="22"/>
          <w:lang w:val="sr-Latn-RS"/>
        </w:rPr>
      </w:pPr>
    </w:p>
    <w:p w14:paraId="4CEF7CE9" w14:textId="4575C58B" w:rsidR="00092176" w:rsidRPr="001A2716" w:rsidRDefault="00092176" w:rsidP="0096304F">
      <w:pPr>
        <w:pStyle w:val="Header"/>
        <w:tabs>
          <w:tab w:val="left" w:pos="284"/>
        </w:tabs>
        <w:jc w:val="both"/>
        <w:rPr>
          <w:sz w:val="22"/>
          <w:szCs w:val="22"/>
          <w:lang w:val="sr-Latn-RS"/>
        </w:rPr>
      </w:pPr>
      <w:r w:rsidRPr="001A2716">
        <w:rPr>
          <w:sz w:val="22"/>
          <w:szCs w:val="22"/>
          <w:lang w:val="sr-Latn-RS"/>
        </w:rPr>
        <w:t>Prije upotrebe provjeriti špric i koristiti ga isključivo ako sadrži bistar rastvor bez prisustva čestica i ako je iz neoštećenog pakovanja.</w:t>
      </w:r>
    </w:p>
    <w:p w14:paraId="1A97DB93" w14:textId="7725085C" w:rsidR="00092176" w:rsidRPr="001A2716" w:rsidRDefault="00034BEB" w:rsidP="0096304F">
      <w:pPr>
        <w:pStyle w:val="Header"/>
        <w:tabs>
          <w:tab w:val="left" w:pos="284"/>
        </w:tabs>
        <w:jc w:val="both"/>
        <w:rPr>
          <w:sz w:val="22"/>
          <w:szCs w:val="22"/>
          <w:lang w:val="sr-Latn-RS"/>
        </w:rPr>
      </w:pPr>
      <w:bookmarkStart w:id="1" w:name="OLE_LINK3"/>
      <w:bookmarkStart w:id="2" w:name="OLE_LINK4"/>
      <w:r w:rsidRPr="001A2716">
        <w:rPr>
          <w:sz w:val="22"/>
          <w:szCs w:val="22"/>
          <w:lang w:val="sr-Latn-RS"/>
        </w:rPr>
        <w:t xml:space="preserve">Svu neiskorišćenu količinu lijeka ili otpadnog materijala nakon njegove upotrebe treba ukloniti, </w:t>
      </w:r>
      <w:r w:rsidR="00092176" w:rsidRPr="001A2716">
        <w:rPr>
          <w:sz w:val="22"/>
          <w:szCs w:val="22"/>
          <w:lang w:val="sr-Latn-RS"/>
        </w:rPr>
        <w:t>u skladu sa važećim propisima.</w:t>
      </w:r>
      <w:bookmarkEnd w:id="1"/>
      <w:bookmarkEnd w:id="2"/>
    </w:p>
    <w:p w14:paraId="4ECF6394" w14:textId="77777777" w:rsidR="00B66A70" w:rsidRPr="001A2716" w:rsidRDefault="00B66A70" w:rsidP="0096304F">
      <w:pPr>
        <w:tabs>
          <w:tab w:val="left" w:pos="540"/>
          <w:tab w:val="left" w:pos="569"/>
        </w:tabs>
        <w:jc w:val="both"/>
        <w:rPr>
          <w:b/>
          <w:bCs/>
          <w:sz w:val="22"/>
          <w:szCs w:val="22"/>
          <w:lang w:val="sr-Latn-RS"/>
        </w:rPr>
      </w:pPr>
    </w:p>
    <w:p w14:paraId="052C020E" w14:textId="77777777" w:rsidR="0072020E" w:rsidRPr="001A2716" w:rsidRDefault="0072020E" w:rsidP="0096304F">
      <w:pPr>
        <w:tabs>
          <w:tab w:val="left" w:pos="540"/>
          <w:tab w:val="left" w:pos="569"/>
        </w:tabs>
        <w:jc w:val="both"/>
        <w:rPr>
          <w:bCs/>
          <w:sz w:val="22"/>
          <w:szCs w:val="22"/>
          <w:lang w:val="sr-Latn-RS"/>
        </w:rPr>
      </w:pPr>
    </w:p>
    <w:p w14:paraId="04578C09" w14:textId="77777777" w:rsidR="00F8570A"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7. </w:t>
      </w:r>
      <w:r w:rsidR="00480FB1" w:rsidRPr="001A2716">
        <w:rPr>
          <w:b/>
          <w:bCs/>
          <w:sz w:val="22"/>
          <w:szCs w:val="22"/>
          <w:lang w:val="sr-Latn-RS"/>
        </w:rPr>
        <w:tab/>
      </w:r>
      <w:r w:rsidRPr="001A2716">
        <w:rPr>
          <w:b/>
          <w:bCs/>
          <w:sz w:val="22"/>
          <w:szCs w:val="22"/>
          <w:lang w:val="sr-Latn-RS"/>
        </w:rPr>
        <w:t>NOSILAC DOZVOLE</w:t>
      </w:r>
      <w:r w:rsidR="00483928" w:rsidRPr="001A2716">
        <w:rPr>
          <w:b/>
          <w:bCs/>
          <w:sz w:val="22"/>
          <w:szCs w:val="22"/>
          <w:lang w:val="sr-Latn-RS"/>
        </w:rPr>
        <w:t xml:space="preserve"> </w:t>
      </w:r>
    </w:p>
    <w:p w14:paraId="2DA3EA8C" w14:textId="77777777" w:rsidR="00092176" w:rsidRPr="001A2716" w:rsidRDefault="00092176" w:rsidP="0096304F">
      <w:pPr>
        <w:tabs>
          <w:tab w:val="left" w:pos="540"/>
          <w:tab w:val="left" w:pos="569"/>
        </w:tabs>
        <w:jc w:val="both"/>
        <w:rPr>
          <w:b/>
          <w:bCs/>
          <w:sz w:val="22"/>
          <w:szCs w:val="22"/>
          <w:lang w:val="sr-Latn-RS"/>
        </w:rPr>
      </w:pPr>
    </w:p>
    <w:p w14:paraId="0469B5F5" w14:textId="665B5B33" w:rsidR="00092176" w:rsidRPr="001A2716" w:rsidRDefault="00092176" w:rsidP="0096304F">
      <w:pPr>
        <w:pStyle w:val="Header"/>
        <w:tabs>
          <w:tab w:val="left" w:pos="284"/>
        </w:tabs>
        <w:jc w:val="both"/>
        <w:rPr>
          <w:noProof/>
          <w:sz w:val="22"/>
          <w:szCs w:val="22"/>
          <w:lang w:val="sr-Latn-RS"/>
        </w:rPr>
      </w:pPr>
      <w:r w:rsidRPr="001A2716">
        <w:rPr>
          <w:noProof/>
          <w:sz w:val="22"/>
          <w:szCs w:val="22"/>
          <w:lang w:val="sr-Latn-RS"/>
        </w:rPr>
        <w:t xml:space="preserve">Glosarij d.o.o., Vojislavljevića 76, </w:t>
      </w:r>
      <w:r w:rsidR="00DE7463" w:rsidRPr="001A2716">
        <w:rPr>
          <w:noProof/>
          <w:sz w:val="22"/>
          <w:szCs w:val="22"/>
          <w:lang w:val="sr-Latn-RS"/>
        </w:rPr>
        <w:t xml:space="preserve">81000 </w:t>
      </w:r>
      <w:r w:rsidRPr="001A2716">
        <w:rPr>
          <w:noProof/>
          <w:sz w:val="22"/>
          <w:szCs w:val="22"/>
          <w:lang w:val="sr-Latn-RS"/>
        </w:rPr>
        <w:t>Podgorica, Crna Gora</w:t>
      </w:r>
    </w:p>
    <w:p w14:paraId="66763B36" w14:textId="77777777" w:rsidR="00C61BE0" w:rsidRPr="001A2716" w:rsidRDefault="00C61BE0" w:rsidP="0096304F">
      <w:pPr>
        <w:tabs>
          <w:tab w:val="left" w:pos="540"/>
          <w:tab w:val="left" w:pos="569"/>
        </w:tabs>
        <w:jc w:val="both"/>
        <w:rPr>
          <w:bCs/>
          <w:sz w:val="22"/>
          <w:szCs w:val="22"/>
          <w:lang w:val="sr-Latn-RS"/>
        </w:rPr>
      </w:pPr>
    </w:p>
    <w:p w14:paraId="60CA8432" w14:textId="77777777" w:rsidR="00C37FD7" w:rsidRPr="001A2716" w:rsidRDefault="00C37FD7" w:rsidP="0096304F">
      <w:pPr>
        <w:tabs>
          <w:tab w:val="left" w:pos="540"/>
          <w:tab w:val="left" w:pos="569"/>
        </w:tabs>
        <w:jc w:val="both"/>
        <w:rPr>
          <w:bCs/>
          <w:sz w:val="22"/>
          <w:szCs w:val="22"/>
          <w:lang w:val="sr-Latn-RS"/>
        </w:rPr>
      </w:pPr>
    </w:p>
    <w:p w14:paraId="543E5C7D" w14:textId="3C6EFB7C" w:rsidR="00092176" w:rsidRPr="001A2716" w:rsidRDefault="0072020E" w:rsidP="0096304F">
      <w:pPr>
        <w:tabs>
          <w:tab w:val="left" w:pos="540"/>
          <w:tab w:val="left" w:pos="569"/>
        </w:tabs>
        <w:jc w:val="both"/>
        <w:rPr>
          <w:b/>
          <w:bCs/>
          <w:sz w:val="22"/>
          <w:szCs w:val="22"/>
          <w:lang w:val="sr-Latn-RS"/>
        </w:rPr>
      </w:pPr>
      <w:r w:rsidRPr="001A2716">
        <w:rPr>
          <w:b/>
          <w:bCs/>
          <w:sz w:val="22"/>
          <w:szCs w:val="22"/>
          <w:lang w:val="sr-Latn-RS"/>
        </w:rPr>
        <w:t xml:space="preserve">8. </w:t>
      </w:r>
      <w:r w:rsidR="00480FB1" w:rsidRPr="001A2716">
        <w:rPr>
          <w:b/>
          <w:bCs/>
          <w:sz w:val="22"/>
          <w:szCs w:val="22"/>
          <w:lang w:val="sr-Latn-RS"/>
        </w:rPr>
        <w:tab/>
      </w:r>
      <w:r w:rsidRPr="001A2716">
        <w:rPr>
          <w:b/>
          <w:bCs/>
          <w:sz w:val="22"/>
          <w:szCs w:val="22"/>
          <w:lang w:val="sr-Latn-RS"/>
        </w:rPr>
        <w:t>BROJ DOZVOLE</w:t>
      </w:r>
      <w:r w:rsidR="008A6D43" w:rsidRPr="001A2716">
        <w:rPr>
          <w:b/>
          <w:bCs/>
          <w:sz w:val="22"/>
          <w:szCs w:val="22"/>
          <w:lang w:val="sr-Latn-RS"/>
        </w:rPr>
        <w:t xml:space="preserve"> ZA STAVLJANJE LIJEKA U PROMET</w:t>
      </w:r>
    </w:p>
    <w:p w14:paraId="08B2A741" w14:textId="34A8855A" w:rsidR="001A2716" w:rsidRPr="001A2716" w:rsidRDefault="001A2716" w:rsidP="0096304F">
      <w:pPr>
        <w:tabs>
          <w:tab w:val="left" w:pos="540"/>
          <w:tab w:val="left" w:pos="569"/>
        </w:tabs>
        <w:jc w:val="both"/>
        <w:rPr>
          <w:b/>
          <w:bCs/>
          <w:sz w:val="22"/>
          <w:szCs w:val="22"/>
          <w:lang w:val="sr-Latn-RS"/>
        </w:rPr>
      </w:pPr>
    </w:p>
    <w:p w14:paraId="4010AC54" w14:textId="6EEF411B" w:rsidR="001A2716" w:rsidRPr="001A2716" w:rsidRDefault="001A2716" w:rsidP="0096304F">
      <w:pPr>
        <w:tabs>
          <w:tab w:val="left" w:pos="540"/>
          <w:tab w:val="left" w:pos="569"/>
        </w:tabs>
        <w:jc w:val="both"/>
        <w:rPr>
          <w:b/>
          <w:bCs/>
          <w:sz w:val="22"/>
          <w:szCs w:val="22"/>
          <w:lang w:val="sr-Latn-RS"/>
        </w:rPr>
      </w:pPr>
      <w:r w:rsidRPr="001A2716">
        <w:rPr>
          <w:sz w:val="22"/>
          <w:szCs w:val="22"/>
          <w:lang w:val="sr-Latn-RS" w:eastAsia="sr-Latn-ME"/>
        </w:rPr>
        <w:t>2030/24/2032 - 7318</w:t>
      </w:r>
    </w:p>
    <w:p w14:paraId="776EF795" w14:textId="77777777" w:rsidR="00092176" w:rsidRPr="001A2716" w:rsidRDefault="00092176" w:rsidP="0096304F">
      <w:pPr>
        <w:tabs>
          <w:tab w:val="left" w:pos="540"/>
          <w:tab w:val="left" w:pos="569"/>
        </w:tabs>
        <w:jc w:val="both"/>
        <w:rPr>
          <w:b/>
          <w:bCs/>
          <w:sz w:val="22"/>
          <w:szCs w:val="22"/>
          <w:lang w:val="sr-Latn-RS"/>
        </w:rPr>
      </w:pPr>
    </w:p>
    <w:p w14:paraId="42A0B7A4" w14:textId="77777777" w:rsidR="00F45F77" w:rsidRPr="001A2716" w:rsidRDefault="00F45F77" w:rsidP="0096304F">
      <w:pPr>
        <w:tabs>
          <w:tab w:val="left" w:pos="540"/>
          <w:tab w:val="left" w:pos="569"/>
        </w:tabs>
        <w:jc w:val="both"/>
        <w:rPr>
          <w:bCs/>
          <w:sz w:val="22"/>
          <w:szCs w:val="22"/>
          <w:lang w:val="sr-Latn-RS"/>
        </w:rPr>
      </w:pPr>
    </w:p>
    <w:p w14:paraId="2AB1D71C" w14:textId="77777777" w:rsidR="0072020E" w:rsidRPr="001A2716" w:rsidRDefault="0072020E" w:rsidP="0096304F">
      <w:pPr>
        <w:tabs>
          <w:tab w:val="left" w:pos="540"/>
          <w:tab w:val="left" w:pos="569"/>
        </w:tabs>
        <w:jc w:val="both"/>
        <w:rPr>
          <w:b/>
          <w:bCs/>
          <w:sz w:val="22"/>
          <w:szCs w:val="22"/>
          <w:lang w:val="sr-Latn-RS"/>
        </w:rPr>
      </w:pPr>
      <w:r w:rsidRPr="001A2716">
        <w:rPr>
          <w:b/>
          <w:bCs/>
          <w:sz w:val="22"/>
          <w:szCs w:val="22"/>
          <w:lang w:val="sr-Latn-RS"/>
        </w:rPr>
        <w:lastRenderedPageBreak/>
        <w:t xml:space="preserve">9. </w:t>
      </w:r>
      <w:r w:rsidR="00480FB1" w:rsidRPr="001A2716">
        <w:rPr>
          <w:b/>
          <w:bCs/>
          <w:sz w:val="22"/>
          <w:szCs w:val="22"/>
          <w:lang w:val="sr-Latn-RS"/>
        </w:rPr>
        <w:tab/>
      </w:r>
      <w:r w:rsidRPr="001A2716">
        <w:rPr>
          <w:b/>
          <w:bCs/>
          <w:sz w:val="22"/>
          <w:szCs w:val="22"/>
          <w:lang w:val="sr-Latn-RS"/>
        </w:rPr>
        <w:t xml:space="preserve">DATUM </w:t>
      </w:r>
      <w:r w:rsidR="00C05DF8" w:rsidRPr="001A2716">
        <w:rPr>
          <w:b/>
          <w:bCs/>
          <w:sz w:val="22"/>
          <w:szCs w:val="22"/>
          <w:lang w:val="sr-Latn-RS"/>
        </w:rPr>
        <w:t xml:space="preserve">PRVE </w:t>
      </w:r>
      <w:r w:rsidR="008A6D43" w:rsidRPr="001A2716">
        <w:rPr>
          <w:b/>
          <w:bCs/>
          <w:sz w:val="22"/>
          <w:szCs w:val="22"/>
          <w:lang w:val="sr-Latn-RS"/>
        </w:rPr>
        <w:t>DOZVOLE</w:t>
      </w:r>
      <w:r w:rsidR="00C05DF8" w:rsidRPr="001A2716">
        <w:rPr>
          <w:b/>
          <w:bCs/>
          <w:sz w:val="22"/>
          <w:szCs w:val="22"/>
          <w:lang w:val="sr-Latn-RS"/>
        </w:rPr>
        <w:t>/OBNOVE DOZVOLE</w:t>
      </w:r>
      <w:r w:rsidR="008A6D43" w:rsidRPr="001A2716">
        <w:rPr>
          <w:b/>
          <w:bCs/>
          <w:sz w:val="22"/>
          <w:szCs w:val="22"/>
          <w:lang w:val="sr-Latn-RS"/>
        </w:rPr>
        <w:t xml:space="preserve"> ZA STAVLJANJE LIJEKA U PROMET</w:t>
      </w:r>
    </w:p>
    <w:p w14:paraId="0396206C" w14:textId="07119078" w:rsidR="0072020E" w:rsidRPr="001A2716" w:rsidRDefault="0072020E" w:rsidP="0096304F">
      <w:pPr>
        <w:tabs>
          <w:tab w:val="left" w:pos="540"/>
          <w:tab w:val="left" w:pos="569"/>
        </w:tabs>
        <w:jc w:val="both"/>
        <w:rPr>
          <w:bCs/>
          <w:sz w:val="22"/>
          <w:szCs w:val="22"/>
          <w:lang w:val="sr-Latn-RS"/>
        </w:rPr>
      </w:pPr>
    </w:p>
    <w:p w14:paraId="5902B96D" w14:textId="77777777" w:rsidR="00DE7463" w:rsidRPr="001A2716" w:rsidRDefault="00DE7463" w:rsidP="00DE7463">
      <w:pPr>
        <w:tabs>
          <w:tab w:val="left" w:pos="540"/>
          <w:tab w:val="left" w:pos="569"/>
        </w:tabs>
        <w:jc w:val="both"/>
        <w:rPr>
          <w:bCs/>
          <w:sz w:val="22"/>
          <w:szCs w:val="22"/>
          <w:lang w:val="sr-Latn-RS"/>
        </w:rPr>
      </w:pPr>
      <w:r w:rsidRPr="001A2716">
        <w:rPr>
          <w:sz w:val="22"/>
          <w:szCs w:val="22"/>
          <w:lang w:val="sr-Latn-RS"/>
        </w:rPr>
        <w:t xml:space="preserve">Datum prve dozvole: </w:t>
      </w:r>
      <w:r w:rsidRPr="001A2716">
        <w:rPr>
          <w:bCs/>
          <w:sz w:val="22"/>
          <w:szCs w:val="22"/>
          <w:lang w:val="sr-Latn-RS" w:eastAsia="sr-Latn-ME"/>
        </w:rPr>
        <w:t>15.08.2012.godine</w:t>
      </w:r>
    </w:p>
    <w:p w14:paraId="0E1EA983" w14:textId="4C6790CB" w:rsidR="00DE7463" w:rsidRPr="001A2716" w:rsidRDefault="00DE7463" w:rsidP="00DE7463">
      <w:pPr>
        <w:tabs>
          <w:tab w:val="left" w:pos="540"/>
          <w:tab w:val="left" w:pos="569"/>
        </w:tabs>
        <w:jc w:val="both"/>
        <w:rPr>
          <w:sz w:val="22"/>
          <w:szCs w:val="22"/>
          <w:lang w:val="sr-Latn-RS"/>
        </w:rPr>
      </w:pPr>
      <w:r w:rsidRPr="001A2716">
        <w:rPr>
          <w:sz w:val="22"/>
          <w:szCs w:val="22"/>
          <w:lang w:val="sr-Latn-RS"/>
        </w:rPr>
        <w:t xml:space="preserve">Datum poslednje obnove dozvole: </w:t>
      </w:r>
      <w:r w:rsidR="001A2716" w:rsidRPr="001A2716">
        <w:rPr>
          <w:sz w:val="22"/>
          <w:szCs w:val="22"/>
          <w:lang w:val="sr-Latn-RS" w:eastAsia="sr-Latn-ME"/>
        </w:rPr>
        <w:t>09.04.2024. godine</w:t>
      </w:r>
    </w:p>
    <w:p w14:paraId="47DFF302" w14:textId="77777777" w:rsidR="00DE7463" w:rsidRPr="001A2716" w:rsidRDefault="00DE7463" w:rsidP="0096304F">
      <w:pPr>
        <w:tabs>
          <w:tab w:val="left" w:pos="540"/>
          <w:tab w:val="left" w:pos="569"/>
        </w:tabs>
        <w:jc w:val="both"/>
        <w:rPr>
          <w:bCs/>
          <w:sz w:val="22"/>
          <w:szCs w:val="22"/>
          <w:lang w:val="sr-Latn-RS"/>
        </w:rPr>
      </w:pPr>
    </w:p>
    <w:p w14:paraId="1BC6B983" w14:textId="77777777" w:rsidR="0064550D" w:rsidRPr="001A2716" w:rsidRDefault="0064550D" w:rsidP="0096304F">
      <w:pPr>
        <w:tabs>
          <w:tab w:val="left" w:pos="540"/>
          <w:tab w:val="left" w:pos="569"/>
        </w:tabs>
        <w:jc w:val="both"/>
        <w:rPr>
          <w:bCs/>
          <w:sz w:val="22"/>
          <w:szCs w:val="22"/>
          <w:lang w:val="sr-Latn-RS"/>
        </w:rPr>
      </w:pPr>
    </w:p>
    <w:p w14:paraId="2D7091D8" w14:textId="77777777" w:rsidR="00E64D62" w:rsidRPr="001A2716" w:rsidRDefault="0072020E" w:rsidP="0096304F">
      <w:pPr>
        <w:tabs>
          <w:tab w:val="left" w:pos="540"/>
          <w:tab w:val="left" w:pos="569"/>
        </w:tabs>
        <w:jc w:val="both"/>
        <w:rPr>
          <w:bCs/>
          <w:sz w:val="22"/>
          <w:szCs w:val="22"/>
          <w:lang w:val="sr-Latn-RS"/>
        </w:rPr>
      </w:pPr>
      <w:r w:rsidRPr="001A2716">
        <w:rPr>
          <w:b/>
          <w:bCs/>
          <w:sz w:val="22"/>
          <w:szCs w:val="22"/>
          <w:lang w:val="sr-Latn-RS"/>
        </w:rPr>
        <w:t xml:space="preserve">10. </w:t>
      </w:r>
      <w:r w:rsidR="00480FB1" w:rsidRPr="001A2716">
        <w:rPr>
          <w:b/>
          <w:bCs/>
          <w:sz w:val="22"/>
          <w:szCs w:val="22"/>
          <w:lang w:val="sr-Latn-RS"/>
        </w:rPr>
        <w:tab/>
      </w:r>
      <w:r w:rsidR="002846DB" w:rsidRPr="001A2716">
        <w:rPr>
          <w:b/>
          <w:bCs/>
          <w:sz w:val="22"/>
          <w:szCs w:val="22"/>
          <w:lang w:val="sr-Latn-RS"/>
        </w:rPr>
        <w:t>D</w:t>
      </w:r>
      <w:r w:rsidR="00EC2532" w:rsidRPr="001A2716">
        <w:rPr>
          <w:b/>
          <w:bCs/>
          <w:sz w:val="22"/>
          <w:szCs w:val="22"/>
          <w:lang w:val="sr-Latn-RS"/>
        </w:rPr>
        <w:t xml:space="preserve">ATUM REVIZIJE TEKSTA </w:t>
      </w:r>
    </w:p>
    <w:p w14:paraId="23FACAC7" w14:textId="77777777" w:rsidR="00E64D62" w:rsidRPr="001A2716" w:rsidRDefault="00E64D62" w:rsidP="0096304F">
      <w:pPr>
        <w:tabs>
          <w:tab w:val="left" w:pos="540"/>
          <w:tab w:val="left" w:pos="569"/>
        </w:tabs>
        <w:jc w:val="both"/>
        <w:rPr>
          <w:bCs/>
          <w:sz w:val="22"/>
          <w:szCs w:val="22"/>
          <w:lang w:val="sr-Latn-RS"/>
        </w:rPr>
      </w:pPr>
      <w:bookmarkStart w:id="3" w:name="_GoBack"/>
      <w:bookmarkEnd w:id="3"/>
    </w:p>
    <w:p w14:paraId="5E9C39F2" w14:textId="206AED80" w:rsidR="003F6A59" w:rsidRPr="001A2716" w:rsidRDefault="001A2716" w:rsidP="0096304F">
      <w:pPr>
        <w:jc w:val="both"/>
        <w:rPr>
          <w:sz w:val="22"/>
          <w:szCs w:val="22"/>
          <w:lang w:val="sr-Latn-RS"/>
        </w:rPr>
      </w:pPr>
      <w:r w:rsidRPr="001A2716">
        <w:rPr>
          <w:sz w:val="22"/>
          <w:szCs w:val="22"/>
          <w:lang w:val="sr-Latn-RS"/>
        </w:rPr>
        <w:t>April, 2024. godine</w:t>
      </w:r>
    </w:p>
    <w:p w14:paraId="44B1685F" w14:textId="77777777" w:rsidR="001A2716" w:rsidRPr="001A2716" w:rsidRDefault="001A2716">
      <w:pPr>
        <w:jc w:val="both"/>
        <w:rPr>
          <w:sz w:val="22"/>
          <w:szCs w:val="22"/>
          <w:lang w:val="sr-Latn-RS"/>
        </w:rPr>
      </w:pPr>
    </w:p>
    <w:sectPr w:rsidR="001A2716" w:rsidRPr="001A2716"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6C8B3" w14:textId="77777777" w:rsidR="002B6DD9" w:rsidRDefault="002B6DD9">
      <w:r>
        <w:separator/>
      </w:r>
    </w:p>
  </w:endnote>
  <w:endnote w:type="continuationSeparator" w:id="0">
    <w:p w14:paraId="3E6137DD" w14:textId="77777777" w:rsidR="002B6DD9" w:rsidRDefault="002B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4358" w14:textId="5F1519E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A2716">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A2716">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79A5" w14:textId="77777777" w:rsidR="002B6DD9" w:rsidRDefault="002B6DD9">
      <w:r>
        <w:separator/>
      </w:r>
    </w:p>
  </w:footnote>
  <w:footnote w:type="continuationSeparator" w:id="0">
    <w:p w14:paraId="6CB90F39" w14:textId="77777777" w:rsidR="002B6DD9" w:rsidRDefault="002B6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EE623E"/>
    <w:multiLevelType w:val="hybridMultilevel"/>
    <w:tmpl w:val="7D26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42BFE"/>
    <w:multiLevelType w:val="hybridMultilevel"/>
    <w:tmpl w:val="B3CA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4BEB"/>
    <w:rsid w:val="00036FA0"/>
    <w:rsid w:val="0003793F"/>
    <w:rsid w:val="00043802"/>
    <w:rsid w:val="00057E35"/>
    <w:rsid w:val="00076726"/>
    <w:rsid w:val="00080303"/>
    <w:rsid w:val="00092176"/>
    <w:rsid w:val="000A3F58"/>
    <w:rsid w:val="000C5810"/>
    <w:rsid w:val="000D2343"/>
    <w:rsid w:val="000D3449"/>
    <w:rsid w:val="000D425A"/>
    <w:rsid w:val="000D60CC"/>
    <w:rsid w:val="000E2084"/>
    <w:rsid w:val="000E6F55"/>
    <w:rsid w:val="000F77FA"/>
    <w:rsid w:val="00107BF7"/>
    <w:rsid w:val="00126F53"/>
    <w:rsid w:val="001418C8"/>
    <w:rsid w:val="001463D3"/>
    <w:rsid w:val="0014766D"/>
    <w:rsid w:val="001536CC"/>
    <w:rsid w:val="001A23D3"/>
    <w:rsid w:val="001A2716"/>
    <w:rsid w:val="001A3FBA"/>
    <w:rsid w:val="001A5518"/>
    <w:rsid w:val="001B1C6A"/>
    <w:rsid w:val="001C1263"/>
    <w:rsid w:val="001C1417"/>
    <w:rsid w:val="001E390B"/>
    <w:rsid w:val="001F42FB"/>
    <w:rsid w:val="001F719A"/>
    <w:rsid w:val="002031B3"/>
    <w:rsid w:val="00215931"/>
    <w:rsid w:val="00227BDB"/>
    <w:rsid w:val="00234CB1"/>
    <w:rsid w:val="002352F8"/>
    <w:rsid w:val="002510A5"/>
    <w:rsid w:val="00254A0A"/>
    <w:rsid w:val="00260B86"/>
    <w:rsid w:val="00266046"/>
    <w:rsid w:val="00281BD5"/>
    <w:rsid w:val="002846DB"/>
    <w:rsid w:val="00284CCD"/>
    <w:rsid w:val="002B6DD9"/>
    <w:rsid w:val="002C1865"/>
    <w:rsid w:val="002C6637"/>
    <w:rsid w:val="002E0135"/>
    <w:rsid w:val="002E37A5"/>
    <w:rsid w:val="00310F03"/>
    <w:rsid w:val="003247D2"/>
    <w:rsid w:val="003445C1"/>
    <w:rsid w:val="00355B61"/>
    <w:rsid w:val="00362686"/>
    <w:rsid w:val="00371510"/>
    <w:rsid w:val="00386209"/>
    <w:rsid w:val="00396DFD"/>
    <w:rsid w:val="003A7059"/>
    <w:rsid w:val="003B7A36"/>
    <w:rsid w:val="003C17AB"/>
    <w:rsid w:val="003C7823"/>
    <w:rsid w:val="003D4AAA"/>
    <w:rsid w:val="003E1DCC"/>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9035F"/>
    <w:rsid w:val="004C577B"/>
    <w:rsid w:val="004D6103"/>
    <w:rsid w:val="004E2F63"/>
    <w:rsid w:val="004E3BCE"/>
    <w:rsid w:val="004F0E97"/>
    <w:rsid w:val="00501DD1"/>
    <w:rsid w:val="00515C21"/>
    <w:rsid w:val="00530BD7"/>
    <w:rsid w:val="00541F1B"/>
    <w:rsid w:val="00545CD2"/>
    <w:rsid w:val="005476F3"/>
    <w:rsid w:val="00572527"/>
    <w:rsid w:val="00573E40"/>
    <w:rsid w:val="00576348"/>
    <w:rsid w:val="005864AC"/>
    <w:rsid w:val="005A0B2E"/>
    <w:rsid w:val="005A23D2"/>
    <w:rsid w:val="005A36CB"/>
    <w:rsid w:val="005A4D8B"/>
    <w:rsid w:val="005B49B8"/>
    <w:rsid w:val="005B7791"/>
    <w:rsid w:val="005C0741"/>
    <w:rsid w:val="005C46F2"/>
    <w:rsid w:val="005C5EF4"/>
    <w:rsid w:val="005E2E0B"/>
    <w:rsid w:val="005E3230"/>
    <w:rsid w:val="005E7A7D"/>
    <w:rsid w:val="00602457"/>
    <w:rsid w:val="006100B2"/>
    <w:rsid w:val="0064550D"/>
    <w:rsid w:val="00646BD1"/>
    <w:rsid w:val="006561C2"/>
    <w:rsid w:val="00671CB3"/>
    <w:rsid w:val="00672963"/>
    <w:rsid w:val="00674BAF"/>
    <w:rsid w:val="00676579"/>
    <w:rsid w:val="00682200"/>
    <w:rsid w:val="00692BF6"/>
    <w:rsid w:val="006A1497"/>
    <w:rsid w:val="006B0BD1"/>
    <w:rsid w:val="006D20A5"/>
    <w:rsid w:val="006D37BF"/>
    <w:rsid w:val="00702E22"/>
    <w:rsid w:val="0072020E"/>
    <w:rsid w:val="00786071"/>
    <w:rsid w:val="0079348D"/>
    <w:rsid w:val="007A3ECB"/>
    <w:rsid w:val="00806AD5"/>
    <w:rsid w:val="00824AB9"/>
    <w:rsid w:val="008279EE"/>
    <w:rsid w:val="00827AC4"/>
    <w:rsid w:val="00836B35"/>
    <w:rsid w:val="00843BDE"/>
    <w:rsid w:val="008568D7"/>
    <w:rsid w:val="0089705C"/>
    <w:rsid w:val="008A6D43"/>
    <w:rsid w:val="008B491E"/>
    <w:rsid w:val="008B4D0B"/>
    <w:rsid w:val="008C1A28"/>
    <w:rsid w:val="008C2E98"/>
    <w:rsid w:val="008D175D"/>
    <w:rsid w:val="008D2636"/>
    <w:rsid w:val="008E49BD"/>
    <w:rsid w:val="008E53E9"/>
    <w:rsid w:val="008E5771"/>
    <w:rsid w:val="008F4ACF"/>
    <w:rsid w:val="00940B9B"/>
    <w:rsid w:val="009446B4"/>
    <w:rsid w:val="0095676E"/>
    <w:rsid w:val="00956983"/>
    <w:rsid w:val="0096304F"/>
    <w:rsid w:val="00963CF0"/>
    <w:rsid w:val="00964BB1"/>
    <w:rsid w:val="009775D9"/>
    <w:rsid w:val="00997175"/>
    <w:rsid w:val="009A07E5"/>
    <w:rsid w:val="009A1847"/>
    <w:rsid w:val="009B062A"/>
    <w:rsid w:val="009C1795"/>
    <w:rsid w:val="009D27BD"/>
    <w:rsid w:val="009D3034"/>
    <w:rsid w:val="009E7C6F"/>
    <w:rsid w:val="009F1793"/>
    <w:rsid w:val="009F2D23"/>
    <w:rsid w:val="00A01D69"/>
    <w:rsid w:val="00A02335"/>
    <w:rsid w:val="00A379DE"/>
    <w:rsid w:val="00A46C9A"/>
    <w:rsid w:val="00A54DDB"/>
    <w:rsid w:val="00A619F3"/>
    <w:rsid w:val="00A62A73"/>
    <w:rsid w:val="00A87FF6"/>
    <w:rsid w:val="00AA0A3B"/>
    <w:rsid w:val="00AA2763"/>
    <w:rsid w:val="00AA33B6"/>
    <w:rsid w:val="00AB1669"/>
    <w:rsid w:val="00AB50CA"/>
    <w:rsid w:val="00AB6D64"/>
    <w:rsid w:val="00AC53CE"/>
    <w:rsid w:val="00AD2193"/>
    <w:rsid w:val="00AE2EB3"/>
    <w:rsid w:val="00AE752A"/>
    <w:rsid w:val="00AF2AC7"/>
    <w:rsid w:val="00AF3AB1"/>
    <w:rsid w:val="00AF74CE"/>
    <w:rsid w:val="00B00C97"/>
    <w:rsid w:val="00B042FB"/>
    <w:rsid w:val="00B14445"/>
    <w:rsid w:val="00B208DB"/>
    <w:rsid w:val="00B23F69"/>
    <w:rsid w:val="00B60619"/>
    <w:rsid w:val="00B66A70"/>
    <w:rsid w:val="00B67366"/>
    <w:rsid w:val="00B80EE1"/>
    <w:rsid w:val="00B84135"/>
    <w:rsid w:val="00BB5E6A"/>
    <w:rsid w:val="00C03E07"/>
    <w:rsid w:val="00C04D34"/>
    <w:rsid w:val="00C05DF8"/>
    <w:rsid w:val="00C06864"/>
    <w:rsid w:val="00C06CEC"/>
    <w:rsid w:val="00C10F54"/>
    <w:rsid w:val="00C11044"/>
    <w:rsid w:val="00C165FF"/>
    <w:rsid w:val="00C23D8D"/>
    <w:rsid w:val="00C37A48"/>
    <w:rsid w:val="00C37AA3"/>
    <w:rsid w:val="00C37FD7"/>
    <w:rsid w:val="00C40C6A"/>
    <w:rsid w:val="00C43419"/>
    <w:rsid w:val="00C44CF3"/>
    <w:rsid w:val="00C61BE0"/>
    <w:rsid w:val="00C70B0E"/>
    <w:rsid w:val="00C773CA"/>
    <w:rsid w:val="00C83785"/>
    <w:rsid w:val="00C94C0D"/>
    <w:rsid w:val="00CA1FEB"/>
    <w:rsid w:val="00CD0113"/>
    <w:rsid w:val="00CD4F85"/>
    <w:rsid w:val="00CD6F02"/>
    <w:rsid w:val="00CE246D"/>
    <w:rsid w:val="00CF07A0"/>
    <w:rsid w:val="00CF3E03"/>
    <w:rsid w:val="00D0082A"/>
    <w:rsid w:val="00D21455"/>
    <w:rsid w:val="00D47634"/>
    <w:rsid w:val="00D572C9"/>
    <w:rsid w:val="00D709B3"/>
    <w:rsid w:val="00D942F3"/>
    <w:rsid w:val="00DA2ED6"/>
    <w:rsid w:val="00DB76B8"/>
    <w:rsid w:val="00DC2EA1"/>
    <w:rsid w:val="00DD6AAF"/>
    <w:rsid w:val="00DE3F5C"/>
    <w:rsid w:val="00DE7463"/>
    <w:rsid w:val="00DF1D20"/>
    <w:rsid w:val="00E21324"/>
    <w:rsid w:val="00E246B9"/>
    <w:rsid w:val="00E31FEA"/>
    <w:rsid w:val="00E45169"/>
    <w:rsid w:val="00E46C9F"/>
    <w:rsid w:val="00E47787"/>
    <w:rsid w:val="00E51C30"/>
    <w:rsid w:val="00E54CF5"/>
    <w:rsid w:val="00E64180"/>
    <w:rsid w:val="00E64D62"/>
    <w:rsid w:val="00E74AEE"/>
    <w:rsid w:val="00E868E5"/>
    <w:rsid w:val="00E9237A"/>
    <w:rsid w:val="00E939FA"/>
    <w:rsid w:val="00EA5765"/>
    <w:rsid w:val="00EC2532"/>
    <w:rsid w:val="00ED7812"/>
    <w:rsid w:val="00EF3B86"/>
    <w:rsid w:val="00F20646"/>
    <w:rsid w:val="00F317E9"/>
    <w:rsid w:val="00F34554"/>
    <w:rsid w:val="00F4144A"/>
    <w:rsid w:val="00F45F77"/>
    <w:rsid w:val="00F5167F"/>
    <w:rsid w:val="00F52258"/>
    <w:rsid w:val="00F62E66"/>
    <w:rsid w:val="00F80F22"/>
    <w:rsid w:val="00F8570A"/>
    <w:rsid w:val="00F91C7B"/>
    <w:rsid w:val="00FE3F82"/>
    <w:rsid w:val="00FE5DF5"/>
    <w:rsid w:val="00FF2A4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9358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Header 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37A48"/>
    <w:rPr>
      <w:sz w:val="24"/>
      <w:szCs w:val="24"/>
      <w:lang w:val="en-US" w:eastAsia="en-US"/>
    </w:rPr>
  </w:style>
  <w:style w:type="paragraph" w:styleId="ListParagraph">
    <w:name w:val="List Paragraph"/>
    <w:basedOn w:val="Normal"/>
    <w:uiPriority w:val="34"/>
    <w:qFormat/>
    <w:rsid w:val="00C37A48"/>
    <w:pPr>
      <w:ind w:left="720"/>
      <w:contextualSpacing/>
    </w:pPr>
  </w:style>
  <w:style w:type="character" w:styleId="Hyperlink">
    <w:name w:val="Hyperlink"/>
    <w:basedOn w:val="DefaultParagraphFont"/>
    <w:rsid w:val="00827AC4"/>
    <w:rPr>
      <w:color w:val="0563C1" w:themeColor="hyperlink"/>
      <w:u w:val="single"/>
    </w:rPr>
  </w:style>
  <w:style w:type="paragraph" w:styleId="Revision">
    <w:name w:val="Revision"/>
    <w:hidden/>
    <w:uiPriority w:val="99"/>
    <w:semiHidden/>
    <w:rsid w:val="009630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55A9-2D72-4072-AB9D-0E39275C362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686737B-4C3B-45F4-8FA9-CAA96501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18593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28</cp:revision>
  <dcterms:created xsi:type="dcterms:W3CDTF">2023-12-22T06:51:00Z</dcterms:created>
  <dcterms:modified xsi:type="dcterms:W3CDTF">2024-04-09T08:14:00Z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a925224b-4e81-404c-8622-e527a5eab4d0</vt:lpwstr>
  </property>
  <property fmtid="{D5CDD505-2E9C-101B-9397-08002B2CF9AE}" pid="4" name="bjSaver">
    <vt:lpwstr>uAwnKnXobSYgT49wYGOWihqzAroYtJ02</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7ef10b8d-a955-4c7d-b07e-27eab27d24db_Enabled">
    <vt:lpwstr>true</vt:lpwstr>
  </property>
  <property fmtid="{D5CDD505-2E9C-101B-9397-08002B2CF9AE}" pid="9" name="MSIP_Label_7ef10b8d-a955-4c7d-b07e-27eab27d24db_SetDate">
    <vt:lpwstr>2021-11-23T14:43:28Z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253f2850-cd9a-41dc-9dab-b1d5d1077f4a</vt:lpwstr>
  </property>
  <property fmtid="{D5CDD505-2E9C-101B-9397-08002B2CF9AE}" pid="14" name="MSIP_Label_7ef10b8d-a955-4c7d-b07e-27eab27d24db_ContentBits">
    <vt:lpwstr>0</vt:lpwstr>
  </property>
</Properties>
</file>