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F73FE" w14:textId="77777777" w:rsidR="001A5518" w:rsidRPr="00271E51" w:rsidRDefault="001A5518" w:rsidP="001A5518">
      <w:pPr>
        <w:rPr>
          <w:b/>
          <w:bCs/>
          <w:i/>
          <w:iCs/>
          <w:sz w:val="22"/>
          <w:szCs w:val="22"/>
          <w:u w:val="single"/>
          <w:lang w:val="sr-Latn-ME"/>
        </w:rPr>
      </w:pPr>
    </w:p>
    <w:p w14:paraId="3FC19F81" w14:textId="77777777" w:rsidR="00F91C7B" w:rsidRPr="00271E51" w:rsidRDefault="00F91C7B" w:rsidP="001A5518">
      <w:pPr>
        <w:rPr>
          <w:b/>
          <w:bCs/>
          <w:i/>
          <w:iCs/>
          <w:sz w:val="22"/>
          <w:szCs w:val="22"/>
          <w:u w:val="single"/>
          <w:lang w:val="sr-Latn-ME"/>
        </w:rPr>
      </w:pPr>
    </w:p>
    <w:p w14:paraId="0210F59A" w14:textId="77777777" w:rsidR="002510A5" w:rsidRPr="00271E51" w:rsidRDefault="002510A5" w:rsidP="002510A5">
      <w:pPr>
        <w:jc w:val="center"/>
        <w:rPr>
          <w:b/>
          <w:bCs/>
          <w:iCs/>
          <w:sz w:val="22"/>
          <w:szCs w:val="22"/>
          <w:u w:val="single"/>
          <w:lang w:val="sr-Latn-ME"/>
        </w:rPr>
      </w:pPr>
      <w:r w:rsidRPr="00271E51">
        <w:rPr>
          <w:b/>
          <w:bCs/>
          <w:iCs/>
          <w:sz w:val="22"/>
          <w:szCs w:val="22"/>
          <w:u w:val="single"/>
          <w:lang w:val="sr-Latn-ME"/>
        </w:rPr>
        <w:t>SAŽETAK KARAKTERISTIKA LIJEKA</w:t>
      </w:r>
    </w:p>
    <w:p w14:paraId="5FAAD156" w14:textId="77777777" w:rsidR="002510A5" w:rsidRPr="00271E51" w:rsidRDefault="002510A5" w:rsidP="002510A5">
      <w:pPr>
        <w:rPr>
          <w:b/>
          <w:bCs/>
          <w:i/>
          <w:iCs/>
          <w:sz w:val="22"/>
          <w:szCs w:val="22"/>
          <w:u w:val="single"/>
          <w:lang w:val="sr-Latn-ME"/>
        </w:rPr>
      </w:pPr>
    </w:p>
    <w:p w14:paraId="281A7C5E" w14:textId="77777777" w:rsidR="00C37FD7" w:rsidRPr="00271E51" w:rsidRDefault="00C37FD7" w:rsidP="00737836">
      <w:pPr>
        <w:tabs>
          <w:tab w:val="left" w:pos="540"/>
          <w:tab w:val="left" w:pos="569"/>
        </w:tabs>
        <w:jc w:val="both"/>
        <w:rPr>
          <w:bCs/>
          <w:sz w:val="22"/>
          <w:szCs w:val="22"/>
          <w:lang w:val="sr-Latn-ME"/>
        </w:rPr>
      </w:pPr>
    </w:p>
    <w:p w14:paraId="1B21D8EC"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1.</w:t>
      </w:r>
      <w:r w:rsidR="00F5167F" w:rsidRPr="00271E51">
        <w:rPr>
          <w:b/>
          <w:bCs/>
          <w:sz w:val="22"/>
          <w:szCs w:val="22"/>
          <w:lang w:val="sr-Latn-ME"/>
        </w:rPr>
        <w:tab/>
      </w:r>
      <w:r w:rsidR="002846DB" w:rsidRPr="00271E51">
        <w:rPr>
          <w:b/>
          <w:bCs/>
          <w:sz w:val="22"/>
          <w:szCs w:val="22"/>
          <w:lang w:val="sr-Latn-ME"/>
        </w:rPr>
        <w:t xml:space="preserve">NAZIV </w:t>
      </w:r>
      <w:r w:rsidRPr="00271E51">
        <w:rPr>
          <w:b/>
          <w:bCs/>
          <w:sz w:val="22"/>
          <w:szCs w:val="22"/>
          <w:lang w:val="sr-Latn-ME"/>
        </w:rPr>
        <w:t>LIJEKA</w:t>
      </w:r>
    </w:p>
    <w:p w14:paraId="7C8BA71A" w14:textId="77777777" w:rsidR="00EC2532" w:rsidRPr="00271E51" w:rsidRDefault="00EC2532" w:rsidP="00737836">
      <w:pPr>
        <w:jc w:val="both"/>
        <w:rPr>
          <w:sz w:val="22"/>
          <w:szCs w:val="22"/>
          <w:lang w:val="sr-Latn-ME"/>
        </w:rPr>
      </w:pPr>
    </w:p>
    <w:p w14:paraId="70B930B8" w14:textId="65A6AE08" w:rsidR="000D425A" w:rsidRPr="00271E51" w:rsidRDefault="00D560A1" w:rsidP="00737836">
      <w:pPr>
        <w:jc w:val="both"/>
        <w:rPr>
          <w:sz w:val="22"/>
          <w:szCs w:val="22"/>
          <w:lang w:val="sr-Latn-ME"/>
        </w:rPr>
      </w:pPr>
      <w:r w:rsidRPr="00271E51">
        <w:rPr>
          <w:sz w:val="22"/>
          <w:szCs w:val="22"/>
          <w:lang w:val="sr-Latn-ME"/>
        </w:rPr>
        <w:t>Falipan, 2</w:t>
      </w:r>
      <w:r w:rsidR="00D4401C">
        <w:rPr>
          <w:sz w:val="22"/>
          <w:szCs w:val="22"/>
          <w:lang w:val="sr-Latn-ME"/>
        </w:rPr>
        <w:t xml:space="preserve"> </w:t>
      </w:r>
      <w:r w:rsidRPr="00271E51">
        <w:rPr>
          <w:sz w:val="22"/>
          <w:szCs w:val="22"/>
          <w:lang w:val="sr-Latn-ME"/>
        </w:rPr>
        <w:t>mg/ml, rastvor za infuziju</w:t>
      </w:r>
    </w:p>
    <w:p w14:paraId="51C08A66" w14:textId="77777777" w:rsidR="00D560A1" w:rsidRPr="00271E51" w:rsidRDefault="00D560A1" w:rsidP="00737836">
      <w:pPr>
        <w:jc w:val="both"/>
        <w:rPr>
          <w:bCs/>
          <w:sz w:val="22"/>
          <w:szCs w:val="22"/>
          <w:lang w:val="sr-Latn-ME"/>
        </w:rPr>
      </w:pPr>
    </w:p>
    <w:p w14:paraId="072A23E8" w14:textId="2EB88F90" w:rsidR="006D20A5" w:rsidRPr="00271E51" w:rsidRDefault="006D20A5" w:rsidP="00737836">
      <w:pPr>
        <w:jc w:val="both"/>
        <w:rPr>
          <w:bCs/>
          <w:sz w:val="22"/>
          <w:szCs w:val="22"/>
          <w:lang w:val="sr-Latn-ME"/>
        </w:rPr>
      </w:pPr>
      <w:r w:rsidRPr="00271E51">
        <w:rPr>
          <w:sz w:val="22"/>
          <w:szCs w:val="22"/>
          <w:lang w:val="sr-Latn-ME"/>
        </w:rPr>
        <w:t>INN:</w:t>
      </w:r>
      <w:r w:rsidR="000702B0" w:rsidRPr="00271E51">
        <w:rPr>
          <w:sz w:val="22"/>
          <w:szCs w:val="22"/>
          <w:lang w:val="sr-Latn-ME"/>
        </w:rPr>
        <w:t xml:space="preserve"> </w:t>
      </w:r>
      <w:r w:rsidR="00D560A1" w:rsidRPr="00271E51">
        <w:rPr>
          <w:sz w:val="22"/>
          <w:szCs w:val="22"/>
          <w:lang w:val="sr-Latn-ME"/>
        </w:rPr>
        <w:t>flukonazol</w:t>
      </w:r>
    </w:p>
    <w:p w14:paraId="76B03BDE" w14:textId="0DCA065D" w:rsidR="00530BD7" w:rsidRPr="00271E51" w:rsidRDefault="00530BD7" w:rsidP="00737836">
      <w:pPr>
        <w:jc w:val="both"/>
        <w:rPr>
          <w:bCs/>
          <w:sz w:val="22"/>
          <w:szCs w:val="22"/>
          <w:lang w:val="sr-Latn-ME"/>
        </w:rPr>
      </w:pPr>
    </w:p>
    <w:p w14:paraId="1A62D5D6" w14:textId="77777777" w:rsidR="00C474D9" w:rsidRPr="00271E51" w:rsidRDefault="00C474D9" w:rsidP="00737836">
      <w:pPr>
        <w:jc w:val="both"/>
        <w:rPr>
          <w:bCs/>
          <w:sz w:val="22"/>
          <w:szCs w:val="22"/>
          <w:lang w:val="sr-Latn-ME"/>
        </w:rPr>
      </w:pPr>
    </w:p>
    <w:p w14:paraId="61F5A384"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 xml:space="preserve">2. </w:t>
      </w:r>
      <w:r w:rsidR="00F5167F" w:rsidRPr="00271E51">
        <w:rPr>
          <w:b/>
          <w:bCs/>
          <w:sz w:val="22"/>
          <w:szCs w:val="22"/>
          <w:lang w:val="sr-Latn-ME"/>
        </w:rPr>
        <w:tab/>
      </w:r>
      <w:r w:rsidRPr="00271E51">
        <w:rPr>
          <w:b/>
          <w:bCs/>
          <w:sz w:val="22"/>
          <w:szCs w:val="22"/>
          <w:lang w:val="sr-Latn-ME"/>
        </w:rPr>
        <w:t>KVALITATIVNI I KVANTITATIVNI SASTAV</w:t>
      </w:r>
    </w:p>
    <w:p w14:paraId="278EE023" w14:textId="77777777" w:rsidR="005A0B2E" w:rsidRPr="00271E51" w:rsidRDefault="005A0B2E" w:rsidP="00737836">
      <w:pPr>
        <w:jc w:val="both"/>
        <w:rPr>
          <w:sz w:val="22"/>
          <w:szCs w:val="22"/>
          <w:lang w:val="sr-Latn-ME"/>
        </w:rPr>
      </w:pPr>
    </w:p>
    <w:p w14:paraId="6B79BDD0" w14:textId="77777777" w:rsidR="00D560A1" w:rsidRPr="00271E51" w:rsidRDefault="00D560A1">
      <w:pPr>
        <w:jc w:val="both"/>
        <w:rPr>
          <w:sz w:val="22"/>
          <w:szCs w:val="22"/>
          <w:lang w:val="sr-Latn-ME"/>
        </w:rPr>
      </w:pPr>
      <w:r w:rsidRPr="00271E51">
        <w:rPr>
          <w:sz w:val="22"/>
          <w:szCs w:val="22"/>
          <w:lang w:val="sr-Latn-ME"/>
        </w:rPr>
        <w:t xml:space="preserve">Jedan mililitar rastvora za infuziju sadrži 2 mg flukonazola. </w:t>
      </w:r>
    </w:p>
    <w:p w14:paraId="3873CEFF" w14:textId="588F6D66" w:rsidR="00D560A1" w:rsidRPr="00271E51" w:rsidRDefault="00D560A1">
      <w:pPr>
        <w:jc w:val="both"/>
        <w:rPr>
          <w:sz w:val="22"/>
          <w:szCs w:val="22"/>
          <w:lang w:val="sr-Latn-ME"/>
        </w:rPr>
      </w:pPr>
      <w:r w:rsidRPr="00271E51">
        <w:rPr>
          <w:sz w:val="22"/>
          <w:szCs w:val="22"/>
          <w:lang w:val="sr-Latn-ME"/>
        </w:rPr>
        <w:t xml:space="preserve">Jedna kesa sa 100 ml rastvora za infuziju sadrži 200 mg flukonazola. </w:t>
      </w:r>
    </w:p>
    <w:p w14:paraId="628B9AB6" w14:textId="77777777" w:rsidR="00D560A1" w:rsidRPr="00271E51" w:rsidRDefault="00D560A1">
      <w:pPr>
        <w:jc w:val="both"/>
        <w:rPr>
          <w:sz w:val="22"/>
          <w:szCs w:val="22"/>
          <w:lang w:val="sr-Latn-ME"/>
        </w:rPr>
      </w:pPr>
    </w:p>
    <w:p w14:paraId="039012B9" w14:textId="19C98836" w:rsidR="00AF7C91" w:rsidRPr="00271E51" w:rsidRDefault="00D560A1">
      <w:pPr>
        <w:jc w:val="both"/>
        <w:rPr>
          <w:sz w:val="22"/>
          <w:szCs w:val="22"/>
          <w:lang w:val="sr-Latn-ME"/>
        </w:rPr>
      </w:pPr>
      <w:r w:rsidRPr="00271E51">
        <w:rPr>
          <w:sz w:val="22"/>
          <w:szCs w:val="22"/>
          <w:lang w:val="sr-Latn-ME"/>
        </w:rPr>
        <w:t xml:space="preserve">Pomoćne supstance sa potvrđenim dejstvom: </w:t>
      </w:r>
      <w:r w:rsidR="00FE5F53" w:rsidRPr="00271E51">
        <w:rPr>
          <w:sz w:val="22"/>
          <w:szCs w:val="22"/>
          <w:lang w:val="sr-Latn-ME"/>
        </w:rPr>
        <w:t>n</w:t>
      </w:r>
      <w:r w:rsidR="00AF7C91" w:rsidRPr="00271E51">
        <w:rPr>
          <w:sz w:val="22"/>
          <w:szCs w:val="22"/>
          <w:lang w:val="sr-Latn-ME"/>
        </w:rPr>
        <w:t>atrijum 3.54 mg/ml</w:t>
      </w:r>
      <w:r w:rsidR="00FE5F53" w:rsidRPr="00271E51">
        <w:rPr>
          <w:sz w:val="22"/>
          <w:szCs w:val="22"/>
          <w:lang w:val="sr-Latn-ME"/>
        </w:rPr>
        <w:t>.</w:t>
      </w:r>
    </w:p>
    <w:p w14:paraId="13EF34EE" w14:textId="480AE35E" w:rsidR="00D560A1" w:rsidRPr="00271E51" w:rsidRDefault="00D560A1">
      <w:pPr>
        <w:jc w:val="both"/>
        <w:rPr>
          <w:sz w:val="22"/>
          <w:szCs w:val="22"/>
          <w:lang w:val="sr-Latn-ME"/>
        </w:rPr>
      </w:pPr>
      <w:r w:rsidRPr="00271E51">
        <w:rPr>
          <w:sz w:val="22"/>
          <w:szCs w:val="22"/>
          <w:lang w:val="sr-Latn-ME"/>
        </w:rPr>
        <w:t xml:space="preserve">Jedna kesa sa 100 ml rastvora za infuziju sadrži 354 mg natrijuma (ekvivalentno 15,4 mmol natrijuma) </w:t>
      </w:r>
    </w:p>
    <w:p w14:paraId="3B253F63" w14:textId="782CBE62" w:rsidR="00D560A1" w:rsidRPr="00271E51" w:rsidRDefault="00D560A1">
      <w:pPr>
        <w:jc w:val="both"/>
        <w:rPr>
          <w:sz w:val="22"/>
          <w:szCs w:val="22"/>
          <w:lang w:val="sr-Latn-ME"/>
        </w:rPr>
      </w:pPr>
      <w:r w:rsidRPr="00271E51">
        <w:rPr>
          <w:sz w:val="22"/>
          <w:szCs w:val="22"/>
          <w:lang w:val="sr-Latn-ME"/>
        </w:rPr>
        <w:t xml:space="preserve">(vidjeti </w:t>
      </w:r>
      <w:r w:rsidR="000702B0" w:rsidRPr="00271E51">
        <w:rPr>
          <w:sz w:val="22"/>
          <w:szCs w:val="22"/>
          <w:lang w:val="sr-Latn-ME"/>
        </w:rPr>
        <w:t xml:space="preserve">dio </w:t>
      </w:r>
      <w:r w:rsidRPr="00271E51">
        <w:rPr>
          <w:sz w:val="22"/>
          <w:szCs w:val="22"/>
          <w:lang w:val="sr-Latn-ME"/>
        </w:rPr>
        <w:t>4.4).</w:t>
      </w:r>
    </w:p>
    <w:p w14:paraId="60CECD41" w14:textId="77777777" w:rsidR="00D560A1" w:rsidRPr="00271E51" w:rsidRDefault="00D560A1">
      <w:pPr>
        <w:jc w:val="both"/>
        <w:rPr>
          <w:sz w:val="22"/>
          <w:szCs w:val="22"/>
          <w:lang w:val="sr-Latn-ME"/>
        </w:rPr>
      </w:pPr>
    </w:p>
    <w:p w14:paraId="2F3968BF" w14:textId="77777777" w:rsidR="0003793F" w:rsidRPr="00271E51" w:rsidRDefault="0003793F">
      <w:pPr>
        <w:jc w:val="both"/>
        <w:rPr>
          <w:sz w:val="22"/>
          <w:szCs w:val="22"/>
          <w:lang w:val="sr-Latn-ME"/>
        </w:rPr>
      </w:pPr>
      <w:r w:rsidRPr="00271E51">
        <w:rPr>
          <w:sz w:val="22"/>
          <w:szCs w:val="22"/>
          <w:lang w:val="sr-Latn-ME"/>
        </w:rPr>
        <w:t>Za spisak svih ekscipijenasa, pogledati dio 6.1.</w:t>
      </w:r>
    </w:p>
    <w:p w14:paraId="48742C8C" w14:textId="23973969" w:rsidR="0003793F" w:rsidRPr="00271E51" w:rsidRDefault="0003793F" w:rsidP="00737836">
      <w:pPr>
        <w:jc w:val="both"/>
        <w:rPr>
          <w:sz w:val="22"/>
          <w:szCs w:val="22"/>
          <w:lang w:val="sr-Latn-ME"/>
        </w:rPr>
      </w:pPr>
    </w:p>
    <w:p w14:paraId="7B823C98" w14:textId="77777777" w:rsidR="00C474D9" w:rsidRPr="00271E51" w:rsidRDefault="00C474D9" w:rsidP="00737836">
      <w:pPr>
        <w:jc w:val="both"/>
        <w:rPr>
          <w:sz w:val="22"/>
          <w:szCs w:val="22"/>
          <w:lang w:val="sr-Latn-ME"/>
        </w:rPr>
      </w:pPr>
    </w:p>
    <w:p w14:paraId="759F6B96"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 xml:space="preserve">3. </w:t>
      </w:r>
      <w:r w:rsidR="00F5167F" w:rsidRPr="00271E51">
        <w:rPr>
          <w:b/>
          <w:bCs/>
          <w:sz w:val="22"/>
          <w:szCs w:val="22"/>
          <w:lang w:val="sr-Latn-ME"/>
        </w:rPr>
        <w:tab/>
      </w:r>
      <w:r w:rsidRPr="00271E51">
        <w:rPr>
          <w:b/>
          <w:bCs/>
          <w:sz w:val="22"/>
          <w:szCs w:val="22"/>
          <w:lang w:val="sr-Latn-ME"/>
        </w:rPr>
        <w:t>FARMACEUTSKI OBLIK</w:t>
      </w:r>
      <w:r w:rsidR="009F2D23" w:rsidRPr="00271E51">
        <w:rPr>
          <w:b/>
          <w:bCs/>
          <w:sz w:val="22"/>
          <w:szCs w:val="22"/>
          <w:lang w:val="sr-Latn-ME"/>
        </w:rPr>
        <w:t xml:space="preserve"> </w:t>
      </w:r>
    </w:p>
    <w:p w14:paraId="7FEF59C4" w14:textId="77777777" w:rsidR="00411B4B" w:rsidRPr="00271E51" w:rsidRDefault="00411B4B" w:rsidP="00737836">
      <w:pPr>
        <w:jc w:val="both"/>
        <w:rPr>
          <w:bCs/>
          <w:sz w:val="22"/>
          <w:szCs w:val="22"/>
          <w:lang w:val="sr-Latn-ME"/>
        </w:rPr>
      </w:pPr>
    </w:p>
    <w:p w14:paraId="5962EF13" w14:textId="77777777" w:rsidR="00D560A1" w:rsidRPr="00271E51" w:rsidRDefault="00D560A1" w:rsidP="00737836">
      <w:pPr>
        <w:jc w:val="both"/>
        <w:rPr>
          <w:bCs/>
          <w:sz w:val="22"/>
          <w:szCs w:val="22"/>
          <w:lang w:val="sr-Latn-ME"/>
        </w:rPr>
      </w:pPr>
      <w:r w:rsidRPr="00271E51">
        <w:rPr>
          <w:bCs/>
          <w:sz w:val="22"/>
          <w:szCs w:val="22"/>
          <w:lang w:val="sr-Latn-ME"/>
        </w:rPr>
        <w:t xml:space="preserve">Rastvor za infuziju. </w:t>
      </w:r>
    </w:p>
    <w:p w14:paraId="1C53B336" w14:textId="437A8A63" w:rsidR="00EC2532" w:rsidRPr="00271E51" w:rsidRDefault="00D560A1" w:rsidP="00737836">
      <w:pPr>
        <w:jc w:val="both"/>
        <w:rPr>
          <w:bCs/>
          <w:sz w:val="22"/>
          <w:szCs w:val="22"/>
          <w:lang w:val="sr-Latn-ME"/>
        </w:rPr>
      </w:pPr>
      <w:r w:rsidRPr="00271E51">
        <w:rPr>
          <w:bCs/>
          <w:sz w:val="22"/>
          <w:szCs w:val="22"/>
          <w:lang w:val="sr-Latn-ME"/>
        </w:rPr>
        <w:t>Bistar i bezbojan rastvor.</w:t>
      </w:r>
    </w:p>
    <w:p w14:paraId="79947A45" w14:textId="309F3FD4" w:rsidR="00D560A1" w:rsidRPr="00271E51" w:rsidRDefault="00D560A1" w:rsidP="00737836">
      <w:pPr>
        <w:jc w:val="both"/>
        <w:rPr>
          <w:bCs/>
          <w:sz w:val="22"/>
          <w:szCs w:val="22"/>
          <w:lang w:val="sr-Latn-ME"/>
        </w:rPr>
      </w:pPr>
    </w:p>
    <w:p w14:paraId="68608753" w14:textId="77777777" w:rsidR="00C474D9" w:rsidRPr="00271E51" w:rsidRDefault="00C474D9" w:rsidP="00737836">
      <w:pPr>
        <w:jc w:val="both"/>
        <w:rPr>
          <w:bCs/>
          <w:sz w:val="22"/>
          <w:szCs w:val="22"/>
          <w:lang w:val="sr-Latn-ME"/>
        </w:rPr>
      </w:pPr>
    </w:p>
    <w:p w14:paraId="520ECD99"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 xml:space="preserve">4. </w:t>
      </w:r>
      <w:r w:rsidR="00480FB1" w:rsidRPr="00271E51">
        <w:rPr>
          <w:b/>
          <w:bCs/>
          <w:sz w:val="22"/>
          <w:szCs w:val="22"/>
          <w:lang w:val="sr-Latn-ME"/>
        </w:rPr>
        <w:tab/>
      </w:r>
      <w:r w:rsidRPr="00271E51">
        <w:rPr>
          <w:b/>
          <w:bCs/>
          <w:sz w:val="22"/>
          <w:szCs w:val="22"/>
          <w:lang w:val="sr-Latn-ME"/>
        </w:rPr>
        <w:t>KLINIČKI PODACI</w:t>
      </w:r>
    </w:p>
    <w:p w14:paraId="1CF23C27" w14:textId="77777777" w:rsidR="00CD6F02" w:rsidRPr="00271E51" w:rsidRDefault="00CD6F02" w:rsidP="00737836">
      <w:pPr>
        <w:tabs>
          <w:tab w:val="left" w:pos="540"/>
          <w:tab w:val="left" w:pos="569"/>
        </w:tabs>
        <w:jc w:val="both"/>
        <w:rPr>
          <w:bCs/>
          <w:sz w:val="22"/>
          <w:szCs w:val="22"/>
          <w:lang w:val="sr-Latn-ME"/>
        </w:rPr>
      </w:pPr>
    </w:p>
    <w:p w14:paraId="13FA6848"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 xml:space="preserve">4.1. </w:t>
      </w:r>
      <w:r w:rsidR="00480FB1" w:rsidRPr="00271E51">
        <w:rPr>
          <w:b/>
          <w:bCs/>
          <w:sz w:val="22"/>
          <w:szCs w:val="22"/>
          <w:lang w:val="sr-Latn-ME"/>
        </w:rPr>
        <w:tab/>
      </w:r>
      <w:r w:rsidRPr="00271E51">
        <w:rPr>
          <w:b/>
          <w:bCs/>
          <w:sz w:val="22"/>
          <w:szCs w:val="22"/>
          <w:lang w:val="sr-Latn-ME"/>
        </w:rPr>
        <w:t>Terapijske indikacije</w:t>
      </w:r>
    </w:p>
    <w:p w14:paraId="087F49E8" w14:textId="77777777" w:rsidR="00411B4B" w:rsidRPr="00271E51" w:rsidRDefault="00411B4B" w:rsidP="00737836">
      <w:pPr>
        <w:tabs>
          <w:tab w:val="left" w:pos="540"/>
          <w:tab w:val="left" w:pos="569"/>
        </w:tabs>
        <w:jc w:val="both"/>
        <w:rPr>
          <w:bCs/>
          <w:sz w:val="22"/>
          <w:szCs w:val="22"/>
          <w:lang w:val="sr-Latn-ME"/>
        </w:rPr>
      </w:pPr>
    </w:p>
    <w:p w14:paraId="20F4495B" w14:textId="6B3C2B92" w:rsidR="00D560A1" w:rsidRPr="00271E51" w:rsidRDefault="00D560A1">
      <w:pPr>
        <w:tabs>
          <w:tab w:val="left" w:pos="540"/>
          <w:tab w:val="left" w:pos="569"/>
        </w:tabs>
        <w:jc w:val="both"/>
        <w:rPr>
          <w:bCs/>
          <w:sz w:val="22"/>
          <w:szCs w:val="22"/>
          <w:lang w:val="sr-Latn-ME"/>
        </w:rPr>
      </w:pPr>
      <w:r w:rsidRPr="00271E51">
        <w:rPr>
          <w:bCs/>
          <w:sz w:val="22"/>
          <w:szCs w:val="22"/>
          <w:lang w:val="sr-Latn-ME"/>
        </w:rPr>
        <w:t>Falipan rastvor za infuziju je indikovan za liječenje sljedećih gljivičnih infekcija (vidjeti dio 5.1.):</w:t>
      </w:r>
    </w:p>
    <w:p w14:paraId="6F7140C1" w14:textId="77777777" w:rsidR="00D560A1" w:rsidRPr="00271E51" w:rsidRDefault="00D560A1">
      <w:pPr>
        <w:tabs>
          <w:tab w:val="left" w:pos="540"/>
          <w:tab w:val="left" w:pos="569"/>
        </w:tabs>
        <w:jc w:val="both"/>
        <w:rPr>
          <w:bCs/>
          <w:sz w:val="22"/>
          <w:szCs w:val="22"/>
          <w:lang w:val="sr-Latn-ME"/>
        </w:rPr>
      </w:pPr>
    </w:p>
    <w:p w14:paraId="56AEFB01" w14:textId="59E98A73" w:rsidR="00D560A1" w:rsidRPr="00271E51" w:rsidRDefault="00D560A1">
      <w:pPr>
        <w:tabs>
          <w:tab w:val="left" w:pos="540"/>
          <w:tab w:val="left" w:pos="569"/>
        </w:tabs>
        <w:jc w:val="both"/>
        <w:rPr>
          <w:bCs/>
          <w:sz w:val="22"/>
          <w:szCs w:val="22"/>
          <w:u w:val="single"/>
          <w:lang w:val="sr-Latn-ME"/>
        </w:rPr>
      </w:pPr>
      <w:r w:rsidRPr="00271E51">
        <w:rPr>
          <w:bCs/>
          <w:sz w:val="22"/>
          <w:szCs w:val="22"/>
          <w:u w:val="single"/>
          <w:lang w:val="sr-Latn-ME"/>
        </w:rPr>
        <w:t>Falipan rastvor za infuziju je kod odraslih pacijenata indikovan za liječenje:</w:t>
      </w:r>
    </w:p>
    <w:p w14:paraId="11E03221" w14:textId="6908A1BD" w:rsidR="00D560A1" w:rsidRPr="00271E51" w:rsidRDefault="00D560A1" w:rsidP="00737836">
      <w:pPr>
        <w:pStyle w:val="ListParagraph"/>
        <w:numPr>
          <w:ilvl w:val="0"/>
          <w:numId w:val="14"/>
        </w:numPr>
        <w:tabs>
          <w:tab w:val="left" w:pos="851"/>
          <w:tab w:val="left" w:pos="993"/>
        </w:tabs>
        <w:jc w:val="both"/>
        <w:rPr>
          <w:bCs/>
          <w:sz w:val="22"/>
          <w:szCs w:val="22"/>
          <w:lang w:val="sr-Latn-ME"/>
        </w:rPr>
      </w:pPr>
      <w:r w:rsidRPr="00271E51">
        <w:rPr>
          <w:bCs/>
          <w:sz w:val="22"/>
          <w:szCs w:val="22"/>
          <w:lang w:val="sr-Latn-ME"/>
        </w:rPr>
        <w:t>kriptokoknog meningitisa (vidjeti dio 4.4.)</w:t>
      </w:r>
    </w:p>
    <w:p w14:paraId="60EFCA84" w14:textId="6D7916DF" w:rsidR="00D560A1" w:rsidRPr="00271E51" w:rsidRDefault="00D560A1" w:rsidP="00737836">
      <w:pPr>
        <w:pStyle w:val="ListParagraph"/>
        <w:numPr>
          <w:ilvl w:val="0"/>
          <w:numId w:val="14"/>
        </w:numPr>
        <w:tabs>
          <w:tab w:val="left" w:pos="851"/>
          <w:tab w:val="left" w:pos="993"/>
        </w:tabs>
        <w:jc w:val="both"/>
        <w:rPr>
          <w:bCs/>
          <w:sz w:val="22"/>
          <w:szCs w:val="22"/>
          <w:lang w:val="sr-Latn-ME"/>
        </w:rPr>
      </w:pPr>
      <w:r w:rsidRPr="00271E51">
        <w:rPr>
          <w:bCs/>
          <w:sz w:val="22"/>
          <w:szCs w:val="22"/>
          <w:lang w:val="sr-Latn-ME"/>
        </w:rPr>
        <w:t>kokcidioidomikoze (vidjeti dio 4.4.)</w:t>
      </w:r>
    </w:p>
    <w:p w14:paraId="6A392270" w14:textId="5D6BB96E" w:rsidR="00D560A1" w:rsidRPr="00271E51" w:rsidRDefault="00D560A1" w:rsidP="00737836">
      <w:pPr>
        <w:pStyle w:val="ListParagraph"/>
        <w:numPr>
          <w:ilvl w:val="0"/>
          <w:numId w:val="14"/>
        </w:numPr>
        <w:tabs>
          <w:tab w:val="left" w:pos="851"/>
          <w:tab w:val="left" w:pos="993"/>
        </w:tabs>
        <w:jc w:val="both"/>
        <w:rPr>
          <w:bCs/>
          <w:sz w:val="22"/>
          <w:szCs w:val="22"/>
          <w:lang w:val="sr-Latn-ME"/>
        </w:rPr>
      </w:pPr>
      <w:r w:rsidRPr="00271E51">
        <w:rPr>
          <w:bCs/>
          <w:sz w:val="22"/>
          <w:szCs w:val="22"/>
          <w:lang w:val="sr-Latn-ME"/>
        </w:rPr>
        <w:t>invazivne kandidijaze</w:t>
      </w:r>
    </w:p>
    <w:p w14:paraId="4E59938B" w14:textId="0644175F" w:rsidR="00D560A1" w:rsidRPr="00271E51" w:rsidRDefault="00D560A1" w:rsidP="00737836">
      <w:pPr>
        <w:pStyle w:val="ListParagraph"/>
        <w:numPr>
          <w:ilvl w:val="0"/>
          <w:numId w:val="14"/>
        </w:numPr>
        <w:tabs>
          <w:tab w:val="left" w:pos="851"/>
          <w:tab w:val="left" w:pos="993"/>
        </w:tabs>
        <w:ind w:left="709" w:hanging="349"/>
        <w:jc w:val="both"/>
        <w:rPr>
          <w:bCs/>
          <w:sz w:val="22"/>
          <w:szCs w:val="22"/>
          <w:lang w:val="sr-Latn-ME"/>
        </w:rPr>
      </w:pPr>
      <w:r w:rsidRPr="00271E51">
        <w:rPr>
          <w:bCs/>
          <w:sz w:val="22"/>
          <w:szCs w:val="22"/>
          <w:lang w:val="sr-Latn-ME"/>
        </w:rPr>
        <w:t>kandidijaze sluzokože, uključujući kandidijazu usta i ždrijela, kandidijazu jednjaka, kandiduriju i hroničnu mukokutanu kandidijazu</w:t>
      </w:r>
    </w:p>
    <w:p w14:paraId="473F2A59" w14:textId="0B93A249" w:rsidR="00D560A1" w:rsidRPr="00271E51" w:rsidRDefault="00D560A1" w:rsidP="00737836">
      <w:pPr>
        <w:pStyle w:val="ListParagraph"/>
        <w:numPr>
          <w:ilvl w:val="0"/>
          <w:numId w:val="12"/>
        </w:numPr>
        <w:tabs>
          <w:tab w:val="left" w:pos="360"/>
          <w:tab w:val="left" w:pos="851"/>
          <w:tab w:val="left" w:pos="993"/>
        </w:tabs>
        <w:ind w:left="709" w:hanging="349"/>
        <w:jc w:val="both"/>
        <w:rPr>
          <w:bCs/>
          <w:sz w:val="22"/>
          <w:szCs w:val="22"/>
          <w:lang w:val="sr-Latn-ME"/>
        </w:rPr>
      </w:pPr>
      <w:r w:rsidRPr="00271E51">
        <w:rPr>
          <w:bCs/>
          <w:sz w:val="22"/>
          <w:szCs w:val="22"/>
          <w:lang w:val="sr-Latn-ME"/>
        </w:rPr>
        <w:t xml:space="preserve">hronične oralne atrofične kandidijaze (povezane sa zubnim protezama) ako nisu dovoljni higijena zuba ili lokalno liječenje </w:t>
      </w:r>
    </w:p>
    <w:p w14:paraId="567E8703" w14:textId="77777777" w:rsidR="00D560A1" w:rsidRPr="00271E51" w:rsidRDefault="00D560A1">
      <w:pPr>
        <w:tabs>
          <w:tab w:val="left" w:pos="540"/>
          <w:tab w:val="left" w:pos="569"/>
        </w:tabs>
        <w:jc w:val="both"/>
        <w:rPr>
          <w:bCs/>
          <w:sz w:val="22"/>
          <w:szCs w:val="22"/>
          <w:lang w:val="sr-Latn-ME"/>
        </w:rPr>
      </w:pPr>
    </w:p>
    <w:p w14:paraId="3F17563E" w14:textId="6EE3BC8F" w:rsidR="00D560A1" w:rsidRPr="00271E51" w:rsidRDefault="00D560A1">
      <w:pPr>
        <w:tabs>
          <w:tab w:val="left" w:pos="540"/>
          <w:tab w:val="left" w:pos="569"/>
        </w:tabs>
        <w:jc w:val="both"/>
        <w:rPr>
          <w:bCs/>
          <w:sz w:val="22"/>
          <w:szCs w:val="22"/>
          <w:u w:val="single"/>
          <w:lang w:val="sr-Latn-ME"/>
        </w:rPr>
      </w:pPr>
      <w:r w:rsidRPr="00271E51">
        <w:rPr>
          <w:bCs/>
          <w:sz w:val="22"/>
          <w:szCs w:val="22"/>
          <w:u w:val="single"/>
          <w:lang w:val="sr-Latn-ME"/>
        </w:rPr>
        <w:t>Falipan rastvor za infuziju je kod odraslih pacijenata indikovan za profilaktičku primjenu:</w:t>
      </w:r>
    </w:p>
    <w:p w14:paraId="2A179268" w14:textId="3EF17F00" w:rsidR="00D560A1" w:rsidRPr="00271E51" w:rsidRDefault="00D560A1" w:rsidP="00737836">
      <w:pPr>
        <w:pStyle w:val="ListParagraph"/>
        <w:numPr>
          <w:ilvl w:val="0"/>
          <w:numId w:val="12"/>
        </w:numPr>
        <w:tabs>
          <w:tab w:val="left" w:pos="2977"/>
          <w:tab w:val="left" w:pos="3828"/>
        </w:tabs>
        <w:ind w:left="709"/>
        <w:jc w:val="both"/>
        <w:rPr>
          <w:bCs/>
          <w:sz w:val="22"/>
          <w:szCs w:val="22"/>
          <w:lang w:val="sr-Latn-ME"/>
        </w:rPr>
      </w:pPr>
      <w:r w:rsidRPr="00271E51">
        <w:rPr>
          <w:bCs/>
          <w:sz w:val="22"/>
          <w:szCs w:val="22"/>
          <w:lang w:val="sr-Latn-ME"/>
        </w:rPr>
        <w:t xml:space="preserve">za sprečavanje ponovne pojave kriptokoknog meningitisa </w:t>
      </w:r>
      <w:r w:rsidR="002D5677" w:rsidRPr="00271E51">
        <w:rPr>
          <w:bCs/>
          <w:sz w:val="22"/>
          <w:szCs w:val="22"/>
          <w:lang w:val="sr-Latn-ME"/>
        </w:rPr>
        <w:t xml:space="preserve">kod pacijenata </w:t>
      </w:r>
      <w:r w:rsidRPr="00271E51">
        <w:rPr>
          <w:bCs/>
          <w:sz w:val="22"/>
          <w:szCs w:val="22"/>
          <w:lang w:val="sr-Latn-ME"/>
        </w:rPr>
        <w:t>s visokim rizikom od recidiva</w:t>
      </w:r>
    </w:p>
    <w:p w14:paraId="0B30BD9D" w14:textId="1797FB76" w:rsidR="00D560A1" w:rsidRPr="00271E51" w:rsidRDefault="00D560A1" w:rsidP="00737836">
      <w:pPr>
        <w:pStyle w:val="ListParagraph"/>
        <w:numPr>
          <w:ilvl w:val="0"/>
          <w:numId w:val="12"/>
        </w:numPr>
        <w:tabs>
          <w:tab w:val="left" w:pos="360"/>
        </w:tabs>
        <w:ind w:left="709"/>
        <w:jc w:val="both"/>
        <w:rPr>
          <w:bCs/>
          <w:sz w:val="22"/>
          <w:szCs w:val="22"/>
          <w:lang w:val="sr-Latn-ME"/>
        </w:rPr>
      </w:pPr>
      <w:r w:rsidRPr="00271E51">
        <w:rPr>
          <w:bCs/>
          <w:sz w:val="22"/>
          <w:szCs w:val="22"/>
          <w:lang w:val="sr-Latn-ME"/>
        </w:rPr>
        <w:t xml:space="preserve">za sprečavanje ponovne pojave kandidijaze usta, ždrijela ili jednjaka </w:t>
      </w:r>
      <w:r w:rsidR="002D5677" w:rsidRPr="00271E51">
        <w:rPr>
          <w:bCs/>
          <w:sz w:val="22"/>
          <w:szCs w:val="22"/>
          <w:lang w:val="sr-Latn-ME"/>
        </w:rPr>
        <w:t>kod pacijenata</w:t>
      </w:r>
      <w:r w:rsidRPr="00271E51">
        <w:rPr>
          <w:bCs/>
          <w:sz w:val="22"/>
          <w:szCs w:val="22"/>
          <w:lang w:val="sr-Latn-ME"/>
        </w:rPr>
        <w:t xml:space="preserve"> zaraženih</w:t>
      </w:r>
      <w:r w:rsidR="002D5677" w:rsidRPr="00271E51">
        <w:rPr>
          <w:bCs/>
          <w:sz w:val="22"/>
          <w:szCs w:val="22"/>
          <w:lang w:val="sr-Latn-ME"/>
        </w:rPr>
        <w:t xml:space="preserve"> </w:t>
      </w:r>
      <w:r w:rsidRPr="00271E51">
        <w:rPr>
          <w:bCs/>
          <w:sz w:val="22"/>
          <w:szCs w:val="22"/>
          <w:lang w:val="sr-Latn-ME"/>
        </w:rPr>
        <w:t>virusom HIV-a s visokim rizikom od recidiva</w:t>
      </w:r>
    </w:p>
    <w:p w14:paraId="77E04068" w14:textId="02B251C6" w:rsidR="00D560A1" w:rsidRPr="00271E51" w:rsidRDefault="00D560A1" w:rsidP="00737836">
      <w:pPr>
        <w:pStyle w:val="ListParagraph"/>
        <w:numPr>
          <w:ilvl w:val="0"/>
          <w:numId w:val="12"/>
        </w:numPr>
        <w:tabs>
          <w:tab w:val="left" w:pos="2552"/>
        </w:tabs>
        <w:ind w:left="709" w:hanging="349"/>
        <w:jc w:val="both"/>
        <w:rPr>
          <w:bCs/>
          <w:sz w:val="22"/>
          <w:szCs w:val="22"/>
          <w:lang w:val="sr-Latn-ME"/>
        </w:rPr>
      </w:pPr>
      <w:r w:rsidRPr="00271E51">
        <w:rPr>
          <w:bCs/>
          <w:sz w:val="22"/>
          <w:szCs w:val="22"/>
          <w:lang w:val="sr-Latn-ME"/>
        </w:rPr>
        <w:t xml:space="preserve">za sprečavanje infekcija kandidom </w:t>
      </w:r>
      <w:r w:rsidR="002D5677" w:rsidRPr="00271E51">
        <w:rPr>
          <w:bCs/>
          <w:sz w:val="22"/>
          <w:szCs w:val="22"/>
          <w:lang w:val="sr-Latn-ME"/>
        </w:rPr>
        <w:t>kod pacijenata</w:t>
      </w:r>
      <w:r w:rsidRPr="00271E51">
        <w:rPr>
          <w:bCs/>
          <w:sz w:val="22"/>
          <w:szCs w:val="22"/>
          <w:lang w:val="sr-Latn-ME"/>
        </w:rPr>
        <w:t xml:space="preserve"> s dugotrajnom neutropenijom (npr. </w:t>
      </w:r>
      <w:r w:rsidR="002D5677" w:rsidRPr="00271E51">
        <w:rPr>
          <w:bCs/>
          <w:sz w:val="22"/>
          <w:szCs w:val="22"/>
          <w:lang w:val="sr-Latn-ME"/>
        </w:rPr>
        <w:t xml:space="preserve">kod pacijenata </w:t>
      </w:r>
      <w:r w:rsidRPr="00271E51">
        <w:rPr>
          <w:bCs/>
          <w:sz w:val="22"/>
          <w:szCs w:val="22"/>
          <w:lang w:val="sr-Latn-ME"/>
        </w:rPr>
        <w:t xml:space="preserve">s hematološkim malignim bolestima koji primaju </w:t>
      </w:r>
      <w:r w:rsidR="002D5677" w:rsidRPr="00271E51">
        <w:rPr>
          <w:bCs/>
          <w:sz w:val="22"/>
          <w:szCs w:val="22"/>
          <w:lang w:val="sr-Latn-ME"/>
        </w:rPr>
        <w:t>h</w:t>
      </w:r>
      <w:r w:rsidRPr="00271E51">
        <w:rPr>
          <w:bCs/>
          <w:sz w:val="22"/>
          <w:szCs w:val="22"/>
          <w:lang w:val="sr-Latn-ME"/>
        </w:rPr>
        <w:t xml:space="preserve">emoterapiju ili </w:t>
      </w:r>
      <w:r w:rsidR="002D5677" w:rsidRPr="00271E51">
        <w:rPr>
          <w:bCs/>
          <w:sz w:val="22"/>
          <w:szCs w:val="22"/>
          <w:lang w:val="sr-Latn-ME"/>
        </w:rPr>
        <w:t>primalaca</w:t>
      </w:r>
      <w:r w:rsidRPr="00271E51">
        <w:rPr>
          <w:bCs/>
          <w:sz w:val="22"/>
          <w:szCs w:val="22"/>
          <w:lang w:val="sr-Latn-ME"/>
        </w:rPr>
        <w:t xml:space="preserve"> transplantiranih hematopoetskih matičnih </w:t>
      </w:r>
      <w:r w:rsidR="002D5677" w:rsidRPr="00271E51">
        <w:rPr>
          <w:bCs/>
          <w:sz w:val="22"/>
          <w:szCs w:val="22"/>
          <w:lang w:val="sr-Latn-ME"/>
        </w:rPr>
        <w:t>ćelija</w:t>
      </w:r>
      <w:r w:rsidRPr="00271E51">
        <w:rPr>
          <w:bCs/>
          <w:sz w:val="22"/>
          <w:szCs w:val="22"/>
          <w:lang w:val="sr-Latn-ME"/>
        </w:rPr>
        <w:t xml:space="preserve"> (vidi dio 5.1.)).</w:t>
      </w:r>
    </w:p>
    <w:p w14:paraId="72B2D2B5" w14:textId="77777777" w:rsidR="002D5677" w:rsidRPr="00271E51" w:rsidRDefault="002D5677">
      <w:pPr>
        <w:pStyle w:val="ListParagraph"/>
        <w:tabs>
          <w:tab w:val="left" w:pos="540"/>
          <w:tab w:val="left" w:pos="569"/>
        </w:tabs>
        <w:jc w:val="both"/>
        <w:rPr>
          <w:bCs/>
          <w:sz w:val="22"/>
          <w:szCs w:val="22"/>
          <w:lang w:val="sr-Latn-ME"/>
        </w:rPr>
      </w:pPr>
    </w:p>
    <w:p w14:paraId="223B6854" w14:textId="52063171" w:rsidR="00D560A1" w:rsidRPr="00271E51" w:rsidRDefault="002D5677">
      <w:pPr>
        <w:tabs>
          <w:tab w:val="left" w:pos="540"/>
          <w:tab w:val="left" w:pos="569"/>
        </w:tabs>
        <w:jc w:val="both"/>
        <w:rPr>
          <w:bCs/>
          <w:sz w:val="22"/>
          <w:szCs w:val="22"/>
          <w:u w:val="single"/>
          <w:lang w:val="sr-Latn-ME"/>
        </w:rPr>
      </w:pPr>
      <w:r w:rsidRPr="00271E51">
        <w:rPr>
          <w:bCs/>
          <w:sz w:val="22"/>
          <w:szCs w:val="22"/>
          <w:u w:val="single"/>
          <w:lang w:val="sr-Latn-ME"/>
        </w:rPr>
        <w:t xml:space="preserve">Falipan rastvor za infuziju </w:t>
      </w:r>
      <w:r w:rsidR="00D560A1" w:rsidRPr="00271E51">
        <w:rPr>
          <w:bCs/>
          <w:sz w:val="22"/>
          <w:szCs w:val="22"/>
          <w:u w:val="single"/>
          <w:lang w:val="sr-Latn-ME"/>
        </w:rPr>
        <w:t xml:space="preserve">je </w:t>
      </w:r>
      <w:r w:rsidRPr="00271E51">
        <w:rPr>
          <w:bCs/>
          <w:sz w:val="22"/>
          <w:szCs w:val="22"/>
          <w:u w:val="single"/>
          <w:lang w:val="sr-Latn-ME"/>
        </w:rPr>
        <w:t>indikovan za</w:t>
      </w:r>
      <w:r w:rsidR="00D560A1" w:rsidRPr="00271E51">
        <w:rPr>
          <w:bCs/>
          <w:sz w:val="22"/>
          <w:szCs w:val="22"/>
          <w:u w:val="single"/>
          <w:lang w:val="sr-Latn-ME"/>
        </w:rPr>
        <w:t xml:space="preserve"> liječenj</w:t>
      </w:r>
      <w:r w:rsidRPr="00271E51">
        <w:rPr>
          <w:bCs/>
          <w:sz w:val="22"/>
          <w:szCs w:val="22"/>
          <w:u w:val="single"/>
          <w:lang w:val="sr-Latn-ME"/>
        </w:rPr>
        <w:t xml:space="preserve">e </w:t>
      </w:r>
      <w:r w:rsidR="00D560A1" w:rsidRPr="00271E51">
        <w:rPr>
          <w:bCs/>
          <w:sz w:val="22"/>
          <w:szCs w:val="22"/>
          <w:u w:val="single"/>
          <w:lang w:val="sr-Latn-ME"/>
        </w:rPr>
        <w:t>terminske novorođenčadi,</w:t>
      </w:r>
      <w:r w:rsidRPr="00271E51">
        <w:rPr>
          <w:bCs/>
          <w:sz w:val="22"/>
          <w:szCs w:val="22"/>
          <w:u w:val="single"/>
          <w:lang w:val="sr-Latn-ME"/>
        </w:rPr>
        <w:t xml:space="preserve"> </w:t>
      </w:r>
      <w:r w:rsidR="00D560A1" w:rsidRPr="00271E51">
        <w:rPr>
          <w:bCs/>
          <w:sz w:val="22"/>
          <w:szCs w:val="22"/>
          <w:u w:val="single"/>
          <w:lang w:val="sr-Latn-ME"/>
        </w:rPr>
        <w:t xml:space="preserve">dojenčadi, male djece, djece i adolescenata </w:t>
      </w:r>
      <w:r w:rsidRPr="00271E51">
        <w:rPr>
          <w:bCs/>
          <w:sz w:val="22"/>
          <w:szCs w:val="22"/>
          <w:u w:val="single"/>
          <w:lang w:val="sr-Latn-ME"/>
        </w:rPr>
        <w:t>starosti</w:t>
      </w:r>
      <w:r w:rsidR="00D560A1" w:rsidRPr="00271E51">
        <w:rPr>
          <w:bCs/>
          <w:sz w:val="22"/>
          <w:szCs w:val="22"/>
          <w:u w:val="single"/>
          <w:lang w:val="sr-Latn-ME"/>
        </w:rPr>
        <w:t xml:space="preserve"> od 0 do 17 godina.</w:t>
      </w:r>
    </w:p>
    <w:p w14:paraId="692198D8" w14:textId="77777777" w:rsidR="002D5677" w:rsidRPr="00271E51" w:rsidRDefault="002D5677">
      <w:pPr>
        <w:tabs>
          <w:tab w:val="left" w:pos="540"/>
          <w:tab w:val="left" w:pos="569"/>
        </w:tabs>
        <w:jc w:val="both"/>
        <w:rPr>
          <w:bCs/>
          <w:sz w:val="22"/>
          <w:szCs w:val="22"/>
          <w:u w:val="single"/>
          <w:lang w:val="sr-Latn-ME"/>
        </w:rPr>
      </w:pPr>
    </w:p>
    <w:p w14:paraId="0C53D8D1" w14:textId="39E43833" w:rsidR="00D560A1" w:rsidRPr="00271E51" w:rsidRDefault="002D5677">
      <w:pPr>
        <w:tabs>
          <w:tab w:val="left" w:pos="540"/>
          <w:tab w:val="left" w:pos="569"/>
        </w:tabs>
        <w:jc w:val="both"/>
        <w:rPr>
          <w:bCs/>
          <w:sz w:val="22"/>
          <w:szCs w:val="22"/>
          <w:lang w:val="sr-Latn-ME"/>
        </w:rPr>
      </w:pPr>
      <w:r w:rsidRPr="00271E51">
        <w:rPr>
          <w:bCs/>
          <w:sz w:val="22"/>
          <w:szCs w:val="22"/>
          <w:lang w:val="sr-Latn-ME"/>
        </w:rPr>
        <w:lastRenderedPageBreak/>
        <w:t xml:space="preserve">Falipan rastvor za infuziju </w:t>
      </w:r>
      <w:r w:rsidR="00D560A1" w:rsidRPr="00271E51">
        <w:rPr>
          <w:bCs/>
          <w:sz w:val="22"/>
          <w:szCs w:val="22"/>
          <w:lang w:val="sr-Latn-ME"/>
        </w:rPr>
        <w:t xml:space="preserve">se primjenjuje za liječenje kandidijaze </w:t>
      </w:r>
      <w:r w:rsidRPr="00271E51">
        <w:rPr>
          <w:bCs/>
          <w:sz w:val="22"/>
          <w:szCs w:val="22"/>
          <w:lang w:val="sr-Latn-ME"/>
        </w:rPr>
        <w:t xml:space="preserve">sluzokože </w:t>
      </w:r>
      <w:r w:rsidR="00D560A1" w:rsidRPr="00271E51">
        <w:rPr>
          <w:bCs/>
          <w:sz w:val="22"/>
          <w:szCs w:val="22"/>
          <w:lang w:val="sr-Latn-ME"/>
        </w:rPr>
        <w:t xml:space="preserve">(kandidijaze usta i ždrijela, kandidijaze jednjaka), invazivne kandidijaze, kriptokoknog meningitisa </w:t>
      </w:r>
      <w:r w:rsidRPr="00271E51">
        <w:rPr>
          <w:bCs/>
          <w:sz w:val="22"/>
          <w:szCs w:val="22"/>
          <w:lang w:val="sr-Latn-ME"/>
        </w:rPr>
        <w:t xml:space="preserve">i </w:t>
      </w:r>
      <w:r w:rsidR="00D560A1" w:rsidRPr="00271E51">
        <w:rPr>
          <w:bCs/>
          <w:sz w:val="22"/>
          <w:szCs w:val="22"/>
          <w:lang w:val="sr-Latn-ME"/>
        </w:rPr>
        <w:t xml:space="preserve">za sprečavanje infekcija kandidom </w:t>
      </w:r>
      <w:r w:rsidRPr="00271E51">
        <w:rPr>
          <w:bCs/>
          <w:sz w:val="22"/>
          <w:szCs w:val="22"/>
          <w:lang w:val="sr-Latn-ME"/>
        </w:rPr>
        <w:t>kod</w:t>
      </w:r>
      <w:r w:rsidR="00D560A1" w:rsidRPr="00271E51">
        <w:rPr>
          <w:bCs/>
          <w:sz w:val="22"/>
          <w:szCs w:val="22"/>
          <w:lang w:val="sr-Latn-ME"/>
        </w:rPr>
        <w:t xml:space="preserve"> </w:t>
      </w:r>
      <w:r w:rsidRPr="00271E51">
        <w:rPr>
          <w:bCs/>
          <w:sz w:val="22"/>
          <w:szCs w:val="22"/>
          <w:lang w:val="sr-Latn-ME"/>
        </w:rPr>
        <w:t>imunokompromitovanih pacijenata</w:t>
      </w:r>
      <w:r w:rsidR="00D560A1" w:rsidRPr="00271E51">
        <w:rPr>
          <w:bCs/>
          <w:sz w:val="22"/>
          <w:szCs w:val="22"/>
          <w:lang w:val="sr-Latn-ME"/>
        </w:rPr>
        <w:t xml:space="preserve">. </w:t>
      </w:r>
      <w:r w:rsidRPr="00271E51">
        <w:rPr>
          <w:bCs/>
          <w:sz w:val="22"/>
          <w:szCs w:val="22"/>
          <w:lang w:val="sr-Latn-ME"/>
        </w:rPr>
        <w:t xml:space="preserve">Falipan </w:t>
      </w:r>
      <w:r w:rsidR="00D560A1" w:rsidRPr="00271E51">
        <w:rPr>
          <w:bCs/>
          <w:sz w:val="22"/>
          <w:szCs w:val="22"/>
          <w:lang w:val="sr-Latn-ME"/>
        </w:rPr>
        <w:t>se može koristiti</w:t>
      </w:r>
      <w:r w:rsidR="0040644D">
        <w:rPr>
          <w:bCs/>
          <w:sz w:val="22"/>
          <w:szCs w:val="22"/>
          <w:lang w:val="sr-Latn-ME"/>
        </w:rPr>
        <w:t xml:space="preserve"> kao terapija održavanja za spr</w:t>
      </w:r>
      <w:r w:rsidR="00D560A1" w:rsidRPr="00271E51">
        <w:rPr>
          <w:bCs/>
          <w:sz w:val="22"/>
          <w:szCs w:val="22"/>
          <w:lang w:val="sr-Latn-ME"/>
        </w:rPr>
        <w:t xml:space="preserve">ečavanje ponovne pojave kriptokoknog meningitisa </w:t>
      </w:r>
      <w:r w:rsidRPr="00271E51">
        <w:rPr>
          <w:bCs/>
          <w:sz w:val="22"/>
          <w:szCs w:val="22"/>
          <w:lang w:val="sr-Latn-ME"/>
        </w:rPr>
        <w:t>kod</w:t>
      </w:r>
      <w:r w:rsidR="00D560A1" w:rsidRPr="00271E51">
        <w:rPr>
          <w:bCs/>
          <w:sz w:val="22"/>
          <w:szCs w:val="22"/>
          <w:lang w:val="sr-Latn-ME"/>
        </w:rPr>
        <w:t xml:space="preserve"> djece s visokim rizikom od recidiva (vidjeti dio 4.4.).</w:t>
      </w:r>
    </w:p>
    <w:p w14:paraId="1BD38DAA" w14:textId="77777777" w:rsidR="002D5677" w:rsidRPr="00271E51" w:rsidRDefault="002D5677">
      <w:pPr>
        <w:tabs>
          <w:tab w:val="left" w:pos="540"/>
          <w:tab w:val="left" w:pos="569"/>
        </w:tabs>
        <w:jc w:val="both"/>
        <w:rPr>
          <w:bCs/>
          <w:sz w:val="22"/>
          <w:szCs w:val="22"/>
          <w:lang w:val="sr-Latn-ME"/>
        </w:rPr>
      </w:pPr>
    </w:p>
    <w:p w14:paraId="07B175D6" w14:textId="77777777" w:rsidR="00D560A1" w:rsidRPr="00271E51" w:rsidRDefault="00D560A1">
      <w:pPr>
        <w:tabs>
          <w:tab w:val="left" w:pos="540"/>
          <w:tab w:val="left" w:pos="569"/>
        </w:tabs>
        <w:jc w:val="both"/>
        <w:rPr>
          <w:bCs/>
          <w:sz w:val="22"/>
          <w:szCs w:val="22"/>
          <w:lang w:val="sr-Latn-ME"/>
        </w:rPr>
      </w:pPr>
      <w:r w:rsidRPr="00271E51">
        <w:rPr>
          <w:bCs/>
          <w:sz w:val="22"/>
          <w:szCs w:val="22"/>
          <w:lang w:val="sr-Latn-ME"/>
        </w:rPr>
        <w:t>Liječenje može započeti prije nego što su poznati rezultati kultura i drugih laboratorijskih testova;</w:t>
      </w:r>
    </w:p>
    <w:p w14:paraId="3E025727" w14:textId="5E02DB66" w:rsidR="00D560A1" w:rsidRPr="00271E51" w:rsidRDefault="00D560A1">
      <w:pPr>
        <w:tabs>
          <w:tab w:val="left" w:pos="540"/>
          <w:tab w:val="left" w:pos="569"/>
        </w:tabs>
        <w:jc w:val="both"/>
        <w:rPr>
          <w:bCs/>
          <w:sz w:val="22"/>
          <w:szCs w:val="22"/>
          <w:lang w:val="sr-Latn-ME"/>
        </w:rPr>
      </w:pPr>
      <w:r w:rsidRPr="00271E51">
        <w:rPr>
          <w:bCs/>
          <w:sz w:val="22"/>
          <w:szCs w:val="22"/>
          <w:lang w:val="sr-Latn-ME"/>
        </w:rPr>
        <w:t>međutim, nakon dobi</w:t>
      </w:r>
      <w:r w:rsidR="002D5677" w:rsidRPr="00271E51">
        <w:rPr>
          <w:bCs/>
          <w:sz w:val="22"/>
          <w:szCs w:val="22"/>
          <w:lang w:val="sr-Latn-ME"/>
        </w:rPr>
        <w:t>j</w:t>
      </w:r>
      <w:r w:rsidRPr="00271E51">
        <w:rPr>
          <w:bCs/>
          <w:sz w:val="22"/>
          <w:szCs w:val="22"/>
          <w:lang w:val="sr-Latn-ME"/>
        </w:rPr>
        <w:t>anja tih rezultata treba na odgovarajući način prilagoditi terapiju.</w:t>
      </w:r>
    </w:p>
    <w:p w14:paraId="5803BFF8" w14:textId="5D712D51" w:rsidR="00D560A1" w:rsidRPr="00271E51" w:rsidRDefault="00D560A1">
      <w:pPr>
        <w:tabs>
          <w:tab w:val="left" w:pos="540"/>
          <w:tab w:val="left" w:pos="569"/>
        </w:tabs>
        <w:jc w:val="both"/>
        <w:rPr>
          <w:bCs/>
          <w:sz w:val="22"/>
          <w:szCs w:val="22"/>
          <w:lang w:val="sr-Latn-ME"/>
        </w:rPr>
      </w:pPr>
      <w:r w:rsidRPr="00271E51">
        <w:rPr>
          <w:bCs/>
          <w:sz w:val="22"/>
          <w:szCs w:val="22"/>
          <w:lang w:val="sr-Latn-ME"/>
        </w:rPr>
        <w:t xml:space="preserve">Potrebno je uzeti u obzir službene smjernice o pravilnom korištenju </w:t>
      </w:r>
      <w:r w:rsidR="00C046A2" w:rsidRPr="00271E51">
        <w:rPr>
          <w:bCs/>
          <w:sz w:val="22"/>
          <w:szCs w:val="22"/>
          <w:lang w:val="sr-Latn-ME"/>
        </w:rPr>
        <w:t>antimikotika</w:t>
      </w:r>
      <w:r w:rsidRPr="00271E51">
        <w:rPr>
          <w:bCs/>
          <w:sz w:val="22"/>
          <w:szCs w:val="22"/>
          <w:lang w:val="sr-Latn-ME"/>
        </w:rPr>
        <w:t>.</w:t>
      </w:r>
    </w:p>
    <w:p w14:paraId="73ED1E03" w14:textId="77777777" w:rsidR="002D5677" w:rsidRPr="00271E51" w:rsidRDefault="002D5677" w:rsidP="00737836">
      <w:pPr>
        <w:tabs>
          <w:tab w:val="left" w:pos="540"/>
          <w:tab w:val="left" w:pos="569"/>
        </w:tabs>
        <w:jc w:val="both"/>
        <w:rPr>
          <w:bCs/>
          <w:sz w:val="22"/>
          <w:szCs w:val="22"/>
          <w:lang w:val="sr-Latn-ME"/>
        </w:rPr>
      </w:pPr>
    </w:p>
    <w:p w14:paraId="16430228"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 xml:space="preserve">4.2. </w:t>
      </w:r>
      <w:r w:rsidR="00480FB1" w:rsidRPr="00271E51">
        <w:rPr>
          <w:b/>
          <w:bCs/>
          <w:sz w:val="22"/>
          <w:szCs w:val="22"/>
          <w:lang w:val="sr-Latn-ME"/>
        </w:rPr>
        <w:tab/>
      </w:r>
      <w:r w:rsidRPr="00271E51">
        <w:rPr>
          <w:b/>
          <w:bCs/>
          <w:sz w:val="22"/>
          <w:szCs w:val="22"/>
          <w:lang w:val="sr-Latn-ME"/>
        </w:rPr>
        <w:t>Doziranje i način primjene</w:t>
      </w:r>
    </w:p>
    <w:p w14:paraId="23B666D7" w14:textId="77777777" w:rsidR="0072020E" w:rsidRPr="00271E51" w:rsidRDefault="0072020E" w:rsidP="00737836">
      <w:pPr>
        <w:tabs>
          <w:tab w:val="left" w:pos="540"/>
          <w:tab w:val="left" w:pos="569"/>
        </w:tabs>
        <w:jc w:val="both"/>
        <w:rPr>
          <w:bCs/>
          <w:sz w:val="22"/>
          <w:szCs w:val="22"/>
          <w:lang w:val="sr-Latn-ME"/>
        </w:rPr>
      </w:pPr>
    </w:p>
    <w:p w14:paraId="27940353" w14:textId="77777777" w:rsidR="00452E9D" w:rsidRPr="00271E51" w:rsidRDefault="00452E9D" w:rsidP="00737836">
      <w:pPr>
        <w:tabs>
          <w:tab w:val="left" w:pos="540"/>
          <w:tab w:val="left" w:pos="569"/>
        </w:tabs>
        <w:jc w:val="both"/>
        <w:rPr>
          <w:bCs/>
          <w:sz w:val="22"/>
          <w:szCs w:val="22"/>
          <w:u w:val="single"/>
          <w:lang w:val="sr-Latn-ME"/>
        </w:rPr>
      </w:pPr>
      <w:r w:rsidRPr="00271E51">
        <w:rPr>
          <w:bCs/>
          <w:sz w:val="22"/>
          <w:szCs w:val="22"/>
          <w:u w:val="single"/>
          <w:lang w:val="sr-Latn-ME"/>
        </w:rPr>
        <w:t>Doziranje</w:t>
      </w:r>
    </w:p>
    <w:p w14:paraId="745049FC" w14:textId="234FD0EE" w:rsidR="00452E9D" w:rsidRPr="00271E51" w:rsidRDefault="002D5677">
      <w:pPr>
        <w:tabs>
          <w:tab w:val="left" w:pos="540"/>
          <w:tab w:val="left" w:pos="569"/>
        </w:tabs>
        <w:jc w:val="both"/>
        <w:rPr>
          <w:bCs/>
          <w:sz w:val="22"/>
          <w:szCs w:val="22"/>
          <w:lang w:val="sr-Latn-ME"/>
        </w:rPr>
      </w:pPr>
      <w:r w:rsidRPr="00271E51">
        <w:rPr>
          <w:bCs/>
          <w:sz w:val="22"/>
          <w:szCs w:val="22"/>
          <w:lang w:val="sr-Latn-ME"/>
        </w:rPr>
        <w:t>Dozu treba odrediti prema prirodi i težini gljivične infekcije. Liječenje infekcija koje zahtijevaju primjenu višekratnih doza treba nastaviti sve dok klinički parametri ili laboratorijski testovi ne pokažu da se aktivna gljivična infekcija povukla. Nedovoljno dugo vrijeme liječenja može dovesti do ponovne pojave aktivne infekcije.</w:t>
      </w:r>
    </w:p>
    <w:p w14:paraId="00775A1B" w14:textId="77777777" w:rsidR="002D5677" w:rsidRPr="00271E51" w:rsidRDefault="002D5677">
      <w:pPr>
        <w:tabs>
          <w:tab w:val="left" w:pos="540"/>
          <w:tab w:val="left" w:pos="569"/>
        </w:tabs>
        <w:jc w:val="both"/>
        <w:rPr>
          <w:bCs/>
          <w:sz w:val="22"/>
          <w:szCs w:val="22"/>
          <w:lang w:val="sr-Latn-ME"/>
        </w:rPr>
      </w:pPr>
    </w:p>
    <w:p w14:paraId="0B0E2D75" w14:textId="284E7220" w:rsidR="002D5677" w:rsidRPr="00271E51" w:rsidRDefault="002D5677">
      <w:pPr>
        <w:tabs>
          <w:tab w:val="left" w:pos="540"/>
          <w:tab w:val="left" w:pos="569"/>
        </w:tabs>
        <w:jc w:val="both"/>
        <w:rPr>
          <w:bCs/>
          <w:sz w:val="22"/>
          <w:szCs w:val="22"/>
          <w:u w:val="single"/>
          <w:lang w:val="sr-Latn-ME"/>
        </w:rPr>
      </w:pPr>
      <w:r w:rsidRPr="00271E51">
        <w:rPr>
          <w:bCs/>
          <w:sz w:val="22"/>
          <w:szCs w:val="22"/>
          <w:u w:val="single"/>
          <w:lang w:val="sr-Latn-ME"/>
        </w:rPr>
        <w:t>Odrasli</w:t>
      </w:r>
    </w:p>
    <w:p w14:paraId="59DCCC1F" w14:textId="77777777" w:rsidR="002D5677" w:rsidRPr="00271E51" w:rsidRDefault="002D5677">
      <w:pPr>
        <w:tabs>
          <w:tab w:val="left" w:pos="540"/>
          <w:tab w:val="left" w:pos="569"/>
        </w:tabs>
        <w:jc w:val="both"/>
        <w:rPr>
          <w:bCs/>
          <w:sz w:val="22"/>
          <w:szCs w:val="22"/>
          <w:u w:val="single"/>
          <w:lang w:val="sr-Latn-ME"/>
        </w:rPr>
      </w:pPr>
    </w:p>
    <w:tbl>
      <w:tblPr>
        <w:tblStyle w:val="TableGrid"/>
        <w:tblW w:w="0" w:type="auto"/>
        <w:tblLook w:val="04A0" w:firstRow="1" w:lastRow="0" w:firstColumn="1" w:lastColumn="0" w:noHBand="0" w:noVBand="1"/>
      </w:tblPr>
      <w:tblGrid>
        <w:gridCol w:w="2605"/>
        <w:gridCol w:w="1846"/>
        <w:gridCol w:w="2110"/>
        <w:gridCol w:w="2502"/>
      </w:tblGrid>
      <w:tr w:rsidR="00FB5535" w:rsidRPr="00271E51" w14:paraId="6D9D2628" w14:textId="77777777" w:rsidTr="00FB5535">
        <w:tc>
          <w:tcPr>
            <w:tcW w:w="4451" w:type="dxa"/>
            <w:gridSpan w:val="2"/>
          </w:tcPr>
          <w:p w14:paraId="59C40CA6" w14:textId="6E323D32" w:rsidR="002D5677" w:rsidRPr="00271E51" w:rsidRDefault="002D5677">
            <w:pPr>
              <w:tabs>
                <w:tab w:val="left" w:pos="540"/>
                <w:tab w:val="left" w:pos="569"/>
              </w:tabs>
              <w:jc w:val="both"/>
              <w:rPr>
                <w:bCs/>
                <w:sz w:val="22"/>
                <w:szCs w:val="22"/>
                <w:lang w:val="sr-Latn-ME"/>
              </w:rPr>
            </w:pPr>
            <w:r w:rsidRPr="00271E51">
              <w:rPr>
                <w:bCs/>
                <w:sz w:val="22"/>
                <w:szCs w:val="22"/>
                <w:lang w:val="sr-Latn-ME"/>
              </w:rPr>
              <w:t>Indikacije</w:t>
            </w:r>
          </w:p>
        </w:tc>
        <w:tc>
          <w:tcPr>
            <w:tcW w:w="2110" w:type="dxa"/>
          </w:tcPr>
          <w:p w14:paraId="512616AB" w14:textId="50257A1A" w:rsidR="002D5677" w:rsidRPr="00271E51" w:rsidRDefault="002D5677">
            <w:pPr>
              <w:tabs>
                <w:tab w:val="left" w:pos="540"/>
                <w:tab w:val="left" w:pos="569"/>
              </w:tabs>
              <w:jc w:val="both"/>
              <w:rPr>
                <w:bCs/>
                <w:sz w:val="22"/>
                <w:szCs w:val="22"/>
                <w:lang w:val="sr-Latn-ME"/>
              </w:rPr>
            </w:pPr>
            <w:r w:rsidRPr="00271E51">
              <w:rPr>
                <w:bCs/>
                <w:sz w:val="22"/>
                <w:szCs w:val="22"/>
                <w:lang w:val="sr-Latn-ME"/>
              </w:rPr>
              <w:t>Doziranje</w:t>
            </w:r>
          </w:p>
        </w:tc>
        <w:tc>
          <w:tcPr>
            <w:tcW w:w="2502" w:type="dxa"/>
          </w:tcPr>
          <w:p w14:paraId="2C8F6513" w14:textId="77777777" w:rsidR="002D5677" w:rsidRPr="00271E51" w:rsidRDefault="002D5677">
            <w:pPr>
              <w:tabs>
                <w:tab w:val="left" w:pos="540"/>
                <w:tab w:val="left" w:pos="569"/>
              </w:tabs>
              <w:jc w:val="both"/>
              <w:rPr>
                <w:bCs/>
                <w:sz w:val="22"/>
                <w:szCs w:val="22"/>
                <w:lang w:val="sr-Latn-ME"/>
              </w:rPr>
            </w:pPr>
            <w:r w:rsidRPr="00271E51">
              <w:rPr>
                <w:bCs/>
                <w:sz w:val="22"/>
                <w:szCs w:val="22"/>
                <w:lang w:val="sr-Latn-ME"/>
              </w:rPr>
              <w:t>Trajanje liječenja</w:t>
            </w:r>
          </w:p>
          <w:p w14:paraId="3D407A35" w14:textId="77777777" w:rsidR="002D5677" w:rsidRPr="00271E51" w:rsidRDefault="002D5677">
            <w:pPr>
              <w:tabs>
                <w:tab w:val="left" w:pos="540"/>
                <w:tab w:val="left" w:pos="569"/>
              </w:tabs>
              <w:jc w:val="both"/>
              <w:rPr>
                <w:bCs/>
                <w:sz w:val="22"/>
                <w:szCs w:val="22"/>
                <w:lang w:val="sr-Latn-ME"/>
              </w:rPr>
            </w:pPr>
          </w:p>
        </w:tc>
      </w:tr>
      <w:tr w:rsidR="00FB5535" w:rsidRPr="00271E51" w14:paraId="531F741B" w14:textId="77777777" w:rsidTr="00FB5535">
        <w:tc>
          <w:tcPr>
            <w:tcW w:w="2605" w:type="dxa"/>
          </w:tcPr>
          <w:p w14:paraId="40CDC3BE" w14:textId="1969E46C" w:rsidR="002D5677" w:rsidRPr="00271E51" w:rsidRDefault="002D5677">
            <w:pPr>
              <w:tabs>
                <w:tab w:val="left" w:pos="540"/>
                <w:tab w:val="left" w:pos="569"/>
              </w:tabs>
              <w:jc w:val="both"/>
              <w:rPr>
                <w:b/>
                <w:sz w:val="22"/>
                <w:szCs w:val="22"/>
                <w:lang w:val="sr-Latn-ME"/>
              </w:rPr>
            </w:pPr>
            <w:r w:rsidRPr="00271E51">
              <w:rPr>
                <w:b/>
                <w:sz w:val="22"/>
                <w:szCs w:val="22"/>
                <w:lang w:val="sr-Latn-ME"/>
              </w:rPr>
              <w:t>Kriptokokoza</w:t>
            </w:r>
          </w:p>
        </w:tc>
        <w:tc>
          <w:tcPr>
            <w:tcW w:w="1846" w:type="dxa"/>
          </w:tcPr>
          <w:p w14:paraId="7B371AD7" w14:textId="6D53954F" w:rsidR="002D5677" w:rsidRPr="00271E51" w:rsidRDefault="002D5677">
            <w:pPr>
              <w:tabs>
                <w:tab w:val="left" w:pos="540"/>
                <w:tab w:val="left" w:pos="569"/>
              </w:tabs>
              <w:jc w:val="both"/>
              <w:rPr>
                <w:bCs/>
                <w:sz w:val="22"/>
                <w:szCs w:val="22"/>
                <w:lang w:val="sr-Latn-ME"/>
              </w:rPr>
            </w:pPr>
            <w:r w:rsidRPr="00271E51">
              <w:rPr>
                <w:bCs/>
                <w:sz w:val="22"/>
                <w:szCs w:val="22"/>
                <w:lang w:val="sr-Latn-ME"/>
              </w:rPr>
              <w:t>liječenje kriptokoknog</w:t>
            </w:r>
          </w:p>
          <w:p w14:paraId="0C0D95A2" w14:textId="77777777" w:rsidR="002D5677" w:rsidRPr="00271E51" w:rsidRDefault="002D5677">
            <w:pPr>
              <w:tabs>
                <w:tab w:val="left" w:pos="540"/>
                <w:tab w:val="left" w:pos="569"/>
              </w:tabs>
              <w:jc w:val="both"/>
              <w:rPr>
                <w:bCs/>
                <w:sz w:val="22"/>
                <w:szCs w:val="22"/>
                <w:lang w:val="sr-Latn-ME"/>
              </w:rPr>
            </w:pPr>
            <w:r w:rsidRPr="00271E51">
              <w:rPr>
                <w:bCs/>
                <w:sz w:val="22"/>
                <w:szCs w:val="22"/>
                <w:lang w:val="sr-Latn-ME"/>
              </w:rPr>
              <w:t>meningitisa</w:t>
            </w:r>
          </w:p>
          <w:p w14:paraId="30DB2990" w14:textId="77777777" w:rsidR="002D5677" w:rsidRPr="00271E51" w:rsidRDefault="002D5677">
            <w:pPr>
              <w:tabs>
                <w:tab w:val="left" w:pos="540"/>
                <w:tab w:val="left" w:pos="569"/>
              </w:tabs>
              <w:jc w:val="both"/>
              <w:rPr>
                <w:bCs/>
                <w:sz w:val="22"/>
                <w:szCs w:val="22"/>
                <w:lang w:val="sr-Latn-ME"/>
              </w:rPr>
            </w:pPr>
          </w:p>
        </w:tc>
        <w:tc>
          <w:tcPr>
            <w:tcW w:w="2110" w:type="dxa"/>
          </w:tcPr>
          <w:p w14:paraId="6F38B793" w14:textId="77777777" w:rsidR="002D5677" w:rsidRPr="00271E51" w:rsidRDefault="002D5677">
            <w:pPr>
              <w:tabs>
                <w:tab w:val="left" w:pos="540"/>
                <w:tab w:val="left" w:pos="569"/>
              </w:tabs>
              <w:jc w:val="both"/>
              <w:rPr>
                <w:bCs/>
                <w:sz w:val="22"/>
                <w:szCs w:val="22"/>
                <w:lang w:val="sr-Latn-ME"/>
              </w:rPr>
            </w:pPr>
            <w:r w:rsidRPr="00271E51">
              <w:rPr>
                <w:bCs/>
                <w:sz w:val="22"/>
                <w:szCs w:val="22"/>
                <w:lang w:val="sr-Latn-ME"/>
              </w:rPr>
              <w:t>Udarna doza:</w:t>
            </w:r>
          </w:p>
          <w:p w14:paraId="6DE784B3" w14:textId="77777777" w:rsidR="002D5677" w:rsidRPr="00271E51" w:rsidRDefault="002D5677">
            <w:pPr>
              <w:tabs>
                <w:tab w:val="left" w:pos="540"/>
                <w:tab w:val="left" w:pos="569"/>
              </w:tabs>
              <w:jc w:val="both"/>
              <w:rPr>
                <w:bCs/>
                <w:sz w:val="22"/>
                <w:szCs w:val="22"/>
                <w:lang w:val="sr-Latn-ME"/>
              </w:rPr>
            </w:pPr>
            <w:r w:rsidRPr="00271E51">
              <w:rPr>
                <w:bCs/>
                <w:sz w:val="22"/>
                <w:szCs w:val="22"/>
                <w:lang w:val="sr-Latn-ME"/>
              </w:rPr>
              <w:t>400 mg prvi dan</w:t>
            </w:r>
          </w:p>
          <w:p w14:paraId="65DAC26F" w14:textId="77777777" w:rsidR="002D5677" w:rsidRPr="00271E51" w:rsidRDefault="002D5677">
            <w:pPr>
              <w:tabs>
                <w:tab w:val="left" w:pos="540"/>
                <w:tab w:val="left" w:pos="569"/>
              </w:tabs>
              <w:jc w:val="both"/>
              <w:rPr>
                <w:bCs/>
                <w:sz w:val="22"/>
                <w:szCs w:val="22"/>
                <w:lang w:val="sr-Latn-ME"/>
              </w:rPr>
            </w:pPr>
            <w:r w:rsidRPr="00271E51">
              <w:rPr>
                <w:bCs/>
                <w:sz w:val="22"/>
                <w:szCs w:val="22"/>
                <w:lang w:val="sr-Latn-ME"/>
              </w:rPr>
              <w:t>Sljedeće doze:</w:t>
            </w:r>
          </w:p>
          <w:p w14:paraId="1461FC76" w14:textId="77777777" w:rsidR="002D5677" w:rsidRPr="00271E51" w:rsidRDefault="002D5677">
            <w:pPr>
              <w:tabs>
                <w:tab w:val="left" w:pos="540"/>
                <w:tab w:val="left" w:pos="569"/>
              </w:tabs>
              <w:jc w:val="both"/>
              <w:rPr>
                <w:bCs/>
                <w:sz w:val="22"/>
                <w:szCs w:val="22"/>
                <w:lang w:val="sr-Latn-ME"/>
              </w:rPr>
            </w:pPr>
            <w:r w:rsidRPr="00271E51">
              <w:rPr>
                <w:bCs/>
                <w:sz w:val="22"/>
                <w:szCs w:val="22"/>
                <w:lang w:val="sr-Latn-ME"/>
              </w:rPr>
              <w:t xml:space="preserve">200 mg do 400 mg </w:t>
            </w:r>
          </w:p>
          <w:p w14:paraId="62D65579" w14:textId="03331BE9" w:rsidR="002D5677" w:rsidRPr="00271E51" w:rsidRDefault="002D5677">
            <w:pPr>
              <w:tabs>
                <w:tab w:val="left" w:pos="540"/>
                <w:tab w:val="left" w:pos="569"/>
              </w:tabs>
              <w:jc w:val="both"/>
              <w:rPr>
                <w:bCs/>
                <w:sz w:val="22"/>
                <w:szCs w:val="22"/>
                <w:lang w:val="sr-Latn-ME"/>
              </w:rPr>
            </w:pPr>
            <w:r w:rsidRPr="00271E51">
              <w:rPr>
                <w:bCs/>
                <w:sz w:val="22"/>
                <w:szCs w:val="22"/>
                <w:lang w:val="sr-Latn-ME"/>
              </w:rPr>
              <w:t>jednom dnevno</w:t>
            </w:r>
          </w:p>
        </w:tc>
        <w:tc>
          <w:tcPr>
            <w:tcW w:w="2502" w:type="dxa"/>
          </w:tcPr>
          <w:p w14:paraId="5399ECD4" w14:textId="383559DB" w:rsidR="002D5677" w:rsidRPr="00271E51" w:rsidRDefault="002D5677">
            <w:pPr>
              <w:tabs>
                <w:tab w:val="left" w:pos="540"/>
                <w:tab w:val="left" w:pos="569"/>
              </w:tabs>
              <w:jc w:val="both"/>
              <w:rPr>
                <w:bCs/>
                <w:sz w:val="22"/>
                <w:szCs w:val="22"/>
                <w:lang w:val="sr-Latn-ME"/>
              </w:rPr>
            </w:pPr>
            <w:r w:rsidRPr="00271E51">
              <w:rPr>
                <w:bCs/>
                <w:sz w:val="22"/>
                <w:szCs w:val="22"/>
                <w:lang w:val="sr-Latn-ME"/>
              </w:rPr>
              <w:t>Obično najmanje 6 do 8 sedmica. U po život opasnim  infekcijama</w:t>
            </w:r>
            <w:r w:rsidR="003E202A" w:rsidRPr="00271E51">
              <w:rPr>
                <w:bCs/>
                <w:sz w:val="22"/>
                <w:szCs w:val="22"/>
                <w:lang w:val="sr-Latn-ME"/>
              </w:rPr>
              <w:t>,</w:t>
            </w:r>
            <w:r w:rsidRPr="00271E51">
              <w:rPr>
                <w:bCs/>
                <w:sz w:val="22"/>
                <w:szCs w:val="22"/>
                <w:lang w:val="sr-Latn-ME"/>
              </w:rPr>
              <w:t xml:space="preserve"> dnevn</w:t>
            </w:r>
            <w:r w:rsidR="003E202A" w:rsidRPr="00271E51">
              <w:rPr>
                <w:bCs/>
                <w:sz w:val="22"/>
                <w:szCs w:val="22"/>
                <w:lang w:val="sr-Latn-ME"/>
              </w:rPr>
              <w:t>a doza</w:t>
            </w:r>
            <w:r w:rsidRPr="00271E51">
              <w:rPr>
                <w:bCs/>
                <w:sz w:val="22"/>
                <w:szCs w:val="22"/>
                <w:lang w:val="sr-Latn-ME"/>
              </w:rPr>
              <w:t xml:space="preserve"> se</w:t>
            </w:r>
            <w:r w:rsidR="003E202A" w:rsidRPr="00271E51">
              <w:rPr>
                <w:bCs/>
                <w:sz w:val="22"/>
                <w:szCs w:val="22"/>
                <w:lang w:val="sr-Latn-ME"/>
              </w:rPr>
              <w:t xml:space="preserve"> </w:t>
            </w:r>
            <w:r w:rsidRPr="00271E51">
              <w:rPr>
                <w:bCs/>
                <w:sz w:val="22"/>
                <w:szCs w:val="22"/>
                <w:lang w:val="sr-Latn-ME"/>
              </w:rPr>
              <w:t>može povećati na 800 mg</w:t>
            </w:r>
            <w:r w:rsidR="003E202A" w:rsidRPr="00271E51">
              <w:rPr>
                <w:bCs/>
                <w:sz w:val="22"/>
                <w:szCs w:val="22"/>
                <w:lang w:val="sr-Latn-ME"/>
              </w:rPr>
              <w:t>.</w:t>
            </w:r>
          </w:p>
        </w:tc>
      </w:tr>
      <w:tr w:rsidR="00FB5535" w:rsidRPr="00271E51" w14:paraId="5F23ACF2" w14:textId="77777777" w:rsidTr="00FB5535">
        <w:tc>
          <w:tcPr>
            <w:tcW w:w="2605" w:type="dxa"/>
          </w:tcPr>
          <w:p w14:paraId="78B609A5" w14:textId="77777777" w:rsidR="002D5677" w:rsidRPr="00271E51" w:rsidRDefault="002D5677">
            <w:pPr>
              <w:tabs>
                <w:tab w:val="left" w:pos="540"/>
                <w:tab w:val="left" w:pos="569"/>
              </w:tabs>
              <w:jc w:val="both"/>
              <w:rPr>
                <w:bCs/>
                <w:sz w:val="22"/>
                <w:szCs w:val="22"/>
                <w:lang w:val="sr-Latn-ME"/>
              </w:rPr>
            </w:pPr>
          </w:p>
        </w:tc>
        <w:tc>
          <w:tcPr>
            <w:tcW w:w="1846" w:type="dxa"/>
          </w:tcPr>
          <w:p w14:paraId="7A9CF6F9" w14:textId="0E3406AE" w:rsidR="002D5677" w:rsidRPr="00271E51" w:rsidRDefault="003E202A" w:rsidP="0040644D">
            <w:pPr>
              <w:tabs>
                <w:tab w:val="left" w:pos="540"/>
                <w:tab w:val="left" w:pos="569"/>
              </w:tabs>
              <w:jc w:val="both"/>
              <w:rPr>
                <w:bCs/>
                <w:sz w:val="22"/>
                <w:szCs w:val="22"/>
                <w:lang w:val="sr-Latn-ME"/>
              </w:rPr>
            </w:pPr>
            <w:r w:rsidRPr="00271E51">
              <w:rPr>
                <w:bCs/>
                <w:sz w:val="22"/>
                <w:szCs w:val="22"/>
                <w:lang w:val="sr-Latn-ME"/>
              </w:rPr>
              <w:t>terapija održavanja radi sprečavanja ponovne pojave kriptokoknog</w:t>
            </w:r>
            <w:r w:rsidR="00FB5535" w:rsidRPr="00271E51">
              <w:rPr>
                <w:bCs/>
                <w:sz w:val="22"/>
                <w:szCs w:val="22"/>
                <w:lang w:val="sr-Latn-ME"/>
              </w:rPr>
              <w:t xml:space="preserve"> </w:t>
            </w:r>
            <w:r w:rsidRPr="00271E51">
              <w:rPr>
                <w:bCs/>
                <w:sz w:val="22"/>
                <w:szCs w:val="22"/>
                <w:lang w:val="sr-Latn-ME"/>
              </w:rPr>
              <w:t>meningitisa kod pacijenata s visokim rizikom od recidiva</w:t>
            </w:r>
          </w:p>
        </w:tc>
        <w:tc>
          <w:tcPr>
            <w:tcW w:w="2110" w:type="dxa"/>
          </w:tcPr>
          <w:p w14:paraId="72BBAE5B" w14:textId="1BD8FF65" w:rsidR="002D5677" w:rsidRPr="00271E51" w:rsidRDefault="003E202A">
            <w:pPr>
              <w:tabs>
                <w:tab w:val="left" w:pos="540"/>
                <w:tab w:val="left" w:pos="569"/>
              </w:tabs>
              <w:jc w:val="both"/>
              <w:rPr>
                <w:bCs/>
                <w:sz w:val="22"/>
                <w:szCs w:val="22"/>
                <w:lang w:val="sr-Latn-ME"/>
              </w:rPr>
            </w:pPr>
            <w:r w:rsidRPr="00271E51">
              <w:rPr>
                <w:bCs/>
                <w:sz w:val="22"/>
                <w:szCs w:val="22"/>
                <w:lang w:val="sr-Latn-ME"/>
              </w:rPr>
              <w:t>200 mg jednom dnevno</w:t>
            </w:r>
          </w:p>
        </w:tc>
        <w:tc>
          <w:tcPr>
            <w:tcW w:w="2502" w:type="dxa"/>
          </w:tcPr>
          <w:p w14:paraId="73CF6BED" w14:textId="71C5009F" w:rsidR="003E202A" w:rsidRPr="00271E51" w:rsidRDefault="003E202A">
            <w:pPr>
              <w:tabs>
                <w:tab w:val="left" w:pos="540"/>
                <w:tab w:val="left" w:pos="569"/>
              </w:tabs>
              <w:jc w:val="both"/>
              <w:rPr>
                <w:bCs/>
                <w:sz w:val="22"/>
                <w:szCs w:val="22"/>
                <w:lang w:val="sr-Latn-ME"/>
              </w:rPr>
            </w:pPr>
            <w:r w:rsidRPr="00271E51">
              <w:rPr>
                <w:bCs/>
                <w:sz w:val="22"/>
                <w:szCs w:val="22"/>
                <w:lang w:val="sr-Latn-ME"/>
              </w:rPr>
              <w:t>Neograničeno vrijeme u dozi od 200 mg dnevno.</w:t>
            </w:r>
          </w:p>
          <w:p w14:paraId="251CDBA9" w14:textId="77777777" w:rsidR="002D5677" w:rsidRPr="00271E51" w:rsidRDefault="002D5677">
            <w:pPr>
              <w:tabs>
                <w:tab w:val="left" w:pos="540"/>
                <w:tab w:val="left" w:pos="569"/>
              </w:tabs>
              <w:jc w:val="both"/>
              <w:rPr>
                <w:bCs/>
                <w:sz w:val="22"/>
                <w:szCs w:val="22"/>
                <w:lang w:val="sr-Latn-ME"/>
              </w:rPr>
            </w:pPr>
          </w:p>
        </w:tc>
      </w:tr>
      <w:tr w:rsidR="00FB5535" w:rsidRPr="00271E51" w14:paraId="193E6188" w14:textId="77777777" w:rsidTr="00FB5535">
        <w:tc>
          <w:tcPr>
            <w:tcW w:w="2605" w:type="dxa"/>
          </w:tcPr>
          <w:p w14:paraId="76AEB5D9" w14:textId="2BBC1827" w:rsidR="002D5677" w:rsidRPr="00271E51" w:rsidRDefault="003E202A">
            <w:pPr>
              <w:tabs>
                <w:tab w:val="left" w:pos="540"/>
                <w:tab w:val="left" w:pos="569"/>
              </w:tabs>
              <w:jc w:val="both"/>
              <w:rPr>
                <w:b/>
                <w:sz w:val="22"/>
                <w:szCs w:val="22"/>
                <w:lang w:val="sr-Latn-ME"/>
              </w:rPr>
            </w:pPr>
            <w:r w:rsidRPr="00271E51">
              <w:rPr>
                <w:b/>
                <w:sz w:val="22"/>
                <w:szCs w:val="22"/>
                <w:lang w:val="sr-Latn-ME"/>
              </w:rPr>
              <w:t>Kokcidioidomikoza</w:t>
            </w:r>
          </w:p>
        </w:tc>
        <w:tc>
          <w:tcPr>
            <w:tcW w:w="1846" w:type="dxa"/>
          </w:tcPr>
          <w:p w14:paraId="2783424A" w14:textId="77777777" w:rsidR="002D5677" w:rsidRPr="00271E51" w:rsidRDefault="002D5677">
            <w:pPr>
              <w:tabs>
                <w:tab w:val="left" w:pos="540"/>
                <w:tab w:val="left" w:pos="569"/>
              </w:tabs>
              <w:jc w:val="both"/>
              <w:rPr>
                <w:bCs/>
                <w:sz w:val="22"/>
                <w:szCs w:val="22"/>
                <w:lang w:val="sr-Latn-ME"/>
              </w:rPr>
            </w:pPr>
          </w:p>
        </w:tc>
        <w:tc>
          <w:tcPr>
            <w:tcW w:w="2110" w:type="dxa"/>
          </w:tcPr>
          <w:p w14:paraId="1D951A83"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200 mg do 400 mg</w:t>
            </w:r>
          </w:p>
          <w:p w14:paraId="7192DF7B" w14:textId="7C26CE55" w:rsidR="002D5677" w:rsidRPr="00271E51" w:rsidRDefault="003E202A">
            <w:pPr>
              <w:tabs>
                <w:tab w:val="left" w:pos="540"/>
                <w:tab w:val="left" w:pos="569"/>
              </w:tabs>
              <w:jc w:val="both"/>
              <w:rPr>
                <w:bCs/>
                <w:sz w:val="22"/>
                <w:szCs w:val="22"/>
                <w:lang w:val="sr-Latn-ME"/>
              </w:rPr>
            </w:pPr>
            <w:r w:rsidRPr="00271E51">
              <w:rPr>
                <w:bCs/>
                <w:sz w:val="22"/>
                <w:szCs w:val="22"/>
                <w:lang w:val="sr-Latn-ME"/>
              </w:rPr>
              <w:t>jednom dnevno</w:t>
            </w:r>
          </w:p>
        </w:tc>
        <w:tc>
          <w:tcPr>
            <w:tcW w:w="2502" w:type="dxa"/>
          </w:tcPr>
          <w:p w14:paraId="3476B0DA" w14:textId="5FC2972D" w:rsidR="003E202A" w:rsidRPr="00271E51" w:rsidRDefault="003E202A">
            <w:pPr>
              <w:tabs>
                <w:tab w:val="left" w:pos="540"/>
                <w:tab w:val="left" w:pos="569"/>
              </w:tabs>
              <w:jc w:val="both"/>
              <w:rPr>
                <w:bCs/>
                <w:sz w:val="22"/>
                <w:szCs w:val="22"/>
                <w:lang w:val="sr-Latn-ME"/>
              </w:rPr>
            </w:pPr>
            <w:r w:rsidRPr="00271E51">
              <w:rPr>
                <w:bCs/>
                <w:sz w:val="22"/>
                <w:szCs w:val="22"/>
                <w:lang w:val="sr-Latn-ME"/>
              </w:rPr>
              <w:t>11 do 24 mjeseca ili duže, zavisno od pacijenta.</w:t>
            </w:r>
          </w:p>
          <w:p w14:paraId="2A946048" w14:textId="7253B3BD" w:rsidR="002D5677" w:rsidRPr="00271E51" w:rsidRDefault="003E202A">
            <w:pPr>
              <w:tabs>
                <w:tab w:val="left" w:pos="540"/>
                <w:tab w:val="left" w:pos="569"/>
              </w:tabs>
              <w:jc w:val="both"/>
              <w:rPr>
                <w:bCs/>
                <w:sz w:val="22"/>
                <w:szCs w:val="22"/>
                <w:lang w:val="sr-Latn-ME"/>
              </w:rPr>
            </w:pPr>
            <w:r w:rsidRPr="00271E51">
              <w:rPr>
                <w:bCs/>
                <w:sz w:val="22"/>
                <w:szCs w:val="22"/>
                <w:lang w:val="sr-Latn-ME"/>
              </w:rPr>
              <w:t>Za neke infekcije, naročito ako su zahvaćene moždane ovojnice, može se razmotriti doza od 800 mg dnevno.</w:t>
            </w:r>
          </w:p>
        </w:tc>
      </w:tr>
      <w:tr w:rsidR="00FB5535" w:rsidRPr="00271E51" w14:paraId="03BD3332" w14:textId="77777777" w:rsidTr="00FB5535">
        <w:tc>
          <w:tcPr>
            <w:tcW w:w="2605" w:type="dxa"/>
          </w:tcPr>
          <w:p w14:paraId="1F1BD3AD" w14:textId="1BEAE583" w:rsidR="003E202A" w:rsidRPr="00271E51" w:rsidRDefault="003E202A">
            <w:pPr>
              <w:tabs>
                <w:tab w:val="left" w:pos="540"/>
                <w:tab w:val="left" w:pos="569"/>
              </w:tabs>
              <w:jc w:val="both"/>
              <w:rPr>
                <w:b/>
                <w:sz w:val="22"/>
                <w:szCs w:val="22"/>
                <w:lang w:val="sr-Latn-ME"/>
              </w:rPr>
            </w:pPr>
            <w:r w:rsidRPr="00271E51">
              <w:rPr>
                <w:b/>
                <w:sz w:val="22"/>
                <w:szCs w:val="22"/>
                <w:lang w:val="sr-Latn-ME"/>
              </w:rPr>
              <w:t>Invazivna kandidijaza</w:t>
            </w:r>
          </w:p>
          <w:p w14:paraId="09305ACD" w14:textId="77777777" w:rsidR="002D5677" w:rsidRPr="00271E51" w:rsidRDefault="002D5677">
            <w:pPr>
              <w:tabs>
                <w:tab w:val="left" w:pos="540"/>
                <w:tab w:val="left" w:pos="569"/>
              </w:tabs>
              <w:jc w:val="both"/>
              <w:rPr>
                <w:bCs/>
                <w:sz w:val="22"/>
                <w:szCs w:val="22"/>
                <w:lang w:val="sr-Latn-ME"/>
              </w:rPr>
            </w:pPr>
          </w:p>
        </w:tc>
        <w:tc>
          <w:tcPr>
            <w:tcW w:w="1846" w:type="dxa"/>
          </w:tcPr>
          <w:p w14:paraId="1F182D63" w14:textId="77777777" w:rsidR="002D5677" w:rsidRPr="00271E51" w:rsidRDefault="002D5677">
            <w:pPr>
              <w:tabs>
                <w:tab w:val="left" w:pos="540"/>
                <w:tab w:val="left" w:pos="569"/>
              </w:tabs>
              <w:jc w:val="both"/>
              <w:rPr>
                <w:bCs/>
                <w:sz w:val="22"/>
                <w:szCs w:val="22"/>
                <w:lang w:val="sr-Latn-ME"/>
              </w:rPr>
            </w:pPr>
          </w:p>
        </w:tc>
        <w:tc>
          <w:tcPr>
            <w:tcW w:w="2110" w:type="dxa"/>
          </w:tcPr>
          <w:p w14:paraId="7A8D6FA4"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Udarna doza:</w:t>
            </w:r>
          </w:p>
          <w:p w14:paraId="1F00D2DA"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800 mg prvog dana.</w:t>
            </w:r>
          </w:p>
          <w:p w14:paraId="7DA5BACD"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Sljedeće doze:</w:t>
            </w:r>
          </w:p>
          <w:p w14:paraId="7D91EA4E" w14:textId="10236062" w:rsidR="002D5677" w:rsidRPr="00271E51" w:rsidRDefault="003E202A">
            <w:pPr>
              <w:tabs>
                <w:tab w:val="left" w:pos="540"/>
                <w:tab w:val="left" w:pos="569"/>
              </w:tabs>
              <w:jc w:val="both"/>
              <w:rPr>
                <w:bCs/>
                <w:sz w:val="22"/>
                <w:szCs w:val="22"/>
                <w:lang w:val="sr-Latn-ME"/>
              </w:rPr>
            </w:pPr>
            <w:r w:rsidRPr="00271E51">
              <w:rPr>
                <w:bCs/>
                <w:sz w:val="22"/>
                <w:szCs w:val="22"/>
                <w:lang w:val="sr-Latn-ME"/>
              </w:rPr>
              <w:t>400 mg jednom dnevno</w:t>
            </w:r>
          </w:p>
        </w:tc>
        <w:tc>
          <w:tcPr>
            <w:tcW w:w="2502" w:type="dxa"/>
          </w:tcPr>
          <w:p w14:paraId="61D6AD24" w14:textId="1176AECC" w:rsidR="002D5677" w:rsidRPr="00271E51" w:rsidRDefault="003E202A">
            <w:pPr>
              <w:tabs>
                <w:tab w:val="left" w:pos="540"/>
                <w:tab w:val="left" w:pos="569"/>
              </w:tabs>
              <w:jc w:val="both"/>
              <w:rPr>
                <w:bCs/>
                <w:sz w:val="22"/>
                <w:szCs w:val="22"/>
                <w:lang w:val="sr-Latn-ME"/>
              </w:rPr>
            </w:pPr>
            <w:r w:rsidRPr="00271E51">
              <w:rPr>
                <w:bCs/>
                <w:sz w:val="22"/>
                <w:szCs w:val="22"/>
                <w:lang w:val="sr-Latn-ME"/>
              </w:rPr>
              <w:t>Uopšteno je preporučeno trajanje liječenja kandidemije</w:t>
            </w:r>
            <w:r w:rsidR="00FB5535" w:rsidRPr="00271E51">
              <w:rPr>
                <w:bCs/>
                <w:sz w:val="22"/>
                <w:szCs w:val="22"/>
                <w:lang w:val="sr-Latn-ME"/>
              </w:rPr>
              <w:t xml:space="preserve"> </w:t>
            </w:r>
            <w:r w:rsidRPr="00271E51">
              <w:rPr>
                <w:bCs/>
                <w:sz w:val="22"/>
                <w:szCs w:val="22"/>
                <w:lang w:val="sr-Latn-ME"/>
              </w:rPr>
              <w:t>još 2 sedmice nakon prvih negativnih nalaza hemokulture i prestanka znakova i simptoma kandidemije.</w:t>
            </w:r>
          </w:p>
        </w:tc>
      </w:tr>
      <w:tr w:rsidR="00FB5535" w:rsidRPr="00271E51" w14:paraId="0F1CCF83" w14:textId="77777777" w:rsidTr="00FB5535">
        <w:tc>
          <w:tcPr>
            <w:tcW w:w="2605" w:type="dxa"/>
          </w:tcPr>
          <w:p w14:paraId="1FB0298D" w14:textId="4436CB75" w:rsidR="003E202A" w:rsidRPr="00271E51" w:rsidRDefault="003E202A">
            <w:pPr>
              <w:tabs>
                <w:tab w:val="left" w:pos="540"/>
                <w:tab w:val="left" w:pos="569"/>
              </w:tabs>
              <w:jc w:val="both"/>
              <w:rPr>
                <w:b/>
                <w:sz w:val="22"/>
                <w:szCs w:val="22"/>
                <w:lang w:val="sr-Latn-ME"/>
              </w:rPr>
            </w:pPr>
            <w:r w:rsidRPr="00271E51">
              <w:rPr>
                <w:b/>
                <w:sz w:val="22"/>
                <w:szCs w:val="22"/>
                <w:lang w:val="sr-Latn-ME"/>
              </w:rPr>
              <w:t>Liječenje kandidijaze sluznice</w:t>
            </w:r>
          </w:p>
          <w:p w14:paraId="0C61B4F9" w14:textId="77777777" w:rsidR="002D5677" w:rsidRPr="00271E51" w:rsidRDefault="002D5677">
            <w:pPr>
              <w:tabs>
                <w:tab w:val="left" w:pos="540"/>
                <w:tab w:val="left" w:pos="569"/>
              </w:tabs>
              <w:jc w:val="both"/>
              <w:rPr>
                <w:bCs/>
                <w:sz w:val="22"/>
                <w:szCs w:val="22"/>
                <w:lang w:val="sr-Latn-ME"/>
              </w:rPr>
            </w:pPr>
          </w:p>
        </w:tc>
        <w:tc>
          <w:tcPr>
            <w:tcW w:w="1846" w:type="dxa"/>
          </w:tcPr>
          <w:p w14:paraId="65F76EF9" w14:textId="606939B2" w:rsidR="003E202A" w:rsidRPr="00271E51" w:rsidRDefault="003E202A">
            <w:pPr>
              <w:tabs>
                <w:tab w:val="left" w:pos="540"/>
                <w:tab w:val="left" w:pos="569"/>
              </w:tabs>
              <w:jc w:val="both"/>
              <w:rPr>
                <w:bCs/>
                <w:sz w:val="22"/>
                <w:szCs w:val="22"/>
                <w:lang w:val="sr-Latn-ME"/>
              </w:rPr>
            </w:pPr>
            <w:r w:rsidRPr="00271E51">
              <w:rPr>
                <w:bCs/>
                <w:sz w:val="22"/>
                <w:szCs w:val="22"/>
                <w:lang w:val="sr-Latn-ME"/>
              </w:rPr>
              <w:t>kandidijaza usta i ždrijela</w:t>
            </w:r>
          </w:p>
          <w:p w14:paraId="1B686397" w14:textId="77777777" w:rsidR="002D5677" w:rsidRPr="00271E51" w:rsidRDefault="002D5677">
            <w:pPr>
              <w:tabs>
                <w:tab w:val="left" w:pos="540"/>
                <w:tab w:val="left" w:pos="569"/>
              </w:tabs>
              <w:jc w:val="both"/>
              <w:rPr>
                <w:bCs/>
                <w:sz w:val="22"/>
                <w:szCs w:val="22"/>
                <w:lang w:val="sr-Latn-ME"/>
              </w:rPr>
            </w:pPr>
          </w:p>
        </w:tc>
        <w:tc>
          <w:tcPr>
            <w:tcW w:w="2110" w:type="dxa"/>
          </w:tcPr>
          <w:p w14:paraId="05E76FC4"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Udarna doza:</w:t>
            </w:r>
          </w:p>
          <w:p w14:paraId="2E9BE848"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200 mg do 400 mg prvog dana.</w:t>
            </w:r>
          </w:p>
          <w:p w14:paraId="71EBB457"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Sljedeće doze:</w:t>
            </w:r>
          </w:p>
          <w:p w14:paraId="0EC15500" w14:textId="64DB545B" w:rsidR="002D5677" w:rsidRPr="00271E51" w:rsidRDefault="003E202A">
            <w:pPr>
              <w:tabs>
                <w:tab w:val="left" w:pos="540"/>
                <w:tab w:val="left" w:pos="569"/>
              </w:tabs>
              <w:jc w:val="both"/>
              <w:rPr>
                <w:bCs/>
                <w:sz w:val="22"/>
                <w:szCs w:val="22"/>
                <w:lang w:val="sr-Latn-ME"/>
              </w:rPr>
            </w:pPr>
            <w:r w:rsidRPr="00271E51">
              <w:rPr>
                <w:bCs/>
                <w:sz w:val="22"/>
                <w:szCs w:val="22"/>
                <w:lang w:val="sr-Latn-ME"/>
              </w:rPr>
              <w:t>100 mg do 200 mg jednom dnevno</w:t>
            </w:r>
          </w:p>
        </w:tc>
        <w:tc>
          <w:tcPr>
            <w:tcW w:w="2502" w:type="dxa"/>
          </w:tcPr>
          <w:p w14:paraId="2D4DBD50" w14:textId="502D76E8" w:rsidR="003E202A" w:rsidRPr="00271E51" w:rsidRDefault="003E202A">
            <w:pPr>
              <w:tabs>
                <w:tab w:val="left" w:pos="540"/>
                <w:tab w:val="left" w:pos="569"/>
              </w:tabs>
              <w:jc w:val="both"/>
              <w:rPr>
                <w:bCs/>
                <w:sz w:val="22"/>
                <w:szCs w:val="22"/>
                <w:lang w:val="sr-Latn-ME"/>
              </w:rPr>
            </w:pPr>
            <w:r w:rsidRPr="00271E51">
              <w:rPr>
                <w:bCs/>
                <w:sz w:val="22"/>
                <w:szCs w:val="22"/>
                <w:lang w:val="sr-Latn-ME"/>
              </w:rPr>
              <w:t xml:space="preserve">7. do 21. dan (dok kandidijaza usta i ždrijela ne uđe u remisiju). </w:t>
            </w:r>
          </w:p>
          <w:p w14:paraId="29E69CDF" w14:textId="2144A53B" w:rsidR="002D5677" w:rsidRPr="00271E51" w:rsidRDefault="003E202A">
            <w:pPr>
              <w:tabs>
                <w:tab w:val="left" w:pos="540"/>
                <w:tab w:val="left" w:pos="569"/>
              </w:tabs>
              <w:jc w:val="both"/>
              <w:rPr>
                <w:bCs/>
                <w:sz w:val="22"/>
                <w:szCs w:val="22"/>
                <w:lang w:val="sr-Latn-ME"/>
              </w:rPr>
            </w:pPr>
            <w:r w:rsidRPr="00271E51">
              <w:rPr>
                <w:bCs/>
                <w:sz w:val="22"/>
                <w:szCs w:val="22"/>
                <w:lang w:val="sr-Latn-ME"/>
              </w:rPr>
              <w:t xml:space="preserve">Liječenje može trajati duže kod pacijenata s teško kompromitovanom </w:t>
            </w:r>
            <w:r w:rsidR="00FB5535" w:rsidRPr="00271E51">
              <w:rPr>
                <w:bCs/>
                <w:sz w:val="22"/>
                <w:szCs w:val="22"/>
                <w:lang w:val="sr-Latn-ME"/>
              </w:rPr>
              <w:lastRenderedPageBreak/>
              <w:t>f</w:t>
            </w:r>
            <w:r w:rsidRPr="00271E51">
              <w:rPr>
                <w:bCs/>
                <w:sz w:val="22"/>
                <w:szCs w:val="22"/>
                <w:lang w:val="sr-Latn-ME"/>
              </w:rPr>
              <w:t>unkcijom</w:t>
            </w:r>
            <w:r w:rsidR="00FB5535" w:rsidRPr="00271E51">
              <w:rPr>
                <w:bCs/>
                <w:sz w:val="22"/>
                <w:szCs w:val="22"/>
                <w:lang w:val="sr-Latn-ME"/>
              </w:rPr>
              <w:t xml:space="preserve"> </w:t>
            </w:r>
            <w:r w:rsidRPr="00271E51">
              <w:rPr>
                <w:bCs/>
                <w:sz w:val="22"/>
                <w:szCs w:val="22"/>
                <w:lang w:val="sr-Latn-ME"/>
              </w:rPr>
              <w:t xml:space="preserve">imunog sistema. </w:t>
            </w:r>
          </w:p>
        </w:tc>
      </w:tr>
      <w:tr w:rsidR="00FB5535" w:rsidRPr="00271E51" w14:paraId="57FF986E" w14:textId="77777777" w:rsidTr="00FB5535">
        <w:tc>
          <w:tcPr>
            <w:tcW w:w="2605" w:type="dxa"/>
          </w:tcPr>
          <w:p w14:paraId="082DC84B" w14:textId="77777777" w:rsidR="002D5677" w:rsidRPr="00271E51" w:rsidRDefault="002D5677">
            <w:pPr>
              <w:tabs>
                <w:tab w:val="left" w:pos="540"/>
                <w:tab w:val="left" w:pos="569"/>
              </w:tabs>
              <w:jc w:val="both"/>
              <w:rPr>
                <w:bCs/>
                <w:sz w:val="22"/>
                <w:szCs w:val="22"/>
                <w:lang w:val="sr-Latn-ME"/>
              </w:rPr>
            </w:pPr>
          </w:p>
        </w:tc>
        <w:tc>
          <w:tcPr>
            <w:tcW w:w="1846" w:type="dxa"/>
          </w:tcPr>
          <w:p w14:paraId="5F69A203" w14:textId="7207BB64" w:rsidR="002D5677" w:rsidRPr="00271E51" w:rsidRDefault="003E202A">
            <w:pPr>
              <w:tabs>
                <w:tab w:val="left" w:pos="540"/>
                <w:tab w:val="left" w:pos="569"/>
              </w:tabs>
              <w:jc w:val="both"/>
              <w:rPr>
                <w:bCs/>
                <w:sz w:val="22"/>
                <w:szCs w:val="22"/>
                <w:lang w:val="sr-Latn-ME"/>
              </w:rPr>
            </w:pPr>
            <w:r w:rsidRPr="00271E51">
              <w:rPr>
                <w:bCs/>
                <w:sz w:val="22"/>
                <w:szCs w:val="22"/>
                <w:lang w:val="sr-Latn-ME"/>
              </w:rPr>
              <w:t>kandidijaza jednjaka</w:t>
            </w:r>
          </w:p>
        </w:tc>
        <w:tc>
          <w:tcPr>
            <w:tcW w:w="2110" w:type="dxa"/>
          </w:tcPr>
          <w:p w14:paraId="57BBB541"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Udarna doza:</w:t>
            </w:r>
          </w:p>
          <w:p w14:paraId="52D85C9C" w14:textId="44896D3F" w:rsidR="003E202A" w:rsidRPr="00271E51" w:rsidRDefault="003E202A">
            <w:pPr>
              <w:tabs>
                <w:tab w:val="left" w:pos="540"/>
                <w:tab w:val="left" w:pos="569"/>
              </w:tabs>
              <w:jc w:val="both"/>
              <w:rPr>
                <w:bCs/>
                <w:sz w:val="22"/>
                <w:szCs w:val="22"/>
                <w:lang w:val="sr-Latn-ME"/>
              </w:rPr>
            </w:pPr>
            <w:r w:rsidRPr="00271E51">
              <w:rPr>
                <w:bCs/>
                <w:sz w:val="22"/>
                <w:szCs w:val="22"/>
                <w:lang w:val="sr-Latn-ME"/>
              </w:rPr>
              <w:t>200 mg do 400 mg prvog dana</w:t>
            </w:r>
          </w:p>
          <w:p w14:paraId="51659E0B"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Sljedeće doze:</w:t>
            </w:r>
          </w:p>
          <w:p w14:paraId="727932D7" w14:textId="59A5C7DA" w:rsidR="002D5677" w:rsidRPr="00271E51" w:rsidRDefault="003E202A">
            <w:pPr>
              <w:tabs>
                <w:tab w:val="left" w:pos="540"/>
                <w:tab w:val="left" w:pos="569"/>
              </w:tabs>
              <w:jc w:val="both"/>
              <w:rPr>
                <w:bCs/>
                <w:sz w:val="22"/>
                <w:szCs w:val="22"/>
                <w:lang w:val="sr-Latn-ME"/>
              </w:rPr>
            </w:pPr>
            <w:r w:rsidRPr="00271E51">
              <w:rPr>
                <w:bCs/>
                <w:sz w:val="22"/>
                <w:szCs w:val="22"/>
                <w:lang w:val="sr-Latn-ME"/>
              </w:rPr>
              <w:t>100 mg do 200 mg jednom dnevno</w:t>
            </w:r>
          </w:p>
        </w:tc>
        <w:tc>
          <w:tcPr>
            <w:tcW w:w="2502" w:type="dxa"/>
          </w:tcPr>
          <w:p w14:paraId="5469E3B1" w14:textId="0E310F52" w:rsidR="003E202A" w:rsidRPr="00271E51" w:rsidRDefault="003E202A">
            <w:pPr>
              <w:tabs>
                <w:tab w:val="left" w:pos="540"/>
                <w:tab w:val="left" w:pos="569"/>
              </w:tabs>
              <w:jc w:val="both"/>
              <w:rPr>
                <w:bCs/>
                <w:sz w:val="22"/>
                <w:szCs w:val="22"/>
                <w:lang w:val="sr-Latn-ME"/>
              </w:rPr>
            </w:pPr>
            <w:r w:rsidRPr="00271E51">
              <w:rPr>
                <w:bCs/>
                <w:sz w:val="22"/>
                <w:szCs w:val="22"/>
                <w:lang w:val="sr-Latn-ME"/>
              </w:rPr>
              <w:t>14 do 30 dana (dok kandidijaza jednjaka ne uđe u remisiju).</w:t>
            </w:r>
          </w:p>
          <w:p w14:paraId="2EA05592" w14:textId="0B1A4E0D" w:rsidR="002D5677" w:rsidRPr="00271E51" w:rsidRDefault="003E202A">
            <w:pPr>
              <w:tabs>
                <w:tab w:val="left" w:pos="540"/>
                <w:tab w:val="left" w:pos="569"/>
              </w:tabs>
              <w:jc w:val="both"/>
              <w:rPr>
                <w:bCs/>
                <w:sz w:val="22"/>
                <w:szCs w:val="22"/>
                <w:lang w:val="sr-Latn-ME"/>
              </w:rPr>
            </w:pPr>
            <w:r w:rsidRPr="00271E51">
              <w:rPr>
                <w:bCs/>
                <w:sz w:val="22"/>
                <w:szCs w:val="22"/>
                <w:lang w:val="sr-Latn-ME"/>
              </w:rPr>
              <w:t>Liječenje može trajati duže kod pacijenata s teško kompromitovanom funkcijom</w:t>
            </w:r>
            <w:r w:rsidR="00FB5535" w:rsidRPr="00271E51">
              <w:rPr>
                <w:bCs/>
                <w:sz w:val="22"/>
                <w:szCs w:val="22"/>
                <w:lang w:val="sr-Latn-ME"/>
              </w:rPr>
              <w:t xml:space="preserve"> </w:t>
            </w:r>
            <w:r w:rsidRPr="00271E51">
              <w:rPr>
                <w:bCs/>
                <w:sz w:val="22"/>
                <w:szCs w:val="22"/>
                <w:lang w:val="sr-Latn-ME"/>
              </w:rPr>
              <w:t xml:space="preserve">imunog sistema. </w:t>
            </w:r>
          </w:p>
        </w:tc>
      </w:tr>
      <w:tr w:rsidR="00FB5535" w:rsidRPr="00271E51" w14:paraId="091FFB5B" w14:textId="77777777" w:rsidTr="00FB5535">
        <w:tc>
          <w:tcPr>
            <w:tcW w:w="2605" w:type="dxa"/>
          </w:tcPr>
          <w:p w14:paraId="1936A312" w14:textId="77777777" w:rsidR="002D5677" w:rsidRPr="00271E51" w:rsidRDefault="002D5677">
            <w:pPr>
              <w:tabs>
                <w:tab w:val="left" w:pos="540"/>
                <w:tab w:val="left" w:pos="569"/>
              </w:tabs>
              <w:jc w:val="both"/>
              <w:rPr>
                <w:bCs/>
                <w:sz w:val="22"/>
                <w:szCs w:val="22"/>
                <w:lang w:val="sr-Latn-ME"/>
              </w:rPr>
            </w:pPr>
          </w:p>
        </w:tc>
        <w:tc>
          <w:tcPr>
            <w:tcW w:w="1846" w:type="dxa"/>
          </w:tcPr>
          <w:p w14:paraId="601AA268" w14:textId="6CA1DF25" w:rsidR="002D5677" w:rsidRPr="00271E51" w:rsidRDefault="003E202A">
            <w:pPr>
              <w:tabs>
                <w:tab w:val="left" w:pos="540"/>
                <w:tab w:val="left" w:pos="569"/>
              </w:tabs>
              <w:jc w:val="both"/>
              <w:rPr>
                <w:bCs/>
                <w:sz w:val="22"/>
                <w:szCs w:val="22"/>
                <w:lang w:val="sr-Latn-ME"/>
              </w:rPr>
            </w:pPr>
            <w:r w:rsidRPr="00271E51">
              <w:rPr>
                <w:bCs/>
                <w:sz w:val="22"/>
                <w:szCs w:val="22"/>
                <w:lang w:val="sr-Latn-ME"/>
              </w:rPr>
              <w:t>kandidurija</w:t>
            </w:r>
          </w:p>
        </w:tc>
        <w:tc>
          <w:tcPr>
            <w:tcW w:w="2110" w:type="dxa"/>
          </w:tcPr>
          <w:p w14:paraId="4ED28645"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 xml:space="preserve">200 mg do 400 mg </w:t>
            </w:r>
          </w:p>
          <w:p w14:paraId="7D75DA7B"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jednom dnevno</w:t>
            </w:r>
          </w:p>
          <w:p w14:paraId="78D56ACF" w14:textId="77777777" w:rsidR="002D5677" w:rsidRPr="00271E51" w:rsidRDefault="002D5677">
            <w:pPr>
              <w:tabs>
                <w:tab w:val="left" w:pos="540"/>
                <w:tab w:val="left" w:pos="569"/>
              </w:tabs>
              <w:jc w:val="both"/>
              <w:rPr>
                <w:bCs/>
                <w:sz w:val="22"/>
                <w:szCs w:val="22"/>
                <w:lang w:val="sr-Latn-ME"/>
              </w:rPr>
            </w:pPr>
          </w:p>
        </w:tc>
        <w:tc>
          <w:tcPr>
            <w:tcW w:w="2502" w:type="dxa"/>
          </w:tcPr>
          <w:p w14:paraId="1C29FE85"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 xml:space="preserve">7 do 21 dan. </w:t>
            </w:r>
          </w:p>
          <w:p w14:paraId="2E6F9125" w14:textId="5DD42CAA" w:rsidR="002D5677" w:rsidRPr="00271E51" w:rsidRDefault="003E202A">
            <w:pPr>
              <w:tabs>
                <w:tab w:val="left" w:pos="540"/>
                <w:tab w:val="left" w:pos="569"/>
              </w:tabs>
              <w:jc w:val="both"/>
              <w:rPr>
                <w:bCs/>
                <w:sz w:val="22"/>
                <w:szCs w:val="22"/>
                <w:lang w:val="sr-Latn-ME"/>
              </w:rPr>
            </w:pPr>
            <w:r w:rsidRPr="00271E51">
              <w:rPr>
                <w:bCs/>
                <w:sz w:val="22"/>
                <w:szCs w:val="22"/>
                <w:lang w:val="sr-Latn-ME"/>
              </w:rPr>
              <w:t xml:space="preserve">Liječenje može trajati duže kod pacijenata s teško kompromitovanom funkcijom imunog sistema. </w:t>
            </w:r>
          </w:p>
        </w:tc>
      </w:tr>
      <w:tr w:rsidR="00FB5535" w:rsidRPr="00271E51" w14:paraId="7A0E0D45" w14:textId="77777777" w:rsidTr="00FB5535">
        <w:tc>
          <w:tcPr>
            <w:tcW w:w="2605" w:type="dxa"/>
          </w:tcPr>
          <w:p w14:paraId="718F2152" w14:textId="77777777" w:rsidR="002D5677" w:rsidRPr="00271E51" w:rsidRDefault="002D5677">
            <w:pPr>
              <w:tabs>
                <w:tab w:val="left" w:pos="540"/>
                <w:tab w:val="left" w:pos="569"/>
              </w:tabs>
              <w:jc w:val="both"/>
              <w:rPr>
                <w:bCs/>
                <w:sz w:val="22"/>
                <w:szCs w:val="22"/>
                <w:lang w:val="sr-Latn-ME"/>
              </w:rPr>
            </w:pPr>
          </w:p>
        </w:tc>
        <w:tc>
          <w:tcPr>
            <w:tcW w:w="1846" w:type="dxa"/>
          </w:tcPr>
          <w:p w14:paraId="61B9F051"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hronična atrofična</w:t>
            </w:r>
          </w:p>
          <w:p w14:paraId="1AFE451F" w14:textId="3CB4FB0B" w:rsidR="002D5677" w:rsidRPr="00271E51" w:rsidRDefault="003E202A">
            <w:pPr>
              <w:tabs>
                <w:tab w:val="left" w:pos="540"/>
                <w:tab w:val="left" w:pos="569"/>
              </w:tabs>
              <w:jc w:val="both"/>
              <w:rPr>
                <w:bCs/>
                <w:sz w:val="22"/>
                <w:szCs w:val="22"/>
                <w:lang w:val="sr-Latn-ME"/>
              </w:rPr>
            </w:pPr>
            <w:r w:rsidRPr="00271E51">
              <w:rPr>
                <w:bCs/>
                <w:sz w:val="22"/>
                <w:szCs w:val="22"/>
                <w:lang w:val="sr-Latn-ME"/>
              </w:rPr>
              <w:t>kandidijaza</w:t>
            </w:r>
          </w:p>
        </w:tc>
        <w:tc>
          <w:tcPr>
            <w:tcW w:w="2110" w:type="dxa"/>
          </w:tcPr>
          <w:p w14:paraId="27AE7355" w14:textId="1F3EC522" w:rsidR="002D5677" w:rsidRPr="00271E51" w:rsidRDefault="003E202A">
            <w:pPr>
              <w:tabs>
                <w:tab w:val="left" w:pos="540"/>
                <w:tab w:val="left" w:pos="569"/>
              </w:tabs>
              <w:jc w:val="both"/>
              <w:rPr>
                <w:bCs/>
                <w:sz w:val="22"/>
                <w:szCs w:val="22"/>
                <w:lang w:val="sr-Latn-ME"/>
              </w:rPr>
            </w:pPr>
            <w:r w:rsidRPr="00271E51">
              <w:rPr>
                <w:bCs/>
                <w:sz w:val="22"/>
                <w:szCs w:val="22"/>
                <w:lang w:val="sr-Latn-ME"/>
              </w:rPr>
              <w:t>50 mg jednom dnevno</w:t>
            </w:r>
          </w:p>
        </w:tc>
        <w:tc>
          <w:tcPr>
            <w:tcW w:w="2502" w:type="dxa"/>
          </w:tcPr>
          <w:p w14:paraId="17F15229"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14 dana</w:t>
            </w:r>
          </w:p>
          <w:p w14:paraId="6A8B38C7" w14:textId="77777777" w:rsidR="002D5677" w:rsidRPr="00271E51" w:rsidRDefault="002D5677">
            <w:pPr>
              <w:tabs>
                <w:tab w:val="left" w:pos="540"/>
                <w:tab w:val="left" w:pos="569"/>
              </w:tabs>
              <w:jc w:val="both"/>
              <w:rPr>
                <w:bCs/>
                <w:sz w:val="22"/>
                <w:szCs w:val="22"/>
                <w:lang w:val="sr-Latn-ME"/>
              </w:rPr>
            </w:pPr>
          </w:p>
        </w:tc>
      </w:tr>
      <w:tr w:rsidR="00FB5535" w:rsidRPr="00271E51" w14:paraId="48C6E3A5" w14:textId="77777777" w:rsidTr="00FB5535">
        <w:tc>
          <w:tcPr>
            <w:tcW w:w="2605" w:type="dxa"/>
          </w:tcPr>
          <w:p w14:paraId="285153A3" w14:textId="77777777" w:rsidR="002D5677" w:rsidRPr="00271E51" w:rsidRDefault="002D5677">
            <w:pPr>
              <w:tabs>
                <w:tab w:val="left" w:pos="540"/>
                <w:tab w:val="left" w:pos="569"/>
              </w:tabs>
              <w:jc w:val="both"/>
              <w:rPr>
                <w:bCs/>
                <w:sz w:val="22"/>
                <w:szCs w:val="22"/>
                <w:lang w:val="sr-Latn-ME"/>
              </w:rPr>
            </w:pPr>
          </w:p>
        </w:tc>
        <w:tc>
          <w:tcPr>
            <w:tcW w:w="1846" w:type="dxa"/>
          </w:tcPr>
          <w:p w14:paraId="53025CF8" w14:textId="07D6000A" w:rsidR="002D5677" w:rsidRPr="00271E51" w:rsidRDefault="003E202A">
            <w:pPr>
              <w:tabs>
                <w:tab w:val="left" w:pos="540"/>
                <w:tab w:val="left" w:pos="569"/>
              </w:tabs>
              <w:jc w:val="both"/>
              <w:rPr>
                <w:bCs/>
                <w:sz w:val="22"/>
                <w:szCs w:val="22"/>
                <w:lang w:val="sr-Latn-ME"/>
              </w:rPr>
            </w:pPr>
            <w:r w:rsidRPr="00271E51">
              <w:rPr>
                <w:bCs/>
                <w:sz w:val="22"/>
                <w:szCs w:val="22"/>
                <w:lang w:val="sr-Latn-ME"/>
              </w:rPr>
              <w:t>hronična mukokutana kandidijaza</w:t>
            </w:r>
          </w:p>
        </w:tc>
        <w:tc>
          <w:tcPr>
            <w:tcW w:w="2110" w:type="dxa"/>
          </w:tcPr>
          <w:p w14:paraId="1CB57E3F" w14:textId="35A5039D" w:rsidR="002D5677" w:rsidRPr="00271E51" w:rsidRDefault="003E202A">
            <w:pPr>
              <w:tabs>
                <w:tab w:val="left" w:pos="540"/>
                <w:tab w:val="left" w:pos="569"/>
              </w:tabs>
              <w:jc w:val="both"/>
              <w:rPr>
                <w:bCs/>
                <w:sz w:val="22"/>
                <w:szCs w:val="22"/>
                <w:lang w:val="sr-Latn-ME"/>
              </w:rPr>
            </w:pPr>
            <w:r w:rsidRPr="00271E51">
              <w:rPr>
                <w:bCs/>
                <w:sz w:val="22"/>
                <w:szCs w:val="22"/>
                <w:lang w:val="sr-Latn-ME"/>
              </w:rPr>
              <w:t>50 mg do 100 jednom mg dnevno</w:t>
            </w:r>
          </w:p>
        </w:tc>
        <w:tc>
          <w:tcPr>
            <w:tcW w:w="2502" w:type="dxa"/>
          </w:tcPr>
          <w:p w14:paraId="5650D53E" w14:textId="77777777" w:rsidR="003E202A" w:rsidRPr="00271E51" w:rsidRDefault="003E202A">
            <w:pPr>
              <w:tabs>
                <w:tab w:val="left" w:pos="540"/>
                <w:tab w:val="left" w:pos="569"/>
              </w:tabs>
              <w:jc w:val="both"/>
              <w:rPr>
                <w:bCs/>
                <w:sz w:val="22"/>
                <w:szCs w:val="22"/>
                <w:lang w:val="sr-Latn-ME"/>
              </w:rPr>
            </w:pPr>
            <w:r w:rsidRPr="00271E51">
              <w:rPr>
                <w:bCs/>
                <w:sz w:val="22"/>
                <w:szCs w:val="22"/>
                <w:lang w:val="sr-Latn-ME"/>
              </w:rPr>
              <w:t>Do 28 dana.</w:t>
            </w:r>
          </w:p>
          <w:p w14:paraId="79B8FCCB" w14:textId="6B1E5E9B" w:rsidR="002D5677" w:rsidRPr="00271E51" w:rsidRDefault="003E202A">
            <w:pPr>
              <w:tabs>
                <w:tab w:val="left" w:pos="540"/>
                <w:tab w:val="left" w:pos="569"/>
              </w:tabs>
              <w:jc w:val="both"/>
              <w:rPr>
                <w:bCs/>
                <w:sz w:val="22"/>
                <w:szCs w:val="22"/>
                <w:lang w:val="sr-Latn-ME"/>
              </w:rPr>
            </w:pPr>
            <w:r w:rsidRPr="00271E51">
              <w:rPr>
                <w:bCs/>
                <w:sz w:val="22"/>
                <w:szCs w:val="22"/>
                <w:lang w:val="sr-Latn-ME"/>
              </w:rPr>
              <w:t>Duže liječenje zavisi od težine</w:t>
            </w:r>
            <w:r w:rsidR="00FB5535" w:rsidRPr="00271E51">
              <w:rPr>
                <w:bCs/>
                <w:sz w:val="22"/>
                <w:szCs w:val="22"/>
                <w:lang w:val="sr-Latn-ME"/>
              </w:rPr>
              <w:t xml:space="preserve"> </w:t>
            </w:r>
            <w:r w:rsidRPr="00271E51">
              <w:rPr>
                <w:bCs/>
                <w:sz w:val="22"/>
                <w:szCs w:val="22"/>
                <w:lang w:val="sr-Latn-ME"/>
              </w:rPr>
              <w:t>infekcije te od postojeće</w:t>
            </w:r>
            <w:r w:rsidR="00FB5535" w:rsidRPr="00271E51">
              <w:rPr>
                <w:bCs/>
                <w:sz w:val="22"/>
                <w:szCs w:val="22"/>
                <w:lang w:val="sr-Latn-ME"/>
              </w:rPr>
              <w:t xml:space="preserve"> imunokompromitovanosti </w:t>
            </w:r>
            <w:r w:rsidRPr="00271E51">
              <w:rPr>
                <w:bCs/>
                <w:sz w:val="22"/>
                <w:szCs w:val="22"/>
                <w:lang w:val="sr-Latn-ME"/>
              </w:rPr>
              <w:t>i infekcije</w:t>
            </w:r>
            <w:r w:rsidR="00FB5535" w:rsidRPr="00271E51">
              <w:rPr>
                <w:bCs/>
                <w:sz w:val="22"/>
                <w:szCs w:val="22"/>
                <w:lang w:val="sr-Latn-ME"/>
              </w:rPr>
              <w:t>.</w:t>
            </w:r>
          </w:p>
        </w:tc>
      </w:tr>
      <w:tr w:rsidR="00FB5535" w:rsidRPr="00271E51" w14:paraId="7D2A4F7B" w14:textId="77777777" w:rsidTr="00FB5535">
        <w:tc>
          <w:tcPr>
            <w:tcW w:w="2605" w:type="dxa"/>
          </w:tcPr>
          <w:p w14:paraId="6F93607E" w14:textId="0D400D86" w:rsidR="002D5677" w:rsidRPr="00271E51" w:rsidRDefault="00FB5535">
            <w:pPr>
              <w:tabs>
                <w:tab w:val="left" w:pos="540"/>
                <w:tab w:val="left" w:pos="569"/>
              </w:tabs>
              <w:jc w:val="both"/>
              <w:rPr>
                <w:b/>
                <w:sz w:val="22"/>
                <w:szCs w:val="22"/>
                <w:lang w:val="sr-Latn-ME"/>
              </w:rPr>
            </w:pPr>
            <w:r w:rsidRPr="00271E51">
              <w:rPr>
                <w:b/>
                <w:sz w:val="22"/>
                <w:szCs w:val="22"/>
                <w:lang w:val="sr-Latn-ME"/>
              </w:rPr>
              <w:t>Prevencija ponovne pojave kandidijaze sluzokože kod pacijenata zaraženih virusom HIV-a s visokim rizikom od recidiva</w:t>
            </w:r>
          </w:p>
        </w:tc>
        <w:tc>
          <w:tcPr>
            <w:tcW w:w="1846" w:type="dxa"/>
          </w:tcPr>
          <w:p w14:paraId="67C032AF" w14:textId="5365504B" w:rsidR="00FB5535" w:rsidRPr="00271E51" w:rsidRDefault="00FB5535">
            <w:pPr>
              <w:tabs>
                <w:tab w:val="left" w:pos="540"/>
                <w:tab w:val="left" w:pos="569"/>
              </w:tabs>
              <w:jc w:val="both"/>
              <w:rPr>
                <w:bCs/>
                <w:sz w:val="22"/>
                <w:szCs w:val="22"/>
                <w:lang w:val="sr-Latn-ME"/>
              </w:rPr>
            </w:pPr>
            <w:r w:rsidRPr="00271E51">
              <w:rPr>
                <w:bCs/>
                <w:sz w:val="22"/>
                <w:szCs w:val="22"/>
                <w:lang w:val="sr-Latn-ME"/>
              </w:rPr>
              <w:t>kandidijaza usta i ždrijela</w:t>
            </w:r>
          </w:p>
          <w:p w14:paraId="03E9A475" w14:textId="77777777" w:rsidR="002D5677" w:rsidRPr="00271E51" w:rsidRDefault="002D5677">
            <w:pPr>
              <w:tabs>
                <w:tab w:val="left" w:pos="540"/>
                <w:tab w:val="left" w:pos="569"/>
              </w:tabs>
              <w:jc w:val="both"/>
              <w:rPr>
                <w:bCs/>
                <w:sz w:val="22"/>
                <w:szCs w:val="22"/>
                <w:lang w:val="sr-Latn-ME"/>
              </w:rPr>
            </w:pPr>
          </w:p>
        </w:tc>
        <w:tc>
          <w:tcPr>
            <w:tcW w:w="2110" w:type="dxa"/>
          </w:tcPr>
          <w:p w14:paraId="7278C57A" w14:textId="77777777" w:rsidR="00FB5535" w:rsidRPr="00271E51" w:rsidRDefault="00FB5535">
            <w:pPr>
              <w:tabs>
                <w:tab w:val="left" w:pos="540"/>
                <w:tab w:val="left" w:pos="569"/>
              </w:tabs>
              <w:jc w:val="both"/>
              <w:rPr>
                <w:bCs/>
                <w:sz w:val="22"/>
                <w:szCs w:val="22"/>
                <w:lang w:val="sr-Latn-ME"/>
              </w:rPr>
            </w:pPr>
            <w:r w:rsidRPr="00271E51">
              <w:rPr>
                <w:bCs/>
                <w:sz w:val="22"/>
                <w:szCs w:val="22"/>
                <w:lang w:val="sr-Latn-ME"/>
              </w:rPr>
              <w:t xml:space="preserve">100 mg do 200 mg </w:t>
            </w:r>
          </w:p>
          <w:p w14:paraId="1FA29928" w14:textId="62B57C1C" w:rsidR="00FB5535" w:rsidRPr="00271E51" w:rsidRDefault="00FB5535">
            <w:pPr>
              <w:tabs>
                <w:tab w:val="left" w:pos="540"/>
                <w:tab w:val="left" w:pos="569"/>
              </w:tabs>
              <w:jc w:val="both"/>
              <w:rPr>
                <w:bCs/>
                <w:sz w:val="22"/>
                <w:szCs w:val="22"/>
                <w:lang w:val="sr-Latn-ME"/>
              </w:rPr>
            </w:pPr>
            <w:r w:rsidRPr="00271E51">
              <w:rPr>
                <w:bCs/>
                <w:sz w:val="22"/>
                <w:szCs w:val="22"/>
                <w:lang w:val="sr-Latn-ME"/>
              </w:rPr>
              <w:t>jednom dnevno ili 200 mg 3 puta sedmično</w:t>
            </w:r>
          </w:p>
          <w:p w14:paraId="3556D886" w14:textId="77777777" w:rsidR="002D5677" w:rsidRPr="00271E51" w:rsidRDefault="002D5677">
            <w:pPr>
              <w:tabs>
                <w:tab w:val="left" w:pos="540"/>
                <w:tab w:val="left" w:pos="569"/>
              </w:tabs>
              <w:jc w:val="both"/>
              <w:rPr>
                <w:bCs/>
                <w:sz w:val="22"/>
                <w:szCs w:val="22"/>
                <w:lang w:val="sr-Latn-ME"/>
              </w:rPr>
            </w:pPr>
          </w:p>
        </w:tc>
        <w:tc>
          <w:tcPr>
            <w:tcW w:w="2502" w:type="dxa"/>
          </w:tcPr>
          <w:p w14:paraId="4FB9F8D0" w14:textId="26AADF78" w:rsidR="00FB5535" w:rsidRPr="00271E51" w:rsidRDefault="00FB5535">
            <w:pPr>
              <w:tabs>
                <w:tab w:val="left" w:pos="540"/>
                <w:tab w:val="left" w:pos="569"/>
              </w:tabs>
              <w:jc w:val="both"/>
              <w:rPr>
                <w:bCs/>
                <w:sz w:val="22"/>
                <w:szCs w:val="22"/>
                <w:lang w:val="sr-Latn-ME"/>
              </w:rPr>
            </w:pPr>
            <w:r w:rsidRPr="00271E51">
              <w:rPr>
                <w:bCs/>
                <w:sz w:val="22"/>
                <w:szCs w:val="22"/>
                <w:lang w:val="sr-Latn-ME"/>
              </w:rPr>
              <w:t>Neograničeno vrijeme za pacijente s hroničnom supresijom imunog sistema.</w:t>
            </w:r>
          </w:p>
          <w:p w14:paraId="5FBD531C" w14:textId="77777777" w:rsidR="002D5677" w:rsidRPr="00271E51" w:rsidRDefault="002D5677">
            <w:pPr>
              <w:tabs>
                <w:tab w:val="left" w:pos="540"/>
                <w:tab w:val="left" w:pos="569"/>
              </w:tabs>
              <w:jc w:val="both"/>
              <w:rPr>
                <w:bCs/>
                <w:sz w:val="22"/>
                <w:szCs w:val="22"/>
                <w:lang w:val="sr-Latn-ME"/>
              </w:rPr>
            </w:pPr>
          </w:p>
        </w:tc>
      </w:tr>
      <w:tr w:rsidR="00FB5535" w:rsidRPr="00271E51" w14:paraId="1454E65F" w14:textId="77777777" w:rsidTr="00FB5535">
        <w:tc>
          <w:tcPr>
            <w:tcW w:w="2605" w:type="dxa"/>
          </w:tcPr>
          <w:p w14:paraId="0D5DDA0C" w14:textId="77777777" w:rsidR="00FB5535" w:rsidRPr="00271E51" w:rsidRDefault="00FB5535">
            <w:pPr>
              <w:tabs>
                <w:tab w:val="left" w:pos="540"/>
                <w:tab w:val="left" w:pos="569"/>
              </w:tabs>
              <w:jc w:val="both"/>
              <w:rPr>
                <w:b/>
                <w:sz w:val="22"/>
                <w:szCs w:val="22"/>
                <w:lang w:val="sr-Latn-ME"/>
              </w:rPr>
            </w:pPr>
          </w:p>
        </w:tc>
        <w:tc>
          <w:tcPr>
            <w:tcW w:w="1846" w:type="dxa"/>
          </w:tcPr>
          <w:p w14:paraId="6482A698" w14:textId="5FDA228D" w:rsidR="00FB5535" w:rsidRPr="00271E51" w:rsidRDefault="00FB5535">
            <w:pPr>
              <w:tabs>
                <w:tab w:val="left" w:pos="540"/>
                <w:tab w:val="left" w:pos="569"/>
              </w:tabs>
              <w:jc w:val="both"/>
              <w:rPr>
                <w:bCs/>
                <w:sz w:val="22"/>
                <w:szCs w:val="22"/>
                <w:lang w:val="sr-Latn-ME"/>
              </w:rPr>
            </w:pPr>
            <w:r w:rsidRPr="00271E51">
              <w:rPr>
                <w:bCs/>
                <w:sz w:val="22"/>
                <w:szCs w:val="22"/>
                <w:lang w:val="sr-Latn-ME"/>
              </w:rPr>
              <w:t>kandidijaza jednjaka</w:t>
            </w:r>
          </w:p>
        </w:tc>
        <w:tc>
          <w:tcPr>
            <w:tcW w:w="2110" w:type="dxa"/>
          </w:tcPr>
          <w:p w14:paraId="29644E07" w14:textId="77777777" w:rsidR="00FB5535" w:rsidRPr="00271E51" w:rsidRDefault="00FB5535">
            <w:pPr>
              <w:tabs>
                <w:tab w:val="left" w:pos="540"/>
                <w:tab w:val="left" w:pos="569"/>
              </w:tabs>
              <w:jc w:val="both"/>
              <w:rPr>
                <w:bCs/>
                <w:sz w:val="22"/>
                <w:szCs w:val="22"/>
                <w:lang w:val="sr-Latn-ME"/>
              </w:rPr>
            </w:pPr>
            <w:r w:rsidRPr="00271E51">
              <w:rPr>
                <w:bCs/>
                <w:sz w:val="22"/>
                <w:szCs w:val="22"/>
                <w:lang w:val="sr-Latn-ME"/>
              </w:rPr>
              <w:t xml:space="preserve">100 mg do 200 mg </w:t>
            </w:r>
          </w:p>
          <w:p w14:paraId="033E03D1" w14:textId="74729503" w:rsidR="00FB5535" w:rsidRPr="00271E51" w:rsidRDefault="00FB5535">
            <w:pPr>
              <w:tabs>
                <w:tab w:val="left" w:pos="540"/>
                <w:tab w:val="left" w:pos="569"/>
              </w:tabs>
              <w:jc w:val="both"/>
              <w:rPr>
                <w:bCs/>
                <w:sz w:val="22"/>
                <w:szCs w:val="22"/>
                <w:lang w:val="sr-Latn-ME"/>
              </w:rPr>
            </w:pPr>
            <w:r w:rsidRPr="00271E51">
              <w:rPr>
                <w:bCs/>
                <w:sz w:val="22"/>
                <w:szCs w:val="22"/>
                <w:lang w:val="sr-Latn-ME"/>
              </w:rPr>
              <w:t>jednom dnevno ili 200 mg 3 puta sedmično</w:t>
            </w:r>
          </w:p>
        </w:tc>
        <w:tc>
          <w:tcPr>
            <w:tcW w:w="2502" w:type="dxa"/>
          </w:tcPr>
          <w:p w14:paraId="7D25204B" w14:textId="2C4B8460" w:rsidR="00FB5535" w:rsidRPr="00271E51" w:rsidRDefault="00FB5535">
            <w:pPr>
              <w:tabs>
                <w:tab w:val="left" w:pos="540"/>
                <w:tab w:val="left" w:pos="569"/>
              </w:tabs>
              <w:jc w:val="both"/>
              <w:rPr>
                <w:bCs/>
                <w:sz w:val="22"/>
                <w:szCs w:val="22"/>
                <w:lang w:val="sr-Latn-ME"/>
              </w:rPr>
            </w:pPr>
            <w:r w:rsidRPr="00271E51">
              <w:rPr>
                <w:bCs/>
                <w:sz w:val="22"/>
                <w:szCs w:val="22"/>
                <w:lang w:val="sr-Latn-ME"/>
              </w:rPr>
              <w:t>Neograničeno vrijeme za pacijente s hroničnom supresijom imunog sistema.</w:t>
            </w:r>
          </w:p>
        </w:tc>
      </w:tr>
      <w:tr w:rsidR="00FB5535" w:rsidRPr="00271E51" w14:paraId="62535F84" w14:textId="77777777" w:rsidTr="00FB5535">
        <w:tc>
          <w:tcPr>
            <w:tcW w:w="2605" w:type="dxa"/>
          </w:tcPr>
          <w:p w14:paraId="7871662E" w14:textId="77777777" w:rsidR="00FB5535" w:rsidRPr="00271E51" w:rsidRDefault="00FB5535">
            <w:pPr>
              <w:tabs>
                <w:tab w:val="left" w:pos="540"/>
                <w:tab w:val="left" w:pos="569"/>
              </w:tabs>
              <w:jc w:val="both"/>
              <w:rPr>
                <w:b/>
                <w:sz w:val="22"/>
                <w:szCs w:val="22"/>
                <w:lang w:val="sr-Latn-ME"/>
              </w:rPr>
            </w:pPr>
            <w:r w:rsidRPr="00271E51">
              <w:rPr>
                <w:b/>
                <w:sz w:val="22"/>
                <w:szCs w:val="22"/>
                <w:lang w:val="sr-Latn-ME"/>
              </w:rPr>
              <w:t>Profilaksa infekcija</w:t>
            </w:r>
          </w:p>
          <w:p w14:paraId="3169DEC2" w14:textId="77777777" w:rsidR="00FB5535" w:rsidRPr="00271E51" w:rsidRDefault="00FB5535">
            <w:pPr>
              <w:tabs>
                <w:tab w:val="left" w:pos="540"/>
                <w:tab w:val="left" w:pos="569"/>
              </w:tabs>
              <w:jc w:val="both"/>
              <w:rPr>
                <w:b/>
                <w:sz w:val="22"/>
                <w:szCs w:val="22"/>
                <w:lang w:val="sr-Latn-ME"/>
              </w:rPr>
            </w:pPr>
            <w:r w:rsidRPr="00271E51">
              <w:rPr>
                <w:b/>
                <w:sz w:val="22"/>
                <w:szCs w:val="22"/>
                <w:lang w:val="sr-Latn-ME"/>
              </w:rPr>
              <w:t xml:space="preserve">kandidom </w:t>
            </w:r>
          </w:p>
          <w:p w14:paraId="3E9EB777" w14:textId="77777777" w:rsidR="00FB5535" w:rsidRPr="00271E51" w:rsidRDefault="00FB5535">
            <w:pPr>
              <w:tabs>
                <w:tab w:val="left" w:pos="540"/>
                <w:tab w:val="left" w:pos="569"/>
              </w:tabs>
              <w:jc w:val="both"/>
              <w:rPr>
                <w:b/>
                <w:sz w:val="22"/>
                <w:szCs w:val="22"/>
                <w:lang w:val="sr-Latn-ME"/>
              </w:rPr>
            </w:pPr>
          </w:p>
        </w:tc>
        <w:tc>
          <w:tcPr>
            <w:tcW w:w="1846" w:type="dxa"/>
          </w:tcPr>
          <w:p w14:paraId="69F118E9" w14:textId="77777777" w:rsidR="00FB5535" w:rsidRPr="00271E51" w:rsidRDefault="00FB5535">
            <w:pPr>
              <w:tabs>
                <w:tab w:val="left" w:pos="540"/>
                <w:tab w:val="left" w:pos="569"/>
              </w:tabs>
              <w:jc w:val="both"/>
              <w:rPr>
                <w:bCs/>
                <w:sz w:val="22"/>
                <w:szCs w:val="22"/>
                <w:lang w:val="sr-Latn-ME"/>
              </w:rPr>
            </w:pPr>
          </w:p>
        </w:tc>
        <w:tc>
          <w:tcPr>
            <w:tcW w:w="2110" w:type="dxa"/>
          </w:tcPr>
          <w:p w14:paraId="0CF9F943" w14:textId="77777777" w:rsidR="00FB5535" w:rsidRPr="00271E51" w:rsidRDefault="00FB5535">
            <w:pPr>
              <w:tabs>
                <w:tab w:val="left" w:pos="540"/>
                <w:tab w:val="left" w:pos="569"/>
              </w:tabs>
              <w:jc w:val="both"/>
              <w:rPr>
                <w:bCs/>
                <w:sz w:val="22"/>
                <w:szCs w:val="22"/>
                <w:lang w:val="sr-Latn-ME"/>
              </w:rPr>
            </w:pPr>
            <w:r w:rsidRPr="00271E51">
              <w:rPr>
                <w:bCs/>
                <w:sz w:val="22"/>
                <w:szCs w:val="22"/>
                <w:lang w:val="sr-Latn-ME"/>
              </w:rPr>
              <w:t>200 mg do 400 mg</w:t>
            </w:r>
          </w:p>
          <w:p w14:paraId="6CDC2D7E" w14:textId="77777777" w:rsidR="00FB5535" w:rsidRPr="00271E51" w:rsidRDefault="00FB5535">
            <w:pPr>
              <w:tabs>
                <w:tab w:val="left" w:pos="540"/>
                <w:tab w:val="left" w:pos="569"/>
              </w:tabs>
              <w:jc w:val="both"/>
              <w:rPr>
                <w:bCs/>
                <w:sz w:val="22"/>
                <w:szCs w:val="22"/>
                <w:lang w:val="sr-Latn-ME"/>
              </w:rPr>
            </w:pPr>
            <w:r w:rsidRPr="00271E51">
              <w:rPr>
                <w:bCs/>
                <w:sz w:val="22"/>
                <w:szCs w:val="22"/>
                <w:lang w:val="sr-Latn-ME"/>
              </w:rPr>
              <w:t>jednom dnevno</w:t>
            </w:r>
          </w:p>
          <w:p w14:paraId="615583D3" w14:textId="77777777" w:rsidR="00FB5535" w:rsidRPr="00271E51" w:rsidRDefault="00FB5535">
            <w:pPr>
              <w:tabs>
                <w:tab w:val="left" w:pos="540"/>
                <w:tab w:val="left" w:pos="569"/>
              </w:tabs>
              <w:jc w:val="both"/>
              <w:rPr>
                <w:bCs/>
                <w:sz w:val="22"/>
                <w:szCs w:val="22"/>
                <w:lang w:val="sr-Latn-ME"/>
              </w:rPr>
            </w:pPr>
          </w:p>
        </w:tc>
        <w:tc>
          <w:tcPr>
            <w:tcW w:w="2502" w:type="dxa"/>
          </w:tcPr>
          <w:p w14:paraId="28AF260C" w14:textId="01BBF241" w:rsidR="00FB5535" w:rsidRPr="00271E51" w:rsidRDefault="00FB5535">
            <w:pPr>
              <w:tabs>
                <w:tab w:val="left" w:pos="540"/>
                <w:tab w:val="left" w:pos="569"/>
              </w:tabs>
              <w:jc w:val="both"/>
              <w:rPr>
                <w:bCs/>
                <w:sz w:val="22"/>
                <w:szCs w:val="22"/>
                <w:lang w:val="sr-Latn-ME"/>
              </w:rPr>
            </w:pPr>
            <w:r w:rsidRPr="00271E51">
              <w:rPr>
                <w:bCs/>
                <w:sz w:val="22"/>
                <w:szCs w:val="22"/>
                <w:lang w:val="sr-Latn-ME"/>
              </w:rPr>
              <w:t>Liječenje treba započeti nekoliko dana prije predviđene pojave neutropenije i nastaviti još 7 dana nakon oporavka od neutropenije, kad broj neutrofila naraste iznad 1000 ćelija po mm3.</w:t>
            </w:r>
          </w:p>
        </w:tc>
      </w:tr>
    </w:tbl>
    <w:p w14:paraId="46F44D82" w14:textId="77777777" w:rsidR="002D5677" w:rsidRPr="00271E51" w:rsidRDefault="002D5677" w:rsidP="00737836">
      <w:pPr>
        <w:tabs>
          <w:tab w:val="left" w:pos="540"/>
          <w:tab w:val="left" w:pos="569"/>
        </w:tabs>
        <w:jc w:val="both"/>
        <w:rPr>
          <w:bCs/>
          <w:sz w:val="22"/>
          <w:szCs w:val="22"/>
          <w:lang w:val="sr-Latn-ME"/>
        </w:rPr>
      </w:pPr>
    </w:p>
    <w:p w14:paraId="5794C1F1" w14:textId="660483CB" w:rsidR="00FB5535" w:rsidRPr="00271E51" w:rsidRDefault="00FB5535" w:rsidP="00737836">
      <w:pPr>
        <w:tabs>
          <w:tab w:val="left" w:pos="540"/>
          <w:tab w:val="left" w:pos="569"/>
        </w:tabs>
        <w:jc w:val="both"/>
        <w:rPr>
          <w:bCs/>
          <w:sz w:val="22"/>
          <w:szCs w:val="22"/>
          <w:u w:val="single"/>
          <w:lang w:val="sr-Latn-ME"/>
        </w:rPr>
      </w:pPr>
      <w:r w:rsidRPr="00271E51">
        <w:rPr>
          <w:bCs/>
          <w:sz w:val="22"/>
          <w:szCs w:val="22"/>
          <w:u w:val="single"/>
          <w:lang w:val="sr-Latn-ME"/>
        </w:rPr>
        <w:t>Posebne populacije</w:t>
      </w:r>
    </w:p>
    <w:p w14:paraId="13DF1B33" w14:textId="77777777" w:rsidR="00FB5535" w:rsidRPr="00271E51" w:rsidRDefault="00FB5535" w:rsidP="00737836">
      <w:pPr>
        <w:tabs>
          <w:tab w:val="left" w:pos="540"/>
          <w:tab w:val="left" w:pos="569"/>
        </w:tabs>
        <w:jc w:val="both"/>
        <w:rPr>
          <w:bCs/>
          <w:sz w:val="22"/>
          <w:szCs w:val="22"/>
          <w:u w:val="single"/>
          <w:lang w:val="sr-Latn-ME"/>
        </w:rPr>
      </w:pPr>
    </w:p>
    <w:p w14:paraId="6C2EE7F2" w14:textId="3205D96F" w:rsidR="00FB5535" w:rsidRPr="00271E51" w:rsidRDefault="00FB5535" w:rsidP="00737836">
      <w:pPr>
        <w:tabs>
          <w:tab w:val="left" w:pos="540"/>
          <w:tab w:val="left" w:pos="569"/>
        </w:tabs>
        <w:jc w:val="both"/>
        <w:rPr>
          <w:bCs/>
          <w:i/>
          <w:iCs/>
          <w:sz w:val="22"/>
          <w:szCs w:val="22"/>
          <w:lang w:val="sr-Latn-ME"/>
        </w:rPr>
      </w:pPr>
      <w:r w:rsidRPr="00271E51">
        <w:rPr>
          <w:bCs/>
          <w:i/>
          <w:iCs/>
          <w:sz w:val="22"/>
          <w:szCs w:val="22"/>
          <w:lang w:val="sr-Latn-ME"/>
        </w:rPr>
        <w:t>Starije osobe</w:t>
      </w:r>
    </w:p>
    <w:p w14:paraId="525F9C8D" w14:textId="34194B7E" w:rsidR="00FB5535" w:rsidRPr="00271E51" w:rsidRDefault="00FB5535" w:rsidP="00737836">
      <w:pPr>
        <w:tabs>
          <w:tab w:val="left" w:pos="540"/>
          <w:tab w:val="left" w:pos="569"/>
        </w:tabs>
        <w:jc w:val="both"/>
        <w:rPr>
          <w:bCs/>
          <w:sz w:val="22"/>
          <w:szCs w:val="22"/>
          <w:lang w:val="sr-Latn-ME"/>
        </w:rPr>
      </w:pPr>
      <w:r w:rsidRPr="00271E51">
        <w:rPr>
          <w:bCs/>
          <w:sz w:val="22"/>
          <w:szCs w:val="22"/>
          <w:lang w:val="sr-Latn-ME"/>
        </w:rPr>
        <w:t>Doziranje treba prilagoditi prema bubrežnoj funkciji (vidjeti "Oštećenje funkcije bubrega").</w:t>
      </w:r>
    </w:p>
    <w:p w14:paraId="3382F7E6" w14:textId="77777777" w:rsidR="00FB5535" w:rsidRPr="00271E51" w:rsidRDefault="00FB5535" w:rsidP="00737836">
      <w:pPr>
        <w:tabs>
          <w:tab w:val="left" w:pos="540"/>
          <w:tab w:val="left" w:pos="569"/>
        </w:tabs>
        <w:jc w:val="both"/>
        <w:rPr>
          <w:bCs/>
          <w:sz w:val="22"/>
          <w:szCs w:val="22"/>
          <w:lang w:val="sr-Latn-ME"/>
        </w:rPr>
      </w:pPr>
    </w:p>
    <w:p w14:paraId="3817071B" w14:textId="77777777" w:rsidR="00FB5535" w:rsidRPr="00271E51" w:rsidRDefault="00FB5535">
      <w:pPr>
        <w:tabs>
          <w:tab w:val="left" w:pos="540"/>
          <w:tab w:val="left" w:pos="569"/>
        </w:tabs>
        <w:jc w:val="both"/>
        <w:rPr>
          <w:bCs/>
          <w:i/>
          <w:iCs/>
          <w:sz w:val="22"/>
          <w:szCs w:val="22"/>
          <w:lang w:val="sr-Latn-ME"/>
        </w:rPr>
      </w:pPr>
      <w:r w:rsidRPr="00271E51">
        <w:rPr>
          <w:bCs/>
          <w:i/>
          <w:iCs/>
          <w:sz w:val="22"/>
          <w:szCs w:val="22"/>
          <w:lang w:val="sr-Latn-ME"/>
        </w:rPr>
        <w:t>Oštećenje funkcije bubrega</w:t>
      </w:r>
    </w:p>
    <w:p w14:paraId="375C8D0F" w14:textId="4F71D5C3" w:rsidR="00F230DF" w:rsidRPr="00271E51" w:rsidRDefault="00FB5535" w:rsidP="00C474D9">
      <w:pPr>
        <w:tabs>
          <w:tab w:val="left" w:pos="540"/>
          <w:tab w:val="left" w:pos="569"/>
        </w:tabs>
        <w:jc w:val="both"/>
        <w:rPr>
          <w:bCs/>
          <w:sz w:val="22"/>
          <w:szCs w:val="22"/>
          <w:lang w:val="sr-Latn-ME"/>
        </w:rPr>
      </w:pPr>
      <w:r w:rsidRPr="00271E51">
        <w:rPr>
          <w:bCs/>
          <w:sz w:val="22"/>
          <w:szCs w:val="22"/>
          <w:lang w:val="sr-Latn-ME"/>
        </w:rPr>
        <w:t>Falipan se uglavnom izlučuje putem urina kao nepromijenjena aktina supstanca. Kod liječenja jednokratnom dozom nije potrebno prilagođavanje doziranja. Kod pacijenata (uključujući pedijatrijsku populaciju) s oštećenjem funkcije bubrega koji će primati višekratne doze flukonazola, potrebno je primijeniti početnu dozu od 50 mg do 400 mg, zavisno od preporučene dnevne doze za određenu indikaciju. Nakon te početne udarne doze, dnevna se doza (prema indikaciji) treba odrediti prema sljedećoj tabeli:</w:t>
      </w:r>
    </w:p>
    <w:p w14:paraId="5D227B65" w14:textId="77777777" w:rsidR="00F230DF" w:rsidRPr="00271E51" w:rsidRDefault="00F230DF">
      <w:pPr>
        <w:rPr>
          <w:bCs/>
          <w:sz w:val="22"/>
          <w:szCs w:val="22"/>
          <w:lang w:val="sr-Latn-ME"/>
        </w:rPr>
      </w:pPr>
      <w:r w:rsidRPr="00271E51">
        <w:rPr>
          <w:bCs/>
          <w:sz w:val="22"/>
          <w:szCs w:val="22"/>
          <w:lang w:val="sr-Latn-ME"/>
        </w:rPr>
        <w:br w:type="page"/>
      </w:r>
    </w:p>
    <w:tbl>
      <w:tblPr>
        <w:tblStyle w:val="TableGrid"/>
        <w:tblW w:w="0" w:type="auto"/>
        <w:tblLook w:val="04A0" w:firstRow="1" w:lastRow="0" w:firstColumn="1" w:lastColumn="0" w:noHBand="0" w:noVBand="1"/>
      </w:tblPr>
      <w:tblGrid>
        <w:gridCol w:w="4531"/>
        <w:gridCol w:w="4532"/>
      </w:tblGrid>
      <w:tr w:rsidR="00FB5535" w:rsidRPr="00271E51" w14:paraId="4315D068" w14:textId="77777777" w:rsidTr="00FB5535">
        <w:tc>
          <w:tcPr>
            <w:tcW w:w="4531" w:type="dxa"/>
          </w:tcPr>
          <w:p w14:paraId="2A3FEE2C" w14:textId="7D183074" w:rsidR="00FB5535" w:rsidRPr="00271E51" w:rsidRDefault="00FB5535">
            <w:pPr>
              <w:tabs>
                <w:tab w:val="left" w:pos="540"/>
                <w:tab w:val="left" w:pos="569"/>
              </w:tabs>
              <w:jc w:val="both"/>
              <w:rPr>
                <w:b/>
                <w:sz w:val="22"/>
                <w:szCs w:val="22"/>
                <w:lang w:val="sr-Latn-ME"/>
              </w:rPr>
            </w:pPr>
            <w:r w:rsidRPr="00271E51">
              <w:rPr>
                <w:b/>
                <w:sz w:val="22"/>
                <w:szCs w:val="22"/>
                <w:lang w:val="sr-Latn-ME"/>
              </w:rPr>
              <w:lastRenderedPageBreak/>
              <w:t>Klirens kreatinina (ml/min)</w:t>
            </w:r>
          </w:p>
        </w:tc>
        <w:tc>
          <w:tcPr>
            <w:tcW w:w="4532" w:type="dxa"/>
          </w:tcPr>
          <w:p w14:paraId="71A0DB9B" w14:textId="75160264" w:rsidR="00FB5535" w:rsidRPr="00271E51" w:rsidRDefault="00FB5535">
            <w:pPr>
              <w:tabs>
                <w:tab w:val="left" w:pos="540"/>
                <w:tab w:val="left" w:pos="569"/>
              </w:tabs>
              <w:jc w:val="both"/>
              <w:rPr>
                <w:b/>
                <w:sz w:val="22"/>
                <w:szCs w:val="22"/>
                <w:lang w:val="sr-Latn-ME"/>
              </w:rPr>
            </w:pPr>
            <w:r w:rsidRPr="00271E51">
              <w:rPr>
                <w:b/>
                <w:sz w:val="22"/>
                <w:szCs w:val="22"/>
                <w:lang w:val="sr-Latn-ME"/>
              </w:rPr>
              <w:t>Postotak preporučene doze</w:t>
            </w:r>
          </w:p>
        </w:tc>
      </w:tr>
      <w:tr w:rsidR="00FB5535" w:rsidRPr="00271E51" w14:paraId="03B4BFB5" w14:textId="77777777" w:rsidTr="00FB5535">
        <w:tc>
          <w:tcPr>
            <w:tcW w:w="4531" w:type="dxa"/>
          </w:tcPr>
          <w:p w14:paraId="36E8EC71" w14:textId="2F8D6D7E" w:rsidR="00FB5535" w:rsidRPr="00271E51" w:rsidRDefault="00FB5535">
            <w:pPr>
              <w:tabs>
                <w:tab w:val="left" w:pos="540"/>
                <w:tab w:val="left" w:pos="569"/>
              </w:tabs>
              <w:jc w:val="both"/>
              <w:rPr>
                <w:bCs/>
                <w:sz w:val="22"/>
                <w:szCs w:val="22"/>
                <w:lang w:val="sr-Latn-ME"/>
              </w:rPr>
            </w:pPr>
            <w:r w:rsidRPr="00271E51">
              <w:rPr>
                <w:bCs/>
                <w:sz w:val="22"/>
                <w:szCs w:val="22"/>
                <w:lang w:val="sr-Latn-ME"/>
              </w:rPr>
              <w:t>&gt; 50</w:t>
            </w:r>
          </w:p>
        </w:tc>
        <w:tc>
          <w:tcPr>
            <w:tcW w:w="4532" w:type="dxa"/>
          </w:tcPr>
          <w:p w14:paraId="20C3698B" w14:textId="7763F233" w:rsidR="00FB5535" w:rsidRPr="00271E51" w:rsidRDefault="00FB5535">
            <w:pPr>
              <w:tabs>
                <w:tab w:val="left" w:pos="540"/>
                <w:tab w:val="left" w:pos="569"/>
              </w:tabs>
              <w:jc w:val="both"/>
              <w:rPr>
                <w:bCs/>
                <w:sz w:val="22"/>
                <w:szCs w:val="22"/>
                <w:lang w:val="sr-Latn-ME"/>
              </w:rPr>
            </w:pPr>
            <w:r w:rsidRPr="00271E51">
              <w:rPr>
                <w:bCs/>
                <w:sz w:val="22"/>
                <w:szCs w:val="22"/>
                <w:lang w:val="sr-Latn-ME"/>
              </w:rPr>
              <w:t>100%</w:t>
            </w:r>
          </w:p>
        </w:tc>
      </w:tr>
      <w:tr w:rsidR="00FB5535" w:rsidRPr="00271E51" w14:paraId="05987729" w14:textId="77777777" w:rsidTr="00FB5535">
        <w:tc>
          <w:tcPr>
            <w:tcW w:w="4531" w:type="dxa"/>
          </w:tcPr>
          <w:p w14:paraId="482B3DCC" w14:textId="364E5079" w:rsidR="00FB5535" w:rsidRPr="00271E51" w:rsidRDefault="00FB5535">
            <w:pPr>
              <w:tabs>
                <w:tab w:val="left" w:pos="540"/>
                <w:tab w:val="left" w:pos="569"/>
              </w:tabs>
              <w:jc w:val="both"/>
              <w:rPr>
                <w:bCs/>
                <w:sz w:val="22"/>
                <w:szCs w:val="22"/>
                <w:lang w:val="sr-Latn-ME"/>
              </w:rPr>
            </w:pPr>
            <w:r w:rsidRPr="00271E51">
              <w:rPr>
                <w:bCs/>
                <w:sz w:val="22"/>
                <w:szCs w:val="22"/>
                <w:lang w:val="sr-Latn-ME"/>
              </w:rPr>
              <w:t>≤ 50 (bez hemodijalize)</w:t>
            </w:r>
          </w:p>
        </w:tc>
        <w:tc>
          <w:tcPr>
            <w:tcW w:w="4532" w:type="dxa"/>
          </w:tcPr>
          <w:p w14:paraId="3DEE9A0B" w14:textId="5AE34185" w:rsidR="00FB5535" w:rsidRPr="00271E51" w:rsidRDefault="00793CC6">
            <w:pPr>
              <w:tabs>
                <w:tab w:val="left" w:pos="540"/>
                <w:tab w:val="left" w:pos="569"/>
              </w:tabs>
              <w:jc w:val="both"/>
              <w:rPr>
                <w:bCs/>
                <w:sz w:val="22"/>
                <w:szCs w:val="22"/>
                <w:lang w:val="sr-Latn-ME"/>
              </w:rPr>
            </w:pPr>
            <w:r w:rsidRPr="00271E51">
              <w:rPr>
                <w:bCs/>
                <w:sz w:val="22"/>
                <w:szCs w:val="22"/>
                <w:lang w:val="sr-Latn-ME"/>
              </w:rPr>
              <w:t>50%</w:t>
            </w:r>
          </w:p>
        </w:tc>
      </w:tr>
      <w:tr w:rsidR="00FB5535" w:rsidRPr="00271E51" w14:paraId="50A2E32D" w14:textId="77777777" w:rsidTr="00FB5535">
        <w:tc>
          <w:tcPr>
            <w:tcW w:w="4531" w:type="dxa"/>
          </w:tcPr>
          <w:p w14:paraId="4520073B" w14:textId="282619E4" w:rsidR="00FB5535" w:rsidRPr="00271E51" w:rsidRDefault="00793CC6">
            <w:pPr>
              <w:tabs>
                <w:tab w:val="left" w:pos="540"/>
                <w:tab w:val="left" w:pos="569"/>
              </w:tabs>
              <w:jc w:val="both"/>
              <w:rPr>
                <w:bCs/>
                <w:sz w:val="22"/>
                <w:szCs w:val="22"/>
                <w:lang w:val="sr-Latn-ME"/>
              </w:rPr>
            </w:pPr>
            <w:r w:rsidRPr="00271E51">
              <w:rPr>
                <w:bCs/>
                <w:sz w:val="22"/>
                <w:szCs w:val="22"/>
                <w:lang w:val="sr-Latn-ME"/>
              </w:rPr>
              <w:t>Hemodijaliza</w:t>
            </w:r>
          </w:p>
        </w:tc>
        <w:tc>
          <w:tcPr>
            <w:tcW w:w="4532" w:type="dxa"/>
          </w:tcPr>
          <w:p w14:paraId="78C24A22" w14:textId="5B556DD9" w:rsidR="00FB5535" w:rsidRPr="00271E51" w:rsidRDefault="00793CC6">
            <w:pPr>
              <w:tabs>
                <w:tab w:val="left" w:pos="540"/>
                <w:tab w:val="left" w:pos="569"/>
              </w:tabs>
              <w:jc w:val="both"/>
              <w:rPr>
                <w:bCs/>
                <w:sz w:val="22"/>
                <w:szCs w:val="22"/>
                <w:lang w:val="sr-Latn-ME"/>
              </w:rPr>
            </w:pPr>
            <w:r w:rsidRPr="00271E51">
              <w:rPr>
                <w:bCs/>
                <w:sz w:val="22"/>
                <w:szCs w:val="22"/>
                <w:lang w:val="sr-Latn-ME"/>
              </w:rPr>
              <w:t>100% nakon svake dijalize</w:t>
            </w:r>
          </w:p>
        </w:tc>
      </w:tr>
    </w:tbl>
    <w:p w14:paraId="19A4BBA9" w14:textId="77777777" w:rsidR="00F230DF" w:rsidRPr="00271E51" w:rsidRDefault="00F230DF">
      <w:pPr>
        <w:tabs>
          <w:tab w:val="left" w:pos="540"/>
          <w:tab w:val="left" w:pos="569"/>
        </w:tabs>
        <w:jc w:val="both"/>
        <w:rPr>
          <w:bCs/>
          <w:sz w:val="22"/>
          <w:szCs w:val="22"/>
          <w:lang w:val="sr-Latn-ME"/>
        </w:rPr>
      </w:pPr>
    </w:p>
    <w:p w14:paraId="6C30D3FB" w14:textId="49F0100E" w:rsidR="00FB5535" w:rsidRPr="00271E51" w:rsidRDefault="00793CC6">
      <w:pPr>
        <w:tabs>
          <w:tab w:val="left" w:pos="540"/>
          <w:tab w:val="left" w:pos="569"/>
        </w:tabs>
        <w:jc w:val="both"/>
        <w:rPr>
          <w:bCs/>
          <w:sz w:val="22"/>
          <w:szCs w:val="22"/>
          <w:lang w:val="sr-Latn-ME"/>
        </w:rPr>
      </w:pPr>
      <w:r w:rsidRPr="00271E51">
        <w:rPr>
          <w:bCs/>
          <w:sz w:val="22"/>
          <w:szCs w:val="22"/>
          <w:lang w:val="sr-Latn-ME"/>
        </w:rPr>
        <w:t>Pacijenti na hemodijalizi moraju primiti 100% preporučene doze nakon svake dijalize; u danima kad nema dijalize, pacijenti trebaju primiti dozu umanjenu u skladu s klirensom kreatinina.</w:t>
      </w:r>
    </w:p>
    <w:p w14:paraId="5C961792" w14:textId="77777777" w:rsidR="00793CC6" w:rsidRPr="00271E51" w:rsidRDefault="00793CC6">
      <w:pPr>
        <w:tabs>
          <w:tab w:val="left" w:pos="540"/>
          <w:tab w:val="left" w:pos="569"/>
        </w:tabs>
        <w:jc w:val="both"/>
        <w:rPr>
          <w:bCs/>
          <w:sz w:val="22"/>
          <w:szCs w:val="22"/>
          <w:lang w:val="sr-Latn-ME"/>
        </w:rPr>
      </w:pPr>
    </w:p>
    <w:p w14:paraId="57685185" w14:textId="77777777" w:rsidR="00793CC6" w:rsidRPr="00271E51" w:rsidRDefault="00793CC6">
      <w:pPr>
        <w:tabs>
          <w:tab w:val="left" w:pos="540"/>
          <w:tab w:val="left" w:pos="569"/>
        </w:tabs>
        <w:jc w:val="both"/>
        <w:rPr>
          <w:bCs/>
          <w:i/>
          <w:iCs/>
          <w:sz w:val="22"/>
          <w:szCs w:val="22"/>
          <w:lang w:val="sr-Latn-ME"/>
        </w:rPr>
      </w:pPr>
      <w:r w:rsidRPr="00271E51">
        <w:rPr>
          <w:bCs/>
          <w:i/>
          <w:iCs/>
          <w:sz w:val="22"/>
          <w:szCs w:val="22"/>
          <w:lang w:val="sr-Latn-ME"/>
        </w:rPr>
        <w:t>Oštećenje funkcije jetre</w:t>
      </w:r>
    </w:p>
    <w:p w14:paraId="580C4111" w14:textId="1384CE8B" w:rsidR="00793CC6" w:rsidRPr="00271E51" w:rsidRDefault="00793CC6" w:rsidP="00737836">
      <w:pPr>
        <w:tabs>
          <w:tab w:val="left" w:pos="540"/>
          <w:tab w:val="left" w:pos="569"/>
        </w:tabs>
        <w:jc w:val="both"/>
        <w:rPr>
          <w:bCs/>
          <w:sz w:val="22"/>
          <w:szCs w:val="22"/>
          <w:lang w:val="sr-Latn-ME"/>
        </w:rPr>
      </w:pPr>
      <w:r w:rsidRPr="00271E51">
        <w:rPr>
          <w:bCs/>
          <w:sz w:val="22"/>
          <w:szCs w:val="22"/>
          <w:lang w:val="sr-Latn-ME"/>
        </w:rPr>
        <w:t xml:space="preserve">Podaci o pacijentima s oštećenjem funkcije jetre su ograničeni, stoga flukonazol treba primjenjivati uz </w:t>
      </w:r>
    </w:p>
    <w:p w14:paraId="4C17FDEC" w14:textId="4EE6E7B2" w:rsidR="00793CC6" w:rsidRPr="00271E51" w:rsidRDefault="00793CC6" w:rsidP="00737836">
      <w:pPr>
        <w:tabs>
          <w:tab w:val="left" w:pos="540"/>
          <w:tab w:val="left" w:pos="569"/>
        </w:tabs>
        <w:jc w:val="both"/>
        <w:rPr>
          <w:bCs/>
          <w:sz w:val="22"/>
          <w:szCs w:val="22"/>
          <w:lang w:val="sr-Latn-ME"/>
        </w:rPr>
      </w:pPr>
      <w:r w:rsidRPr="00271E51">
        <w:rPr>
          <w:bCs/>
          <w:sz w:val="22"/>
          <w:szCs w:val="22"/>
          <w:lang w:val="sr-Latn-ME"/>
        </w:rPr>
        <w:t>oprez pcijentima s poremećajem jetrene funkcije (vidjeti djelove 4.4. i 4.8.)</w:t>
      </w:r>
    </w:p>
    <w:p w14:paraId="044F8DE8" w14:textId="77777777" w:rsidR="00793CC6" w:rsidRPr="00271E51" w:rsidRDefault="00793CC6" w:rsidP="00737836">
      <w:pPr>
        <w:tabs>
          <w:tab w:val="left" w:pos="540"/>
          <w:tab w:val="left" w:pos="569"/>
        </w:tabs>
        <w:jc w:val="both"/>
        <w:rPr>
          <w:bCs/>
          <w:sz w:val="22"/>
          <w:szCs w:val="22"/>
          <w:lang w:val="sr-Latn-ME"/>
        </w:rPr>
      </w:pPr>
    </w:p>
    <w:p w14:paraId="55F7674A" w14:textId="3169FF68" w:rsidR="00793CC6" w:rsidRPr="00271E51" w:rsidRDefault="00793CC6">
      <w:pPr>
        <w:tabs>
          <w:tab w:val="left" w:pos="540"/>
          <w:tab w:val="left" w:pos="569"/>
        </w:tabs>
        <w:jc w:val="both"/>
        <w:rPr>
          <w:bCs/>
          <w:i/>
          <w:iCs/>
          <w:sz w:val="22"/>
          <w:szCs w:val="22"/>
          <w:lang w:val="sr-Latn-ME"/>
        </w:rPr>
      </w:pPr>
      <w:r w:rsidRPr="00271E51">
        <w:rPr>
          <w:bCs/>
          <w:i/>
          <w:iCs/>
          <w:sz w:val="22"/>
          <w:szCs w:val="22"/>
          <w:lang w:val="sr-Latn-ME"/>
        </w:rPr>
        <w:t>Pedijatrijska populacija</w:t>
      </w:r>
    </w:p>
    <w:p w14:paraId="289BAE41" w14:textId="77777777" w:rsidR="00793CC6" w:rsidRPr="00271E51" w:rsidRDefault="00793CC6">
      <w:pPr>
        <w:tabs>
          <w:tab w:val="left" w:pos="540"/>
          <w:tab w:val="left" w:pos="569"/>
        </w:tabs>
        <w:jc w:val="both"/>
        <w:rPr>
          <w:bCs/>
          <w:sz w:val="22"/>
          <w:szCs w:val="22"/>
          <w:lang w:val="sr-Latn-ME"/>
        </w:rPr>
      </w:pPr>
      <w:r w:rsidRPr="00271E51">
        <w:rPr>
          <w:bCs/>
          <w:sz w:val="22"/>
          <w:szCs w:val="22"/>
          <w:lang w:val="sr-Latn-ME"/>
        </w:rPr>
        <w:t>U pedijatrijskoj se populaciji ne smije prekoračiti maksimalna doza od 400 mg dnevno.</w:t>
      </w:r>
    </w:p>
    <w:p w14:paraId="4836DC59" w14:textId="77777777" w:rsidR="00793CC6" w:rsidRPr="00271E51" w:rsidRDefault="00793CC6">
      <w:pPr>
        <w:tabs>
          <w:tab w:val="left" w:pos="540"/>
          <w:tab w:val="left" w:pos="569"/>
        </w:tabs>
        <w:jc w:val="both"/>
        <w:rPr>
          <w:bCs/>
          <w:sz w:val="22"/>
          <w:szCs w:val="22"/>
          <w:lang w:val="sr-Latn-ME"/>
        </w:rPr>
      </w:pPr>
    </w:p>
    <w:p w14:paraId="6E38664A" w14:textId="1A69520E" w:rsidR="00793CC6" w:rsidRPr="00271E51" w:rsidRDefault="00793CC6">
      <w:pPr>
        <w:tabs>
          <w:tab w:val="left" w:pos="540"/>
          <w:tab w:val="left" w:pos="569"/>
        </w:tabs>
        <w:jc w:val="both"/>
        <w:rPr>
          <w:bCs/>
          <w:sz w:val="22"/>
          <w:szCs w:val="22"/>
          <w:lang w:val="sr-Latn-ME"/>
        </w:rPr>
      </w:pPr>
      <w:r w:rsidRPr="00271E51">
        <w:rPr>
          <w:bCs/>
          <w:sz w:val="22"/>
          <w:szCs w:val="22"/>
          <w:lang w:val="sr-Latn-ME"/>
        </w:rPr>
        <w:t>Kao kod sličnih infekcija kod odraslih, trajanje liječenja zavisi od kliničkog i mikološkog odgovora. Falipan se primjenjuje u jednoj dnevnoj dozi.</w:t>
      </w:r>
    </w:p>
    <w:p w14:paraId="4211E717" w14:textId="77777777" w:rsidR="00793CC6" w:rsidRPr="00271E51" w:rsidRDefault="00793CC6">
      <w:pPr>
        <w:tabs>
          <w:tab w:val="left" w:pos="540"/>
          <w:tab w:val="left" w:pos="569"/>
        </w:tabs>
        <w:jc w:val="both"/>
        <w:rPr>
          <w:bCs/>
          <w:sz w:val="22"/>
          <w:szCs w:val="22"/>
          <w:lang w:val="sr-Latn-ME"/>
        </w:rPr>
      </w:pPr>
    </w:p>
    <w:p w14:paraId="0E5CACEB" w14:textId="0B5369DE" w:rsidR="00793CC6" w:rsidRPr="00271E51" w:rsidRDefault="00793CC6">
      <w:pPr>
        <w:tabs>
          <w:tab w:val="left" w:pos="540"/>
          <w:tab w:val="left" w:pos="569"/>
        </w:tabs>
        <w:jc w:val="both"/>
        <w:rPr>
          <w:bCs/>
          <w:sz w:val="22"/>
          <w:szCs w:val="22"/>
          <w:lang w:val="sr-Latn-ME"/>
        </w:rPr>
      </w:pPr>
      <w:r w:rsidRPr="00271E51">
        <w:rPr>
          <w:bCs/>
          <w:sz w:val="22"/>
          <w:szCs w:val="22"/>
          <w:lang w:val="sr-Latn-ME"/>
        </w:rPr>
        <w:t xml:space="preserve">Doziranje kod pedijatrijskih pacijenata s oštećenjem funkcije bubrega vidjeti u </w:t>
      </w:r>
      <w:r w:rsidR="00F230DF" w:rsidRPr="00271E51">
        <w:rPr>
          <w:bCs/>
          <w:sz w:val="22"/>
          <w:szCs w:val="22"/>
          <w:lang w:val="sr-Latn-ME"/>
        </w:rPr>
        <w:t xml:space="preserve">dijelu </w:t>
      </w:r>
      <w:r w:rsidRPr="00271E51">
        <w:rPr>
          <w:bCs/>
          <w:sz w:val="22"/>
          <w:szCs w:val="22"/>
          <w:lang w:val="sr-Latn-ME"/>
        </w:rPr>
        <w:t>"Oštećenje funkcije bubrega". Nije ispitivana farmakokinetika flukonazola u pedijatrijskoj populaciji s insuficijencijom bubrega (za "terminsku novorođenčad" koja često ima primarnu nezrelost bubrega, vidjeti niže u tekstu).</w:t>
      </w:r>
      <w:r w:rsidRPr="00271E51">
        <w:rPr>
          <w:bCs/>
          <w:sz w:val="22"/>
          <w:szCs w:val="22"/>
          <w:lang w:val="sr-Latn-ME"/>
        </w:rPr>
        <w:cr/>
      </w:r>
    </w:p>
    <w:p w14:paraId="1D35CBC1" w14:textId="3A5E0D39" w:rsidR="00793CC6" w:rsidRPr="00271E51" w:rsidRDefault="00793CC6">
      <w:pPr>
        <w:tabs>
          <w:tab w:val="left" w:pos="540"/>
          <w:tab w:val="left" w:pos="569"/>
        </w:tabs>
        <w:jc w:val="both"/>
        <w:rPr>
          <w:bCs/>
          <w:i/>
          <w:iCs/>
          <w:sz w:val="22"/>
          <w:szCs w:val="22"/>
          <w:lang w:val="sr-Latn-ME"/>
        </w:rPr>
      </w:pPr>
      <w:r w:rsidRPr="00271E51">
        <w:rPr>
          <w:bCs/>
          <w:i/>
          <w:iCs/>
          <w:sz w:val="22"/>
          <w:szCs w:val="22"/>
          <w:lang w:val="sr-Latn-ME"/>
        </w:rPr>
        <w:t>Odojčad, mala djeca i djeca (starosti od 28 dana do 11 godina):</w:t>
      </w:r>
    </w:p>
    <w:p w14:paraId="452E1335" w14:textId="77777777" w:rsidR="00F230DF" w:rsidRPr="00271E51" w:rsidRDefault="00F230DF">
      <w:pPr>
        <w:tabs>
          <w:tab w:val="left" w:pos="540"/>
          <w:tab w:val="left" w:pos="569"/>
        </w:tabs>
        <w:jc w:val="both"/>
        <w:rPr>
          <w:bCs/>
          <w:i/>
          <w:iCs/>
          <w:sz w:val="22"/>
          <w:szCs w:val="22"/>
          <w:lang w:val="sr-Latn-ME"/>
        </w:rPr>
      </w:pPr>
    </w:p>
    <w:tbl>
      <w:tblPr>
        <w:tblStyle w:val="TableGrid"/>
        <w:tblW w:w="0" w:type="auto"/>
        <w:tblLook w:val="04A0" w:firstRow="1" w:lastRow="0" w:firstColumn="1" w:lastColumn="0" w:noHBand="0" w:noVBand="1"/>
      </w:tblPr>
      <w:tblGrid>
        <w:gridCol w:w="3505"/>
        <w:gridCol w:w="2250"/>
        <w:gridCol w:w="3308"/>
      </w:tblGrid>
      <w:tr w:rsidR="00793CC6" w:rsidRPr="00271E51" w14:paraId="2C93BC47" w14:textId="77777777" w:rsidTr="00793CC6">
        <w:tc>
          <w:tcPr>
            <w:tcW w:w="3505" w:type="dxa"/>
          </w:tcPr>
          <w:p w14:paraId="653841BF" w14:textId="7EF27495" w:rsidR="00793CC6" w:rsidRPr="00271E51" w:rsidRDefault="00793CC6">
            <w:pPr>
              <w:tabs>
                <w:tab w:val="left" w:pos="540"/>
                <w:tab w:val="left" w:pos="569"/>
              </w:tabs>
              <w:jc w:val="both"/>
              <w:rPr>
                <w:b/>
                <w:bCs/>
                <w:i/>
                <w:iCs/>
                <w:sz w:val="22"/>
                <w:szCs w:val="22"/>
                <w:lang w:val="sr-Latn-ME"/>
              </w:rPr>
            </w:pPr>
            <w:r w:rsidRPr="00271E51">
              <w:rPr>
                <w:b/>
                <w:bCs/>
                <w:sz w:val="22"/>
                <w:szCs w:val="22"/>
                <w:lang w:val="sr-Latn-ME"/>
              </w:rPr>
              <w:t>Indikacija</w:t>
            </w:r>
          </w:p>
        </w:tc>
        <w:tc>
          <w:tcPr>
            <w:tcW w:w="2250" w:type="dxa"/>
          </w:tcPr>
          <w:p w14:paraId="3A3F1E8B" w14:textId="7CE8FE36" w:rsidR="00793CC6" w:rsidRPr="00271E51" w:rsidRDefault="00793CC6">
            <w:pPr>
              <w:tabs>
                <w:tab w:val="left" w:pos="540"/>
                <w:tab w:val="left" w:pos="569"/>
              </w:tabs>
              <w:jc w:val="both"/>
              <w:rPr>
                <w:b/>
                <w:bCs/>
                <w:i/>
                <w:iCs/>
                <w:sz w:val="22"/>
                <w:szCs w:val="22"/>
                <w:lang w:val="sr-Latn-ME"/>
              </w:rPr>
            </w:pPr>
            <w:r w:rsidRPr="00271E51">
              <w:rPr>
                <w:b/>
                <w:bCs/>
                <w:sz w:val="22"/>
                <w:szCs w:val="22"/>
                <w:lang w:val="sr-Latn-ME"/>
              </w:rPr>
              <w:t>Doziranje</w:t>
            </w:r>
          </w:p>
        </w:tc>
        <w:tc>
          <w:tcPr>
            <w:tcW w:w="3308" w:type="dxa"/>
          </w:tcPr>
          <w:p w14:paraId="22839264" w14:textId="7BF9F8AB" w:rsidR="00793CC6" w:rsidRPr="00271E51" w:rsidRDefault="00793CC6">
            <w:pPr>
              <w:tabs>
                <w:tab w:val="left" w:pos="540"/>
                <w:tab w:val="left" w:pos="569"/>
              </w:tabs>
              <w:jc w:val="both"/>
              <w:rPr>
                <w:b/>
                <w:bCs/>
                <w:i/>
                <w:iCs/>
                <w:sz w:val="22"/>
                <w:szCs w:val="22"/>
                <w:lang w:val="sr-Latn-ME"/>
              </w:rPr>
            </w:pPr>
            <w:r w:rsidRPr="00271E51">
              <w:rPr>
                <w:b/>
                <w:bCs/>
                <w:sz w:val="22"/>
                <w:szCs w:val="22"/>
                <w:lang w:val="sr-Latn-ME"/>
              </w:rPr>
              <w:t>Preporuke</w:t>
            </w:r>
          </w:p>
        </w:tc>
      </w:tr>
      <w:tr w:rsidR="00793CC6" w:rsidRPr="00271E51" w14:paraId="402CA50E" w14:textId="77777777" w:rsidTr="00793CC6">
        <w:tc>
          <w:tcPr>
            <w:tcW w:w="3505" w:type="dxa"/>
          </w:tcPr>
          <w:p w14:paraId="3AAAC13E" w14:textId="1C55694B" w:rsidR="00793CC6" w:rsidRPr="00271E51" w:rsidRDefault="00793CC6">
            <w:pPr>
              <w:tabs>
                <w:tab w:val="left" w:pos="540"/>
                <w:tab w:val="left" w:pos="569"/>
              </w:tabs>
              <w:jc w:val="both"/>
              <w:rPr>
                <w:bCs/>
                <w:i/>
                <w:iCs/>
                <w:sz w:val="22"/>
                <w:szCs w:val="22"/>
                <w:lang w:val="sr-Latn-ME"/>
              </w:rPr>
            </w:pPr>
            <w:r w:rsidRPr="00271E51">
              <w:rPr>
                <w:sz w:val="22"/>
                <w:szCs w:val="22"/>
                <w:lang w:val="sr-Latn-ME"/>
              </w:rPr>
              <w:t>kandidijaza sluzokoža</w:t>
            </w:r>
          </w:p>
        </w:tc>
        <w:tc>
          <w:tcPr>
            <w:tcW w:w="2250" w:type="dxa"/>
          </w:tcPr>
          <w:p w14:paraId="1F60A8B7" w14:textId="77777777" w:rsidR="00793CC6" w:rsidRPr="00271E51" w:rsidRDefault="00793CC6">
            <w:pPr>
              <w:tabs>
                <w:tab w:val="left" w:pos="540"/>
                <w:tab w:val="left" w:pos="569"/>
              </w:tabs>
              <w:jc w:val="both"/>
              <w:rPr>
                <w:sz w:val="22"/>
                <w:szCs w:val="22"/>
                <w:lang w:val="sr-Latn-ME"/>
              </w:rPr>
            </w:pPr>
            <w:r w:rsidRPr="00271E51">
              <w:rPr>
                <w:sz w:val="22"/>
                <w:szCs w:val="22"/>
                <w:lang w:val="sr-Latn-ME"/>
              </w:rPr>
              <w:t xml:space="preserve">Početna doza: 6 mg/kg </w:t>
            </w:r>
          </w:p>
          <w:p w14:paraId="43C42C02" w14:textId="24EC7C13" w:rsidR="00793CC6" w:rsidRPr="00271E51" w:rsidRDefault="00793CC6">
            <w:pPr>
              <w:tabs>
                <w:tab w:val="left" w:pos="540"/>
                <w:tab w:val="left" w:pos="569"/>
              </w:tabs>
              <w:jc w:val="both"/>
              <w:rPr>
                <w:bCs/>
                <w:i/>
                <w:iCs/>
                <w:sz w:val="22"/>
                <w:szCs w:val="22"/>
                <w:lang w:val="sr-Latn-ME"/>
              </w:rPr>
            </w:pPr>
            <w:r w:rsidRPr="00271E51">
              <w:rPr>
                <w:sz w:val="22"/>
                <w:szCs w:val="22"/>
                <w:lang w:val="sr-Latn-ME"/>
              </w:rPr>
              <w:t>Sljedeće doze: 3 mg/kg jednom dnevno</w:t>
            </w:r>
          </w:p>
        </w:tc>
        <w:tc>
          <w:tcPr>
            <w:tcW w:w="3308" w:type="dxa"/>
          </w:tcPr>
          <w:p w14:paraId="57D92350" w14:textId="12BDFB01" w:rsidR="00793CC6" w:rsidRPr="00271E51" w:rsidRDefault="00793CC6">
            <w:pPr>
              <w:tabs>
                <w:tab w:val="left" w:pos="540"/>
                <w:tab w:val="left" w:pos="569"/>
              </w:tabs>
              <w:jc w:val="both"/>
              <w:rPr>
                <w:bCs/>
                <w:i/>
                <w:iCs/>
                <w:sz w:val="22"/>
                <w:szCs w:val="22"/>
                <w:lang w:val="sr-Latn-ME"/>
              </w:rPr>
            </w:pPr>
            <w:r w:rsidRPr="00271E51">
              <w:rPr>
                <w:sz w:val="22"/>
                <w:szCs w:val="22"/>
                <w:lang w:val="sr-Latn-ME"/>
              </w:rPr>
              <w:t>Prvog dana se može primijeniti početna doza da bi se brže postiglo stanje dinamičke ravnoteže.</w:t>
            </w:r>
          </w:p>
        </w:tc>
      </w:tr>
      <w:tr w:rsidR="00793CC6" w:rsidRPr="00271E51" w14:paraId="4A500E4F" w14:textId="77777777" w:rsidTr="00793CC6">
        <w:tc>
          <w:tcPr>
            <w:tcW w:w="3505" w:type="dxa"/>
          </w:tcPr>
          <w:p w14:paraId="3E6A236A" w14:textId="77777777" w:rsidR="00793CC6" w:rsidRPr="00271E51" w:rsidRDefault="00793CC6">
            <w:pPr>
              <w:tabs>
                <w:tab w:val="left" w:pos="540"/>
                <w:tab w:val="left" w:pos="569"/>
              </w:tabs>
              <w:jc w:val="both"/>
              <w:rPr>
                <w:sz w:val="22"/>
                <w:szCs w:val="22"/>
                <w:lang w:val="sr-Latn-ME"/>
              </w:rPr>
            </w:pPr>
            <w:r w:rsidRPr="00271E51">
              <w:rPr>
                <w:sz w:val="22"/>
                <w:szCs w:val="22"/>
                <w:lang w:val="sr-Latn-ME"/>
              </w:rPr>
              <w:t xml:space="preserve">invazivna kandidijaza </w:t>
            </w:r>
          </w:p>
          <w:p w14:paraId="0BC4E0A2" w14:textId="08DD5CDF" w:rsidR="00793CC6" w:rsidRPr="00271E51" w:rsidRDefault="00793CC6">
            <w:pPr>
              <w:tabs>
                <w:tab w:val="left" w:pos="540"/>
                <w:tab w:val="left" w:pos="569"/>
              </w:tabs>
              <w:jc w:val="both"/>
              <w:rPr>
                <w:bCs/>
                <w:i/>
                <w:iCs/>
                <w:sz w:val="22"/>
                <w:szCs w:val="22"/>
                <w:lang w:val="sr-Latn-ME"/>
              </w:rPr>
            </w:pPr>
            <w:r w:rsidRPr="00271E51">
              <w:rPr>
                <w:sz w:val="22"/>
                <w:szCs w:val="22"/>
                <w:lang w:val="sr-Latn-ME"/>
              </w:rPr>
              <w:t>kriptokokni meningitis</w:t>
            </w:r>
          </w:p>
        </w:tc>
        <w:tc>
          <w:tcPr>
            <w:tcW w:w="2250" w:type="dxa"/>
          </w:tcPr>
          <w:p w14:paraId="6AEABAF2" w14:textId="77777777" w:rsidR="00793CC6" w:rsidRPr="00271E51" w:rsidRDefault="00793CC6">
            <w:pPr>
              <w:tabs>
                <w:tab w:val="left" w:pos="540"/>
                <w:tab w:val="left" w:pos="569"/>
              </w:tabs>
              <w:jc w:val="both"/>
              <w:rPr>
                <w:sz w:val="22"/>
                <w:szCs w:val="22"/>
                <w:lang w:val="sr-Latn-ME"/>
              </w:rPr>
            </w:pPr>
            <w:r w:rsidRPr="00271E51">
              <w:rPr>
                <w:sz w:val="22"/>
                <w:szCs w:val="22"/>
                <w:lang w:val="sr-Latn-ME"/>
              </w:rPr>
              <w:t xml:space="preserve">Doza: </w:t>
            </w:r>
          </w:p>
          <w:p w14:paraId="1AEA5276" w14:textId="1C89BB7F" w:rsidR="00793CC6" w:rsidRPr="00271E51" w:rsidRDefault="00793CC6">
            <w:pPr>
              <w:tabs>
                <w:tab w:val="left" w:pos="540"/>
                <w:tab w:val="left" w:pos="569"/>
              </w:tabs>
              <w:jc w:val="both"/>
              <w:rPr>
                <w:bCs/>
                <w:i/>
                <w:iCs/>
                <w:sz w:val="22"/>
                <w:szCs w:val="22"/>
                <w:lang w:val="sr-Latn-ME"/>
              </w:rPr>
            </w:pPr>
            <w:r w:rsidRPr="00271E51">
              <w:rPr>
                <w:sz w:val="22"/>
                <w:szCs w:val="22"/>
                <w:lang w:val="sr-Latn-ME"/>
              </w:rPr>
              <w:t>6 do 12 mg/kg jednom dnevno</w:t>
            </w:r>
          </w:p>
        </w:tc>
        <w:tc>
          <w:tcPr>
            <w:tcW w:w="3308" w:type="dxa"/>
          </w:tcPr>
          <w:p w14:paraId="2A6A47C5" w14:textId="469E3169" w:rsidR="00793CC6" w:rsidRPr="00271E51" w:rsidRDefault="00793CC6">
            <w:pPr>
              <w:tabs>
                <w:tab w:val="left" w:pos="540"/>
                <w:tab w:val="left" w:pos="569"/>
              </w:tabs>
              <w:jc w:val="both"/>
              <w:rPr>
                <w:bCs/>
                <w:sz w:val="22"/>
                <w:szCs w:val="22"/>
                <w:lang w:val="sr-Latn-ME"/>
              </w:rPr>
            </w:pPr>
            <w:r w:rsidRPr="00271E51">
              <w:rPr>
                <w:bCs/>
                <w:sz w:val="22"/>
                <w:szCs w:val="22"/>
                <w:lang w:val="sr-Latn-ME"/>
              </w:rPr>
              <w:t>Zavisno od težine bolesti</w:t>
            </w:r>
          </w:p>
        </w:tc>
      </w:tr>
      <w:tr w:rsidR="00793CC6" w:rsidRPr="00271E51" w14:paraId="184109FA" w14:textId="77777777" w:rsidTr="00793CC6">
        <w:tc>
          <w:tcPr>
            <w:tcW w:w="3505" w:type="dxa"/>
          </w:tcPr>
          <w:p w14:paraId="7C41B9F2" w14:textId="74380592" w:rsidR="00793CC6" w:rsidRPr="00271E51" w:rsidRDefault="0040644D">
            <w:pPr>
              <w:tabs>
                <w:tab w:val="left" w:pos="540"/>
                <w:tab w:val="left" w:pos="569"/>
              </w:tabs>
              <w:jc w:val="both"/>
              <w:rPr>
                <w:bCs/>
                <w:i/>
                <w:iCs/>
                <w:sz w:val="22"/>
                <w:szCs w:val="22"/>
                <w:lang w:val="sr-Latn-ME"/>
              </w:rPr>
            </w:pPr>
            <w:r>
              <w:rPr>
                <w:sz w:val="22"/>
                <w:szCs w:val="22"/>
                <w:lang w:val="sr-Latn-ME"/>
              </w:rPr>
              <w:t>terapija održavanja radi spr</w:t>
            </w:r>
            <w:r w:rsidR="00793CC6" w:rsidRPr="00271E51">
              <w:rPr>
                <w:sz w:val="22"/>
                <w:szCs w:val="22"/>
                <w:lang w:val="sr-Latn-ME"/>
              </w:rPr>
              <w:t>ečavanja ponovne pojave kriptokoknog meningitisa kod pacijenata s visokim rizikom od recidiva</w:t>
            </w:r>
          </w:p>
        </w:tc>
        <w:tc>
          <w:tcPr>
            <w:tcW w:w="2250" w:type="dxa"/>
          </w:tcPr>
          <w:p w14:paraId="4C23974F" w14:textId="77777777" w:rsidR="00793CC6" w:rsidRPr="00271E51" w:rsidRDefault="00793CC6">
            <w:pPr>
              <w:tabs>
                <w:tab w:val="left" w:pos="540"/>
                <w:tab w:val="left" w:pos="569"/>
              </w:tabs>
              <w:jc w:val="both"/>
              <w:rPr>
                <w:sz w:val="22"/>
                <w:szCs w:val="22"/>
                <w:lang w:val="sr-Latn-ME"/>
              </w:rPr>
            </w:pPr>
            <w:r w:rsidRPr="00271E51">
              <w:rPr>
                <w:sz w:val="22"/>
                <w:szCs w:val="22"/>
                <w:lang w:val="sr-Latn-ME"/>
              </w:rPr>
              <w:t xml:space="preserve">Doza: </w:t>
            </w:r>
          </w:p>
          <w:p w14:paraId="00878389" w14:textId="4A12BE83" w:rsidR="00793CC6" w:rsidRPr="00271E51" w:rsidRDefault="00793CC6">
            <w:pPr>
              <w:tabs>
                <w:tab w:val="left" w:pos="540"/>
                <w:tab w:val="left" w:pos="569"/>
              </w:tabs>
              <w:jc w:val="both"/>
              <w:rPr>
                <w:bCs/>
                <w:i/>
                <w:iCs/>
                <w:sz w:val="22"/>
                <w:szCs w:val="22"/>
                <w:lang w:val="sr-Latn-ME"/>
              </w:rPr>
            </w:pPr>
            <w:r w:rsidRPr="00271E51">
              <w:rPr>
                <w:sz w:val="22"/>
                <w:szCs w:val="22"/>
                <w:lang w:val="sr-Latn-ME"/>
              </w:rPr>
              <w:t>6 mg/kg jednom dnevno</w:t>
            </w:r>
          </w:p>
        </w:tc>
        <w:tc>
          <w:tcPr>
            <w:tcW w:w="3308" w:type="dxa"/>
          </w:tcPr>
          <w:p w14:paraId="69CDD3BE" w14:textId="4E78EA00" w:rsidR="00793CC6" w:rsidRPr="00271E51" w:rsidRDefault="00793CC6">
            <w:pPr>
              <w:tabs>
                <w:tab w:val="left" w:pos="540"/>
                <w:tab w:val="left" w:pos="569"/>
              </w:tabs>
              <w:jc w:val="both"/>
              <w:rPr>
                <w:bCs/>
                <w:i/>
                <w:iCs/>
                <w:sz w:val="22"/>
                <w:szCs w:val="22"/>
                <w:lang w:val="sr-Latn-ME"/>
              </w:rPr>
            </w:pPr>
            <w:r w:rsidRPr="00271E51">
              <w:rPr>
                <w:bCs/>
                <w:sz w:val="22"/>
                <w:szCs w:val="22"/>
                <w:lang w:val="sr-Latn-ME"/>
              </w:rPr>
              <w:t>Zavisno od težine bolesti</w:t>
            </w:r>
          </w:p>
        </w:tc>
      </w:tr>
      <w:tr w:rsidR="00793CC6" w:rsidRPr="00271E51" w14:paraId="7DB9067A" w14:textId="77777777" w:rsidTr="00793CC6">
        <w:tc>
          <w:tcPr>
            <w:tcW w:w="3505" w:type="dxa"/>
          </w:tcPr>
          <w:p w14:paraId="1228749E" w14:textId="4D8D2A2D" w:rsidR="00793CC6" w:rsidRPr="00271E51" w:rsidRDefault="00793CC6">
            <w:pPr>
              <w:tabs>
                <w:tab w:val="left" w:pos="540"/>
                <w:tab w:val="left" w:pos="569"/>
              </w:tabs>
              <w:jc w:val="both"/>
              <w:rPr>
                <w:bCs/>
                <w:i/>
                <w:iCs/>
                <w:sz w:val="22"/>
                <w:szCs w:val="22"/>
                <w:lang w:val="sr-Latn-ME"/>
              </w:rPr>
            </w:pPr>
            <w:r w:rsidRPr="00271E51">
              <w:rPr>
                <w:sz w:val="22"/>
                <w:szCs w:val="22"/>
                <w:lang w:val="sr-Latn-ME"/>
              </w:rPr>
              <w:t>profilaksa infekcije kandidom kod imunokompromitovanih pacijenata</w:t>
            </w:r>
          </w:p>
        </w:tc>
        <w:tc>
          <w:tcPr>
            <w:tcW w:w="2250" w:type="dxa"/>
          </w:tcPr>
          <w:p w14:paraId="53A62A50" w14:textId="77777777" w:rsidR="00793CC6" w:rsidRPr="00271E51" w:rsidRDefault="00793CC6">
            <w:pPr>
              <w:tabs>
                <w:tab w:val="left" w:pos="540"/>
                <w:tab w:val="left" w:pos="569"/>
              </w:tabs>
              <w:jc w:val="both"/>
              <w:rPr>
                <w:sz w:val="22"/>
                <w:szCs w:val="22"/>
                <w:lang w:val="sr-Latn-ME"/>
              </w:rPr>
            </w:pPr>
            <w:r w:rsidRPr="00271E51">
              <w:rPr>
                <w:sz w:val="22"/>
                <w:szCs w:val="22"/>
                <w:lang w:val="sr-Latn-ME"/>
              </w:rPr>
              <w:t xml:space="preserve">Doza: </w:t>
            </w:r>
          </w:p>
          <w:p w14:paraId="350E9F1A" w14:textId="0C7084E0" w:rsidR="00793CC6" w:rsidRPr="00271E51" w:rsidRDefault="00793CC6">
            <w:pPr>
              <w:tabs>
                <w:tab w:val="left" w:pos="540"/>
                <w:tab w:val="left" w:pos="569"/>
              </w:tabs>
              <w:jc w:val="both"/>
              <w:rPr>
                <w:bCs/>
                <w:i/>
                <w:iCs/>
                <w:sz w:val="22"/>
                <w:szCs w:val="22"/>
                <w:lang w:val="sr-Latn-ME"/>
              </w:rPr>
            </w:pPr>
            <w:r w:rsidRPr="00271E51">
              <w:rPr>
                <w:sz w:val="22"/>
                <w:szCs w:val="22"/>
                <w:lang w:val="sr-Latn-ME"/>
              </w:rPr>
              <w:t>3 do 12 mg/kg jednom dnevno</w:t>
            </w:r>
          </w:p>
        </w:tc>
        <w:tc>
          <w:tcPr>
            <w:tcW w:w="3308" w:type="dxa"/>
          </w:tcPr>
          <w:p w14:paraId="0CFA69C9" w14:textId="760D33D7" w:rsidR="00793CC6" w:rsidRPr="00271E51" w:rsidRDefault="00793CC6">
            <w:pPr>
              <w:tabs>
                <w:tab w:val="left" w:pos="540"/>
                <w:tab w:val="left" w:pos="569"/>
              </w:tabs>
              <w:jc w:val="both"/>
              <w:rPr>
                <w:bCs/>
                <w:i/>
                <w:iCs/>
                <w:sz w:val="22"/>
                <w:szCs w:val="22"/>
                <w:lang w:val="sr-Latn-ME"/>
              </w:rPr>
            </w:pPr>
            <w:r w:rsidRPr="00271E51">
              <w:rPr>
                <w:bCs/>
                <w:sz w:val="22"/>
                <w:szCs w:val="22"/>
                <w:lang w:val="sr-Latn-ME"/>
              </w:rPr>
              <w:t xml:space="preserve">Zavisno od </w:t>
            </w:r>
            <w:r w:rsidRPr="00271E51">
              <w:rPr>
                <w:sz w:val="22"/>
                <w:szCs w:val="22"/>
                <w:lang w:val="sr-Latn-ME"/>
              </w:rPr>
              <w:t>opsega i trajanja indukovane neutropenije (vidjeti doziranje kod odraslih)</w:t>
            </w:r>
            <w:r w:rsidRPr="00271E51">
              <w:rPr>
                <w:bCs/>
                <w:sz w:val="22"/>
                <w:szCs w:val="22"/>
                <w:lang w:val="sr-Latn-ME"/>
              </w:rPr>
              <w:t>.</w:t>
            </w:r>
          </w:p>
        </w:tc>
      </w:tr>
    </w:tbl>
    <w:p w14:paraId="2947F493" w14:textId="77777777" w:rsidR="00793CC6" w:rsidRPr="00271E51" w:rsidRDefault="00793CC6" w:rsidP="00737836">
      <w:pPr>
        <w:tabs>
          <w:tab w:val="left" w:pos="540"/>
          <w:tab w:val="left" w:pos="569"/>
        </w:tabs>
        <w:jc w:val="both"/>
        <w:rPr>
          <w:bCs/>
          <w:sz w:val="22"/>
          <w:szCs w:val="22"/>
          <w:u w:val="single"/>
          <w:lang w:val="sr-Latn-ME"/>
        </w:rPr>
      </w:pPr>
    </w:p>
    <w:p w14:paraId="2C04088B" w14:textId="77777777" w:rsidR="00793CC6" w:rsidRPr="00271E51" w:rsidRDefault="00793CC6">
      <w:pPr>
        <w:tabs>
          <w:tab w:val="left" w:pos="540"/>
          <w:tab w:val="left" w:pos="569"/>
        </w:tabs>
        <w:jc w:val="both"/>
        <w:rPr>
          <w:sz w:val="22"/>
          <w:szCs w:val="22"/>
          <w:lang w:val="sr-Latn-ME"/>
        </w:rPr>
      </w:pPr>
      <w:r w:rsidRPr="00271E51">
        <w:rPr>
          <w:i/>
          <w:iCs/>
          <w:sz w:val="22"/>
          <w:szCs w:val="22"/>
          <w:lang w:val="sr-Latn-ME"/>
        </w:rPr>
        <w:t>Adolescenti (od 12 do 17 godina):</w:t>
      </w:r>
      <w:r w:rsidRPr="00271E51">
        <w:rPr>
          <w:sz w:val="22"/>
          <w:szCs w:val="22"/>
          <w:lang w:val="sr-Latn-ME"/>
        </w:rPr>
        <w:t xml:space="preserve"> </w:t>
      </w:r>
    </w:p>
    <w:p w14:paraId="5F20EAB9" w14:textId="4A6796C5" w:rsidR="00793CC6" w:rsidRPr="00271E51" w:rsidRDefault="00793CC6">
      <w:pPr>
        <w:tabs>
          <w:tab w:val="left" w:pos="540"/>
          <w:tab w:val="left" w:pos="569"/>
        </w:tabs>
        <w:jc w:val="both"/>
        <w:rPr>
          <w:sz w:val="22"/>
          <w:szCs w:val="22"/>
          <w:lang w:val="sr-Latn-ME"/>
        </w:rPr>
      </w:pPr>
      <w:r w:rsidRPr="00271E51">
        <w:rPr>
          <w:sz w:val="22"/>
          <w:szCs w:val="22"/>
          <w:lang w:val="sr-Latn-ME"/>
        </w:rPr>
        <w:t>Ljekar koji propisuje lijek mora procijeniti koje je doziranje (za odrasle ili za djecu) najprikladnije, zavisno od tjelesne mase i pubertetskog razvoja. Klinički podaci ukazuju na to da djeca imaju viši klirens flukonazola nego odrasle osobe. Doze od 100, 200 i 400 mg kod odraslih odgovaraju dozama od 3, 6 i 12 mg/kg kod djece kako bi se postigla uporediva sistemska izloženost.</w:t>
      </w:r>
    </w:p>
    <w:p w14:paraId="1082E96B" w14:textId="77777777" w:rsidR="00793CC6" w:rsidRPr="00271E51" w:rsidRDefault="00793CC6">
      <w:pPr>
        <w:tabs>
          <w:tab w:val="left" w:pos="540"/>
          <w:tab w:val="left" w:pos="569"/>
        </w:tabs>
        <w:jc w:val="both"/>
        <w:rPr>
          <w:sz w:val="22"/>
          <w:szCs w:val="22"/>
          <w:lang w:val="sr-Latn-ME"/>
        </w:rPr>
      </w:pPr>
    </w:p>
    <w:p w14:paraId="406CDFBC" w14:textId="77777777" w:rsidR="009855F6" w:rsidRPr="00271E51" w:rsidRDefault="009855F6">
      <w:pPr>
        <w:tabs>
          <w:tab w:val="left" w:pos="540"/>
          <w:tab w:val="left" w:pos="569"/>
        </w:tabs>
        <w:jc w:val="both"/>
        <w:rPr>
          <w:sz w:val="22"/>
          <w:szCs w:val="22"/>
          <w:lang w:val="sr-Latn-ME"/>
        </w:rPr>
      </w:pPr>
      <w:r w:rsidRPr="00271E51">
        <w:rPr>
          <w:i/>
          <w:iCs/>
          <w:sz w:val="22"/>
          <w:szCs w:val="22"/>
          <w:lang w:val="sr-Latn-ME"/>
        </w:rPr>
        <w:t>Terminska novorođenčad (0 do 27 dana):</w:t>
      </w:r>
      <w:r w:rsidRPr="00271E51">
        <w:rPr>
          <w:sz w:val="22"/>
          <w:szCs w:val="22"/>
          <w:lang w:val="sr-Latn-ME"/>
        </w:rPr>
        <w:t xml:space="preserve"> </w:t>
      </w:r>
    </w:p>
    <w:p w14:paraId="2AA56E81" w14:textId="17D60C25" w:rsidR="00793CC6" w:rsidRPr="00271E51" w:rsidRDefault="009855F6">
      <w:pPr>
        <w:tabs>
          <w:tab w:val="left" w:pos="540"/>
          <w:tab w:val="left" w:pos="569"/>
        </w:tabs>
        <w:jc w:val="both"/>
        <w:rPr>
          <w:sz w:val="22"/>
          <w:szCs w:val="22"/>
          <w:lang w:val="sr-Latn-ME"/>
        </w:rPr>
      </w:pPr>
      <w:r w:rsidRPr="00271E51">
        <w:rPr>
          <w:sz w:val="22"/>
          <w:szCs w:val="22"/>
          <w:lang w:val="sr-Latn-ME"/>
        </w:rPr>
        <w:t>Novorođenčad sporo izlučuju flukonazol. Malo je farmakokinetičkih podataka koji bi poduprli ovo doziranje kod terminske novorođenčadi (vidjeti dio 5.2.).</w:t>
      </w:r>
    </w:p>
    <w:p w14:paraId="099C9467" w14:textId="77777777" w:rsidR="00F230DF" w:rsidRPr="00271E51" w:rsidRDefault="00F230DF">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2515"/>
        <w:gridCol w:w="3527"/>
        <w:gridCol w:w="3021"/>
      </w:tblGrid>
      <w:tr w:rsidR="009855F6" w:rsidRPr="00271E51" w14:paraId="66870248" w14:textId="77777777" w:rsidTr="009855F6">
        <w:tc>
          <w:tcPr>
            <w:tcW w:w="2515" w:type="dxa"/>
          </w:tcPr>
          <w:p w14:paraId="0419A273" w14:textId="0945C645" w:rsidR="009855F6" w:rsidRPr="00271E51" w:rsidRDefault="009855F6">
            <w:pPr>
              <w:tabs>
                <w:tab w:val="left" w:pos="540"/>
                <w:tab w:val="left" w:pos="569"/>
              </w:tabs>
              <w:jc w:val="both"/>
              <w:rPr>
                <w:b/>
                <w:bCs/>
                <w:sz w:val="22"/>
                <w:szCs w:val="22"/>
                <w:lang w:val="sr-Latn-ME"/>
              </w:rPr>
            </w:pPr>
            <w:r w:rsidRPr="00271E51">
              <w:rPr>
                <w:b/>
                <w:bCs/>
                <w:sz w:val="22"/>
                <w:szCs w:val="22"/>
                <w:lang w:val="sr-Latn-ME"/>
              </w:rPr>
              <w:t>Starosna grupa</w:t>
            </w:r>
          </w:p>
        </w:tc>
        <w:tc>
          <w:tcPr>
            <w:tcW w:w="3527" w:type="dxa"/>
          </w:tcPr>
          <w:p w14:paraId="6679C641" w14:textId="306A23AA" w:rsidR="009855F6" w:rsidRPr="00271E51" w:rsidRDefault="009855F6">
            <w:pPr>
              <w:tabs>
                <w:tab w:val="left" w:pos="540"/>
                <w:tab w:val="left" w:pos="569"/>
              </w:tabs>
              <w:jc w:val="both"/>
              <w:rPr>
                <w:b/>
                <w:bCs/>
                <w:sz w:val="22"/>
                <w:szCs w:val="22"/>
                <w:lang w:val="sr-Latn-ME"/>
              </w:rPr>
            </w:pPr>
            <w:r w:rsidRPr="00271E51">
              <w:rPr>
                <w:b/>
                <w:bCs/>
                <w:sz w:val="22"/>
                <w:szCs w:val="22"/>
                <w:lang w:val="sr-Latn-ME"/>
              </w:rPr>
              <w:t>Doziranje</w:t>
            </w:r>
          </w:p>
        </w:tc>
        <w:tc>
          <w:tcPr>
            <w:tcW w:w="3021" w:type="dxa"/>
          </w:tcPr>
          <w:p w14:paraId="68B79975" w14:textId="43AC1C98" w:rsidR="009855F6" w:rsidRPr="00271E51" w:rsidRDefault="009855F6">
            <w:pPr>
              <w:tabs>
                <w:tab w:val="left" w:pos="540"/>
                <w:tab w:val="left" w:pos="569"/>
              </w:tabs>
              <w:jc w:val="both"/>
              <w:rPr>
                <w:b/>
                <w:bCs/>
                <w:sz w:val="22"/>
                <w:szCs w:val="22"/>
                <w:lang w:val="sr-Latn-ME"/>
              </w:rPr>
            </w:pPr>
            <w:r w:rsidRPr="00271E51">
              <w:rPr>
                <w:b/>
                <w:bCs/>
                <w:sz w:val="22"/>
                <w:szCs w:val="22"/>
                <w:lang w:val="sr-Latn-ME"/>
              </w:rPr>
              <w:t xml:space="preserve">Preporuke </w:t>
            </w:r>
          </w:p>
        </w:tc>
      </w:tr>
      <w:tr w:rsidR="009855F6" w:rsidRPr="00271E51" w14:paraId="40C3796A" w14:textId="77777777" w:rsidTr="009855F6">
        <w:tc>
          <w:tcPr>
            <w:tcW w:w="2515" w:type="dxa"/>
          </w:tcPr>
          <w:p w14:paraId="646F69C2" w14:textId="0EBA298E" w:rsidR="009855F6" w:rsidRPr="00271E51" w:rsidRDefault="009855F6">
            <w:pPr>
              <w:tabs>
                <w:tab w:val="left" w:pos="540"/>
                <w:tab w:val="left" w:pos="569"/>
              </w:tabs>
              <w:jc w:val="both"/>
              <w:rPr>
                <w:sz w:val="22"/>
                <w:szCs w:val="22"/>
                <w:lang w:val="sr-Latn-ME"/>
              </w:rPr>
            </w:pPr>
            <w:r w:rsidRPr="00271E51">
              <w:rPr>
                <w:sz w:val="22"/>
                <w:szCs w:val="22"/>
                <w:lang w:val="sr-Latn-ME"/>
              </w:rPr>
              <w:t>Terminska novorođenčad (0 do14 dana)</w:t>
            </w:r>
          </w:p>
        </w:tc>
        <w:tc>
          <w:tcPr>
            <w:tcW w:w="3527" w:type="dxa"/>
          </w:tcPr>
          <w:p w14:paraId="21391D02" w14:textId="071D82AB" w:rsidR="009855F6" w:rsidRPr="00271E51" w:rsidRDefault="009855F6">
            <w:pPr>
              <w:tabs>
                <w:tab w:val="left" w:pos="540"/>
                <w:tab w:val="left" w:pos="569"/>
              </w:tabs>
              <w:jc w:val="both"/>
              <w:rPr>
                <w:sz w:val="22"/>
                <w:szCs w:val="22"/>
                <w:lang w:val="sr-Latn-ME"/>
              </w:rPr>
            </w:pPr>
            <w:r w:rsidRPr="00271E51">
              <w:rPr>
                <w:sz w:val="22"/>
                <w:szCs w:val="22"/>
                <w:lang w:val="sr-Latn-ME"/>
              </w:rPr>
              <w:t>Istu dozu u mg/kg kao za dojenčad, malu djecu i djecu treba primijeniti svaka 72 sata.</w:t>
            </w:r>
          </w:p>
        </w:tc>
        <w:tc>
          <w:tcPr>
            <w:tcW w:w="3021" w:type="dxa"/>
          </w:tcPr>
          <w:p w14:paraId="271A8DED" w14:textId="7E7ACE5D" w:rsidR="009855F6" w:rsidRPr="00271E51" w:rsidRDefault="009855F6">
            <w:pPr>
              <w:tabs>
                <w:tab w:val="left" w:pos="540"/>
                <w:tab w:val="left" w:pos="569"/>
              </w:tabs>
              <w:jc w:val="both"/>
              <w:rPr>
                <w:sz w:val="22"/>
                <w:szCs w:val="22"/>
                <w:lang w:val="sr-Latn-ME"/>
              </w:rPr>
            </w:pPr>
            <w:r w:rsidRPr="00271E51">
              <w:rPr>
                <w:sz w:val="22"/>
                <w:szCs w:val="22"/>
                <w:lang w:val="sr-Latn-ME"/>
              </w:rPr>
              <w:t>Ne smije se prekoračiti maksimalna doza od 12 mg/kg svaka 72 sata</w:t>
            </w:r>
          </w:p>
        </w:tc>
      </w:tr>
      <w:tr w:rsidR="009855F6" w:rsidRPr="00271E51" w14:paraId="5431A140" w14:textId="77777777" w:rsidTr="009855F6">
        <w:tc>
          <w:tcPr>
            <w:tcW w:w="2515" w:type="dxa"/>
          </w:tcPr>
          <w:p w14:paraId="2615B9D1" w14:textId="5644FBB8" w:rsidR="009855F6" w:rsidRPr="00271E51" w:rsidRDefault="009855F6">
            <w:pPr>
              <w:tabs>
                <w:tab w:val="left" w:pos="540"/>
                <w:tab w:val="left" w:pos="569"/>
              </w:tabs>
              <w:jc w:val="both"/>
              <w:rPr>
                <w:sz w:val="22"/>
                <w:szCs w:val="22"/>
                <w:lang w:val="sr-Latn-ME"/>
              </w:rPr>
            </w:pPr>
            <w:r w:rsidRPr="00271E51">
              <w:rPr>
                <w:sz w:val="22"/>
                <w:szCs w:val="22"/>
                <w:lang w:val="sr-Latn-ME"/>
              </w:rPr>
              <w:lastRenderedPageBreak/>
              <w:t>Terminska novorođenčad (15 do 27 dana)</w:t>
            </w:r>
          </w:p>
        </w:tc>
        <w:tc>
          <w:tcPr>
            <w:tcW w:w="3527" w:type="dxa"/>
          </w:tcPr>
          <w:p w14:paraId="2A864664" w14:textId="122A819D" w:rsidR="009855F6" w:rsidRPr="00271E51" w:rsidRDefault="009855F6">
            <w:pPr>
              <w:tabs>
                <w:tab w:val="left" w:pos="540"/>
                <w:tab w:val="left" w:pos="569"/>
              </w:tabs>
              <w:jc w:val="both"/>
              <w:rPr>
                <w:sz w:val="22"/>
                <w:szCs w:val="22"/>
                <w:lang w:val="sr-Latn-ME"/>
              </w:rPr>
            </w:pPr>
            <w:r w:rsidRPr="00271E51">
              <w:rPr>
                <w:sz w:val="22"/>
                <w:szCs w:val="22"/>
                <w:lang w:val="sr-Latn-ME"/>
              </w:rPr>
              <w:t>Istu dozu u mg/kg kao za dojenčad, malu djecu i djecu treba primijeniti svakih 48 sati.</w:t>
            </w:r>
          </w:p>
        </w:tc>
        <w:tc>
          <w:tcPr>
            <w:tcW w:w="3021" w:type="dxa"/>
          </w:tcPr>
          <w:p w14:paraId="7C473E65" w14:textId="39EC807F" w:rsidR="009855F6" w:rsidRPr="00271E51" w:rsidRDefault="009855F6">
            <w:pPr>
              <w:tabs>
                <w:tab w:val="left" w:pos="540"/>
                <w:tab w:val="left" w:pos="569"/>
              </w:tabs>
              <w:jc w:val="both"/>
              <w:rPr>
                <w:sz w:val="22"/>
                <w:szCs w:val="22"/>
                <w:lang w:val="sr-Latn-ME"/>
              </w:rPr>
            </w:pPr>
            <w:r w:rsidRPr="00271E51">
              <w:rPr>
                <w:sz w:val="22"/>
                <w:szCs w:val="22"/>
                <w:lang w:val="sr-Latn-ME"/>
              </w:rPr>
              <w:t>Ne smije se prekoračiti maksimalna doza od 12 mg/kg svakih 48 sati.</w:t>
            </w:r>
          </w:p>
        </w:tc>
      </w:tr>
    </w:tbl>
    <w:p w14:paraId="72211FE4" w14:textId="77777777" w:rsidR="00793CC6" w:rsidRPr="00271E51" w:rsidRDefault="00793CC6" w:rsidP="00737836">
      <w:pPr>
        <w:tabs>
          <w:tab w:val="left" w:pos="540"/>
          <w:tab w:val="left" w:pos="569"/>
        </w:tabs>
        <w:jc w:val="both"/>
        <w:rPr>
          <w:bCs/>
          <w:sz w:val="22"/>
          <w:szCs w:val="22"/>
          <w:u w:val="single"/>
          <w:lang w:val="sr-Latn-ME"/>
        </w:rPr>
      </w:pPr>
    </w:p>
    <w:p w14:paraId="473349A6" w14:textId="738AA77A" w:rsidR="00452E9D" w:rsidRPr="00271E51" w:rsidRDefault="00452E9D" w:rsidP="00737836">
      <w:pPr>
        <w:tabs>
          <w:tab w:val="left" w:pos="540"/>
          <w:tab w:val="left" w:pos="569"/>
        </w:tabs>
        <w:jc w:val="both"/>
        <w:rPr>
          <w:bCs/>
          <w:sz w:val="22"/>
          <w:szCs w:val="22"/>
          <w:u w:val="single"/>
          <w:lang w:val="sr-Latn-ME"/>
        </w:rPr>
      </w:pPr>
      <w:r w:rsidRPr="00271E51">
        <w:rPr>
          <w:bCs/>
          <w:sz w:val="22"/>
          <w:szCs w:val="22"/>
          <w:u w:val="single"/>
          <w:lang w:val="sr-Latn-ME"/>
        </w:rPr>
        <w:t>Način primjene</w:t>
      </w:r>
    </w:p>
    <w:p w14:paraId="24ECB22C" w14:textId="77777777" w:rsidR="009855F6" w:rsidRPr="00271E51" w:rsidRDefault="009855F6">
      <w:pPr>
        <w:tabs>
          <w:tab w:val="left" w:pos="540"/>
          <w:tab w:val="left" w:pos="569"/>
        </w:tabs>
        <w:jc w:val="both"/>
        <w:rPr>
          <w:bCs/>
          <w:sz w:val="22"/>
          <w:szCs w:val="22"/>
          <w:lang w:val="sr-Latn-ME"/>
        </w:rPr>
      </w:pPr>
    </w:p>
    <w:p w14:paraId="55FC2932" w14:textId="1E14F44B" w:rsidR="009855F6" w:rsidRPr="00271E51" w:rsidRDefault="009855F6">
      <w:pPr>
        <w:tabs>
          <w:tab w:val="left" w:pos="540"/>
          <w:tab w:val="left" w:pos="569"/>
        </w:tabs>
        <w:jc w:val="both"/>
        <w:rPr>
          <w:bCs/>
          <w:sz w:val="22"/>
          <w:szCs w:val="22"/>
          <w:lang w:val="sr-Latn-ME"/>
        </w:rPr>
      </w:pPr>
      <w:r w:rsidRPr="00271E51">
        <w:rPr>
          <w:bCs/>
          <w:sz w:val="22"/>
          <w:szCs w:val="22"/>
          <w:lang w:val="sr-Latn-ME"/>
        </w:rPr>
        <w:t xml:space="preserve">Falipan se može dati oralno ili intravenski, u zavisnosti od kliničkog stanja pacijenta. Prilikom prelaska sa intravenskog na oralni način primjene i obrnuto, nije potrebno mijenjati dnevnu dozu. </w:t>
      </w:r>
    </w:p>
    <w:p w14:paraId="19987EAB" w14:textId="61E80BAE" w:rsidR="009855F6" w:rsidRPr="00271E51" w:rsidRDefault="009855F6">
      <w:pPr>
        <w:tabs>
          <w:tab w:val="left" w:pos="540"/>
          <w:tab w:val="left" w:pos="569"/>
        </w:tabs>
        <w:jc w:val="both"/>
        <w:rPr>
          <w:bCs/>
          <w:sz w:val="22"/>
          <w:szCs w:val="22"/>
          <w:lang w:val="sr-Latn-ME"/>
        </w:rPr>
      </w:pPr>
    </w:p>
    <w:p w14:paraId="5A817628" w14:textId="12E68864" w:rsidR="009855F6" w:rsidRPr="00271E51" w:rsidRDefault="009855F6">
      <w:pPr>
        <w:tabs>
          <w:tab w:val="left" w:pos="540"/>
          <w:tab w:val="left" w:pos="569"/>
        </w:tabs>
        <w:jc w:val="both"/>
        <w:rPr>
          <w:bCs/>
          <w:sz w:val="22"/>
          <w:szCs w:val="22"/>
          <w:lang w:val="sr-Latn-ME"/>
        </w:rPr>
      </w:pPr>
      <w:r w:rsidRPr="00271E51">
        <w:rPr>
          <w:bCs/>
          <w:sz w:val="22"/>
          <w:szCs w:val="22"/>
          <w:lang w:val="sr-Latn-ME"/>
        </w:rPr>
        <w:t xml:space="preserve">Ljekar treba propisati najprikladniji farmaceutski oblik i jačinu, u zavisnosti od starosti, tjelesne težine i doze. </w:t>
      </w:r>
    </w:p>
    <w:p w14:paraId="137FF5C9" w14:textId="77777777" w:rsidR="009855F6" w:rsidRPr="00271E51" w:rsidRDefault="009855F6">
      <w:pPr>
        <w:tabs>
          <w:tab w:val="left" w:pos="540"/>
          <w:tab w:val="left" w:pos="569"/>
        </w:tabs>
        <w:jc w:val="both"/>
        <w:rPr>
          <w:bCs/>
          <w:sz w:val="22"/>
          <w:szCs w:val="22"/>
          <w:lang w:val="sr-Latn-ME"/>
        </w:rPr>
      </w:pPr>
    </w:p>
    <w:p w14:paraId="66DC44B0" w14:textId="2C56BF39" w:rsidR="009855F6" w:rsidRPr="00271E51" w:rsidRDefault="009855F6">
      <w:pPr>
        <w:tabs>
          <w:tab w:val="left" w:pos="540"/>
          <w:tab w:val="left" w:pos="569"/>
        </w:tabs>
        <w:jc w:val="both"/>
        <w:rPr>
          <w:bCs/>
          <w:sz w:val="22"/>
          <w:szCs w:val="22"/>
          <w:lang w:val="sr-Latn-ME"/>
        </w:rPr>
      </w:pPr>
      <w:r w:rsidRPr="00271E51">
        <w:rPr>
          <w:sz w:val="22"/>
          <w:szCs w:val="22"/>
          <w:lang w:val="sr-Latn-ME"/>
        </w:rPr>
        <w:t>Infuzija se treba primjenjivati u venu brzinom koja ne prelazi 10 ml/min. U sastavu lijeka Falipan je 0,9% rastvor natrijumhlorida za infuziju (9 mg/ml); svakih 200 mg (kesa 100 ml) sadrži 15 mmola Na+ i 15 mmola Cl</w:t>
      </w:r>
      <w:r w:rsidRPr="00227ABE">
        <w:rPr>
          <w:sz w:val="22"/>
          <w:szCs w:val="22"/>
          <w:vertAlign w:val="superscript"/>
          <w:lang w:val="sr-Latn-ME"/>
        </w:rPr>
        <w:t>-</w:t>
      </w:r>
      <w:r w:rsidRPr="00271E51">
        <w:rPr>
          <w:sz w:val="22"/>
          <w:szCs w:val="22"/>
          <w:lang w:val="sr-Latn-ME"/>
        </w:rPr>
        <w:t xml:space="preserve"> . Kako je </w:t>
      </w:r>
      <w:r w:rsidR="00D43B63" w:rsidRPr="00271E51">
        <w:rPr>
          <w:sz w:val="22"/>
          <w:szCs w:val="22"/>
          <w:lang w:val="sr-Latn-ME"/>
        </w:rPr>
        <w:t>Falipan</w:t>
      </w:r>
      <w:r w:rsidRPr="00271E51">
        <w:rPr>
          <w:sz w:val="22"/>
          <w:szCs w:val="22"/>
          <w:lang w:val="sr-Latn-ME"/>
        </w:rPr>
        <w:t xml:space="preserve"> dostupan u obliku</w:t>
      </w:r>
      <w:r w:rsidR="00D43B63" w:rsidRPr="00271E51">
        <w:rPr>
          <w:sz w:val="22"/>
          <w:szCs w:val="22"/>
          <w:lang w:val="sr-Latn-ME"/>
        </w:rPr>
        <w:t xml:space="preserve"> razblaženog rastvora </w:t>
      </w:r>
      <w:r w:rsidRPr="00271E51">
        <w:rPr>
          <w:sz w:val="22"/>
          <w:szCs w:val="22"/>
          <w:lang w:val="sr-Latn-ME"/>
        </w:rPr>
        <w:t>natrij</w:t>
      </w:r>
      <w:r w:rsidR="00D43B63" w:rsidRPr="00271E51">
        <w:rPr>
          <w:sz w:val="22"/>
          <w:szCs w:val="22"/>
          <w:lang w:val="sr-Latn-ME"/>
        </w:rPr>
        <w:t>um</w:t>
      </w:r>
      <w:r w:rsidR="00B70E9F">
        <w:rPr>
          <w:sz w:val="22"/>
          <w:szCs w:val="22"/>
          <w:lang w:val="sr-Latn-ME"/>
        </w:rPr>
        <w:t xml:space="preserve"> </w:t>
      </w:r>
      <w:r w:rsidR="00D43B63" w:rsidRPr="00271E51">
        <w:rPr>
          <w:sz w:val="22"/>
          <w:szCs w:val="22"/>
          <w:lang w:val="sr-Latn-ME"/>
        </w:rPr>
        <w:t>hlorida</w:t>
      </w:r>
      <w:r w:rsidRPr="00271E51">
        <w:rPr>
          <w:sz w:val="22"/>
          <w:szCs w:val="22"/>
          <w:lang w:val="sr-Latn-ME"/>
        </w:rPr>
        <w:t xml:space="preserve">, </w:t>
      </w:r>
      <w:r w:rsidR="00D43B63" w:rsidRPr="00271E51">
        <w:rPr>
          <w:sz w:val="22"/>
          <w:szCs w:val="22"/>
          <w:lang w:val="sr-Latn-ME"/>
        </w:rPr>
        <w:t xml:space="preserve">kod pacijenata </w:t>
      </w:r>
      <w:r w:rsidRPr="00271E51">
        <w:rPr>
          <w:sz w:val="22"/>
          <w:szCs w:val="22"/>
          <w:lang w:val="sr-Latn-ME"/>
        </w:rPr>
        <w:t>koji su na dijeti s ograničenim unosom natrij</w:t>
      </w:r>
      <w:r w:rsidR="00D43B63" w:rsidRPr="00271E51">
        <w:rPr>
          <w:sz w:val="22"/>
          <w:szCs w:val="22"/>
          <w:lang w:val="sr-Latn-ME"/>
        </w:rPr>
        <w:t>uma ili tečnosti</w:t>
      </w:r>
      <w:r w:rsidRPr="00271E51">
        <w:rPr>
          <w:sz w:val="22"/>
          <w:szCs w:val="22"/>
          <w:lang w:val="sr-Latn-ME"/>
        </w:rPr>
        <w:t xml:space="preserve">, potreban je oprez s obzirom na brzinu primjene. Za upute o pripremi lijeka prije primjene, vidjeti </w:t>
      </w:r>
      <w:r w:rsidR="00DE583A" w:rsidRPr="00271E51">
        <w:rPr>
          <w:sz w:val="22"/>
          <w:szCs w:val="22"/>
          <w:lang w:val="sr-Latn-ME"/>
        </w:rPr>
        <w:t>dio</w:t>
      </w:r>
      <w:r w:rsidRPr="00271E51">
        <w:rPr>
          <w:sz w:val="22"/>
          <w:szCs w:val="22"/>
          <w:lang w:val="sr-Latn-ME"/>
        </w:rPr>
        <w:t xml:space="preserve"> 6.6.</w:t>
      </w:r>
    </w:p>
    <w:p w14:paraId="159D3DF3" w14:textId="77777777" w:rsidR="00452E9D" w:rsidRPr="00271E51" w:rsidRDefault="00452E9D">
      <w:pPr>
        <w:tabs>
          <w:tab w:val="left" w:pos="540"/>
          <w:tab w:val="left" w:pos="569"/>
        </w:tabs>
        <w:jc w:val="both"/>
        <w:rPr>
          <w:bCs/>
          <w:sz w:val="22"/>
          <w:szCs w:val="22"/>
          <w:lang w:val="sr-Latn-ME"/>
        </w:rPr>
      </w:pPr>
    </w:p>
    <w:p w14:paraId="4C5E422F"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 xml:space="preserve">4.3. </w:t>
      </w:r>
      <w:r w:rsidR="00480FB1" w:rsidRPr="00271E51">
        <w:rPr>
          <w:b/>
          <w:bCs/>
          <w:sz w:val="22"/>
          <w:szCs w:val="22"/>
          <w:lang w:val="sr-Latn-ME"/>
        </w:rPr>
        <w:tab/>
      </w:r>
      <w:r w:rsidRPr="00271E51">
        <w:rPr>
          <w:b/>
          <w:bCs/>
          <w:sz w:val="22"/>
          <w:szCs w:val="22"/>
          <w:lang w:val="sr-Latn-ME"/>
        </w:rPr>
        <w:t>Kontraindikacije</w:t>
      </w:r>
    </w:p>
    <w:p w14:paraId="571DD3AC" w14:textId="77777777" w:rsidR="0072020E" w:rsidRPr="00271E51" w:rsidRDefault="0072020E" w:rsidP="00737836">
      <w:pPr>
        <w:tabs>
          <w:tab w:val="left" w:pos="540"/>
          <w:tab w:val="left" w:pos="569"/>
        </w:tabs>
        <w:jc w:val="both"/>
        <w:rPr>
          <w:bCs/>
          <w:sz w:val="22"/>
          <w:szCs w:val="22"/>
          <w:lang w:val="sr-Latn-ME"/>
        </w:rPr>
      </w:pPr>
    </w:p>
    <w:p w14:paraId="27A19643" w14:textId="22F2D540" w:rsidR="00D43B63" w:rsidRPr="00271E51" w:rsidRDefault="00D43B63">
      <w:pPr>
        <w:tabs>
          <w:tab w:val="left" w:pos="540"/>
          <w:tab w:val="left" w:pos="569"/>
        </w:tabs>
        <w:jc w:val="both"/>
        <w:rPr>
          <w:sz w:val="22"/>
          <w:szCs w:val="22"/>
          <w:lang w:val="sr-Latn-ME"/>
        </w:rPr>
      </w:pPr>
      <w:r w:rsidRPr="00271E51">
        <w:rPr>
          <w:sz w:val="22"/>
          <w:szCs w:val="22"/>
          <w:lang w:val="sr-Latn-ME"/>
        </w:rPr>
        <w:t xml:space="preserve">Preosjetljivost na aktivnu supstancu, srodne azolne supstance ili neku od pomoćnih supstanci navedenih u </w:t>
      </w:r>
      <w:r w:rsidR="00D6781A" w:rsidRPr="00271E51">
        <w:rPr>
          <w:sz w:val="22"/>
          <w:szCs w:val="22"/>
          <w:lang w:val="sr-Latn-ME"/>
        </w:rPr>
        <w:t xml:space="preserve">dijelu </w:t>
      </w:r>
      <w:r w:rsidRPr="00271E51">
        <w:rPr>
          <w:sz w:val="22"/>
          <w:szCs w:val="22"/>
          <w:lang w:val="sr-Latn-ME"/>
        </w:rPr>
        <w:t xml:space="preserve">6.1. </w:t>
      </w:r>
    </w:p>
    <w:p w14:paraId="27476505" w14:textId="77777777" w:rsidR="00D43B63" w:rsidRPr="00271E51" w:rsidRDefault="00D43B63">
      <w:pPr>
        <w:tabs>
          <w:tab w:val="left" w:pos="540"/>
          <w:tab w:val="left" w:pos="569"/>
        </w:tabs>
        <w:jc w:val="both"/>
        <w:rPr>
          <w:sz w:val="22"/>
          <w:szCs w:val="22"/>
          <w:lang w:val="sr-Latn-ME"/>
        </w:rPr>
      </w:pPr>
    </w:p>
    <w:p w14:paraId="12888D74" w14:textId="56B0F53B" w:rsidR="00D43B63" w:rsidRPr="00271E51" w:rsidRDefault="00D43B63">
      <w:pPr>
        <w:tabs>
          <w:tab w:val="left" w:pos="540"/>
          <w:tab w:val="left" w:pos="569"/>
        </w:tabs>
        <w:jc w:val="both"/>
        <w:rPr>
          <w:sz w:val="22"/>
          <w:szCs w:val="22"/>
          <w:lang w:val="sr-Latn-ME"/>
        </w:rPr>
      </w:pPr>
      <w:r w:rsidRPr="00271E51">
        <w:rPr>
          <w:sz w:val="22"/>
          <w:szCs w:val="22"/>
          <w:lang w:val="sr-Latn-ME"/>
        </w:rPr>
        <w:t xml:space="preserve">Na osnovu rezultata ispitivanja interakcije kod primjene višekratnih doza, kontraindikovana je istovremena primjena terfenadina kod pacijenata koji primaju Falipan u višekratnim dozama od 400 mg ili više na dan. Kod pacijenata koji primaju flukonazol kontraindikoavan je istovremena primjena drugih lijekova koji produžavaju QT-interval i koji se metabolišu putem enzima CYP3A4 citohroma P450, kao što su cisaprid, astemizol, pimozid, </w:t>
      </w:r>
      <w:r w:rsidR="00565FEB" w:rsidRPr="00271E51">
        <w:rPr>
          <w:sz w:val="22"/>
          <w:szCs w:val="22"/>
          <w:lang w:val="sr-Latn-ME"/>
        </w:rPr>
        <w:t>hinid</w:t>
      </w:r>
      <w:r w:rsidRPr="00271E51">
        <w:rPr>
          <w:sz w:val="22"/>
          <w:szCs w:val="22"/>
          <w:lang w:val="sr-Latn-ME"/>
        </w:rPr>
        <w:t xml:space="preserve">in i eritromicin (vidjeti </w:t>
      </w:r>
      <w:r w:rsidR="00D6781A" w:rsidRPr="00271E51">
        <w:rPr>
          <w:sz w:val="22"/>
          <w:szCs w:val="22"/>
          <w:lang w:val="sr-Latn-ME"/>
        </w:rPr>
        <w:t xml:space="preserve">djelove </w:t>
      </w:r>
      <w:r w:rsidRPr="00271E51">
        <w:rPr>
          <w:sz w:val="22"/>
          <w:szCs w:val="22"/>
          <w:lang w:val="sr-Latn-ME"/>
        </w:rPr>
        <w:t>4.4. i 4.5.).</w:t>
      </w:r>
    </w:p>
    <w:p w14:paraId="59C273D8" w14:textId="77777777" w:rsidR="00D43B63" w:rsidRPr="00271E51" w:rsidRDefault="00D43B63">
      <w:pPr>
        <w:tabs>
          <w:tab w:val="left" w:pos="540"/>
          <w:tab w:val="left" w:pos="569"/>
        </w:tabs>
        <w:jc w:val="both"/>
        <w:rPr>
          <w:bCs/>
          <w:sz w:val="22"/>
          <w:szCs w:val="22"/>
          <w:lang w:val="sr-Latn-ME"/>
        </w:rPr>
      </w:pPr>
    </w:p>
    <w:p w14:paraId="2E4E5C14"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 xml:space="preserve">4.4. </w:t>
      </w:r>
      <w:r w:rsidR="00480FB1" w:rsidRPr="00271E51">
        <w:rPr>
          <w:b/>
          <w:bCs/>
          <w:sz w:val="22"/>
          <w:szCs w:val="22"/>
          <w:lang w:val="sr-Latn-ME"/>
        </w:rPr>
        <w:tab/>
      </w:r>
      <w:r w:rsidRPr="00271E51">
        <w:rPr>
          <w:b/>
          <w:bCs/>
          <w:sz w:val="22"/>
          <w:szCs w:val="22"/>
          <w:lang w:val="sr-Latn-ME"/>
        </w:rPr>
        <w:t>Posebna upozorenja i mjere opreza pri upotrebi lijeka</w:t>
      </w:r>
    </w:p>
    <w:p w14:paraId="0F2F4901" w14:textId="77777777" w:rsidR="0072020E" w:rsidRPr="00271E51" w:rsidRDefault="0072020E" w:rsidP="00737836">
      <w:pPr>
        <w:tabs>
          <w:tab w:val="left" w:pos="540"/>
          <w:tab w:val="left" w:pos="569"/>
        </w:tabs>
        <w:jc w:val="both"/>
        <w:rPr>
          <w:bCs/>
          <w:sz w:val="22"/>
          <w:szCs w:val="22"/>
          <w:lang w:val="sr-Latn-ME"/>
        </w:rPr>
      </w:pPr>
    </w:p>
    <w:p w14:paraId="774A3D92" w14:textId="77777777" w:rsidR="00D43B63" w:rsidRPr="00271E51" w:rsidRDefault="00D43B63">
      <w:pPr>
        <w:tabs>
          <w:tab w:val="left" w:pos="540"/>
          <w:tab w:val="left" w:pos="569"/>
        </w:tabs>
        <w:jc w:val="both"/>
        <w:rPr>
          <w:sz w:val="22"/>
          <w:szCs w:val="22"/>
          <w:lang w:val="sr-Latn-ME"/>
        </w:rPr>
      </w:pPr>
      <w:r w:rsidRPr="00271E51">
        <w:rPr>
          <w:sz w:val="22"/>
          <w:szCs w:val="22"/>
          <w:u w:val="single"/>
          <w:lang w:val="sr-Latn-ME"/>
        </w:rPr>
        <w:t>Tinea capitis</w:t>
      </w:r>
      <w:r w:rsidRPr="00271E51">
        <w:rPr>
          <w:sz w:val="22"/>
          <w:szCs w:val="22"/>
          <w:lang w:val="sr-Latn-ME"/>
        </w:rPr>
        <w:t xml:space="preserve"> </w:t>
      </w:r>
    </w:p>
    <w:p w14:paraId="18C280C1" w14:textId="77777777" w:rsidR="00D43B63" w:rsidRPr="00271E51" w:rsidRDefault="00D43B63">
      <w:pPr>
        <w:tabs>
          <w:tab w:val="left" w:pos="540"/>
          <w:tab w:val="left" w:pos="569"/>
        </w:tabs>
        <w:jc w:val="both"/>
        <w:rPr>
          <w:sz w:val="22"/>
          <w:szCs w:val="22"/>
          <w:lang w:val="sr-Latn-ME"/>
        </w:rPr>
      </w:pPr>
      <w:r w:rsidRPr="00271E51">
        <w:rPr>
          <w:sz w:val="22"/>
          <w:szCs w:val="22"/>
          <w:lang w:val="sr-Latn-ME"/>
        </w:rPr>
        <w:t xml:space="preserve">Ispitivana je primjena flukonazola u liječenju tinea capitis kod djece. Pokazalo se da flukonazol nije bolji od grizeofulvina, a ukupna stopa uspješnosti bila je manja od 20%. Stoga se Falipan ne smije koristiti za liječenje infekcije tinea capitis. </w:t>
      </w:r>
    </w:p>
    <w:p w14:paraId="63796EC2" w14:textId="77777777" w:rsidR="00137FEB" w:rsidRPr="00271E51" w:rsidRDefault="00137FEB">
      <w:pPr>
        <w:tabs>
          <w:tab w:val="left" w:pos="540"/>
          <w:tab w:val="left" w:pos="569"/>
        </w:tabs>
        <w:jc w:val="both"/>
        <w:rPr>
          <w:sz w:val="22"/>
          <w:szCs w:val="22"/>
          <w:lang w:val="sr-Latn-ME"/>
        </w:rPr>
      </w:pPr>
    </w:p>
    <w:p w14:paraId="303DD397" w14:textId="77777777" w:rsidR="00D43B63" w:rsidRPr="00271E51" w:rsidRDefault="00D43B63">
      <w:pPr>
        <w:tabs>
          <w:tab w:val="left" w:pos="540"/>
          <w:tab w:val="left" w:pos="569"/>
        </w:tabs>
        <w:jc w:val="both"/>
        <w:rPr>
          <w:sz w:val="22"/>
          <w:szCs w:val="22"/>
          <w:lang w:val="sr-Latn-ME"/>
        </w:rPr>
      </w:pPr>
      <w:r w:rsidRPr="00271E51">
        <w:rPr>
          <w:sz w:val="22"/>
          <w:szCs w:val="22"/>
          <w:u w:val="single"/>
          <w:lang w:val="sr-Latn-ME"/>
        </w:rPr>
        <w:t>Kriptokokoza</w:t>
      </w:r>
      <w:r w:rsidRPr="00271E51">
        <w:rPr>
          <w:sz w:val="22"/>
          <w:szCs w:val="22"/>
          <w:lang w:val="sr-Latn-ME"/>
        </w:rPr>
        <w:t xml:space="preserve"> </w:t>
      </w:r>
    </w:p>
    <w:p w14:paraId="532BA935" w14:textId="77777777" w:rsidR="00D43B63" w:rsidRPr="00271E51" w:rsidRDefault="00D43B63">
      <w:pPr>
        <w:tabs>
          <w:tab w:val="left" w:pos="540"/>
          <w:tab w:val="left" w:pos="569"/>
        </w:tabs>
        <w:jc w:val="both"/>
        <w:rPr>
          <w:sz w:val="22"/>
          <w:szCs w:val="22"/>
          <w:lang w:val="sr-Latn-ME"/>
        </w:rPr>
      </w:pPr>
      <w:r w:rsidRPr="00271E51">
        <w:rPr>
          <w:sz w:val="22"/>
          <w:szCs w:val="22"/>
          <w:lang w:val="sr-Latn-ME"/>
        </w:rPr>
        <w:t xml:space="preserve">Nema dovoljno dokaza o efikasnosti flukonazola u liječenju kriptokokoze na drugim mjestima (npr. plućna i kožna kriptokokoza), zbog čega ne postoje preporuke za doziranje. </w:t>
      </w:r>
    </w:p>
    <w:p w14:paraId="0A2D3273" w14:textId="77777777" w:rsidR="00137FEB" w:rsidRPr="00271E51" w:rsidRDefault="00137FEB">
      <w:pPr>
        <w:jc w:val="both"/>
        <w:rPr>
          <w:sz w:val="22"/>
          <w:szCs w:val="22"/>
          <w:u w:val="single"/>
          <w:lang w:val="sr-Latn-ME"/>
        </w:rPr>
      </w:pPr>
    </w:p>
    <w:p w14:paraId="134B804F" w14:textId="02F50A32" w:rsidR="00D43B63" w:rsidRPr="00271E51" w:rsidRDefault="00D43B63">
      <w:pPr>
        <w:jc w:val="both"/>
        <w:rPr>
          <w:sz w:val="22"/>
          <w:szCs w:val="22"/>
          <w:lang w:val="sr-Latn-ME"/>
        </w:rPr>
      </w:pPr>
      <w:r w:rsidRPr="00271E51">
        <w:rPr>
          <w:sz w:val="22"/>
          <w:szCs w:val="22"/>
          <w:u w:val="single"/>
          <w:lang w:val="sr-Latn-ME"/>
        </w:rPr>
        <w:t>Duboka endemska mikoza</w:t>
      </w:r>
      <w:r w:rsidRPr="00271E51">
        <w:rPr>
          <w:sz w:val="22"/>
          <w:szCs w:val="22"/>
          <w:lang w:val="sr-Latn-ME"/>
        </w:rPr>
        <w:t xml:space="preserve"> </w:t>
      </w:r>
    </w:p>
    <w:p w14:paraId="7F99A255" w14:textId="77777777" w:rsidR="00137FEB" w:rsidRPr="00271E51" w:rsidRDefault="00D43B63">
      <w:pPr>
        <w:jc w:val="both"/>
        <w:rPr>
          <w:sz w:val="22"/>
          <w:szCs w:val="22"/>
          <w:lang w:val="sr-Latn-ME"/>
        </w:rPr>
      </w:pPr>
      <w:r w:rsidRPr="00271E51">
        <w:rPr>
          <w:sz w:val="22"/>
          <w:szCs w:val="22"/>
          <w:lang w:val="sr-Latn-ME"/>
        </w:rPr>
        <w:t xml:space="preserve">Nema dovoljno dokaza o efikasnosti flukonazola u liječenju drugih oblika endemskih mikoza kao što su </w:t>
      </w:r>
      <w:r w:rsidRPr="00271E51">
        <w:rPr>
          <w:i/>
          <w:iCs/>
          <w:sz w:val="22"/>
          <w:szCs w:val="22"/>
          <w:lang w:val="sr-Latn-ME"/>
        </w:rPr>
        <w:t>paracoccidioidomycosis</w:t>
      </w:r>
      <w:r w:rsidRPr="00271E51">
        <w:rPr>
          <w:sz w:val="22"/>
          <w:szCs w:val="22"/>
          <w:lang w:val="sr-Latn-ME"/>
        </w:rPr>
        <w:t xml:space="preserve">, </w:t>
      </w:r>
      <w:r w:rsidRPr="00271E51">
        <w:rPr>
          <w:i/>
          <w:iCs/>
          <w:sz w:val="22"/>
          <w:szCs w:val="22"/>
          <w:lang w:val="sr-Latn-ME"/>
        </w:rPr>
        <w:t>lymphocutaneous</w:t>
      </w:r>
      <w:r w:rsidRPr="00271E51">
        <w:rPr>
          <w:sz w:val="22"/>
          <w:szCs w:val="22"/>
          <w:lang w:val="sr-Latn-ME"/>
        </w:rPr>
        <w:t xml:space="preserve"> </w:t>
      </w:r>
      <w:r w:rsidRPr="00271E51">
        <w:rPr>
          <w:i/>
          <w:iCs/>
          <w:sz w:val="22"/>
          <w:szCs w:val="22"/>
          <w:lang w:val="sr-Latn-ME"/>
        </w:rPr>
        <w:t>sporotrichosis</w:t>
      </w:r>
      <w:r w:rsidRPr="00271E51">
        <w:rPr>
          <w:sz w:val="22"/>
          <w:szCs w:val="22"/>
          <w:lang w:val="sr-Latn-ME"/>
        </w:rPr>
        <w:t xml:space="preserve"> i </w:t>
      </w:r>
      <w:r w:rsidRPr="00271E51">
        <w:rPr>
          <w:i/>
          <w:iCs/>
          <w:sz w:val="22"/>
          <w:szCs w:val="22"/>
          <w:lang w:val="sr-Latn-ME"/>
        </w:rPr>
        <w:t>histoplasmosis</w:t>
      </w:r>
      <w:r w:rsidRPr="00271E51">
        <w:rPr>
          <w:sz w:val="22"/>
          <w:szCs w:val="22"/>
          <w:lang w:val="sr-Latn-ME"/>
        </w:rPr>
        <w:t xml:space="preserve">, zbog čega ne postoje specifične preporuke za doziranje. </w:t>
      </w:r>
    </w:p>
    <w:p w14:paraId="2659A01E" w14:textId="77777777" w:rsidR="00137FEB" w:rsidRPr="00271E51" w:rsidRDefault="00137FEB">
      <w:pPr>
        <w:jc w:val="both"/>
        <w:rPr>
          <w:sz w:val="22"/>
          <w:szCs w:val="22"/>
          <w:u w:val="single"/>
          <w:lang w:val="sr-Latn-ME"/>
        </w:rPr>
      </w:pPr>
    </w:p>
    <w:p w14:paraId="41A8DBD2" w14:textId="232039E4" w:rsidR="00137FEB" w:rsidRPr="00271E51" w:rsidRDefault="00D43B63">
      <w:pPr>
        <w:jc w:val="both"/>
        <w:rPr>
          <w:sz w:val="22"/>
          <w:szCs w:val="22"/>
          <w:lang w:val="sr-Latn-ME"/>
        </w:rPr>
      </w:pPr>
      <w:r w:rsidRPr="00271E51">
        <w:rPr>
          <w:sz w:val="22"/>
          <w:szCs w:val="22"/>
          <w:u w:val="single"/>
          <w:lang w:val="sr-Latn-ME"/>
        </w:rPr>
        <w:t>Oštećenje funkcije bubrega</w:t>
      </w:r>
      <w:r w:rsidRPr="00271E51">
        <w:rPr>
          <w:sz w:val="22"/>
          <w:szCs w:val="22"/>
          <w:lang w:val="sr-Latn-ME"/>
        </w:rPr>
        <w:t xml:space="preserve"> </w:t>
      </w:r>
    </w:p>
    <w:p w14:paraId="057130DE" w14:textId="4A2C18CD" w:rsidR="00137FEB" w:rsidRPr="00271E51" w:rsidRDefault="00137FEB">
      <w:pPr>
        <w:jc w:val="both"/>
        <w:rPr>
          <w:sz w:val="22"/>
          <w:szCs w:val="22"/>
          <w:lang w:val="sr-Latn-ME"/>
        </w:rPr>
      </w:pPr>
      <w:r w:rsidRPr="00271E51">
        <w:rPr>
          <w:sz w:val="22"/>
          <w:szCs w:val="22"/>
          <w:lang w:val="sr-Latn-ME"/>
        </w:rPr>
        <w:t xml:space="preserve">Falipan </w:t>
      </w:r>
      <w:r w:rsidR="00D43B63" w:rsidRPr="00271E51">
        <w:rPr>
          <w:sz w:val="22"/>
          <w:szCs w:val="22"/>
          <w:lang w:val="sr-Latn-ME"/>
        </w:rPr>
        <w:t xml:space="preserve">se mora primjenjivati uz oprez </w:t>
      </w:r>
      <w:r w:rsidRPr="00271E51">
        <w:rPr>
          <w:sz w:val="22"/>
          <w:szCs w:val="22"/>
          <w:lang w:val="sr-Latn-ME"/>
        </w:rPr>
        <w:t xml:space="preserve">pacijentima </w:t>
      </w:r>
      <w:r w:rsidR="00D43B63" w:rsidRPr="00271E51">
        <w:rPr>
          <w:sz w:val="22"/>
          <w:szCs w:val="22"/>
          <w:lang w:val="sr-Latn-ME"/>
        </w:rPr>
        <w:t xml:space="preserve">s poremećajem funkcije bubrega (vidjeti </w:t>
      </w:r>
      <w:r w:rsidR="00DE583A" w:rsidRPr="00271E51">
        <w:rPr>
          <w:sz w:val="22"/>
          <w:szCs w:val="22"/>
          <w:lang w:val="sr-Latn-ME"/>
        </w:rPr>
        <w:t>dio</w:t>
      </w:r>
      <w:r w:rsidRPr="00271E51">
        <w:rPr>
          <w:sz w:val="22"/>
          <w:szCs w:val="22"/>
          <w:lang w:val="sr-Latn-ME"/>
        </w:rPr>
        <w:t xml:space="preserve"> </w:t>
      </w:r>
      <w:r w:rsidR="00D43B63" w:rsidRPr="00271E51">
        <w:rPr>
          <w:sz w:val="22"/>
          <w:szCs w:val="22"/>
          <w:lang w:val="sr-Latn-ME"/>
        </w:rPr>
        <w:t xml:space="preserve">4.2.). </w:t>
      </w:r>
    </w:p>
    <w:p w14:paraId="2A24866C" w14:textId="77777777" w:rsidR="00137FEB" w:rsidRPr="00271E51" w:rsidRDefault="00137FEB">
      <w:pPr>
        <w:jc w:val="both"/>
        <w:rPr>
          <w:sz w:val="22"/>
          <w:szCs w:val="22"/>
          <w:u w:val="single"/>
          <w:lang w:val="sr-Latn-ME"/>
        </w:rPr>
      </w:pPr>
    </w:p>
    <w:p w14:paraId="7336ED0E" w14:textId="576072E4" w:rsidR="00137FEB" w:rsidRPr="00271E51" w:rsidRDefault="00D43B63">
      <w:pPr>
        <w:jc w:val="both"/>
        <w:rPr>
          <w:sz w:val="22"/>
          <w:szCs w:val="22"/>
          <w:lang w:val="sr-Latn-ME"/>
        </w:rPr>
      </w:pPr>
      <w:r w:rsidRPr="00271E51">
        <w:rPr>
          <w:sz w:val="22"/>
          <w:szCs w:val="22"/>
          <w:u w:val="single"/>
          <w:lang w:val="sr-Latn-ME"/>
        </w:rPr>
        <w:t>Insuficijencija nadbubrežne žlijezde</w:t>
      </w:r>
      <w:r w:rsidRPr="00271E51">
        <w:rPr>
          <w:sz w:val="22"/>
          <w:szCs w:val="22"/>
          <w:lang w:val="sr-Latn-ME"/>
        </w:rPr>
        <w:t xml:space="preserve"> </w:t>
      </w:r>
    </w:p>
    <w:p w14:paraId="05C8529E" w14:textId="4675F35F" w:rsidR="00D43B63" w:rsidRPr="00271E51" w:rsidRDefault="00D43B63">
      <w:pPr>
        <w:jc w:val="both"/>
        <w:rPr>
          <w:sz w:val="22"/>
          <w:szCs w:val="22"/>
          <w:lang w:val="sr-Latn-ME"/>
        </w:rPr>
      </w:pPr>
      <w:r w:rsidRPr="00271E51">
        <w:rPr>
          <w:sz w:val="22"/>
          <w:szCs w:val="22"/>
          <w:lang w:val="sr-Latn-ME"/>
        </w:rPr>
        <w:t xml:space="preserve">Poznato je da ketokonazol uzrokuje insuficijenciju nadbubrežne žlijezde, te se ta tvrdnja, iako rijetko, može primijeniti i na flukonazol. Insuficijencija nadbubrežne žlijezde koja je povezana s </w:t>
      </w:r>
      <w:r w:rsidR="00137FEB" w:rsidRPr="00271E51">
        <w:rPr>
          <w:sz w:val="22"/>
          <w:szCs w:val="22"/>
          <w:lang w:val="sr-Latn-ME"/>
        </w:rPr>
        <w:t xml:space="preserve">istovremenim </w:t>
      </w:r>
      <w:r w:rsidRPr="00271E51">
        <w:rPr>
          <w:sz w:val="22"/>
          <w:szCs w:val="22"/>
          <w:lang w:val="sr-Latn-ME"/>
        </w:rPr>
        <w:t xml:space="preserve">liječenjem s prednizonom je opisana u </w:t>
      </w:r>
      <w:r w:rsidR="008B25D8" w:rsidRPr="00271E51">
        <w:rPr>
          <w:sz w:val="22"/>
          <w:szCs w:val="22"/>
          <w:lang w:val="sr-Latn-ME"/>
        </w:rPr>
        <w:t xml:space="preserve">dijelu </w:t>
      </w:r>
      <w:r w:rsidRPr="00271E51">
        <w:rPr>
          <w:sz w:val="22"/>
          <w:szCs w:val="22"/>
          <w:lang w:val="sr-Latn-ME"/>
        </w:rPr>
        <w:t>4.5.</w:t>
      </w:r>
    </w:p>
    <w:p w14:paraId="72643CB6" w14:textId="77777777" w:rsidR="00137FEB" w:rsidRPr="00271E51" w:rsidRDefault="00137FEB">
      <w:pPr>
        <w:jc w:val="both"/>
        <w:rPr>
          <w:sz w:val="22"/>
          <w:szCs w:val="22"/>
          <w:lang w:val="sr-Latn-ME"/>
        </w:rPr>
      </w:pPr>
    </w:p>
    <w:p w14:paraId="68213918" w14:textId="1F61B093" w:rsidR="00137FEB" w:rsidRPr="00271E51" w:rsidRDefault="00137FEB">
      <w:pPr>
        <w:jc w:val="both"/>
        <w:rPr>
          <w:sz w:val="22"/>
          <w:szCs w:val="22"/>
          <w:u w:val="single"/>
          <w:lang w:val="sr-Latn-ME"/>
        </w:rPr>
      </w:pPr>
      <w:r w:rsidRPr="00271E51">
        <w:rPr>
          <w:sz w:val="22"/>
          <w:szCs w:val="22"/>
          <w:u w:val="single"/>
          <w:lang w:val="sr-Latn-ME"/>
        </w:rPr>
        <w:t>Hepatobilijarni s</w:t>
      </w:r>
      <w:r w:rsidR="00764F0B" w:rsidRPr="00271E51">
        <w:rPr>
          <w:sz w:val="22"/>
          <w:szCs w:val="22"/>
          <w:u w:val="single"/>
          <w:lang w:val="sr-Latn-ME"/>
        </w:rPr>
        <w:t>i</w:t>
      </w:r>
      <w:r w:rsidRPr="00271E51">
        <w:rPr>
          <w:sz w:val="22"/>
          <w:szCs w:val="22"/>
          <w:u w:val="single"/>
          <w:lang w:val="sr-Latn-ME"/>
        </w:rPr>
        <w:t>stem</w:t>
      </w:r>
    </w:p>
    <w:p w14:paraId="512779C6" w14:textId="520E3A1A" w:rsidR="00137FEB" w:rsidRPr="00271E51" w:rsidRDefault="00137FEB">
      <w:pPr>
        <w:jc w:val="both"/>
        <w:rPr>
          <w:sz w:val="22"/>
          <w:szCs w:val="22"/>
          <w:lang w:val="sr-Latn-ME"/>
        </w:rPr>
      </w:pPr>
      <w:r w:rsidRPr="00271E51">
        <w:rPr>
          <w:sz w:val="22"/>
          <w:szCs w:val="22"/>
          <w:lang w:val="sr-Latn-ME"/>
        </w:rPr>
        <w:t xml:space="preserve">Falipan se mora primjenjivati uz oprez pacijentima s poremećajem jetrene funkcije (vidjeti </w:t>
      </w:r>
      <w:r w:rsidR="00DE583A" w:rsidRPr="00271E51">
        <w:rPr>
          <w:sz w:val="22"/>
          <w:szCs w:val="22"/>
          <w:lang w:val="sr-Latn-ME"/>
        </w:rPr>
        <w:t>dio</w:t>
      </w:r>
      <w:r w:rsidR="00903F67" w:rsidRPr="00271E51">
        <w:rPr>
          <w:sz w:val="22"/>
          <w:szCs w:val="22"/>
          <w:lang w:val="sr-Latn-ME"/>
        </w:rPr>
        <w:t xml:space="preserve"> </w:t>
      </w:r>
      <w:r w:rsidRPr="00271E51">
        <w:rPr>
          <w:sz w:val="22"/>
          <w:szCs w:val="22"/>
          <w:lang w:val="sr-Latn-ME"/>
        </w:rPr>
        <w:t>4.2.).</w:t>
      </w:r>
    </w:p>
    <w:p w14:paraId="219CD242" w14:textId="77777777" w:rsidR="00137FEB" w:rsidRPr="00271E51" w:rsidRDefault="00137FEB">
      <w:pPr>
        <w:jc w:val="both"/>
        <w:rPr>
          <w:sz w:val="22"/>
          <w:szCs w:val="22"/>
          <w:lang w:val="sr-Latn-ME"/>
        </w:rPr>
      </w:pPr>
    </w:p>
    <w:p w14:paraId="2715C33C" w14:textId="24C14391" w:rsidR="00137FEB" w:rsidRPr="00271E51" w:rsidRDefault="00137FEB">
      <w:pPr>
        <w:jc w:val="both"/>
        <w:rPr>
          <w:sz w:val="22"/>
          <w:szCs w:val="22"/>
          <w:lang w:val="sr-Latn-ME"/>
        </w:rPr>
      </w:pPr>
      <w:r w:rsidRPr="00271E51">
        <w:rPr>
          <w:sz w:val="22"/>
          <w:szCs w:val="22"/>
          <w:lang w:val="sr-Latn-ME"/>
        </w:rPr>
        <w:lastRenderedPageBreak/>
        <w:t xml:space="preserve">Falipan je povezan s rijetkim slučajevima ozbiljne hepatotoksičnosti, uključujući smrtne ishode, prvenstveno kod pacijenata s ozbiljnim osnovnim bolestima. U slučajevima hepatotoksičnosti povezane s flukonazolom nije opažena direktna povezanost s ukupnom dnevnom dozom, trajanjem liječenja, polom niti starošću </w:t>
      </w:r>
      <w:r w:rsidR="00903F67" w:rsidRPr="00271E51">
        <w:rPr>
          <w:sz w:val="22"/>
          <w:szCs w:val="22"/>
          <w:lang w:val="sr-Latn-ME"/>
        </w:rPr>
        <w:t>pacijenta</w:t>
      </w:r>
      <w:r w:rsidRPr="00271E51">
        <w:rPr>
          <w:sz w:val="22"/>
          <w:szCs w:val="22"/>
          <w:lang w:val="sr-Latn-ME"/>
        </w:rPr>
        <w:t xml:space="preserve">. Hepatotoksičnost uzrokovana flukonazolom obično je reverzibilna nakon prekida terapije. </w:t>
      </w:r>
    </w:p>
    <w:p w14:paraId="6C5F2827" w14:textId="77777777" w:rsidR="00137FEB" w:rsidRPr="00271E51" w:rsidRDefault="00137FEB">
      <w:pPr>
        <w:jc w:val="both"/>
        <w:rPr>
          <w:sz w:val="22"/>
          <w:szCs w:val="22"/>
          <w:lang w:val="sr-Latn-ME"/>
        </w:rPr>
      </w:pPr>
    </w:p>
    <w:p w14:paraId="6C394E92" w14:textId="77777777" w:rsidR="00137FEB" w:rsidRPr="00271E51" w:rsidRDefault="00137FEB">
      <w:pPr>
        <w:jc w:val="both"/>
        <w:rPr>
          <w:sz w:val="22"/>
          <w:szCs w:val="22"/>
          <w:lang w:val="sr-Latn-ME"/>
        </w:rPr>
      </w:pPr>
      <w:r w:rsidRPr="00271E51">
        <w:rPr>
          <w:sz w:val="22"/>
          <w:szCs w:val="22"/>
          <w:lang w:val="sr-Latn-ME"/>
        </w:rPr>
        <w:t xml:space="preserve">Pacijente kod kojih tokom liječenja flukonazolom dođe do poremećaja vrijednosti testova jetrene funkcije treba pomno nadzirati kako bi se uočili znakovi ozbiljnijeg oštećenja jetre. </w:t>
      </w:r>
    </w:p>
    <w:p w14:paraId="22D79012" w14:textId="77777777" w:rsidR="00137FEB" w:rsidRPr="00271E51" w:rsidRDefault="00137FEB">
      <w:pPr>
        <w:jc w:val="both"/>
        <w:rPr>
          <w:sz w:val="22"/>
          <w:szCs w:val="22"/>
          <w:lang w:val="sr-Latn-ME"/>
        </w:rPr>
      </w:pPr>
      <w:r w:rsidRPr="00271E51">
        <w:rPr>
          <w:sz w:val="22"/>
          <w:szCs w:val="22"/>
          <w:lang w:val="sr-Latn-ME"/>
        </w:rPr>
        <w:t xml:space="preserve">Pacijenta  treba upoznati sa simptomima koji ukazuju na ozbiljno oštećenje jetre (izrazita astenija, anoreksija, stalna mučnina, povraćanje i žutica). Liječenje flukonazolom mora se odmah prekinuti, a pacijent se mora javiti ljekaru. </w:t>
      </w:r>
    </w:p>
    <w:p w14:paraId="2D029EF7" w14:textId="77777777" w:rsidR="00137FEB" w:rsidRPr="00271E51" w:rsidRDefault="00137FEB">
      <w:pPr>
        <w:jc w:val="both"/>
        <w:rPr>
          <w:sz w:val="22"/>
          <w:szCs w:val="22"/>
          <w:lang w:val="sr-Latn-ME"/>
        </w:rPr>
      </w:pPr>
    </w:p>
    <w:p w14:paraId="1D65167B" w14:textId="77777777" w:rsidR="00137FEB" w:rsidRPr="00271E51" w:rsidRDefault="00137FEB">
      <w:pPr>
        <w:jc w:val="both"/>
        <w:rPr>
          <w:sz w:val="22"/>
          <w:szCs w:val="22"/>
          <w:lang w:val="sr-Latn-ME"/>
        </w:rPr>
      </w:pPr>
      <w:r w:rsidRPr="00271E51">
        <w:rPr>
          <w:sz w:val="22"/>
          <w:szCs w:val="22"/>
          <w:u w:val="single"/>
          <w:lang w:val="sr-Latn-ME"/>
        </w:rPr>
        <w:t>Kardiovaskularni sistem</w:t>
      </w:r>
      <w:r w:rsidRPr="00271E51">
        <w:rPr>
          <w:sz w:val="22"/>
          <w:szCs w:val="22"/>
          <w:lang w:val="sr-Latn-ME"/>
        </w:rPr>
        <w:t xml:space="preserve"> </w:t>
      </w:r>
    </w:p>
    <w:p w14:paraId="4A9D039B" w14:textId="3CFCC946" w:rsidR="00A85C86" w:rsidRPr="00271E51" w:rsidRDefault="00137FEB">
      <w:pPr>
        <w:jc w:val="both"/>
        <w:rPr>
          <w:sz w:val="22"/>
          <w:szCs w:val="22"/>
          <w:lang w:val="sr-Latn-ME"/>
        </w:rPr>
      </w:pPr>
      <w:r w:rsidRPr="00271E51">
        <w:rPr>
          <w:sz w:val="22"/>
          <w:szCs w:val="22"/>
          <w:lang w:val="sr-Latn-ME"/>
        </w:rPr>
        <w:t xml:space="preserve">Neki azoli, uključujući i flukonazol, povezani su s produženjem QT-intervala na elektrokardiogramu. Flukonazol uzrokuje produženje QT-intervala inhibicijom jonskih struja kalijumovih kanala (Ikr). Produženje QT-intervala uzrokovano drugim </w:t>
      </w:r>
      <w:r w:rsidR="00764F0B" w:rsidRPr="00271E51">
        <w:rPr>
          <w:sz w:val="22"/>
          <w:szCs w:val="22"/>
          <w:lang w:val="sr-Latn-ME"/>
        </w:rPr>
        <w:t>ljekovima</w:t>
      </w:r>
      <w:r w:rsidRPr="00271E51">
        <w:rPr>
          <w:sz w:val="22"/>
          <w:szCs w:val="22"/>
          <w:lang w:val="sr-Latn-ME"/>
        </w:rPr>
        <w:t xml:space="preserve"> (poput amiodarona) može se povećati inhibicijom citohroma P450 (CYP) 3A4. U ispitivanjima nakon stavljanja lijeka u promet vrlo su rijetko zabilježeni slučajevi produženja QT-intervala i </w:t>
      </w:r>
      <w:r w:rsidRPr="00271E51">
        <w:rPr>
          <w:i/>
          <w:iCs/>
          <w:sz w:val="22"/>
          <w:szCs w:val="22"/>
          <w:lang w:val="sr-Latn-ME"/>
        </w:rPr>
        <w:t>torsade de pointes</w:t>
      </w:r>
      <w:r w:rsidRPr="00271E51">
        <w:rPr>
          <w:sz w:val="22"/>
          <w:szCs w:val="22"/>
          <w:lang w:val="sr-Latn-ME"/>
        </w:rPr>
        <w:t xml:space="preserve"> kod pacijenata koji su uzimali flukonazol. Izvještaji su obuhvatala teško bolesne pacijente s više nepovezanih faktora rizika poput </w:t>
      </w:r>
      <w:r w:rsidR="00A85C86" w:rsidRPr="00271E51">
        <w:rPr>
          <w:sz w:val="22"/>
          <w:szCs w:val="22"/>
          <w:lang w:val="sr-Latn-ME"/>
        </w:rPr>
        <w:t>strukturnih</w:t>
      </w:r>
      <w:r w:rsidRPr="00271E51">
        <w:rPr>
          <w:sz w:val="22"/>
          <w:szCs w:val="22"/>
          <w:lang w:val="sr-Latn-ME"/>
        </w:rPr>
        <w:t xml:space="preserve"> bolesti srca, poremećaja elektrolita i </w:t>
      </w:r>
      <w:r w:rsidR="00A85C86" w:rsidRPr="00271E51">
        <w:rPr>
          <w:sz w:val="22"/>
          <w:szCs w:val="22"/>
          <w:lang w:val="sr-Latn-ME"/>
        </w:rPr>
        <w:t>istovremene</w:t>
      </w:r>
      <w:r w:rsidRPr="00271E51">
        <w:rPr>
          <w:sz w:val="22"/>
          <w:szCs w:val="22"/>
          <w:lang w:val="sr-Latn-ME"/>
        </w:rPr>
        <w:t xml:space="preserve"> primjene drugih ljekova koji su mogli </w:t>
      </w:r>
      <w:r w:rsidR="00A85C86" w:rsidRPr="00271E51">
        <w:rPr>
          <w:sz w:val="22"/>
          <w:szCs w:val="22"/>
          <w:lang w:val="sr-Latn-ME"/>
        </w:rPr>
        <w:t>doprinijeti</w:t>
      </w:r>
      <w:r w:rsidRPr="00271E51">
        <w:rPr>
          <w:sz w:val="22"/>
          <w:szCs w:val="22"/>
          <w:lang w:val="sr-Latn-ME"/>
        </w:rPr>
        <w:t xml:space="preserve"> stanju. </w:t>
      </w:r>
      <w:r w:rsidR="00A85C86" w:rsidRPr="00271E51">
        <w:rPr>
          <w:sz w:val="22"/>
          <w:szCs w:val="22"/>
          <w:lang w:val="sr-Latn-ME"/>
        </w:rPr>
        <w:t xml:space="preserve">Pacijenti </w:t>
      </w:r>
      <w:r w:rsidRPr="00271E51">
        <w:rPr>
          <w:sz w:val="22"/>
          <w:szCs w:val="22"/>
          <w:lang w:val="sr-Latn-ME"/>
        </w:rPr>
        <w:t xml:space="preserve">s hipokalijemijom i uznapredovalim zatajenjem srca pod povećanim su rizikom od pojave po život opasnih ventrikularnih aritmija i </w:t>
      </w:r>
      <w:r w:rsidRPr="00271E51">
        <w:rPr>
          <w:i/>
          <w:iCs/>
          <w:sz w:val="22"/>
          <w:szCs w:val="22"/>
          <w:lang w:val="sr-Latn-ME"/>
        </w:rPr>
        <w:t>torsades de pointes</w:t>
      </w:r>
      <w:r w:rsidRPr="00271E51">
        <w:rPr>
          <w:sz w:val="22"/>
          <w:szCs w:val="22"/>
          <w:lang w:val="sr-Latn-ME"/>
        </w:rPr>
        <w:t xml:space="preserve">. </w:t>
      </w:r>
    </w:p>
    <w:p w14:paraId="1289C11D" w14:textId="77777777" w:rsidR="00A85C86" w:rsidRPr="00271E51" w:rsidRDefault="00A85C86">
      <w:pPr>
        <w:jc w:val="both"/>
        <w:rPr>
          <w:sz w:val="22"/>
          <w:szCs w:val="22"/>
          <w:lang w:val="sr-Latn-ME"/>
        </w:rPr>
      </w:pPr>
    </w:p>
    <w:p w14:paraId="22CB26AB" w14:textId="6171EAB9" w:rsidR="00A85C86" w:rsidRPr="00271E51" w:rsidRDefault="00A85C86">
      <w:pPr>
        <w:jc w:val="both"/>
        <w:rPr>
          <w:sz w:val="22"/>
          <w:szCs w:val="22"/>
          <w:lang w:val="sr-Latn-ME"/>
        </w:rPr>
      </w:pPr>
      <w:r w:rsidRPr="00271E51">
        <w:rPr>
          <w:sz w:val="22"/>
          <w:szCs w:val="22"/>
          <w:lang w:val="sr-Latn-ME"/>
        </w:rPr>
        <w:t>Falipan</w:t>
      </w:r>
      <w:r w:rsidR="00137FEB" w:rsidRPr="00271E51">
        <w:rPr>
          <w:sz w:val="22"/>
          <w:szCs w:val="22"/>
          <w:lang w:val="sr-Latn-ME"/>
        </w:rPr>
        <w:t xml:space="preserve"> se mora primjenjivati uz oprez </w:t>
      </w:r>
      <w:r w:rsidRPr="00271E51">
        <w:rPr>
          <w:sz w:val="22"/>
          <w:szCs w:val="22"/>
          <w:lang w:val="sr-Latn-ME"/>
        </w:rPr>
        <w:t>pacijentima</w:t>
      </w:r>
      <w:r w:rsidR="00137FEB" w:rsidRPr="00271E51">
        <w:rPr>
          <w:sz w:val="22"/>
          <w:szCs w:val="22"/>
          <w:lang w:val="sr-Latn-ME"/>
        </w:rPr>
        <w:t xml:space="preserve"> koji su u takvim potencijalno proaritmijskim stanjima. Kontraindi</w:t>
      </w:r>
      <w:r w:rsidRPr="00271E51">
        <w:rPr>
          <w:sz w:val="22"/>
          <w:szCs w:val="22"/>
          <w:lang w:val="sr-Latn-ME"/>
        </w:rPr>
        <w:t xml:space="preserve">kovana </w:t>
      </w:r>
      <w:r w:rsidR="00137FEB" w:rsidRPr="00271E51">
        <w:rPr>
          <w:sz w:val="22"/>
          <w:szCs w:val="22"/>
          <w:lang w:val="sr-Latn-ME"/>
        </w:rPr>
        <w:t xml:space="preserve">je </w:t>
      </w:r>
      <w:r w:rsidRPr="00271E51">
        <w:rPr>
          <w:sz w:val="22"/>
          <w:szCs w:val="22"/>
          <w:lang w:val="sr-Latn-ME"/>
        </w:rPr>
        <w:t xml:space="preserve">istovremena </w:t>
      </w:r>
      <w:r w:rsidR="00137FEB" w:rsidRPr="00271E51">
        <w:rPr>
          <w:sz w:val="22"/>
          <w:szCs w:val="22"/>
          <w:lang w:val="sr-Latn-ME"/>
        </w:rPr>
        <w:t>primjena drugih lijekova koji produ</w:t>
      </w:r>
      <w:r w:rsidRPr="00271E51">
        <w:rPr>
          <w:sz w:val="22"/>
          <w:szCs w:val="22"/>
          <w:lang w:val="sr-Latn-ME"/>
        </w:rPr>
        <w:t xml:space="preserve">žavaju </w:t>
      </w:r>
      <w:r w:rsidR="00137FEB" w:rsidRPr="00271E51">
        <w:rPr>
          <w:sz w:val="22"/>
          <w:szCs w:val="22"/>
          <w:lang w:val="sr-Latn-ME"/>
        </w:rPr>
        <w:t xml:space="preserve">QT-interval i koji se </w:t>
      </w:r>
      <w:r w:rsidRPr="00271E51">
        <w:rPr>
          <w:sz w:val="22"/>
          <w:szCs w:val="22"/>
          <w:lang w:val="sr-Latn-ME"/>
        </w:rPr>
        <w:t xml:space="preserve">metabolišu </w:t>
      </w:r>
      <w:r w:rsidR="00137FEB" w:rsidRPr="00271E51">
        <w:rPr>
          <w:sz w:val="22"/>
          <w:szCs w:val="22"/>
          <w:lang w:val="sr-Latn-ME"/>
        </w:rPr>
        <w:t>putem cito</w:t>
      </w:r>
      <w:r w:rsidRPr="00271E51">
        <w:rPr>
          <w:sz w:val="22"/>
          <w:szCs w:val="22"/>
          <w:lang w:val="sr-Latn-ME"/>
        </w:rPr>
        <w:t>h</w:t>
      </w:r>
      <w:r w:rsidR="00137FEB" w:rsidRPr="00271E51">
        <w:rPr>
          <w:sz w:val="22"/>
          <w:szCs w:val="22"/>
          <w:lang w:val="sr-Latn-ME"/>
        </w:rPr>
        <w:t xml:space="preserve">roma P450 (CYP) 3A4 (vidjeti </w:t>
      </w:r>
      <w:r w:rsidR="006022A5" w:rsidRPr="00271E51">
        <w:rPr>
          <w:sz w:val="22"/>
          <w:szCs w:val="22"/>
          <w:lang w:val="sr-Latn-ME"/>
        </w:rPr>
        <w:t xml:space="preserve">djelove </w:t>
      </w:r>
      <w:r w:rsidR="00137FEB" w:rsidRPr="00271E51">
        <w:rPr>
          <w:sz w:val="22"/>
          <w:szCs w:val="22"/>
          <w:lang w:val="sr-Latn-ME"/>
        </w:rPr>
        <w:t xml:space="preserve">4.3. i 4.5.). </w:t>
      </w:r>
    </w:p>
    <w:p w14:paraId="4F105AD5" w14:textId="77777777" w:rsidR="00A85C86" w:rsidRPr="00271E51" w:rsidRDefault="00A85C86">
      <w:pPr>
        <w:jc w:val="both"/>
        <w:rPr>
          <w:sz w:val="22"/>
          <w:szCs w:val="22"/>
          <w:lang w:val="sr-Latn-ME"/>
        </w:rPr>
      </w:pPr>
    </w:p>
    <w:p w14:paraId="6AC2DDD1" w14:textId="77777777" w:rsidR="00A85C86" w:rsidRPr="00271E51" w:rsidRDefault="00137FEB">
      <w:pPr>
        <w:jc w:val="both"/>
        <w:rPr>
          <w:sz w:val="22"/>
          <w:szCs w:val="22"/>
          <w:lang w:val="sr-Latn-ME"/>
        </w:rPr>
      </w:pPr>
      <w:r w:rsidRPr="00271E51">
        <w:rPr>
          <w:sz w:val="22"/>
          <w:szCs w:val="22"/>
          <w:u w:val="single"/>
          <w:lang w:val="sr-Latn-ME"/>
        </w:rPr>
        <w:t>Halofantrin</w:t>
      </w:r>
      <w:r w:rsidRPr="00271E51">
        <w:rPr>
          <w:sz w:val="22"/>
          <w:szCs w:val="22"/>
          <w:lang w:val="sr-Latn-ME"/>
        </w:rPr>
        <w:t xml:space="preserve"> </w:t>
      </w:r>
    </w:p>
    <w:p w14:paraId="1FB89476" w14:textId="471F9A26" w:rsidR="00A85C86" w:rsidRPr="00271E51" w:rsidRDefault="00137FEB">
      <w:pPr>
        <w:jc w:val="both"/>
        <w:rPr>
          <w:sz w:val="22"/>
          <w:szCs w:val="22"/>
          <w:lang w:val="sr-Latn-ME"/>
        </w:rPr>
      </w:pPr>
      <w:r w:rsidRPr="00271E51">
        <w:rPr>
          <w:sz w:val="22"/>
          <w:szCs w:val="22"/>
          <w:lang w:val="sr-Latn-ME"/>
        </w:rPr>
        <w:t xml:space="preserve">Pokazalo se da halofantrin u preporučenoj terapijskoj dozi </w:t>
      </w:r>
      <w:r w:rsidR="00A85C86" w:rsidRPr="00271E51">
        <w:rPr>
          <w:sz w:val="22"/>
          <w:szCs w:val="22"/>
          <w:lang w:val="sr-Latn-ME"/>
        </w:rPr>
        <w:t>produžava</w:t>
      </w:r>
      <w:r w:rsidRPr="00271E51">
        <w:rPr>
          <w:sz w:val="22"/>
          <w:szCs w:val="22"/>
          <w:lang w:val="sr-Latn-ME"/>
        </w:rPr>
        <w:t xml:space="preserve"> QTc-interval i da je supstrat CYP3A4. Stoga se </w:t>
      </w:r>
      <w:r w:rsidR="00A85C86" w:rsidRPr="00271E51">
        <w:rPr>
          <w:sz w:val="22"/>
          <w:szCs w:val="22"/>
          <w:lang w:val="sr-Latn-ME"/>
        </w:rPr>
        <w:t>istovremena</w:t>
      </w:r>
      <w:r w:rsidRPr="00271E51">
        <w:rPr>
          <w:sz w:val="22"/>
          <w:szCs w:val="22"/>
          <w:lang w:val="sr-Latn-ME"/>
        </w:rPr>
        <w:t xml:space="preserve"> primjena flukonazola i halofantrina ne preporučuje (vidjeti </w:t>
      </w:r>
      <w:r w:rsidR="00DE583A" w:rsidRPr="00271E51">
        <w:rPr>
          <w:sz w:val="22"/>
          <w:szCs w:val="22"/>
          <w:lang w:val="sr-Latn-ME"/>
        </w:rPr>
        <w:t>dio</w:t>
      </w:r>
      <w:r w:rsidRPr="00271E51">
        <w:rPr>
          <w:sz w:val="22"/>
          <w:szCs w:val="22"/>
          <w:lang w:val="sr-Latn-ME"/>
        </w:rPr>
        <w:t xml:space="preserve"> 4.5.). </w:t>
      </w:r>
    </w:p>
    <w:p w14:paraId="105E7577" w14:textId="77777777" w:rsidR="00A85C86" w:rsidRPr="00271E51" w:rsidRDefault="00A85C86">
      <w:pPr>
        <w:jc w:val="both"/>
        <w:rPr>
          <w:sz w:val="22"/>
          <w:szCs w:val="22"/>
          <w:lang w:val="sr-Latn-ME"/>
        </w:rPr>
      </w:pPr>
    </w:p>
    <w:p w14:paraId="5DF4A231" w14:textId="77777777" w:rsidR="00A85C86" w:rsidRPr="00271E51" w:rsidRDefault="00137FEB">
      <w:pPr>
        <w:jc w:val="both"/>
        <w:rPr>
          <w:sz w:val="22"/>
          <w:szCs w:val="22"/>
          <w:lang w:val="sr-Latn-ME"/>
        </w:rPr>
      </w:pPr>
      <w:r w:rsidRPr="00271E51">
        <w:rPr>
          <w:sz w:val="22"/>
          <w:szCs w:val="22"/>
          <w:u w:val="single"/>
          <w:lang w:val="sr-Latn-ME"/>
        </w:rPr>
        <w:t>Dermatološke reakcije</w:t>
      </w:r>
      <w:r w:rsidRPr="00271E51">
        <w:rPr>
          <w:sz w:val="22"/>
          <w:szCs w:val="22"/>
          <w:lang w:val="sr-Latn-ME"/>
        </w:rPr>
        <w:t xml:space="preserve"> </w:t>
      </w:r>
    </w:p>
    <w:p w14:paraId="594C7ECA" w14:textId="6F6D6A2F" w:rsidR="00A85C86" w:rsidRPr="00271E51" w:rsidRDefault="00A85C86">
      <w:pPr>
        <w:jc w:val="both"/>
        <w:rPr>
          <w:sz w:val="22"/>
          <w:szCs w:val="22"/>
          <w:lang w:val="sr-Latn-ME"/>
        </w:rPr>
      </w:pPr>
      <w:r w:rsidRPr="00271E51">
        <w:rPr>
          <w:sz w:val="22"/>
          <w:szCs w:val="22"/>
          <w:lang w:val="sr-Latn-ME"/>
        </w:rPr>
        <w:t xml:space="preserve">Tokom </w:t>
      </w:r>
      <w:r w:rsidR="00137FEB" w:rsidRPr="00271E51">
        <w:rPr>
          <w:sz w:val="22"/>
          <w:szCs w:val="22"/>
          <w:lang w:val="sr-Latn-ME"/>
        </w:rPr>
        <w:t>liječenja flukonazolom rijetko su se razvile eksfolijativne kožne reakcije, kao što su Stevens</w:t>
      </w:r>
      <w:r w:rsidRPr="00271E51">
        <w:rPr>
          <w:sz w:val="22"/>
          <w:szCs w:val="22"/>
          <w:lang w:val="sr-Latn-ME"/>
        </w:rPr>
        <w:t>-</w:t>
      </w:r>
      <w:r w:rsidR="00137FEB" w:rsidRPr="00271E51">
        <w:rPr>
          <w:sz w:val="22"/>
          <w:szCs w:val="22"/>
          <w:lang w:val="sr-Latn-ME"/>
        </w:rPr>
        <w:t xml:space="preserve">Johnsonov sindrom i toksična epidermalna nekroliza. Prijavljena je reakcija na lijek s eozinofilijom i sistemskim simptomima (DRESS). </w:t>
      </w:r>
      <w:r w:rsidRPr="00271E51">
        <w:rPr>
          <w:sz w:val="22"/>
          <w:szCs w:val="22"/>
          <w:lang w:val="sr-Latn-ME"/>
        </w:rPr>
        <w:t>Pacijenti</w:t>
      </w:r>
      <w:r w:rsidR="00137FEB" w:rsidRPr="00271E51">
        <w:rPr>
          <w:sz w:val="22"/>
          <w:szCs w:val="22"/>
          <w:lang w:val="sr-Latn-ME"/>
        </w:rPr>
        <w:t xml:space="preserve"> s AIDS-om skloniji su razvoju teških kožnih reakcija na mnoge </w:t>
      </w:r>
      <w:r w:rsidR="00764F0B" w:rsidRPr="00271E51">
        <w:rPr>
          <w:sz w:val="22"/>
          <w:szCs w:val="22"/>
          <w:lang w:val="sr-Latn-ME"/>
        </w:rPr>
        <w:t>ljekove</w:t>
      </w:r>
      <w:r w:rsidR="00137FEB" w:rsidRPr="00271E51">
        <w:rPr>
          <w:sz w:val="22"/>
          <w:szCs w:val="22"/>
          <w:lang w:val="sr-Latn-ME"/>
        </w:rPr>
        <w:t xml:space="preserve">. Ako se osip, koji bi se mogao pripisati primjeni flukonazola, pojavi </w:t>
      </w:r>
      <w:r w:rsidRPr="00271E51">
        <w:rPr>
          <w:sz w:val="22"/>
          <w:szCs w:val="22"/>
          <w:lang w:val="sr-Latn-ME"/>
        </w:rPr>
        <w:t xml:space="preserve">kod pacijenata </w:t>
      </w:r>
      <w:r w:rsidR="00137FEB" w:rsidRPr="00271E51">
        <w:rPr>
          <w:sz w:val="22"/>
          <w:szCs w:val="22"/>
          <w:lang w:val="sr-Latn-ME"/>
        </w:rPr>
        <w:t xml:space="preserve">koji se liječe zbog površinske gljivične infekcije, treba prekinuti dalje liječenje ovim lijekom. Ako se osip pojavi </w:t>
      </w:r>
      <w:r w:rsidRPr="00271E51">
        <w:rPr>
          <w:sz w:val="22"/>
          <w:szCs w:val="22"/>
          <w:lang w:val="sr-Latn-ME"/>
        </w:rPr>
        <w:t>kod pacijenata</w:t>
      </w:r>
      <w:r w:rsidR="00137FEB" w:rsidRPr="00271E51">
        <w:rPr>
          <w:sz w:val="22"/>
          <w:szCs w:val="22"/>
          <w:lang w:val="sr-Latn-ME"/>
        </w:rPr>
        <w:t xml:space="preserve"> s invazivnom/sistemskom gljivičnom infekcijom, treba ih pažljivo nadzirati te prekinuti liječenje flukonazolom ako se razviju bulozne lezije ili multiformni eritem. </w:t>
      </w:r>
    </w:p>
    <w:p w14:paraId="7AAA93A4" w14:textId="77777777" w:rsidR="00A85C86" w:rsidRPr="00271E51" w:rsidRDefault="00A85C86">
      <w:pPr>
        <w:jc w:val="both"/>
        <w:rPr>
          <w:sz w:val="22"/>
          <w:szCs w:val="22"/>
          <w:lang w:val="sr-Latn-ME"/>
        </w:rPr>
      </w:pPr>
    </w:p>
    <w:p w14:paraId="74DB9610" w14:textId="77777777" w:rsidR="00A85C86" w:rsidRPr="00271E51" w:rsidRDefault="00137FEB">
      <w:pPr>
        <w:jc w:val="both"/>
        <w:rPr>
          <w:sz w:val="22"/>
          <w:szCs w:val="22"/>
          <w:lang w:val="sr-Latn-ME"/>
        </w:rPr>
      </w:pPr>
      <w:r w:rsidRPr="00271E51">
        <w:rPr>
          <w:sz w:val="22"/>
          <w:szCs w:val="22"/>
          <w:u w:val="single"/>
          <w:lang w:val="sr-Latn-ME"/>
        </w:rPr>
        <w:t>Preosjetljivost</w:t>
      </w:r>
      <w:r w:rsidRPr="00271E51">
        <w:rPr>
          <w:sz w:val="22"/>
          <w:szCs w:val="22"/>
          <w:lang w:val="sr-Latn-ME"/>
        </w:rPr>
        <w:t xml:space="preserve"> </w:t>
      </w:r>
    </w:p>
    <w:p w14:paraId="47E9CF7A" w14:textId="4801DC77" w:rsidR="00137FEB" w:rsidRPr="00271E51" w:rsidRDefault="00137FEB">
      <w:pPr>
        <w:jc w:val="both"/>
        <w:rPr>
          <w:sz w:val="22"/>
          <w:szCs w:val="22"/>
          <w:lang w:val="sr-Latn-ME"/>
        </w:rPr>
      </w:pPr>
      <w:r w:rsidRPr="00271E51">
        <w:rPr>
          <w:sz w:val="22"/>
          <w:szCs w:val="22"/>
          <w:lang w:val="sr-Latn-ME"/>
        </w:rPr>
        <w:t xml:space="preserve">Zabilježeni su rijetki slučajevi anafilakse (vidjeti </w:t>
      </w:r>
      <w:r w:rsidR="00DE583A" w:rsidRPr="00271E51">
        <w:rPr>
          <w:sz w:val="22"/>
          <w:szCs w:val="22"/>
          <w:lang w:val="sr-Latn-ME"/>
        </w:rPr>
        <w:t>dio</w:t>
      </w:r>
      <w:r w:rsidRPr="00271E51">
        <w:rPr>
          <w:sz w:val="22"/>
          <w:szCs w:val="22"/>
          <w:lang w:val="sr-Latn-ME"/>
        </w:rPr>
        <w:t xml:space="preserve"> 4.3.).</w:t>
      </w:r>
    </w:p>
    <w:p w14:paraId="0385E551" w14:textId="77777777" w:rsidR="00A85C86" w:rsidRPr="00271E51" w:rsidRDefault="00A85C86">
      <w:pPr>
        <w:jc w:val="both"/>
        <w:rPr>
          <w:sz w:val="22"/>
          <w:szCs w:val="22"/>
          <w:lang w:val="sr-Latn-ME"/>
        </w:rPr>
      </w:pPr>
    </w:p>
    <w:p w14:paraId="70FD504A" w14:textId="77777777" w:rsidR="00A85C86" w:rsidRPr="00271E51" w:rsidRDefault="00A85C86">
      <w:pPr>
        <w:jc w:val="both"/>
        <w:rPr>
          <w:sz w:val="22"/>
          <w:szCs w:val="22"/>
          <w:lang w:val="sr-Latn-ME"/>
        </w:rPr>
      </w:pPr>
      <w:r w:rsidRPr="00271E51">
        <w:rPr>
          <w:sz w:val="22"/>
          <w:szCs w:val="22"/>
          <w:u w:val="single"/>
          <w:lang w:val="sr-Latn-ME"/>
        </w:rPr>
        <w:t>Citohrom P450</w:t>
      </w:r>
      <w:r w:rsidRPr="00271E51">
        <w:rPr>
          <w:sz w:val="22"/>
          <w:szCs w:val="22"/>
          <w:lang w:val="sr-Latn-ME"/>
        </w:rPr>
        <w:t xml:space="preserve"> </w:t>
      </w:r>
    </w:p>
    <w:p w14:paraId="4A80149F" w14:textId="4577CCDA" w:rsidR="00A85C86" w:rsidRPr="00271E51" w:rsidRDefault="00A85C86">
      <w:pPr>
        <w:jc w:val="both"/>
        <w:rPr>
          <w:sz w:val="22"/>
          <w:szCs w:val="22"/>
          <w:lang w:val="sr-Latn-ME"/>
        </w:rPr>
      </w:pPr>
      <w:r w:rsidRPr="00271E51">
        <w:rPr>
          <w:sz w:val="22"/>
          <w:szCs w:val="22"/>
          <w:lang w:val="sr-Latn-ME"/>
        </w:rPr>
        <w:t xml:space="preserve">Flukonazol je umjeren inhibitor CYP2C9 i CYP3A4. Flukonazol je takođe snažan inhibitor CYP2C19. Treba nadzirati pacijente koji se istovremeno liječe lijekom Falipan i </w:t>
      </w:r>
      <w:r w:rsidR="00764F0B" w:rsidRPr="00271E51">
        <w:rPr>
          <w:sz w:val="22"/>
          <w:szCs w:val="22"/>
          <w:lang w:val="sr-Latn-ME"/>
        </w:rPr>
        <w:t>ljekovima</w:t>
      </w:r>
      <w:r w:rsidRPr="00271E51">
        <w:rPr>
          <w:sz w:val="22"/>
          <w:szCs w:val="22"/>
          <w:lang w:val="sr-Latn-ME"/>
        </w:rPr>
        <w:t xml:space="preserve"> s usk</w:t>
      </w:r>
      <w:r w:rsidR="006022A5" w:rsidRPr="00271E51">
        <w:rPr>
          <w:sz w:val="22"/>
          <w:szCs w:val="22"/>
          <w:lang w:val="sr-Latn-ME"/>
        </w:rPr>
        <w:t>om</w:t>
      </w:r>
      <w:r w:rsidRPr="00271E51">
        <w:rPr>
          <w:sz w:val="22"/>
          <w:szCs w:val="22"/>
          <w:lang w:val="sr-Latn-ME"/>
        </w:rPr>
        <w:t xml:space="preserve"> terapijsk</w:t>
      </w:r>
      <w:r w:rsidR="006022A5" w:rsidRPr="00271E51">
        <w:rPr>
          <w:sz w:val="22"/>
          <w:szCs w:val="22"/>
          <w:lang w:val="sr-Latn-ME"/>
        </w:rPr>
        <w:t>o</w:t>
      </w:r>
      <w:r w:rsidRPr="00271E51">
        <w:rPr>
          <w:sz w:val="22"/>
          <w:szCs w:val="22"/>
          <w:lang w:val="sr-Latn-ME"/>
        </w:rPr>
        <w:t xml:space="preserve">m </w:t>
      </w:r>
      <w:r w:rsidR="006022A5" w:rsidRPr="00271E51">
        <w:rPr>
          <w:sz w:val="22"/>
          <w:szCs w:val="22"/>
          <w:lang w:val="sr-Latn-ME"/>
        </w:rPr>
        <w:t>širinom</w:t>
      </w:r>
      <w:r w:rsidRPr="00271E51">
        <w:rPr>
          <w:sz w:val="22"/>
          <w:szCs w:val="22"/>
          <w:lang w:val="sr-Latn-ME"/>
        </w:rPr>
        <w:t xml:space="preserve"> koji se metabolišu putem CYP2C9, CYP2C19 i CYP3A4 (vidjeti </w:t>
      </w:r>
      <w:r w:rsidR="00DE583A" w:rsidRPr="00271E51">
        <w:rPr>
          <w:sz w:val="22"/>
          <w:szCs w:val="22"/>
          <w:lang w:val="sr-Latn-ME"/>
        </w:rPr>
        <w:t>dio</w:t>
      </w:r>
      <w:r w:rsidRPr="00271E51">
        <w:rPr>
          <w:sz w:val="22"/>
          <w:szCs w:val="22"/>
          <w:lang w:val="sr-Latn-ME"/>
        </w:rPr>
        <w:t xml:space="preserve"> 4.5.). </w:t>
      </w:r>
    </w:p>
    <w:p w14:paraId="60284D42" w14:textId="77777777" w:rsidR="00A85C86" w:rsidRPr="00271E51" w:rsidRDefault="00A85C86">
      <w:pPr>
        <w:jc w:val="both"/>
        <w:rPr>
          <w:sz w:val="22"/>
          <w:szCs w:val="22"/>
          <w:u w:val="single"/>
          <w:lang w:val="sr-Latn-ME"/>
        </w:rPr>
      </w:pPr>
    </w:p>
    <w:p w14:paraId="06A6B9D8" w14:textId="77777777" w:rsidR="00A85C86" w:rsidRPr="00271E51" w:rsidRDefault="00A85C86">
      <w:pPr>
        <w:jc w:val="both"/>
        <w:rPr>
          <w:sz w:val="22"/>
          <w:szCs w:val="22"/>
          <w:lang w:val="sr-Latn-ME"/>
        </w:rPr>
      </w:pPr>
      <w:r w:rsidRPr="00271E51">
        <w:rPr>
          <w:sz w:val="22"/>
          <w:szCs w:val="22"/>
          <w:u w:val="single"/>
          <w:lang w:val="sr-Latn-ME"/>
        </w:rPr>
        <w:t>Terfenadin</w:t>
      </w:r>
      <w:r w:rsidRPr="00271E51">
        <w:rPr>
          <w:sz w:val="22"/>
          <w:szCs w:val="22"/>
          <w:lang w:val="sr-Latn-ME"/>
        </w:rPr>
        <w:t xml:space="preserve"> </w:t>
      </w:r>
    </w:p>
    <w:p w14:paraId="6461B8C8" w14:textId="1FFA99EB" w:rsidR="00A85C86" w:rsidRPr="00271E51" w:rsidRDefault="00A85C86">
      <w:pPr>
        <w:jc w:val="both"/>
        <w:rPr>
          <w:sz w:val="22"/>
          <w:szCs w:val="22"/>
          <w:lang w:val="sr-Latn-ME"/>
        </w:rPr>
      </w:pPr>
      <w:r w:rsidRPr="00271E51">
        <w:rPr>
          <w:sz w:val="22"/>
          <w:szCs w:val="22"/>
          <w:lang w:val="sr-Latn-ME"/>
        </w:rPr>
        <w:t xml:space="preserve">Istovremenu primjenu flukonazola u dozama nižim od 400 mg dnevno s terfenadinom treba pažljivo nadzirati (vidjeti </w:t>
      </w:r>
      <w:r w:rsidR="006022A5" w:rsidRPr="00271E51">
        <w:rPr>
          <w:sz w:val="22"/>
          <w:szCs w:val="22"/>
          <w:lang w:val="sr-Latn-ME"/>
        </w:rPr>
        <w:t xml:space="preserve">djelove </w:t>
      </w:r>
      <w:r w:rsidRPr="00271E51">
        <w:rPr>
          <w:sz w:val="22"/>
          <w:szCs w:val="22"/>
          <w:lang w:val="sr-Latn-ME"/>
        </w:rPr>
        <w:t xml:space="preserve">4.3. i 4.5.). </w:t>
      </w:r>
    </w:p>
    <w:p w14:paraId="1681ECBD" w14:textId="77777777" w:rsidR="00A85C86" w:rsidRPr="00271E51" w:rsidRDefault="00A85C86">
      <w:pPr>
        <w:jc w:val="both"/>
        <w:rPr>
          <w:sz w:val="22"/>
          <w:szCs w:val="22"/>
          <w:lang w:val="sr-Latn-ME"/>
        </w:rPr>
      </w:pPr>
    </w:p>
    <w:p w14:paraId="3A74D1E3" w14:textId="77777777" w:rsidR="00A85C86" w:rsidRPr="00271E51" w:rsidRDefault="00A85C86">
      <w:pPr>
        <w:jc w:val="both"/>
        <w:rPr>
          <w:sz w:val="22"/>
          <w:szCs w:val="22"/>
          <w:lang w:val="sr-Latn-ME"/>
        </w:rPr>
      </w:pPr>
      <w:r w:rsidRPr="00271E51">
        <w:rPr>
          <w:sz w:val="22"/>
          <w:szCs w:val="22"/>
          <w:u w:val="single"/>
          <w:lang w:val="sr-Latn-ME"/>
        </w:rPr>
        <w:t>Kandidijaza</w:t>
      </w:r>
      <w:r w:rsidRPr="00271E51">
        <w:rPr>
          <w:sz w:val="22"/>
          <w:szCs w:val="22"/>
          <w:lang w:val="sr-Latn-ME"/>
        </w:rPr>
        <w:t xml:space="preserve"> </w:t>
      </w:r>
    </w:p>
    <w:p w14:paraId="42E340A3" w14:textId="77777777" w:rsidR="00A85C86" w:rsidRPr="00271E51" w:rsidRDefault="00A85C86">
      <w:pPr>
        <w:jc w:val="both"/>
        <w:rPr>
          <w:sz w:val="22"/>
          <w:szCs w:val="22"/>
          <w:lang w:val="sr-Latn-ME"/>
        </w:rPr>
      </w:pPr>
      <w:r w:rsidRPr="00271E51">
        <w:rPr>
          <w:sz w:val="22"/>
          <w:szCs w:val="22"/>
          <w:lang w:val="sr-Latn-ME"/>
        </w:rPr>
        <w:t xml:space="preserve">Ispitivanja su pokazala povećanje prevalencije infekcija prouzrokovanih vrstama iz roda Candida, isključujući C. albicans. One su često inherentno rezistentne (npr. C. krusei i C. auris) ili pokazuju smanjenu osjetljivost na flukonazol (C. glabrata). Takve infekcije mogu zahtijevati drugu antifungalnu </w:t>
      </w:r>
      <w:r w:rsidRPr="00271E51">
        <w:rPr>
          <w:sz w:val="22"/>
          <w:szCs w:val="22"/>
          <w:lang w:val="sr-Latn-ME"/>
        </w:rPr>
        <w:lastRenderedPageBreak/>
        <w:t xml:space="preserve">terapiju zbog neuspjeha u liječenju. Stoga se propisivačima savjetuje da uzmu u obzir prevalencu rezistencije raznih vrsta iz roda Candida na flukonazol. </w:t>
      </w:r>
    </w:p>
    <w:p w14:paraId="0907EA53" w14:textId="77777777" w:rsidR="00A85C86" w:rsidRPr="00271E51" w:rsidRDefault="00A85C86">
      <w:pPr>
        <w:jc w:val="both"/>
        <w:rPr>
          <w:sz w:val="22"/>
          <w:szCs w:val="22"/>
          <w:lang w:val="sr-Latn-ME"/>
        </w:rPr>
      </w:pPr>
    </w:p>
    <w:p w14:paraId="15C1280E" w14:textId="77777777" w:rsidR="00A85C86" w:rsidRPr="00271E51" w:rsidRDefault="00A85C86">
      <w:pPr>
        <w:jc w:val="both"/>
        <w:rPr>
          <w:sz w:val="22"/>
          <w:szCs w:val="22"/>
          <w:lang w:val="sr-Latn-ME"/>
        </w:rPr>
      </w:pPr>
      <w:r w:rsidRPr="00271E51">
        <w:rPr>
          <w:sz w:val="22"/>
          <w:szCs w:val="22"/>
          <w:u w:val="single"/>
          <w:lang w:val="sr-Latn-ME"/>
        </w:rPr>
        <w:t>Pomoćne supstance</w:t>
      </w:r>
      <w:r w:rsidRPr="00271E51">
        <w:rPr>
          <w:sz w:val="22"/>
          <w:szCs w:val="22"/>
          <w:lang w:val="sr-Latn-ME"/>
        </w:rPr>
        <w:t xml:space="preserve"> </w:t>
      </w:r>
    </w:p>
    <w:p w14:paraId="4E334F24" w14:textId="724CCECE" w:rsidR="00A85C86" w:rsidRPr="00271E51" w:rsidRDefault="00A85C86">
      <w:pPr>
        <w:jc w:val="both"/>
        <w:rPr>
          <w:sz w:val="22"/>
          <w:szCs w:val="22"/>
          <w:lang w:val="sr-Latn-ME"/>
        </w:rPr>
      </w:pPr>
      <w:r w:rsidRPr="00271E51">
        <w:rPr>
          <w:sz w:val="22"/>
          <w:szCs w:val="22"/>
          <w:lang w:val="sr-Latn-ME"/>
        </w:rPr>
        <w:t xml:space="preserve">Ovaj lijek sadrži 354 mg natrijuma </w:t>
      </w:r>
      <w:r w:rsidR="004D790B" w:rsidRPr="00271E51">
        <w:rPr>
          <w:sz w:val="22"/>
          <w:szCs w:val="22"/>
          <w:lang w:val="sr-Latn-ME"/>
        </w:rPr>
        <w:t>na</w:t>
      </w:r>
      <w:r w:rsidRPr="00271E51">
        <w:rPr>
          <w:sz w:val="22"/>
          <w:szCs w:val="22"/>
          <w:lang w:val="sr-Latn-ME"/>
        </w:rPr>
        <w:t xml:space="preserve"> 100 ml, što odgovara 17,7% maksimalnog dnevnog unosa od 2</w:t>
      </w:r>
      <w:r w:rsidR="004D790B" w:rsidRPr="00271E51">
        <w:rPr>
          <w:sz w:val="22"/>
          <w:szCs w:val="22"/>
          <w:lang w:val="sr-Latn-ME"/>
        </w:rPr>
        <w:t xml:space="preserve"> </w:t>
      </w:r>
      <w:r w:rsidRPr="00271E51">
        <w:rPr>
          <w:sz w:val="22"/>
          <w:szCs w:val="22"/>
          <w:lang w:val="sr-Latn-ME"/>
        </w:rPr>
        <w:t>g natrijuma</w:t>
      </w:r>
      <w:r w:rsidR="00764F0B" w:rsidRPr="00271E51">
        <w:rPr>
          <w:sz w:val="22"/>
          <w:szCs w:val="22"/>
          <w:lang w:val="sr-Latn-ME"/>
        </w:rPr>
        <w:t>,</w:t>
      </w:r>
      <w:r w:rsidRPr="00271E51">
        <w:rPr>
          <w:sz w:val="22"/>
          <w:szCs w:val="22"/>
          <w:lang w:val="sr-Latn-ME"/>
        </w:rPr>
        <w:t xml:space="preserve"> prema preporukama SZO za odraslu osobu. 17 mmol (391 mg) iznosi oko 20% preporučene dnevne doze za odraslu osobu prema SZO i smatra se visokim sadržajem natrijuma.</w:t>
      </w:r>
    </w:p>
    <w:p w14:paraId="1A8A2D58" w14:textId="04D6FB6F" w:rsidR="00A85C86" w:rsidRPr="00271E51" w:rsidRDefault="00A85C86">
      <w:pPr>
        <w:jc w:val="both"/>
        <w:rPr>
          <w:sz w:val="22"/>
          <w:szCs w:val="22"/>
          <w:lang w:val="sr-Latn-ME"/>
        </w:rPr>
      </w:pPr>
      <w:r w:rsidRPr="00271E51">
        <w:rPr>
          <w:sz w:val="22"/>
          <w:szCs w:val="22"/>
          <w:lang w:val="sr-Latn-ME"/>
        </w:rPr>
        <w:t>Jedna doza od 100 ml (200 mg)</w:t>
      </w:r>
      <w:r w:rsidR="00764F0B" w:rsidRPr="00271E51">
        <w:rPr>
          <w:sz w:val="22"/>
          <w:szCs w:val="22"/>
          <w:lang w:val="sr-Latn-ME"/>
        </w:rPr>
        <w:t xml:space="preserve"> je najmanji broj jediničnih doza kojima se dostiže preporučeni dnevni unos natrijuma od 17 mmol (391 mg). (Vidjeti </w:t>
      </w:r>
      <w:r w:rsidR="00DE583A" w:rsidRPr="00271E51">
        <w:rPr>
          <w:sz w:val="22"/>
          <w:szCs w:val="22"/>
          <w:lang w:val="sr-Latn-ME"/>
        </w:rPr>
        <w:t>dio</w:t>
      </w:r>
      <w:r w:rsidR="00764F0B" w:rsidRPr="00271E51">
        <w:rPr>
          <w:sz w:val="22"/>
          <w:szCs w:val="22"/>
          <w:lang w:val="sr-Latn-ME"/>
        </w:rPr>
        <w:t xml:space="preserve"> 2)</w:t>
      </w:r>
    </w:p>
    <w:p w14:paraId="04C7EC06" w14:textId="77777777" w:rsidR="00137FEB" w:rsidRPr="00271E51" w:rsidRDefault="00137FEB" w:rsidP="00737836">
      <w:pPr>
        <w:jc w:val="both"/>
        <w:rPr>
          <w:sz w:val="22"/>
          <w:szCs w:val="22"/>
          <w:lang w:val="sr-Latn-ME"/>
        </w:rPr>
      </w:pPr>
    </w:p>
    <w:p w14:paraId="74D7F7AB" w14:textId="77777777" w:rsidR="00411B4B" w:rsidRPr="00271E51" w:rsidRDefault="00411B4B" w:rsidP="00737836">
      <w:pPr>
        <w:tabs>
          <w:tab w:val="left" w:pos="540"/>
          <w:tab w:val="left" w:pos="569"/>
        </w:tabs>
        <w:jc w:val="both"/>
        <w:rPr>
          <w:b/>
          <w:bCs/>
          <w:sz w:val="22"/>
          <w:szCs w:val="22"/>
          <w:lang w:val="sr-Latn-ME"/>
        </w:rPr>
      </w:pPr>
      <w:r w:rsidRPr="00271E51">
        <w:rPr>
          <w:b/>
          <w:bCs/>
          <w:sz w:val="22"/>
          <w:szCs w:val="22"/>
          <w:lang w:val="sr-Latn-ME"/>
        </w:rPr>
        <w:t>4.5.</w:t>
      </w:r>
      <w:r w:rsidR="000D60CC" w:rsidRPr="00271E51">
        <w:rPr>
          <w:b/>
          <w:bCs/>
          <w:sz w:val="22"/>
          <w:szCs w:val="22"/>
          <w:lang w:val="sr-Latn-ME"/>
        </w:rPr>
        <w:tab/>
      </w:r>
      <w:r w:rsidRPr="00271E51">
        <w:rPr>
          <w:b/>
          <w:bCs/>
          <w:sz w:val="22"/>
          <w:szCs w:val="22"/>
          <w:lang w:val="sr-Latn-ME"/>
        </w:rPr>
        <w:t>Interakcije sa drugim ljekovima i druge vrste interakcija</w:t>
      </w:r>
    </w:p>
    <w:p w14:paraId="2C3FCDED" w14:textId="77777777" w:rsidR="00764F0B" w:rsidRPr="00271E51" w:rsidRDefault="00764F0B" w:rsidP="00737836">
      <w:pPr>
        <w:tabs>
          <w:tab w:val="left" w:pos="540"/>
          <w:tab w:val="left" w:pos="569"/>
        </w:tabs>
        <w:jc w:val="both"/>
        <w:rPr>
          <w:b/>
          <w:bCs/>
          <w:sz w:val="22"/>
          <w:szCs w:val="22"/>
          <w:lang w:val="sr-Latn-ME"/>
        </w:rPr>
      </w:pPr>
    </w:p>
    <w:p w14:paraId="4B927EB5" w14:textId="1595220F" w:rsidR="00764F0B" w:rsidRPr="00271E51" w:rsidRDefault="00764F0B">
      <w:pPr>
        <w:tabs>
          <w:tab w:val="left" w:pos="540"/>
          <w:tab w:val="left" w:pos="569"/>
        </w:tabs>
        <w:jc w:val="both"/>
        <w:rPr>
          <w:sz w:val="22"/>
          <w:szCs w:val="22"/>
          <w:lang w:val="sr-Latn-ME"/>
        </w:rPr>
      </w:pPr>
      <w:r w:rsidRPr="00271E51">
        <w:rPr>
          <w:i/>
          <w:iCs/>
          <w:sz w:val="22"/>
          <w:szCs w:val="22"/>
          <w:lang w:val="sr-Latn-ME"/>
        </w:rPr>
        <w:t xml:space="preserve">Istovremena primjena sljedećih </w:t>
      </w:r>
      <w:r w:rsidR="00DE583A" w:rsidRPr="00271E51">
        <w:rPr>
          <w:i/>
          <w:iCs/>
          <w:sz w:val="22"/>
          <w:szCs w:val="22"/>
          <w:lang w:val="sr-Latn-ME"/>
        </w:rPr>
        <w:t>ljekova</w:t>
      </w:r>
      <w:r w:rsidRPr="00271E51">
        <w:rPr>
          <w:i/>
          <w:iCs/>
          <w:sz w:val="22"/>
          <w:szCs w:val="22"/>
          <w:lang w:val="sr-Latn-ME"/>
        </w:rPr>
        <w:t xml:space="preserve"> je kontraindikovana</w:t>
      </w:r>
      <w:r w:rsidRPr="00271E51">
        <w:rPr>
          <w:sz w:val="22"/>
          <w:szCs w:val="22"/>
          <w:lang w:val="sr-Latn-ME"/>
        </w:rPr>
        <w:t xml:space="preserve">: </w:t>
      </w:r>
    </w:p>
    <w:p w14:paraId="6D105217" w14:textId="77777777" w:rsidR="00764F0B" w:rsidRPr="00271E51" w:rsidRDefault="00764F0B">
      <w:pPr>
        <w:tabs>
          <w:tab w:val="left" w:pos="540"/>
          <w:tab w:val="left" w:pos="569"/>
        </w:tabs>
        <w:jc w:val="both"/>
        <w:rPr>
          <w:sz w:val="22"/>
          <w:szCs w:val="22"/>
          <w:u w:val="single"/>
          <w:lang w:val="sr-Latn-ME"/>
        </w:rPr>
      </w:pPr>
    </w:p>
    <w:p w14:paraId="49EA491B" w14:textId="3C037E48" w:rsidR="00764F0B" w:rsidRPr="00271E51" w:rsidRDefault="00764F0B">
      <w:pPr>
        <w:tabs>
          <w:tab w:val="left" w:pos="540"/>
          <w:tab w:val="left" w:pos="569"/>
        </w:tabs>
        <w:jc w:val="both"/>
        <w:rPr>
          <w:sz w:val="22"/>
          <w:szCs w:val="22"/>
          <w:lang w:val="sr-Latn-ME"/>
        </w:rPr>
      </w:pPr>
      <w:r w:rsidRPr="00271E51">
        <w:rPr>
          <w:sz w:val="22"/>
          <w:szCs w:val="22"/>
          <w:u w:val="single"/>
          <w:lang w:val="sr-Latn-ME"/>
        </w:rPr>
        <w:t>Cisaprid</w:t>
      </w:r>
      <w:r w:rsidRPr="00271E51">
        <w:rPr>
          <w:sz w:val="22"/>
          <w:szCs w:val="22"/>
          <w:lang w:val="sr-Latn-ME"/>
        </w:rPr>
        <w:t xml:space="preserve">: Kod pacijenata koji su istovremeno primali flukonazol i cisaprid zabilježeni su srčani događaji, uključujući </w:t>
      </w:r>
      <w:r w:rsidRPr="00271E51">
        <w:rPr>
          <w:i/>
          <w:iCs/>
          <w:sz w:val="22"/>
          <w:szCs w:val="22"/>
          <w:lang w:val="sr-Latn-ME"/>
        </w:rPr>
        <w:t>torsades de pointes</w:t>
      </w:r>
      <w:r w:rsidRPr="00271E51">
        <w:rPr>
          <w:sz w:val="22"/>
          <w:szCs w:val="22"/>
          <w:lang w:val="sr-Latn-ME"/>
        </w:rPr>
        <w:t xml:space="preserve">. U kontrolisanom ispitivanju ustanovljeno je da istovremena primjena flukonazola u dozi od 200 mg jednom na dan i cisaprida u dozi od 20 mg četiri puta na dan dovodi do značajnog porasta nivoa cisaprida u plazmi i produženja QTc-intervala. Istovremeno liječenje cisapridom i flukonazolom je kontraindikovano (vidjeti dio 4.3.). </w:t>
      </w:r>
    </w:p>
    <w:p w14:paraId="2E2CF7EB" w14:textId="77777777" w:rsidR="00764F0B" w:rsidRPr="00271E51" w:rsidRDefault="00764F0B">
      <w:pPr>
        <w:tabs>
          <w:tab w:val="left" w:pos="540"/>
          <w:tab w:val="left" w:pos="569"/>
        </w:tabs>
        <w:jc w:val="both"/>
        <w:rPr>
          <w:sz w:val="22"/>
          <w:szCs w:val="22"/>
          <w:lang w:val="sr-Latn-ME"/>
        </w:rPr>
      </w:pPr>
    </w:p>
    <w:p w14:paraId="1B652163" w14:textId="77777777" w:rsidR="00764F0B" w:rsidRPr="00271E51" w:rsidRDefault="00764F0B">
      <w:pPr>
        <w:tabs>
          <w:tab w:val="left" w:pos="540"/>
          <w:tab w:val="left" w:pos="569"/>
        </w:tabs>
        <w:jc w:val="both"/>
        <w:rPr>
          <w:sz w:val="22"/>
          <w:szCs w:val="22"/>
          <w:lang w:val="sr-Latn-ME"/>
        </w:rPr>
      </w:pPr>
      <w:r w:rsidRPr="00271E51">
        <w:rPr>
          <w:sz w:val="22"/>
          <w:szCs w:val="22"/>
          <w:u w:val="single"/>
          <w:lang w:val="sr-Latn-ME"/>
        </w:rPr>
        <w:t>Terfenadin</w:t>
      </w:r>
      <w:r w:rsidRPr="00271E51">
        <w:rPr>
          <w:sz w:val="22"/>
          <w:szCs w:val="22"/>
          <w:lang w:val="sr-Latn-ME"/>
        </w:rPr>
        <w:t xml:space="preserve">: Sprovedena su ispitivanja interakcija zbog pojave ozbiljnih srčanih disritmija kao posljedice produženja QTc-intervala kod pacijenata koji su primali druge antimikotike iz grupe azola zajedno s terfenadinom. U jednom ispitivanju flukonazol u dnevnoj dozi od 200 mg nije izazvao produženje QTc intervala. Drugo ispitivanje s dnevnim dozama flukonazola od 400 mg i 800 mg pokazalo je da flukonazol u dozama od 400 mg ili više na dan značajno povećava koncentraciju terfenadina u plazmi kad se uzimaju istovremeno. Primjena flukonazola u dozi od 400 mg ili većoj u kombinaciji s terfenadinom je kontraindikovana (vidjeti dio 4.3.). Istovremenu primjenu flukonazola u dozama nižim od 400 mg dnevno s terfenadinom treba pažljivo nadzirati. </w:t>
      </w:r>
    </w:p>
    <w:p w14:paraId="584C0B49" w14:textId="77777777" w:rsidR="00764F0B" w:rsidRPr="00271E51" w:rsidRDefault="00764F0B">
      <w:pPr>
        <w:tabs>
          <w:tab w:val="left" w:pos="540"/>
          <w:tab w:val="left" w:pos="569"/>
        </w:tabs>
        <w:jc w:val="both"/>
        <w:rPr>
          <w:sz w:val="22"/>
          <w:szCs w:val="22"/>
          <w:lang w:val="sr-Latn-ME"/>
        </w:rPr>
      </w:pPr>
    </w:p>
    <w:p w14:paraId="1CE2510A" w14:textId="77777777" w:rsidR="00DE583A" w:rsidRPr="00271E51" w:rsidRDefault="00764F0B">
      <w:pPr>
        <w:tabs>
          <w:tab w:val="left" w:pos="540"/>
          <w:tab w:val="left" w:pos="569"/>
        </w:tabs>
        <w:jc w:val="both"/>
        <w:rPr>
          <w:sz w:val="22"/>
          <w:szCs w:val="22"/>
          <w:lang w:val="sr-Latn-ME"/>
        </w:rPr>
      </w:pPr>
      <w:r w:rsidRPr="00271E51">
        <w:rPr>
          <w:sz w:val="22"/>
          <w:szCs w:val="22"/>
          <w:u w:val="single"/>
          <w:lang w:val="sr-Latn-ME"/>
        </w:rPr>
        <w:t>Astemizol</w:t>
      </w:r>
      <w:r w:rsidRPr="00271E51">
        <w:rPr>
          <w:sz w:val="22"/>
          <w:szCs w:val="22"/>
          <w:lang w:val="sr-Latn-ME"/>
        </w:rPr>
        <w:t xml:space="preserve">: </w:t>
      </w:r>
      <w:r w:rsidR="00DE583A" w:rsidRPr="00271E51">
        <w:rPr>
          <w:sz w:val="22"/>
          <w:szCs w:val="22"/>
          <w:lang w:val="sr-Latn-ME"/>
        </w:rPr>
        <w:t>Istovremena</w:t>
      </w:r>
      <w:r w:rsidRPr="00271E51">
        <w:rPr>
          <w:sz w:val="22"/>
          <w:szCs w:val="22"/>
          <w:lang w:val="sr-Latn-ME"/>
        </w:rPr>
        <w:t xml:space="preserve"> primjena flukonazola s astemizolom može smanjiti klirens astemizola. Rezultat su povećane vrijednosti astemizola u plazmi, koje mogu dovesti do produ</w:t>
      </w:r>
      <w:r w:rsidR="00DE583A" w:rsidRPr="00271E51">
        <w:rPr>
          <w:sz w:val="22"/>
          <w:szCs w:val="22"/>
          <w:lang w:val="sr-Latn-ME"/>
        </w:rPr>
        <w:t>ž</w:t>
      </w:r>
      <w:r w:rsidRPr="00271E51">
        <w:rPr>
          <w:sz w:val="22"/>
          <w:szCs w:val="22"/>
          <w:lang w:val="sr-Latn-ME"/>
        </w:rPr>
        <w:t xml:space="preserve">enja QT-intervala i rijetkih slučajeva </w:t>
      </w:r>
      <w:r w:rsidRPr="00271E51">
        <w:rPr>
          <w:i/>
          <w:iCs/>
          <w:sz w:val="22"/>
          <w:szCs w:val="22"/>
          <w:lang w:val="sr-Latn-ME"/>
        </w:rPr>
        <w:t>torsades de pointes</w:t>
      </w:r>
      <w:r w:rsidRPr="00271E51">
        <w:rPr>
          <w:sz w:val="22"/>
          <w:szCs w:val="22"/>
          <w:lang w:val="sr-Latn-ME"/>
        </w:rPr>
        <w:t xml:space="preserve">. </w:t>
      </w:r>
      <w:r w:rsidR="00DE583A" w:rsidRPr="00271E51">
        <w:rPr>
          <w:sz w:val="22"/>
          <w:szCs w:val="22"/>
          <w:lang w:val="sr-Latn-ME"/>
        </w:rPr>
        <w:t>Istovremena</w:t>
      </w:r>
      <w:r w:rsidRPr="00271E51">
        <w:rPr>
          <w:sz w:val="22"/>
          <w:szCs w:val="22"/>
          <w:lang w:val="sr-Latn-ME"/>
        </w:rPr>
        <w:t xml:space="preserve"> primjena flukonazola i astemizola je </w:t>
      </w:r>
      <w:r w:rsidR="00DE583A" w:rsidRPr="00271E51">
        <w:rPr>
          <w:sz w:val="22"/>
          <w:szCs w:val="22"/>
          <w:lang w:val="sr-Latn-ME"/>
        </w:rPr>
        <w:t>kontrindikovana</w:t>
      </w:r>
      <w:r w:rsidRPr="00271E51">
        <w:rPr>
          <w:sz w:val="22"/>
          <w:szCs w:val="22"/>
          <w:lang w:val="sr-Latn-ME"/>
        </w:rPr>
        <w:t xml:space="preserve"> (vidjeti dio 4.3.). </w:t>
      </w:r>
    </w:p>
    <w:p w14:paraId="417773BC" w14:textId="77777777" w:rsidR="00DE583A" w:rsidRPr="00271E51" w:rsidRDefault="00DE583A" w:rsidP="00737836">
      <w:pPr>
        <w:tabs>
          <w:tab w:val="left" w:pos="540"/>
          <w:tab w:val="left" w:pos="569"/>
        </w:tabs>
        <w:jc w:val="both"/>
        <w:rPr>
          <w:sz w:val="22"/>
          <w:szCs w:val="22"/>
          <w:lang w:val="sr-Latn-ME"/>
        </w:rPr>
      </w:pPr>
    </w:p>
    <w:p w14:paraId="7191EE6E" w14:textId="6195522D" w:rsidR="00764F0B" w:rsidRPr="00271E51" w:rsidRDefault="00764F0B">
      <w:pPr>
        <w:tabs>
          <w:tab w:val="left" w:pos="540"/>
          <w:tab w:val="left" w:pos="569"/>
        </w:tabs>
        <w:jc w:val="both"/>
        <w:rPr>
          <w:sz w:val="22"/>
          <w:szCs w:val="22"/>
          <w:lang w:val="sr-Latn-ME"/>
        </w:rPr>
      </w:pPr>
      <w:r w:rsidRPr="00271E51">
        <w:rPr>
          <w:sz w:val="22"/>
          <w:szCs w:val="22"/>
          <w:u w:val="single"/>
          <w:lang w:val="sr-Latn-ME"/>
        </w:rPr>
        <w:t>Pimozid</w:t>
      </w:r>
      <w:r w:rsidRPr="00271E51">
        <w:rPr>
          <w:sz w:val="22"/>
          <w:szCs w:val="22"/>
          <w:lang w:val="sr-Latn-ME"/>
        </w:rPr>
        <w:t xml:space="preserve">: Iako nisu </w:t>
      </w:r>
      <w:r w:rsidR="00DE583A" w:rsidRPr="00271E51">
        <w:rPr>
          <w:sz w:val="22"/>
          <w:szCs w:val="22"/>
          <w:lang w:val="sr-Latn-ME"/>
        </w:rPr>
        <w:t>s</w:t>
      </w:r>
      <w:r w:rsidRPr="00271E51">
        <w:rPr>
          <w:sz w:val="22"/>
          <w:szCs w:val="22"/>
          <w:lang w:val="sr-Latn-ME"/>
        </w:rPr>
        <w:t xml:space="preserve">provedena ispitivanja in vitro niti in vivo, </w:t>
      </w:r>
      <w:r w:rsidR="00DE583A" w:rsidRPr="00271E51">
        <w:rPr>
          <w:sz w:val="22"/>
          <w:szCs w:val="22"/>
          <w:lang w:val="sr-Latn-ME"/>
        </w:rPr>
        <w:t>istovremena</w:t>
      </w:r>
      <w:r w:rsidRPr="00271E51">
        <w:rPr>
          <w:sz w:val="22"/>
          <w:szCs w:val="22"/>
          <w:lang w:val="sr-Latn-ME"/>
        </w:rPr>
        <w:t xml:space="preserve"> primjena flukonazola s pimozidom može imati za posljedicu inhibiciju metabolizma pimozida. Povećana koncentracija pimozida u plazmi može dovesti do produ</w:t>
      </w:r>
      <w:r w:rsidR="00DE583A" w:rsidRPr="00271E51">
        <w:rPr>
          <w:sz w:val="22"/>
          <w:szCs w:val="22"/>
          <w:lang w:val="sr-Latn-ME"/>
        </w:rPr>
        <w:t>ž</w:t>
      </w:r>
      <w:r w:rsidRPr="00271E51">
        <w:rPr>
          <w:sz w:val="22"/>
          <w:szCs w:val="22"/>
          <w:lang w:val="sr-Latn-ME"/>
        </w:rPr>
        <w:t xml:space="preserve">enja QT-intervala i rijetkih pojava </w:t>
      </w:r>
      <w:r w:rsidRPr="00271E51">
        <w:rPr>
          <w:i/>
          <w:iCs/>
          <w:sz w:val="22"/>
          <w:szCs w:val="22"/>
          <w:lang w:val="sr-Latn-ME"/>
        </w:rPr>
        <w:t>torsades de pointes</w:t>
      </w:r>
      <w:r w:rsidRPr="00271E51">
        <w:rPr>
          <w:sz w:val="22"/>
          <w:szCs w:val="22"/>
          <w:lang w:val="sr-Latn-ME"/>
        </w:rPr>
        <w:t xml:space="preserve">. </w:t>
      </w:r>
      <w:r w:rsidR="00DE583A" w:rsidRPr="00271E51">
        <w:rPr>
          <w:sz w:val="22"/>
          <w:szCs w:val="22"/>
          <w:lang w:val="sr-Latn-ME"/>
        </w:rPr>
        <w:t>Istovremena</w:t>
      </w:r>
      <w:r w:rsidRPr="00271E51">
        <w:rPr>
          <w:sz w:val="22"/>
          <w:szCs w:val="22"/>
          <w:lang w:val="sr-Latn-ME"/>
        </w:rPr>
        <w:t xml:space="preserve"> primjena flukonazola i pimozida je </w:t>
      </w:r>
      <w:r w:rsidR="00DE583A" w:rsidRPr="00271E51">
        <w:rPr>
          <w:sz w:val="22"/>
          <w:szCs w:val="22"/>
          <w:lang w:val="sr-Latn-ME"/>
        </w:rPr>
        <w:t>kontraindikovana</w:t>
      </w:r>
      <w:r w:rsidRPr="00271E51">
        <w:rPr>
          <w:sz w:val="22"/>
          <w:szCs w:val="22"/>
          <w:lang w:val="sr-Latn-ME"/>
        </w:rPr>
        <w:t xml:space="preserve"> (vidjeti dio 4.3.).</w:t>
      </w:r>
    </w:p>
    <w:p w14:paraId="4502E93C" w14:textId="77777777" w:rsidR="00DE583A" w:rsidRPr="00271E51" w:rsidRDefault="00DE583A">
      <w:pPr>
        <w:tabs>
          <w:tab w:val="left" w:pos="540"/>
          <w:tab w:val="left" w:pos="569"/>
        </w:tabs>
        <w:jc w:val="both"/>
        <w:rPr>
          <w:sz w:val="22"/>
          <w:szCs w:val="22"/>
          <w:lang w:val="sr-Latn-ME"/>
        </w:rPr>
      </w:pPr>
    </w:p>
    <w:p w14:paraId="65A8716F" w14:textId="77777777" w:rsidR="00565FEB" w:rsidRPr="00271E51" w:rsidRDefault="00565FEB">
      <w:pPr>
        <w:tabs>
          <w:tab w:val="left" w:pos="540"/>
          <w:tab w:val="left" w:pos="569"/>
        </w:tabs>
        <w:jc w:val="both"/>
        <w:rPr>
          <w:sz w:val="22"/>
          <w:szCs w:val="22"/>
          <w:lang w:val="sr-Latn-ME"/>
        </w:rPr>
      </w:pPr>
      <w:r w:rsidRPr="00271E51">
        <w:rPr>
          <w:sz w:val="22"/>
          <w:szCs w:val="22"/>
          <w:u w:val="single"/>
          <w:lang w:val="sr-Latn-ME"/>
        </w:rPr>
        <w:t>Hinid</w:t>
      </w:r>
      <w:r w:rsidR="00DE583A" w:rsidRPr="00271E51">
        <w:rPr>
          <w:sz w:val="22"/>
          <w:szCs w:val="22"/>
          <w:u w:val="single"/>
          <w:lang w:val="sr-Latn-ME"/>
        </w:rPr>
        <w:t>in</w:t>
      </w:r>
      <w:r w:rsidR="00DE583A" w:rsidRPr="00271E51">
        <w:rPr>
          <w:sz w:val="22"/>
          <w:szCs w:val="22"/>
          <w:lang w:val="sr-Latn-ME"/>
        </w:rPr>
        <w:t xml:space="preserve">: Iako nisu </w:t>
      </w:r>
      <w:r w:rsidRPr="00271E51">
        <w:rPr>
          <w:sz w:val="22"/>
          <w:szCs w:val="22"/>
          <w:lang w:val="sr-Latn-ME"/>
        </w:rPr>
        <w:t>s</w:t>
      </w:r>
      <w:r w:rsidR="00DE583A" w:rsidRPr="00271E51">
        <w:rPr>
          <w:sz w:val="22"/>
          <w:szCs w:val="22"/>
          <w:lang w:val="sr-Latn-ME"/>
        </w:rPr>
        <w:t xml:space="preserve">provedena ispitivanja in vitro niti in vivo, </w:t>
      </w:r>
      <w:r w:rsidRPr="00271E51">
        <w:rPr>
          <w:sz w:val="22"/>
          <w:szCs w:val="22"/>
          <w:lang w:val="sr-Latn-ME"/>
        </w:rPr>
        <w:t xml:space="preserve">istovremena </w:t>
      </w:r>
      <w:r w:rsidR="00DE583A" w:rsidRPr="00271E51">
        <w:rPr>
          <w:sz w:val="22"/>
          <w:szCs w:val="22"/>
          <w:lang w:val="sr-Latn-ME"/>
        </w:rPr>
        <w:t xml:space="preserve">primjena flukonazola s </w:t>
      </w:r>
      <w:r w:rsidRPr="00271E51">
        <w:rPr>
          <w:sz w:val="22"/>
          <w:szCs w:val="22"/>
          <w:lang w:val="sr-Latn-ME"/>
        </w:rPr>
        <w:t>hinid</w:t>
      </w:r>
      <w:r w:rsidR="00DE583A" w:rsidRPr="00271E51">
        <w:rPr>
          <w:sz w:val="22"/>
          <w:szCs w:val="22"/>
          <w:lang w:val="sr-Latn-ME"/>
        </w:rPr>
        <w:t xml:space="preserve">inom može imati za posljedicu inhibiciju metabolizma </w:t>
      </w:r>
      <w:r w:rsidRPr="00271E51">
        <w:rPr>
          <w:sz w:val="22"/>
          <w:szCs w:val="22"/>
          <w:lang w:val="sr-Latn-ME"/>
        </w:rPr>
        <w:t>h</w:t>
      </w:r>
      <w:r w:rsidR="00DE583A" w:rsidRPr="00271E51">
        <w:rPr>
          <w:sz w:val="22"/>
          <w:szCs w:val="22"/>
          <w:lang w:val="sr-Latn-ME"/>
        </w:rPr>
        <w:t xml:space="preserve">inidina. Primjena </w:t>
      </w:r>
      <w:r w:rsidRPr="00271E51">
        <w:rPr>
          <w:sz w:val="22"/>
          <w:szCs w:val="22"/>
          <w:lang w:val="sr-Latn-ME"/>
        </w:rPr>
        <w:t>hinid</w:t>
      </w:r>
      <w:r w:rsidR="00DE583A" w:rsidRPr="00271E51">
        <w:rPr>
          <w:sz w:val="22"/>
          <w:szCs w:val="22"/>
          <w:lang w:val="sr-Latn-ME"/>
        </w:rPr>
        <w:t>ina povezana je s produ</w:t>
      </w:r>
      <w:r w:rsidRPr="00271E51">
        <w:rPr>
          <w:sz w:val="22"/>
          <w:szCs w:val="22"/>
          <w:lang w:val="sr-Latn-ME"/>
        </w:rPr>
        <w:t>ž</w:t>
      </w:r>
      <w:r w:rsidR="00DE583A" w:rsidRPr="00271E51">
        <w:rPr>
          <w:sz w:val="22"/>
          <w:szCs w:val="22"/>
          <w:lang w:val="sr-Latn-ME"/>
        </w:rPr>
        <w:t xml:space="preserve">enjem QT-intervala i rijetkim pojavama </w:t>
      </w:r>
      <w:r w:rsidR="00DE583A" w:rsidRPr="00271E51">
        <w:rPr>
          <w:i/>
          <w:iCs/>
          <w:sz w:val="22"/>
          <w:szCs w:val="22"/>
          <w:lang w:val="sr-Latn-ME"/>
        </w:rPr>
        <w:t>torsades de pointes</w:t>
      </w:r>
      <w:r w:rsidR="00DE583A" w:rsidRPr="00271E51">
        <w:rPr>
          <w:sz w:val="22"/>
          <w:szCs w:val="22"/>
          <w:lang w:val="sr-Latn-ME"/>
        </w:rPr>
        <w:t xml:space="preserve">. </w:t>
      </w:r>
      <w:r w:rsidRPr="00271E51">
        <w:rPr>
          <w:sz w:val="22"/>
          <w:szCs w:val="22"/>
          <w:lang w:val="sr-Latn-ME"/>
        </w:rPr>
        <w:t>Istovremena</w:t>
      </w:r>
      <w:r w:rsidR="00DE583A" w:rsidRPr="00271E51">
        <w:rPr>
          <w:sz w:val="22"/>
          <w:szCs w:val="22"/>
          <w:lang w:val="sr-Latn-ME"/>
        </w:rPr>
        <w:t xml:space="preserve"> primjena flukonazola i </w:t>
      </w:r>
      <w:r w:rsidRPr="00271E51">
        <w:rPr>
          <w:sz w:val="22"/>
          <w:szCs w:val="22"/>
          <w:lang w:val="sr-Latn-ME"/>
        </w:rPr>
        <w:t>hinid</w:t>
      </w:r>
      <w:r w:rsidR="00DE583A" w:rsidRPr="00271E51">
        <w:rPr>
          <w:sz w:val="22"/>
          <w:szCs w:val="22"/>
          <w:lang w:val="sr-Latn-ME"/>
        </w:rPr>
        <w:t xml:space="preserve">ina je </w:t>
      </w:r>
      <w:r w:rsidRPr="00271E51">
        <w:rPr>
          <w:sz w:val="22"/>
          <w:szCs w:val="22"/>
          <w:lang w:val="sr-Latn-ME"/>
        </w:rPr>
        <w:t>kontraindikovana</w:t>
      </w:r>
      <w:r w:rsidR="00DE583A" w:rsidRPr="00271E51">
        <w:rPr>
          <w:sz w:val="22"/>
          <w:szCs w:val="22"/>
          <w:lang w:val="sr-Latn-ME"/>
        </w:rPr>
        <w:t xml:space="preserve"> (vidjeti dio 4.3.). </w:t>
      </w:r>
    </w:p>
    <w:p w14:paraId="52742FB2" w14:textId="77777777" w:rsidR="00565FEB" w:rsidRPr="00271E51" w:rsidRDefault="00565FEB">
      <w:pPr>
        <w:tabs>
          <w:tab w:val="left" w:pos="540"/>
          <w:tab w:val="left" w:pos="569"/>
        </w:tabs>
        <w:jc w:val="both"/>
        <w:rPr>
          <w:sz w:val="22"/>
          <w:szCs w:val="22"/>
          <w:lang w:val="sr-Latn-ME"/>
        </w:rPr>
      </w:pPr>
    </w:p>
    <w:p w14:paraId="59A029AA" w14:textId="74C49F42" w:rsidR="00DE583A" w:rsidRPr="00271E51" w:rsidRDefault="00DE583A">
      <w:pPr>
        <w:tabs>
          <w:tab w:val="left" w:pos="540"/>
          <w:tab w:val="left" w:pos="569"/>
        </w:tabs>
        <w:jc w:val="both"/>
        <w:rPr>
          <w:sz w:val="22"/>
          <w:szCs w:val="22"/>
          <w:lang w:val="sr-Latn-ME"/>
        </w:rPr>
      </w:pPr>
      <w:r w:rsidRPr="00271E51">
        <w:rPr>
          <w:sz w:val="22"/>
          <w:szCs w:val="22"/>
          <w:u w:val="single"/>
          <w:lang w:val="sr-Latn-ME"/>
        </w:rPr>
        <w:t>Eritromicin</w:t>
      </w:r>
      <w:r w:rsidRPr="00271E51">
        <w:rPr>
          <w:sz w:val="22"/>
          <w:szCs w:val="22"/>
          <w:lang w:val="sr-Latn-ME"/>
        </w:rPr>
        <w:t xml:space="preserve">: </w:t>
      </w:r>
      <w:r w:rsidR="00565FEB" w:rsidRPr="00271E51">
        <w:rPr>
          <w:sz w:val="22"/>
          <w:szCs w:val="22"/>
          <w:lang w:val="sr-Latn-ME"/>
        </w:rPr>
        <w:t>Istovremena</w:t>
      </w:r>
      <w:r w:rsidRPr="00271E51">
        <w:rPr>
          <w:sz w:val="22"/>
          <w:szCs w:val="22"/>
          <w:lang w:val="sr-Latn-ME"/>
        </w:rPr>
        <w:t xml:space="preserve"> primjena flukonazola i eritromicina može povećati rizik od kardiotoksičnosti (produ</w:t>
      </w:r>
      <w:r w:rsidR="00565FEB" w:rsidRPr="00271E51">
        <w:rPr>
          <w:sz w:val="22"/>
          <w:szCs w:val="22"/>
          <w:lang w:val="sr-Latn-ME"/>
        </w:rPr>
        <w:t>ž</w:t>
      </w:r>
      <w:r w:rsidRPr="00271E51">
        <w:rPr>
          <w:sz w:val="22"/>
          <w:szCs w:val="22"/>
          <w:lang w:val="sr-Latn-ME"/>
        </w:rPr>
        <w:t xml:space="preserve">en QT-interval, </w:t>
      </w:r>
      <w:r w:rsidRPr="00271E51">
        <w:rPr>
          <w:i/>
          <w:iCs/>
          <w:sz w:val="22"/>
          <w:szCs w:val="22"/>
          <w:lang w:val="sr-Latn-ME"/>
        </w:rPr>
        <w:t>torsades de pointes</w:t>
      </w:r>
      <w:r w:rsidRPr="00271E51">
        <w:rPr>
          <w:sz w:val="22"/>
          <w:szCs w:val="22"/>
          <w:lang w:val="sr-Latn-ME"/>
        </w:rPr>
        <w:t xml:space="preserve">) i posljedično iznenadnu srčanu smrt. </w:t>
      </w:r>
      <w:r w:rsidR="00565FEB" w:rsidRPr="00271E51">
        <w:rPr>
          <w:sz w:val="22"/>
          <w:szCs w:val="22"/>
          <w:lang w:val="sr-Latn-ME"/>
        </w:rPr>
        <w:t>Istovremena</w:t>
      </w:r>
      <w:r w:rsidRPr="00271E51">
        <w:rPr>
          <w:sz w:val="22"/>
          <w:szCs w:val="22"/>
          <w:lang w:val="sr-Latn-ME"/>
        </w:rPr>
        <w:t xml:space="preserve"> primjena flukonazola i eritromicina je </w:t>
      </w:r>
      <w:r w:rsidR="00565FEB" w:rsidRPr="00271E51">
        <w:rPr>
          <w:sz w:val="22"/>
          <w:szCs w:val="22"/>
          <w:lang w:val="sr-Latn-ME"/>
        </w:rPr>
        <w:t>kontraindikovana</w:t>
      </w:r>
      <w:r w:rsidRPr="00271E51">
        <w:rPr>
          <w:sz w:val="22"/>
          <w:szCs w:val="22"/>
          <w:lang w:val="sr-Latn-ME"/>
        </w:rPr>
        <w:t xml:space="preserve"> (vidjeti dio 4.3.).</w:t>
      </w:r>
    </w:p>
    <w:p w14:paraId="4E799EA1" w14:textId="77777777" w:rsidR="00565FEB" w:rsidRPr="00271E51" w:rsidRDefault="00565FEB">
      <w:pPr>
        <w:tabs>
          <w:tab w:val="left" w:pos="540"/>
          <w:tab w:val="left" w:pos="569"/>
        </w:tabs>
        <w:jc w:val="both"/>
        <w:rPr>
          <w:sz w:val="22"/>
          <w:szCs w:val="22"/>
          <w:lang w:val="sr-Latn-ME"/>
        </w:rPr>
      </w:pPr>
    </w:p>
    <w:p w14:paraId="2D39ECEE" w14:textId="07A6B8B7" w:rsidR="00565FEB" w:rsidRPr="00271E51" w:rsidRDefault="00565FEB">
      <w:pPr>
        <w:tabs>
          <w:tab w:val="left" w:pos="540"/>
          <w:tab w:val="left" w:pos="569"/>
        </w:tabs>
        <w:jc w:val="both"/>
        <w:rPr>
          <w:sz w:val="22"/>
          <w:szCs w:val="22"/>
          <w:lang w:val="sr-Latn-ME"/>
        </w:rPr>
      </w:pPr>
      <w:r w:rsidRPr="00271E51">
        <w:rPr>
          <w:i/>
          <w:iCs/>
          <w:sz w:val="22"/>
          <w:szCs w:val="22"/>
          <w:lang w:val="sr-Latn-ME"/>
        </w:rPr>
        <w:t>Istovremena primjena sljedećih ljekova ne može se preporučiti</w:t>
      </w:r>
      <w:r w:rsidRPr="00271E51">
        <w:rPr>
          <w:sz w:val="22"/>
          <w:szCs w:val="22"/>
          <w:lang w:val="sr-Latn-ME"/>
        </w:rPr>
        <w:t xml:space="preserve">: </w:t>
      </w:r>
    </w:p>
    <w:p w14:paraId="05FB9EB2" w14:textId="77777777" w:rsidR="00565FEB" w:rsidRPr="00271E51" w:rsidRDefault="00565FEB">
      <w:pPr>
        <w:tabs>
          <w:tab w:val="left" w:pos="540"/>
          <w:tab w:val="left" w:pos="569"/>
        </w:tabs>
        <w:jc w:val="both"/>
        <w:rPr>
          <w:sz w:val="22"/>
          <w:szCs w:val="22"/>
          <w:lang w:val="sr-Latn-ME"/>
        </w:rPr>
      </w:pPr>
    </w:p>
    <w:p w14:paraId="40C6C5A8" w14:textId="57445BC9" w:rsidR="00565FEB" w:rsidRPr="00271E51" w:rsidRDefault="00565FEB">
      <w:pPr>
        <w:tabs>
          <w:tab w:val="left" w:pos="540"/>
          <w:tab w:val="left" w:pos="569"/>
        </w:tabs>
        <w:jc w:val="both"/>
        <w:rPr>
          <w:sz w:val="22"/>
          <w:szCs w:val="22"/>
          <w:lang w:val="sr-Latn-ME"/>
        </w:rPr>
      </w:pPr>
      <w:r w:rsidRPr="00271E51">
        <w:rPr>
          <w:sz w:val="22"/>
          <w:szCs w:val="22"/>
          <w:u w:val="single"/>
          <w:lang w:val="sr-Latn-ME"/>
        </w:rPr>
        <w:t>Halofantrin</w:t>
      </w:r>
      <w:r w:rsidRPr="00271E51">
        <w:rPr>
          <w:sz w:val="22"/>
          <w:szCs w:val="22"/>
          <w:lang w:val="sr-Latn-ME"/>
        </w:rPr>
        <w:t xml:space="preserve">: Flukonazol može povećati koncentraciju halofantrina u plazmi zbog inhibitornog efekta na CYP3A4. Istovremena primjena flukonazola i halofantrina može povećati rizik od kardiotoksičnosti (produžen QT-interval, </w:t>
      </w:r>
      <w:r w:rsidRPr="00271E51">
        <w:rPr>
          <w:i/>
          <w:iCs/>
          <w:sz w:val="22"/>
          <w:szCs w:val="22"/>
          <w:lang w:val="sr-Latn-ME"/>
        </w:rPr>
        <w:t>torsades de pointes</w:t>
      </w:r>
      <w:r w:rsidRPr="00271E51">
        <w:rPr>
          <w:sz w:val="22"/>
          <w:szCs w:val="22"/>
          <w:lang w:val="sr-Latn-ME"/>
        </w:rPr>
        <w:t>) i posljedično iznenadnu srčanu smrt. Ovu kombinaciju treba izbjegavati (vidjeti dio 4.4.).</w:t>
      </w:r>
    </w:p>
    <w:p w14:paraId="3AADFD85" w14:textId="7C17A6D3" w:rsidR="00392F1A" w:rsidRPr="00271E51" w:rsidRDefault="00392F1A">
      <w:pPr>
        <w:rPr>
          <w:sz w:val="22"/>
          <w:szCs w:val="22"/>
          <w:lang w:val="sr-Latn-ME"/>
        </w:rPr>
      </w:pPr>
      <w:r w:rsidRPr="00271E51">
        <w:rPr>
          <w:sz w:val="22"/>
          <w:szCs w:val="22"/>
          <w:lang w:val="sr-Latn-ME"/>
        </w:rPr>
        <w:br w:type="page"/>
      </w:r>
    </w:p>
    <w:p w14:paraId="0F9F82EA" w14:textId="77777777" w:rsidR="00565FEB" w:rsidRPr="00271E51" w:rsidRDefault="00565FEB">
      <w:pPr>
        <w:tabs>
          <w:tab w:val="left" w:pos="540"/>
          <w:tab w:val="left" w:pos="569"/>
        </w:tabs>
        <w:jc w:val="both"/>
        <w:rPr>
          <w:sz w:val="22"/>
          <w:szCs w:val="22"/>
          <w:lang w:val="sr-Latn-ME"/>
        </w:rPr>
      </w:pPr>
      <w:r w:rsidRPr="00271E51">
        <w:rPr>
          <w:i/>
          <w:iCs/>
          <w:sz w:val="22"/>
          <w:szCs w:val="22"/>
          <w:lang w:val="sr-Latn-ME"/>
        </w:rPr>
        <w:lastRenderedPageBreak/>
        <w:t>Istovremena primjena kod koje je potreban oprez:</w:t>
      </w:r>
      <w:r w:rsidRPr="00271E51">
        <w:rPr>
          <w:sz w:val="22"/>
          <w:szCs w:val="22"/>
          <w:lang w:val="sr-Latn-ME"/>
        </w:rPr>
        <w:t xml:space="preserve"> </w:t>
      </w:r>
    </w:p>
    <w:p w14:paraId="1A524F7E" w14:textId="77777777" w:rsidR="00565FEB" w:rsidRPr="00271E51" w:rsidRDefault="00565FEB">
      <w:pPr>
        <w:tabs>
          <w:tab w:val="left" w:pos="540"/>
          <w:tab w:val="left" w:pos="569"/>
        </w:tabs>
        <w:jc w:val="both"/>
        <w:rPr>
          <w:sz w:val="22"/>
          <w:szCs w:val="22"/>
          <w:lang w:val="sr-Latn-ME"/>
        </w:rPr>
      </w:pPr>
    </w:p>
    <w:p w14:paraId="0976CCAA" w14:textId="77777777" w:rsidR="00565FEB" w:rsidRPr="00271E51" w:rsidRDefault="00565FEB">
      <w:pPr>
        <w:tabs>
          <w:tab w:val="left" w:pos="540"/>
          <w:tab w:val="left" w:pos="569"/>
        </w:tabs>
        <w:jc w:val="both"/>
        <w:rPr>
          <w:sz w:val="22"/>
          <w:szCs w:val="22"/>
          <w:lang w:val="sr-Latn-ME"/>
        </w:rPr>
      </w:pPr>
      <w:r w:rsidRPr="00271E51">
        <w:rPr>
          <w:sz w:val="22"/>
          <w:szCs w:val="22"/>
          <w:u w:val="single"/>
          <w:lang w:val="sr-Latn-ME"/>
        </w:rPr>
        <w:t>Amiodaron</w:t>
      </w:r>
      <w:r w:rsidRPr="00271E51">
        <w:rPr>
          <w:sz w:val="22"/>
          <w:szCs w:val="22"/>
          <w:lang w:val="sr-Latn-ME"/>
        </w:rPr>
        <w:t xml:space="preserve">: Istovremena primjena flukonazola s amiodaronom može povećati produženje QT-intervala. Potreban je oprez kod istovremene primjene flukonazola i amiodarona, naročito s visokom dozom flukonazola (800 mg). </w:t>
      </w:r>
    </w:p>
    <w:p w14:paraId="7BA0BC27" w14:textId="77777777" w:rsidR="00565FEB" w:rsidRPr="00271E51" w:rsidRDefault="00565FEB">
      <w:pPr>
        <w:tabs>
          <w:tab w:val="left" w:pos="540"/>
          <w:tab w:val="left" w:pos="569"/>
        </w:tabs>
        <w:jc w:val="both"/>
        <w:rPr>
          <w:sz w:val="22"/>
          <w:szCs w:val="22"/>
          <w:lang w:val="sr-Latn-ME"/>
        </w:rPr>
      </w:pPr>
    </w:p>
    <w:p w14:paraId="3BD26FF8" w14:textId="77777777" w:rsidR="00565FEB" w:rsidRPr="00271E51" w:rsidRDefault="00565FEB">
      <w:pPr>
        <w:tabs>
          <w:tab w:val="left" w:pos="540"/>
          <w:tab w:val="left" w:pos="569"/>
        </w:tabs>
        <w:jc w:val="both"/>
        <w:rPr>
          <w:sz w:val="22"/>
          <w:szCs w:val="22"/>
          <w:lang w:val="sr-Latn-ME"/>
        </w:rPr>
      </w:pPr>
      <w:r w:rsidRPr="00271E51">
        <w:rPr>
          <w:i/>
          <w:iCs/>
          <w:sz w:val="22"/>
          <w:szCs w:val="22"/>
          <w:lang w:val="sr-Latn-ME"/>
        </w:rPr>
        <w:t>Istovremena primjena sljedećih ljekova zahtijeva oprez i prilagođavanje doze:</w:t>
      </w:r>
      <w:r w:rsidRPr="00271E51">
        <w:rPr>
          <w:sz w:val="22"/>
          <w:szCs w:val="22"/>
          <w:lang w:val="sr-Latn-ME"/>
        </w:rPr>
        <w:t xml:space="preserve"> </w:t>
      </w:r>
    </w:p>
    <w:p w14:paraId="0B6D5DDB" w14:textId="77777777" w:rsidR="00565FEB" w:rsidRPr="00271E51" w:rsidRDefault="00565FEB">
      <w:pPr>
        <w:tabs>
          <w:tab w:val="left" w:pos="540"/>
          <w:tab w:val="left" w:pos="569"/>
        </w:tabs>
        <w:jc w:val="both"/>
        <w:rPr>
          <w:sz w:val="22"/>
          <w:szCs w:val="22"/>
          <w:lang w:val="sr-Latn-ME"/>
        </w:rPr>
      </w:pPr>
    </w:p>
    <w:p w14:paraId="5801883D" w14:textId="2C81F1C5" w:rsidR="00565FEB" w:rsidRPr="00271E51" w:rsidRDefault="00565FEB">
      <w:pPr>
        <w:tabs>
          <w:tab w:val="left" w:pos="540"/>
          <w:tab w:val="left" w:pos="569"/>
        </w:tabs>
        <w:jc w:val="both"/>
        <w:rPr>
          <w:sz w:val="22"/>
          <w:szCs w:val="22"/>
          <w:lang w:val="sr-Latn-ME"/>
        </w:rPr>
      </w:pPr>
      <w:r w:rsidRPr="00271E51">
        <w:rPr>
          <w:sz w:val="22"/>
          <w:szCs w:val="22"/>
          <w:u w:val="single"/>
          <w:lang w:val="sr-Latn-ME"/>
        </w:rPr>
        <w:t>Uticaj drugih ljekova na flukonazol</w:t>
      </w:r>
      <w:r w:rsidRPr="00271E51">
        <w:rPr>
          <w:sz w:val="22"/>
          <w:szCs w:val="22"/>
          <w:lang w:val="sr-Latn-ME"/>
        </w:rPr>
        <w:t xml:space="preserve"> </w:t>
      </w:r>
    </w:p>
    <w:p w14:paraId="6B11805F" w14:textId="77777777" w:rsidR="00565FEB" w:rsidRPr="00271E51" w:rsidRDefault="00565FEB">
      <w:pPr>
        <w:tabs>
          <w:tab w:val="left" w:pos="540"/>
          <w:tab w:val="left" w:pos="569"/>
        </w:tabs>
        <w:jc w:val="both"/>
        <w:rPr>
          <w:sz w:val="22"/>
          <w:szCs w:val="22"/>
          <w:lang w:val="sr-Latn-ME"/>
        </w:rPr>
      </w:pPr>
    </w:p>
    <w:p w14:paraId="65A7CF91" w14:textId="2F4E470D" w:rsidR="00565FEB" w:rsidRPr="00271E51" w:rsidRDefault="00565FEB">
      <w:pPr>
        <w:tabs>
          <w:tab w:val="left" w:pos="540"/>
          <w:tab w:val="left" w:pos="569"/>
        </w:tabs>
        <w:jc w:val="both"/>
        <w:rPr>
          <w:sz w:val="22"/>
          <w:szCs w:val="22"/>
          <w:lang w:val="sr-Latn-ME"/>
        </w:rPr>
      </w:pPr>
      <w:r w:rsidRPr="00271E51">
        <w:rPr>
          <w:sz w:val="22"/>
          <w:szCs w:val="22"/>
          <w:u w:val="single"/>
          <w:lang w:val="sr-Latn-ME"/>
        </w:rPr>
        <w:t>Rifampicin</w:t>
      </w:r>
      <w:r w:rsidRPr="00271E51">
        <w:rPr>
          <w:sz w:val="22"/>
          <w:szCs w:val="22"/>
          <w:lang w:val="sr-Latn-ME"/>
        </w:rPr>
        <w:t>: Istovremena primjena flukonazola i rifampicina smanjila je AUC flukonazola za 25% i skratila njegov</w:t>
      </w:r>
      <w:r w:rsidR="00283EDC" w:rsidRPr="00271E51">
        <w:rPr>
          <w:sz w:val="22"/>
          <w:szCs w:val="22"/>
          <w:lang w:val="sr-Latn-ME"/>
        </w:rPr>
        <w:t xml:space="preserve">o poluvrijeme eliminacije za </w:t>
      </w:r>
      <w:r w:rsidRPr="00271E51">
        <w:rPr>
          <w:sz w:val="22"/>
          <w:szCs w:val="22"/>
          <w:lang w:val="sr-Latn-ME"/>
        </w:rPr>
        <w:t xml:space="preserve">20%. Kod pacijenata koji istovremeno primaju rifampicin, treba razmotriti povećanje doze flukonazola. </w:t>
      </w:r>
    </w:p>
    <w:p w14:paraId="426474C6" w14:textId="77777777" w:rsidR="00565FEB" w:rsidRPr="00271E51" w:rsidRDefault="00565FEB">
      <w:pPr>
        <w:tabs>
          <w:tab w:val="left" w:pos="540"/>
          <w:tab w:val="left" w:pos="569"/>
        </w:tabs>
        <w:jc w:val="both"/>
        <w:rPr>
          <w:sz w:val="22"/>
          <w:szCs w:val="22"/>
          <w:lang w:val="sr-Latn-ME"/>
        </w:rPr>
      </w:pPr>
    </w:p>
    <w:p w14:paraId="21422C34" w14:textId="7CF22610" w:rsidR="00565FEB" w:rsidRPr="00271E51" w:rsidRDefault="00565FEB">
      <w:pPr>
        <w:tabs>
          <w:tab w:val="left" w:pos="540"/>
          <w:tab w:val="left" w:pos="569"/>
        </w:tabs>
        <w:jc w:val="both"/>
        <w:rPr>
          <w:sz w:val="22"/>
          <w:szCs w:val="22"/>
          <w:lang w:val="sr-Latn-ME"/>
        </w:rPr>
      </w:pPr>
      <w:r w:rsidRPr="00271E51">
        <w:rPr>
          <w:sz w:val="22"/>
          <w:szCs w:val="22"/>
          <w:lang w:val="sr-Latn-ME"/>
        </w:rPr>
        <w:t xml:space="preserve">Ispitivanja interakcija pokazala su da nema klinički značajnog poremećaja apsorpcije flukonazola nakon njegove oralne primjene </w:t>
      </w:r>
      <w:r w:rsidR="00C66AF6" w:rsidRPr="00271E51">
        <w:rPr>
          <w:sz w:val="22"/>
          <w:szCs w:val="22"/>
          <w:lang w:val="sr-Latn-ME"/>
        </w:rPr>
        <w:t>i</w:t>
      </w:r>
      <w:r w:rsidRPr="00271E51">
        <w:rPr>
          <w:sz w:val="22"/>
          <w:szCs w:val="22"/>
          <w:lang w:val="sr-Latn-ME"/>
        </w:rPr>
        <w:t xml:space="preserve">stovremeno s hranom, cimetidinom i antacidima kao ni nakon ozračivanja cijelog tijela zbog transplantacije koštane srži. </w:t>
      </w:r>
    </w:p>
    <w:p w14:paraId="4B884D97" w14:textId="77777777" w:rsidR="00565FEB" w:rsidRPr="00271E51" w:rsidRDefault="00565FEB">
      <w:pPr>
        <w:tabs>
          <w:tab w:val="left" w:pos="540"/>
          <w:tab w:val="left" w:pos="569"/>
        </w:tabs>
        <w:jc w:val="both"/>
        <w:rPr>
          <w:sz w:val="22"/>
          <w:szCs w:val="22"/>
          <w:lang w:val="sr-Latn-ME"/>
        </w:rPr>
      </w:pPr>
    </w:p>
    <w:p w14:paraId="35C4407C" w14:textId="77777777" w:rsidR="00565FEB" w:rsidRPr="00271E51" w:rsidRDefault="00565FEB">
      <w:pPr>
        <w:tabs>
          <w:tab w:val="left" w:pos="540"/>
          <w:tab w:val="left" w:pos="569"/>
        </w:tabs>
        <w:jc w:val="both"/>
        <w:rPr>
          <w:sz w:val="22"/>
          <w:szCs w:val="22"/>
          <w:lang w:val="sr-Latn-ME"/>
        </w:rPr>
      </w:pPr>
      <w:r w:rsidRPr="00271E51">
        <w:rPr>
          <w:sz w:val="22"/>
          <w:szCs w:val="22"/>
          <w:u w:val="single"/>
          <w:lang w:val="sr-Latn-ME"/>
        </w:rPr>
        <w:t>Hidrohlorotiazid</w:t>
      </w:r>
      <w:r w:rsidRPr="00271E51">
        <w:rPr>
          <w:sz w:val="22"/>
          <w:szCs w:val="22"/>
          <w:lang w:val="sr-Latn-ME"/>
        </w:rPr>
        <w:t xml:space="preserve">: U ispitivanju farmakokinetičke interakcije, istovremena primjena višestrukih doza hidrohlorotiazida kod zdravih dobrovoljaca koji primaju flukonazol, povisila je koncentraciju flukonazola u plazmi za 40%. Efekat ovakvog značaja ne zahtijeva promjenu u režimu doziranja flukonazola kod osoba koje istovremeno primaju diuretike. </w:t>
      </w:r>
    </w:p>
    <w:p w14:paraId="7AEDA481" w14:textId="77777777" w:rsidR="00565FEB" w:rsidRPr="00271E51" w:rsidRDefault="00565FEB">
      <w:pPr>
        <w:tabs>
          <w:tab w:val="left" w:pos="540"/>
          <w:tab w:val="left" w:pos="569"/>
        </w:tabs>
        <w:jc w:val="both"/>
        <w:rPr>
          <w:sz w:val="22"/>
          <w:szCs w:val="22"/>
          <w:lang w:val="sr-Latn-ME"/>
        </w:rPr>
      </w:pPr>
    </w:p>
    <w:p w14:paraId="3F447E06" w14:textId="77777777" w:rsidR="00565FEB" w:rsidRPr="00271E51" w:rsidRDefault="00565FEB">
      <w:pPr>
        <w:tabs>
          <w:tab w:val="left" w:pos="540"/>
          <w:tab w:val="left" w:pos="569"/>
        </w:tabs>
        <w:jc w:val="both"/>
        <w:rPr>
          <w:sz w:val="22"/>
          <w:szCs w:val="22"/>
          <w:lang w:val="sr-Latn-ME"/>
        </w:rPr>
      </w:pPr>
      <w:r w:rsidRPr="00271E51">
        <w:rPr>
          <w:sz w:val="22"/>
          <w:szCs w:val="22"/>
          <w:u w:val="single"/>
          <w:lang w:val="sr-Latn-ME"/>
        </w:rPr>
        <w:t>Uticaj flukonazola na druge ljekove</w:t>
      </w:r>
      <w:r w:rsidRPr="00271E51">
        <w:rPr>
          <w:sz w:val="22"/>
          <w:szCs w:val="22"/>
          <w:lang w:val="sr-Latn-ME"/>
        </w:rPr>
        <w:t xml:space="preserve"> </w:t>
      </w:r>
    </w:p>
    <w:p w14:paraId="3617A4FE" w14:textId="77777777" w:rsidR="00565FEB" w:rsidRPr="00271E51" w:rsidRDefault="00565FEB">
      <w:pPr>
        <w:tabs>
          <w:tab w:val="left" w:pos="540"/>
          <w:tab w:val="left" w:pos="569"/>
        </w:tabs>
        <w:jc w:val="both"/>
        <w:rPr>
          <w:sz w:val="22"/>
          <w:szCs w:val="22"/>
          <w:lang w:val="sr-Latn-ME"/>
        </w:rPr>
      </w:pPr>
    </w:p>
    <w:p w14:paraId="7A87C511" w14:textId="2C9871C9" w:rsidR="00565FEB" w:rsidRPr="00271E51" w:rsidRDefault="00565FEB">
      <w:pPr>
        <w:tabs>
          <w:tab w:val="left" w:pos="540"/>
          <w:tab w:val="left" w:pos="569"/>
        </w:tabs>
        <w:jc w:val="both"/>
        <w:rPr>
          <w:sz w:val="22"/>
          <w:szCs w:val="22"/>
          <w:lang w:val="sr-Latn-ME"/>
        </w:rPr>
      </w:pPr>
      <w:r w:rsidRPr="00271E51">
        <w:rPr>
          <w:sz w:val="22"/>
          <w:szCs w:val="22"/>
          <w:lang w:val="sr-Latn-ME"/>
        </w:rPr>
        <w:t>Flukonazol je umjeren inhibitor izoenzima CYP2C9 citohroma P450 i CYP3A4. Flukonazol je takođe snažan inhibitor izoenzima CYP2C19. Uz opažene/dokumentovane interakcije opisane u daljnjem tekstu, postoji rizik od povišenja plazmatskih koncentracija drugih ljekova koji se metabolišu putem CYP2C9, CYP2C19 i CYP3A4 kad se primjenjuju istovremeno s flukonazolom. Stoga je kod primjene tih kombinacija potreban oprez, a pacijente treba pažljivo nadzirati. Zbog dugog</w:t>
      </w:r>
      <w:r w:rsidR="00283EDC" w:rsidRPr="00271E51">
        <w:rPr>
          <w:sz w:val="22"/>
          <w:szCs w:val="22"/>
          <w:lang w:val="sr-Latn-ME"/>
        </w:rPr>
        <w:t xml:space="preserve"> poluvremena eliminacije</w:t>
      </w:r>
      <w:r w:rsidRPr="00271E51">
        <w:rPr>
          <w:sz w:val="22"/>
          <w:szCs w:val="22"/>
          <w:lang w:val="sr-Latn-ME"/>
        </w:rPr>
        <w:t xml:space="preserve"> flukonazola, inhibitorni efekat flukonazola na enzime traje još 4-5 dana nakon prekida liječenja (vidjeti dio 4.3.).</w:t>
      </w:r>
    </w:p>
    <w:p w14:paraId="29B68E05" w14:textId="77777777" w:rsidR="00565FEB" w:rsidRPr="00271E51" w:rsidRDefault="00565FEB">
      <w:pPr>
        <w:tabs>
          <w:tab w:val="left" w:pos="540"/>
          <w:tab w:val="left" w:pos="569"/>
        </w:tabs>
        <w:jc w:val="both"/>
        <w:rPr>
          <w:sz w:val="22"/>
          <w:szCs w:val="22"/>
          <w:lang w:val="sr-Latn-ME"/>
        </w:rPr>
      </w:pPr>
    </w:p>
    <w:p w14:paraId="71568FF8" w14:textId="49BCD85B" w:rsidR="00565FEB" w:rsidRPr="00271E51" w:rsidRDefault="00565FEB">
      <w:pPr>
        <w:tabs>
          <w:tab w:val="left" w:pos="540"/>
          <w:tab w:val="left" w:pos="569"/>
        </w:tabs>
        <w:jc w:val="both"/>
        <w:rPr>
          <w:sz w:val="22"/>
          <w:szCs w:val="22"/>
          <w:lang w:val="sr-Latn-ME"/>
        </w:rPr>
      </w:pPr>
      <w:r w:rsidRPr="00271E51">
        <w:rPr>
          <w:sz w:val="22"/>
          <w:szCs w:val="22"/>
          <w:u w:val="single"/>
          <w:lang w:val="sr-Latn-ME"/>
        </w:rPr>
        <w:t>Abrocitinib:</w:t>
      </w:r>
      <w:r w:rsidRPr="00271E51">
        <w:rPr>
          <w:sz w:val="22"/>
          <w:szCs w:val="22"/>
          <w:lang w:val="sr-Latn-ME"/>
        </w:rPr>
        <w:t xml:space="preserve"> Flukonzol (inhibitor CYP2C19, 2C9, 3A4)</w:t>
      </w:r>
      <w:r w:rsidR="00283EDC" w:rsidRPr="00271E51">
        <w:rPr>
          <w:sz w:val="22"/>
          <w:szCs w:val="22"/>
          <w:lang w:val="sr-Latn-ME"/>
        </w:rPr>
        <w:t xml:space="preserve"> je povećao izloženost aktivnom dijelu abrocitiniba za 155%. Ukoliko se primenjuje istovremeno sa flukonazolom, treba prilagoditi dozu abrocitiniba prema uputstvima iz Sažetka karakteristika ovog lijeka.</w:t>
      </w:r>
    </w:p>
    <w:p w14:paraId="5BB1A4B1" w14:textId="77777777" w:rsidR="00283EDC" w:rsidRPr="00271E51" w:rsidRDefault="00283EDC">
      <w:pPr>
        <w:tabs>
          <w:tab w:val="left" w:pos="540"/>
          <w:tab w:val="left" w:pos="569"/>
        </w:tabs>
        <w:jc w:val="both"/>
        <w:rPr>
          <w:sz w:val="22"/>
          <w:szCs w:val="22"/>
          <w:lang w:val="sr-Latn-ME"/>
        </w:rPr>
      </w:pPr>
    </w:p>
    <w:p w14:paraId="19A084C8" w14:textId="3AE3AFA3" w:rsidR="00565FEB" w:rsidRPr="00271E51" w:rsidRDefault="00565FEB">
      <w:pPr>
        <w:tabs>
          <w:tab w:val="left" w:pos="540"/>
          <w:tab w:val="left" w:pos="569"/>
        </w:tabs>
        <w:jc w:val="both"/>
        <w:rPr>
          <w:sz w:val="22"/>
          <w:szCs w:val="22"/>
          <w:lang w:val="sr-Latn-ME"/>
        </w:rPr>
      </w:pPr>
      <w:r w:rsidRPr="00271E51">
        <w:rPr>
          <w:sz w:val="22"/>
          <w:szCs w:val="22"/>
          <w:u w:val="single"/>
          <w:lang w:val="sr-Latn-ME"/>
        </w:rPr>
        <w:t>Alfentanil</w:t>
      </w:r>
      <w:r w:rsidRPr="00271E51">
        <w:rPr>
          <w:sz w:val="22"/>
          <w:szCs w:val="22"/>
          <w:lang w:val="sr-Latn-ME"/>
        </w:rPr>
        <w:t xml:space="preserve">: </w:t>
      </w:r>
      <w:r w:rsidR="00283EDC" w:rsidRPr="00271E51">
        <w:rPr>
          <w:sz w:val="22"/>
          <w:szCs w:val="22"/>
          <w:lang w:val="sr-Latn-ME"/>
        </w:rPr>
        <w:t>T</w:t>
      </w:r>
      <w:r w:rsidR="008531A7" w:rsidRPr="00271E51">
        <w:rPr>
          <w:sz w:val="22"/>
          <w:szCs w:val="22"/>
          <w:lang w:val="sr-Latn-ME"/>
        </w:rPr>
        <w:t>o</w:t>
      </w:r>
      <w:r w:rsidR="00283EDC" w:rsidRPr="00271E51">
        <w:rPr>
          <w:sz w:val="22"/>
          <w:szCs w:val="22"/>
          <w:lang w:val="sr-Latn-ME"/>
        </w:rPr>
        <w:t>kom istovremene</w:t>
      </w:r>
      <w:r w:rsidRPr="00271E51">
        <w:rPr>
          <w:sz w:val="22"/>
          <w:szCs w:val="22"/>
          <w:lang w:val="sr-Latn-ME"/>
        </w:rPr>
        <w:t xml:space="preserve"> primjene flukonazola (400 mg) i alfentanila primijenjenog intravenski (20 µg/kg) </w:t>
      </w:r>
      <w:r w:rsidR="00283EDC" w:rsidRPr="00271E51">
        <w:rPr>
          <w:sz w:val="22"/>
          <w:szCs w:val="22"/>
          <w:lang w:val="sr-Latn-ME"/>
        </w:rPr>
        <w:t>kod</w:t>
      </w:r>
      <w:r w:rsidRPr="00271E51">
        <w:rPr>
          <w:sz w:val="22"/>
          <w:szCs w:val="22"/>
          <w:lang w:val="sr-Latn-ME"/>
        </w:rPr>
        <w:t xml:space="preserve"> zdravih dobrovoljaca, </w:t>
      </w:r>
      <w:r w:rsidR="00283EDC" w:rsidRPr="00271E51">
        <w:rPr>
          <w:sz w:val="22"/>
          <w:szCs w:val="22"/>
          <w:lang w:val="sr-Latn-ME"/>
        </w:rPr>
        <w:t>PIK</w:t>
      </w:r>
      <w:r w:rsidRPr="00271E51">
        <w:rPr>
          <w:sz w:val="22"/>
          <w:szCs w:val="22"/>
          <w:lang w:val="sr-Latn-ME"/>
        </w:rPr>
        <w:t xml:space="preserve"> alfentanila je udvostručen, vjero</w:t>
      </w:r>
      <w:r w:rsidR="00283EDC" w:rsidRPr="00271E51">
        <w:rPr>
          <w:sz w:val="22"/>
          <w:szCs w:val="22"/>
          <w:lang w:val="sr-Latn-ME"/>
        </w:rPr>
        <w:t>v</w:t>
      </w:r>
      <w:r w:rsidRPr="00271E51">
        <w:rPr>
          <w:sz w:val="22"/>
          <w:szCs w:val="22"/>
          <w:lang w:val="sr-Latn-ME"/>
        </w:rPr>
        <w:t>atno kao posljedica inhibicije CYP3A4. Može biti potrebn</w:t>
      </w:r>
      <w:r w:rsidR="00283EDC" w:rsidRPr="00271E51">
        <w:rPr>
          <w:sz w:val="22"/>
          <w:szCs w:val="22"/>
          <w:lang w:val="sr-Latn-ME"/>
        </w:rPr>
        <w:t>o</w:t>
      </w:r>
      <w:r w:rsidRPr="00271E51">
        <w:rPr>
          <w:sz w:val="22"/>
          <w:szCs w:val="22"/>
          <w:lang w:val="sr-Latn-ME"/>
        </w:rPr>
        <w:t xml:space="preserve"> </w:t>
      </w:r>
      <w:r w:rsidR="00283EDC" w:rsidRPr="00271E51">
        <w:rPr>
          <w:sz w:val="22"/>
          <w:szCs w:val="22"/>
          <w:lang w:val="sr-Latn-ME"/>
        </w:rPr>
        <w:t>prilagođavanje</w:t>
      </w:r>
      <w:r w:rsidRPr="00271E51">
        <w:rPr>
          <w:sz w:val="22"/>
          <w:szCs w:val="22"/>
          <w:lang w:val="sr-Latn-ME"/>
        </w:rPr>
        <w:t xml:space="preserve"> doze alfentanila.</w:t>
      </w:r>
    </w:p>
    <w:p w14:paraId="24711877" w14:textId="77777777" w:rsidR="00283EDC" w:rsidRPr="00271E51" w:rsidRDefault="00283EDC">
      <w:pPr>
        <w:tabs>
          <w:tab w:val="left" w:pos="540"/>
          <w:tab w:val="left" w:pos="569"/>
        </w:tabs>
        <w:jc w:val="both"/>
        <w:rPr>
          <w:sz w:val="22"/>
          <w:szCs w:val="22"/>
          <w:lang w:val="sr-Latn-ME"/>
        </w:rPr>
      </w:pPr>
    </w:p>
    <w:p w14:paraId="3D41EDCE" w14:textId="77777777" w:rsidR="00283EDC" w:rsidRPr="00271E51" w:rsidRDefault="00283EDC">
      <w:pPr>
        <w:tabs>
          <w:tab w:val="left" w:pos="540"/>
          <w:tab w:val="left" w:pos="569"/>
        </w:tabs>
        <w:jc w:val="both"/>
        <w:rPr>
          <w:sz w:val="22"/>
          <w:szCs w:val="22"/>
          <w:lang w:val="sr-Latn-ME"/>
        </w:rPr>
      </w:pPr>
      <w:r w:rsidRPr="00271E51">
        <w:rPr>
          <w:sz w:val="22"/>
          <w:szCs w:val="22"/>
          <w:u w:val="single"/>
          <w:lang w:val="sr-Latn-ME"/>
        </w:rPr>
        <w:t>Amitriptilin, nortriptilin</w:t>
      </w:r>
      <w:r w:rsidRPr="00271E51">
        <w:rPr>
          <w:sz w:val="22"/>
          <w:szCs w:val="22"/>
          <w:lang w:val="sr-Latn-ME"/>
        </w:rPr>
        <w:t xml:space="preserve">: Flukonazol pojačava efekat amitriptilina i nortriptilina. 5-nortriptilin i/ili S-amitriptilin mogu biti izmjereni na početku istovremene terapije i nakon jedne sedmice. Ako je potrebno, treba prilagoditi dozu amitriptilina/nortriptilina. </w:t>
      </w:r>
    </w:p>
    <w:p w14:paraId="0CA7C775" w14:textId="77777777" w:rsidR="00283EDC" w:rsidRPr="00271E51" w:rsidRDefault="00283EDC">
      <w:pPr>
        <w:tabs>
          <w:tab w:val="left" w:pos="540"/>
          <w:tab w:val="left" w:pos="569"/>
        </w:tabs>
        <w:jc w:val="both"/>
        <w:rPr>
          <w:sz w:val="22"/>
          <w:szCs w:val="22"/>
          <w:lang w:val="sr-Latn-ME"/>
        </w:rPr>
      </w:pPr>
    </w:p>
    <w:p w14:paraId="245838D8" w14:textId="77777777" w:rsidR="00283EDC" w:rsidRPr="00271E51" w:rsidRDefault="00283EDC">
      <w:pPr>
        <w:tabs>
          <w:tab w:val="left" w:pos="540"/>
          <w:tab w:val="left" w:pos="569"/>
        </w:tabs>
        <w:jc w:val="both"/>
        <w:rPr>
          <w:sz w:val="22"/>
          <w:szCs w:val="22"/>
          <w:lang w:val="sr-Latn-ME"/>
        </w:rPr>
      </w:pPr>
      <w:r w:rsidRPr="00271E51">
        <w:rPr>
          <w:sz w:val="22"/>
          <w:szCs w:val="22"/>
          <w:u w:val="single"/>
          <w:lang w:val="sr-Latn-ME"/>
        </w:rPr>
        <w:t>Amfotericin B</w:t>
      </w:r>
      <w:r w:rsidRPr="00271E51">
        <w:rPr>
          <w:sz w:val="22"/>
          <w:szCs w:val="22"/>
          <w:lang w:val="sr-Latn-ME"/>
        </w:rPr>
        <w:t xml:space="preserve">: Istovremena primjena flukonazola i amfotericina B kod inficiranih normalnih i imunosuprimiranih miševa pokazala je sljedeće rezultate: slab dodatni antifungalni efekat u sistemskim infekcijama s C. albicans, izostanak interakcije kod intrakranijalne infekcije s Cryptococcus neoformans te antagonizam dva lijeka u sistemskim infekcijama s A. fumigatus. Klinički značaj rezultata dobijenih u ovom ispitivanju nije poznat. </w:t>
      </w:r>
    </w:p>
    <w:p w14:paraId="21C88B83" w14:textId="77777777" w:rsidR="00283EDC" w:rsidRPr="00271E51" w:rsidRDefault="00283EDC">
      <w:pPr>
        <w:tabs>
          <w:tab w:val="left" w:pos="540"/>
          <w:tab w:val="left" w:pos="569"/>
        </w:tabs>
        <w:jc w:val="both"/>
        <w:rPr>
          <w:sz w:val="22"/>
          <w:szCs w:val="22"/>
          <w:lang w:val="sr-Latn-ME"/>
        </w:rPr>
      </w:pPr>
    </w:p>
    <w:p w14:paraId="434D7F2C" w14:textId="77777777" w:rsidR="00283EDC" w:rsidRPr="00271E51" w:rsidRDefault="00283EDC">
      <w:pPr>
        <w:tabs>
          <w:tab w:val="left" w:pos="540"/>
          <w:tab w:val="left" w:pos="569"/>
        </w:tabs>
        <w:jc w:val="both"/>
        <w:rPr>
          <w:sz w:val="22"/>
          <w:szCs w:val="22"/>
          <w:lang w:val="sr-Latn-ME"/>
        </w:rPr>
      </w:pPr>
      <w:r w:rsidRPr="00271E51">
        <w:rPr>
          <w:sz w:val="22"/>
          <w:szCs w:val="22"/>
          <w:u w:val="single"/>
          <w:lang w:val="sr-Latn-ME"/>
        </w:rPr>
        <w:t>Antikoagulansi</w:t>
      </w:r>
      <w:r w:rsidRPr="00271E51">
        <w:rPr>
          <w:sz w:val="22"/>
          <w:szCs w:val="22"/>
          <w:lang w:val="sr-Latn-ME"/>
        </w:rPr>
        <w:t xml:space="preserve">: U postmarketinškom praćenju, kao i kod drugih azolnih antimikotika, zabilježeni su slučajevi krvarenja (modrice, epistaksa, krvarenje u probavnom sistemu, hematurija i melena) kao posljedica produženog protrombinskog vremena kod pacijenata koji su flukonazol primali istovremeno s varfarinom. Tokom istovremenog liječenja flukonazolom i varfarinom protrombinsko vrijeme produženo je i do dva puta, vjerovatno usljed inhibicije metabolizma varfarina putem CYP2C9. Treba pažljivo nadzirati protrombinsko vrijeme kod pacijenata koji primaju antikoagulanse kumarinskog tipa </w:t>
      </w:r>
      <w:r w:rsidRPr="00271E51">
        <w:rPr>
          <w:sz w:val="22"/>
          <w:szCs w:val="22"/>
          <w:lang w:val="sr-Latn-ME"/>
        </w:rPr>
        <w:lastRenderedPageBreak/>
        <w:t xml:space="preserve">ili derivate indandiona u kombinaciji s flukonazolom. Može biti potrebno prilagođavanje doze antikoagulansa. </w:t>
      </w:r>
    </w:p>
    <w:p w14:paraId="252AE27B" w14:textId="77777777" w:rsidR="00283EDC" w:rsidRPr="00271E51" w:rsidRDefault="00283EDC">
      <w:pPr>
        <w:tabs>
          <w:tab w:val="left" w:pos="540"/>
          <w:tab w:val="left" w:pos="569"/>
        </w:tabs>
        <w:jc w:val="both"/>
        <w:rPr>
          <w:sz w:val="22"/>
          <w:szCs w:val="22"/>
          <w:lang w:val="sr-Latn-ME"/>
        </w:rPr>
      </w:pPr>
    </w:p>
    <w:p w14:paraId="00E00655" w14:textId="77777777" w:rsidR="00862B98" w:rsidRPr="00271E51" w:rsidRDefault="00283EDC">
      <w:pPr>
        <w:tabs>
          <w:tab w:val="left" w:pos="540"/>
          <w:tab w:val="left" w:pos="569"/>
        </w:tabs>
        <w:jc w:val="both"/>
        <w:rPr>
          <w:sz w:val="22"/>
          <w:szCs w:val="22"/>
          <w:lang w:val="sr-Latn-ME"/>
        </w:rPr>
      </w:pPr>
      <w:r w:rsidRPr="00271E51">
        <w:rPr>
          <w:sz w:val="22"/>
          <w:szCs w:val="22"/>
          <w:u w:val="single"/>
          <w:lang w:val="sr-Latn-ME"/>
        </w:rPr>
        <w:t>Benzodiazepini (kratkog djelovanja), npr. midazolam, triazolam:</w:t>
      </w:r>
      <w:r w:rsidRPr="00271E51">
        <w:rPr>
          <w:sz w:val="22"/>
          <w:szCs w:val="22"/>
          <w:lang w:val="sr-Latn-ME"/>
        </w:rPr>
        <w:t xml:space="preserve"> Nakon peroralne primjene midazolama, flukonazol je značajno povećao koncentracije midazolama i pojačao psihomotorne efekte. Istovremena oralna primjena 200 mg flukonazola i 7,5 mg midazolama dovela je do povećanja PIK midazolama 3,7 puta i produženja njegovog poluvremena eliminacije za 2,2 puta. Flukonazol u dozi od 200 mg dnevno primijenjen zajedno s triazolamom 0,25 mg oralno, povećao je PIK triazolama 4,4 puta te 2,3 puta produžio njegovo poluvrijeme eliminacije. Opaženi su pojačani i produženi efekti triazolama kod istovremenog liječenja s flukonazolom. Ako je kod pacijenata liječenih flukonazolom neophodna istovremena terapija benzodiazepinom, treba razmotriti smanjivanje doze benzodiazepina, a </w:t>
      </w:r>
      <w:r w:rsidR="00862B98" w:rsidRPr="00271E51">
        <w:rPr>
          <w:sz w:val="22"/>
          <w:szCs w:val="22"/>
          <w:lang w:val="sr-Latn-ME"/>
        </w:rPr>
        <w:t>pacijente</w:t>
      </w:r>
      <w:r w:rsidRPr="00271E51">
        <w:rPr>
          <w:sz w:val="22"/>
          <w:szCs w:val="22"/>
          <w:lang w:val="sr-Latn-ME"/>
        </w:rPr>
        <w:t xml:space="preserve"> treba pomno nadzirati. </w:t>
      </w:r>
    </w:p>
    <w:p w14:paraId="48115D51" w14:textId="77777777" w:rsidR="00862B98" w:rsidRPr="00271E51" w:rsidRDefault="00862B98">
      <w:pPr>
        <w:tabs>
          <w:tab w:val="left" w:pos="540"/>
          <w:tab w:val="left" w:pos="569"/>
        </w:tabs>
        <w:jc w:val="both"/>
        <w:rPr>
          <w:sz w:val="22"/>
          <w:szCs w:val="22"/>
          <w:lang w:val="sr-Latn-ME"/>
        </w:rPr>
      </w:pPr>
    </w:p>
    <w:p w14:paraId="336DF189" w14:textId="77777777" w:rsidR="00862B98" w:rsidRPr="00271E51" w:rsidRDefault="00283EDC">
      <w:pPr>
        <w:tabs>
          <w:tab w:val="left" w:pos="540"/>
          <w:tab w:val="left" w:pos="569"/>
        </w:tabs>
        <w:jc w:val="both"/>
        <w:rPr>
          <w:sz w:val="22"/>
          <w:szCs w:val="22"/>
          <w:lang w:val="sr-Latn-ME"/>
        </w:rPr>
      </w:pPr>
      <w:r w:rsidRPr="00271E51">
        <w:rPr>
          <w:sz w:val="22"/>
          <w:szCs w:val="22"/>
          <w:u w:val="single"/>
          <w:lang w:val="sr-Latn-ME"/>
        </w:rPr>
        <w:t>Karbamazepin:</w:t>
      </w:r>
      <w:r w:rsidRPr="00271E51">
        <w:rPr>
          <w:sz w:val="22"/>
          <w:szCs w:val="22"/>
          <w:lang w:val="sr-Latn-ME"/>
        </w:rPr>
        <w:t xml:space="preserve"> Flukonazol inhibira metabolizam karbamazepina te je zabilježen porast koncentracije karbamazepina u serumu za 30%. Postoji rizik za razvoj toksičnosti karbamazepina. </w:t>
      </w:r>
      <w:r w:rsidR="00862B98" w:rsidRPr="00271E51">
        <w:rPr>
          <w:sz w:val="22"/>
          <w:szCs w:val="22"/>
          <w:lang w:val="sr-Latn-ME"/>
        </w:rPr>
        <w:t>Zavisno od</w:t>
      </w:r>
      <w:r w:rsidRPr="00271E51">
        <w:rPr>
          <w:sz w:val="22"/>
          <w:szCs w:val="22"/>
          <w:lang w:val="sr-Latn-ME"/>
        </w:rPr>
        <w:t xml:space="preserve"> izmjeren</w:t>
      </w:r>
      <w:r w:rsidR="00862B98" w:rsidRPr="00271E51">
        <w:rPr>
          <w:sz w:val="22"/>
          <w:szCs w:val="22"/>
          <w:lang w:val="sr-Latn-ME"/>
        </w:rPr>
        <w:t>e</w:t>
      </w:r>
      <w:r w:rsidRPr="00271E51">
        <w:rPr>
          <w:sz w:val="22"/>
          <w:szCs w:val="22"/>
          <w:lang w:val="sr-Latn-ME"/>
        </w:rPr>
        <w:t xml:space="preserve"> koncentracij</w:t>
      </w:r>
      <w:r w:rsidR="00862B98" w:rsidRPr="00271E51">
        <w:rPr>
          <w:sz w:val="22"/>
          <w:szCs w:val="22"/>
          <w:lang w:val="sr-Latn-ME"/>
        </w:rPr>
        <w:t>e</w:t>
      </w:r>
      <w:r w:rsidRPr="00271E51">
        <w:rPr>
          <w:sz w:val="22"/>
          <w:szCs w:val="22"/>
          <w:lang w:val="sr-Latn-ME"/>
        </w:rPr>
        <w:t xml:space="preserve">, odnosno </w:t>
      </w:r>
      <w:r w:rsidR="00862B98" w:rsidRPr="00271E51">
        <w:rPr>
          <w:sz w:val="22"/>
          <w:szCs w:val="22"/>
          <w:lang w:val="sr-Latn-ME"/>
        </w:rPr>
        <w:t>efekta</w:t>
      </w:r>
      <w:r w:rsidRPr="00271E51">
        <w:rPr>
          <w:sz w:val="22"/>
          <w:szCs w:val="22"/>
          <w:lang w:val="sr-Latn-ME"/>
        </w:rPr>
        <w:t>, može biti potrebn</w:t>
      </w:r>
      <w:r w:rsidR="00862B98" w:rsidRPr="00271E51">
        <w:rPr>
          <w:sz w:val="22"/>
          <w:szCs w:val="22"/>
          <w:lang w:val="sr-Latn-ME"/>
        </w:rPr>
        <w:t>o prilagođavanje</w:t>
      </w:r>
      <w:r w:rsidRPr="00271E51">
        <w:rPr>
          <w:sz w:val="22"/>
          <w:szCs w:val="22"/>
          <w:lang w:val="sr-Latn-ME"/>
        </w:rPr>
        <w:t xml:space="preserve"> doze karbamazepina. </w:t>
      </w:r>
    </w:p>
    <w:p w14:paraId="454B8F75" w14:textId="77777777" w:rsidR="00862B98" w:rsidRPr="00271E51" w:rsidRDefault="00862B98">
      <w:pPr>
        <w:tabs>
          <w:tab w:val="left" w:pos="540"/>
          <w:tab w:val="left" w:pos="569"/>
        </w:tabs>
        <w:jc w:val="both"/>
        <w:rPr>
          <w:sz w:val="22"/>
          <w:szCs w:val="22"/>
          <w:lang w:val="sr-Latn-ME"/>
        </w:rPr>
      </w:pPr>
    </w:p>
    <w:p w14:paraId="2586C394" w14:textId="77777777" w:rsidR="00862B98" w:rsidRPr="00271E51" w:rsidRDefault="00283EDC">
      <w:pPr>
        <w:tabs>
          <w:tab w:val="left" w:pos="540"/>
          <w:tab w:val="left" w:pos="569"/>
        </w:tabs>
        <w:jc w:val="both"/>
        <w:rPr>
          <w:sz w:val="22"/>
          <w:szCs w:val="22"/>
          <w:lang w:val="sr-Latn-ME"/>
        </w:rPr>
      </w:pPr>
      <w:r w:rsidRPr="00271E51">
        <w:rPr>
          <w:sz w:val="22"/>
          <w:szCs w:val="22"/>
          <w:u w:val="single"/>
          <w:lang w:val="sr-Latn-ME"/>
        </w:rPr>
        <w:t xml:space="preserve">Blokatori </w:t>
      </w:r>
      <w:r w:rsidR="00862B98" w:rsidRPr="00271E51">
        <w:rPr>
          <w:sz w:val="22"/>
          <w:szCs w:val="22"/>
          <w:u w:val="single"/>
          <w:lang w:val="sr-Latn-ME"/>
        </w:rPr>
        <w:t xml:space="preserve">kalcijumovih </w:t>
      </w:r>
      <w:r w:rsidRPr="00271E51">
        <w:rPr>
          <w:sz w:val="22"/>
          <w:szCs w:val="22"/>
          <w:u w:val="single"/>
          <w:lang w:val="sr-Latn-ME"/>
        </w:rPr>
        <w:t>kanala:</w:t>
      </w:r>
      <w:r w:rsidRPr="00271E51">
        <w:rPr>
          <w:sz w:val="22"/>
          <w:szCs w:val="22"/>
          <w:lang w:val="sr-Latn-ME"/>
        </w:rPr>
        <w:t xml:space="preserve"> Neki antagonisti </w:t>
      </w:r>
      <w:r w:rsidR="00862B98" w:rsidRPr="00271E51">
        <w:rPr>
          <w:sz w:val="22"/>
          <w:szCs w:val="22"/>
          <w:lang w:val="sr-Latn-ME"/>
        </w:rPr>
        <w:t>kalcijumovih</w:t>
      </w:r>
      <w:r w:rsidRPr="00271E51">
        <w:rPr>
          <w:sz w:val="22"/>
          <w:szCs w:val="22"/>
          <w:lang w:val="sr-Latn-ME"/>
        </w:rPr>
        <w:t xml:space="preserve"> kanala (nifedipin, isradipin, amlodipin, verapamil i felodipin) </w:t>
      </w:r>
      <w:r w:rsidR="00862B98" w:rsidRPr="00271E51">
        <w:rPr>
          <w:sz w:val="22"/>
          <w:szCs w:val="22"/>
          <w:lang w:val="sr-Latn-ME"/>
        </w:rPr>
        <w:t>metabolišu</w:t>
      </w:r>
      <w:r w:rsidRPr="00271E51">
        <w:rPr>
          <w:sz w:val="22"/>
          <w:szCs w:val="22"/>
          <w:lang w:val="sr-Latn-ME"/>
        </w:rPr>
        <w:t xml:space="preserve"> se putem CYP3A4. Flukonazol može povećati sistemsku izloženost antagonistima </w:t>
      </w:r>
      <w:r w:rsidR="00862B98" w:rsidRPr="00271E51">
        <w:rPr>
          <w:sz w:val="22"/>
          <w:szCs w:val="22"/>
          <w:lang w:val="sr-Latn-ME"/>
        </w:rPr>
        <w:t>kalcijumovih</w:t>
      </w:r>
      <w:r w:rsidRPr="00271E51">
        <w:rPr>
          <w:sz w:val="22"/>
          <w:szCs w:val="22"/>
          <w:lang w:val="sr-Latn-ME"/>
        </w:rPr>
        <w:t xml:space="preserve"> kanala. Preporučuje se češći nadzor zbog mogućih </w:t>
      </w:r>
      <w:r w:rsidR="00862B98" w:rsidRPr="00271E51">
        <w:rPr>
          <w:sz w:val="22"/>
          <w:szCs w:val="22"/>
          <w:lang w:val="sr-Latn-ME"/>
        </w:rPr>
        <w:t>neželjenih dejstava</w:t>
      </w:r>
      <w:r w:rsidRPr="00271E51">
        <w:rPr>
          <w:sz w:val="22"/>
          <w:szCs w:val="22"/>
          <w:lang w:val="sr-Latn-ME"/>
        </w:rPr>
        <w:t>.</w:t>
      </w:r>
    </w:p>
    <w:p w14:paraId="1B32178B" w14:textId="77777777" w:rsidR="00862B98" w:rsidRPr="00271E51" w:rsidRDefault="00862B98">
      <w:pPr>
        <w:tabs>
          <w:tab w:val="left" w:pos="540"/>
          <w:tab w:val="left" w:pos="569"/>
        </w:tabs>
        <w:jc w:val="both"/>
        <w:rPr>
          <w:sz w:val="22"/>
          <w:szCs w:val="22"/>
          <w:lang w:val="sr-Latn-ME"/>
        </w:rPr>
      </w:pPr>
    </w:p>
    <w:p w14:paraId="0B020BA2" w14:textId="0428D2D8" w:rsidR="00862B98" w:rsidRPr="00271E51" w:rsidRDefault="00283EDC">
      <w:pPr>
        <w:tabs>
          <w:tab w:val="left" w:pos="540"/>
          <w:tab w:val="left" w:pos="569"/>
        </w:tabs>
        <w:jc w:val="both"/>
        <w:rPr>
          <w:sz w:val="22"/>
          <w:szCs w:val="22"/>
          <w:lang w:val="sr-Latn-ME"/>
        </w:rPr>
      </w:pPr>
      <w:r w:rsidRPr="00271E51">
        <w:rPr>
          <w:sz w:val="22"/>
          <w:szCs w:val="22"/>
          <w:u w:val="single"/>
          <w:lang w:val="sr-Latn-ME"/>
        </w:rPr>
        <w:t>Celekoksib:</w:t>
      </w:r>
      <w:r w:rsidRPr="00271E51">
        <w:rPr>
          <w:sz w:val="22"/>
          <w:szCs w:val="22"/>
          <w:lang w:val="sr-Latn-ME"/>
        </w:rPr>
        <w:t xml:space="preserve"> T</w:t>
      </w:r>
      <w:r w:rsidR="00862B98" w:rsidRPr="00271E51">
        <w:rPr>
          <w:sz w:val="22"/>
          <w:szCs w:val="22"/>
          <w:lang w:val="sr-Latn-ME"/>
        </w:rPr>
        <w:t>o</w:t>
      </w:r>
      <w:r w:rsidRPr="00271E51">
        <w:rPr>
          <w:sz w:val="22"/>
          <w:szCs w:val="22"/>
          <w:lang w:val="sr-Latn-ME"/>
        </w:rPr>
        <w:t xml:space="preserve">kom istovremenog liječenja flukonazolom (200 mg dnevno) i celekoksibom (200 mg), </w:t>
      </w:r>
      <w:r w:rsidR="009C3B98" w:rsidRPr="00271E51">
        <w:rPr>
          <w:sz w:val="22"/>
          <w:szCs w:val="22"/>
          <w:lang w:val="sr-Latn-ME"/>
        </w:rPr>
        <w:t>c</w:t>
      </w:r>
      <w:r w:rsidR="009C3B98" w:rsidRPr="00271E51">
        <w:rPr>
          <w:sz w:val="22"/>
          <w:szCs w:val="22"/>
          <w:vertAlign w:val="subscript"/>
          <w:lang w:val="sr-Latn-ME"/>
        </w:rPr>
        <w:t>max</w:t>
      </w:r>
      <w:r w:rsidRPr="00271E51">
        <w:rPr>
          <w:sz w:val="22"/>
          <w:szCs w:val="22"/>
          <w:lang w:val="sr-Latn-ME"/>
        </w:rPr>
        <w:t xml:space="preserve"> celekoksiba poveća</w:t>
      </w:r>
      <w:r w:rsidR="00862B98" w:rsidRPr="00271E51">
        <w:rPr>
          <w:sz w:val="22"/>
          <w:szCs w:val="22"/>
          <w:lang w:val="sr-Latn-ME"/>
        </w:rPr>
        <w:t xml:space="preserve">la </w:t>
      </w:r>
      <w:r w:rsidRPr="00271E51">
        <w:rPr>
          <w:sz w:val="22"/>
          <w:szCs w:val="22"/>
          <w:lang w:val="sr-Latn-ME"/>
        </w:rPr>
        <w:t xml:space="preserve">se za 68%, a </w:t>
      </w:r>
      <w:r w:rsidR="00862B98" w:rsidRPr="00271E51">
        <w:rPr>
          <w:sz w:val="22"/>
          <w:szCs w:val="22"/>
          <w:lang w:val="sr-Latn-ME"/>
        </w:rPr>
        <w:t>PIK</w:t>
      </w:r>
      <w:r w:rsidRPr="00271E51">
        <w:rPr>
          <w:sz w:val="22"/>
          <w:szCs w:val="22"/>
          <w:lang w:val="sr-Latn-ME"/>
        </w:rPr>
        <w:t xml:space="preserve"> za 134%. Može biti potrebno prepoloviti dozu celekoksiba kad se primjenjuje u kombinaciji s flukonazolom. </w:t>
      </w:r>
    </w:p>
    <w:p w14:paraId="4F9A65FB" w14:textId="77777777" w:rsidR="00862B98" w:rsidRPr="00271E51" w:rsidRDefault="00862B98">
      <w:pPr>
        <w:tabs>
          <w:tab w:val="left" w:pos="540"/>
          <w:tab w:val="left" w:pos="569"/>
        </w:tabs>
        <w:jc w:val="both"/>
        <w:rPr>
          <w:sz w:val="22"/>
          <w:szCs w:val="22"/>
          <w:lang w:val="sr-Latn-ME"/>
        </w:rPr>
      </w:pPr>
    </w:p>
    <w:p w14:paraId="15377224" w14:textId="77777777" w:rsidR="00862B98" w:rsidRPr="00271E51" w:rsidRDefault="00283EDC">
      <w:pPr>
        <w:tabs>
          <w:tab w:val="left" w:pos="540"/>
          <w:tab w:val="left" w:pos="569"/>
        </w:tabs>
        <w:jc w:val="both"/>
        <w:rPr>
          <w:sz w:val="22"/>
          <w:szCs w:val="22"/>
          <w:lang w:val="sr-Latn-ME"/>
        </w:rPr>
      </w:pPr>
      <w:r w:rsidRPr="00271E51">
        <w:rPr>
          <w:sz w:val="22"/>
          <w:szCs w:val="22"/>
          <w:u w:val="single"/>
          <w:lang w:val="sr-Latn-ME"/>
        </w:rPr>
        <w:t>Ciklofosfamid:</w:t>
      </w:r>
      <w:r w:rsidRPr="00271E51">
        <w:rPr>
          <w:sz w:val="22"/>
          <w:szCs w:val="22"/>
          <w:lang w:val="sr-Latn-ME"/>
        </w:rPr>
        <w:t xml:space="preserve"> Kombi</w:t>
      </w:r>
      <w:r w:rsidR="00862B98" w:rsidRPr="00271E51">
        <w:rPr>
          <w:sz w:val="22"/>
          <w:szCs w:val="22"/>
          <w:lang w:val="sr-Latn-ME"/>
        </w:rPr>
        <w:t xml:space="preserve">novano </w:t>
      </w:r>
      <w:r w:rsidRPr="00271E51">
        <w:rPr>
          <w:sz w:val="22"/>
          <w:szCs w:val="22"/>
          <w:lang w:val="sr-Latn-ME"/>
        </w:rPr>
        <w:t xml:space="preserve">liječenje ciklofosfamidom i flukonazolom dovodi do porasta bilirubina i kreatinina u serumu. Ova se kombinacija može koristiti, ali treba obratiti veću </w:t>
      </w:r>
      <w:r w:rsidR="00862B98" w:rsidRPr="00271E51">
        <w:rPr>
          <w:sz w:val="22"/>
          <w:szCs w:val="22"/>
          <w:lang w:val="sr-Latn-ME"/>
        </w:rPr>
        <w:t>pažnju</w:t>
      </w:r>
      <w:r w:rsidRPr="00271E51">
        <w:rPr>
          <w:sz w:val="22"/>
          <w:szCs w:val="22"/>
          <w:lang w:val="sr-Latn-ME"/>
        </w:rPr>
        <w:t xml:space="preserve"> na rizik od povišenog serumskog bilirubina i kreatinina. </w:t>
      </w:r>
    </w:p>
    <w:p w14:paraId="49B1A852" w14:textId="77777777" w:rsidR="00862B98" w:rsidRPr="00271E51" w:rsidRDefault="00862B98">
      <w:pPr>
        <w:tabs>
          <w:tab w:val="left" w:pos="540"/>
          <w:tab w:val="left" w:pos="569"/>
        </w:tabs>
        <w:jc w:val="both"/>
        <w:rPr>
          <w:sz w:val="22"/>
          <w:szCs w:val="22"/>
          <w:lang w:val="sr-Latn-ME"/>
        </w:rPr>
      </w:pPr>
    </w:p>
    <w:p w14:paraId="102ACD60" w14:textId="77777777" w:rsidR="00862B98" w:rsidRPr="00271E51" w:rsidRDefault="00283EDC">
      <w:pPr>
        <w:tabs>
          <w:tab w:val="left" w:pos="540"/>
          <w:tab w:val="left" w:pos="569"/>
        </w:tabs>
        <w:jc w:val="both"/>
        <w:rPr>
          <w:sz w:val="22"/>
          <w:szCs w:val="22"/>
          <w:lang w:val="sr-Latn-ME"/>
        </w:rPr>
      </w:pPr>
      <w:r w:rsidRPr="00271E51">
        <w:rPr>
          <w:sz w:val="22"/>
          <w:szCs w:val="22"/>
          <w:u w:val="single"/>
          <w:lang w:val="sr-Latn-ME"/>
        </w:rPr>
        <w:t>Fentanil:</w:t>
      </w:r>
      <w:r w:rsidRPr="00271E51">
        <w:rPr>
          <w:sz w:val="22"/>
          <w:szCs w:val="22"/>
          <w:lang w:val="sr-Latn-ME"/>
        </w:rPr>
        <w:t xml:space="preserve"> Zabilježen je jedan slučaj smrtonosnog trovanja fentanilom kao posljedica moguće interakcije fentanila i flukonazola. </w:t>
      </w:r>
      <w:r w:rsidR="00862B98" w:rsidRPr="00271E51">
        <w:rPr>
          <w:sz w:val="22"/>
          <w:szCs w:val="22"/>
          <w:lang w:val="sr-Latn-ME"/>
        </w:rPr>
        <w:t>Kod</w:t>
      </w:r>
      <w:r w:rsidRPr="00271E51">
        <w:rPr>
          <w:sz w:val="22"/>
          <w:szCs w:val="22"/>
          <w:lang w:val="sr-Latn-ME"/>
        </w:rPr>
        <w:t xml:space="preserve"> zdravih se dobrovoljaca pokazalo da je flukonazol značajno odgodio eliminaciju fentanila. Povišena koncentracija fentanila može dovesti do respiratorne depresije. </w:t>
      </w:r>
      <w:r w:rsidR="00862B98" w:rsidRPr="00271E51">
        <w:rPr>
          <w:sz w:val="22"/>
          <w:szCs w:val="22"/>
          <w:lang w:val="sr-Latn-ME"/>
        </w:rPr>
        <w:t>Pacijente</w:t>
      </w:r>
      <w:r w:rsidRPr="00271E51">
        <w:rPr>
          <w:sz w:val="22"/>
          <w:szCs w:val="22"/>
          <w:lang w:val="sr-Latn-ME"/>
        </w:rPr>
        <w:t xml:space="preserve"> treba pomno nadzirati zbog mogućeg rizika od respiratorne depresije. Može biti potrebn</w:t>
      </w:r>
      <w:r w:rsidR="00862B98" w:rsidRPr="00271E51">
        <w:rPr>
          <w:sz w:val="22"/>
          <w:szCs w:val="22"/>
          <w:lang w:val="sr-Latn-ME"/>
        </w:rPr>
        <w:t>o prilagođavanje</w:t>
      </w:r>
      <w:r w:rsidRPr="00271E51">
        <w:rPr>
          <w:sz w:val="22"/>
          <w:szCs w:val="22"/>
          <w:lang w:val="sr-Latn-ME"/>
        </w:rPr>
        <w:t xml:space="preserve"> doze fentanila. </w:t>
      </w:r>
    </w:p>
    <w:p w14:paraId="388511B8" w14:textId="77777777" w:rsidR="00862B98" w:rsidRPr="00271E51" w:rsidRDefault="00862B98">
      <w:pPr>
        <w:tabs>
          <w:tab w:val="left" w:pos="540"/>
          <w:tab w:val="left" w:pos="569"/>
        </w:tabs>
        <w:jc w:val="both"/>
        <w:rPr>
          <w:sz w:val="22"/>
          <w:szCs w:val="22"/>
          <w:lang w:val="sr-Latn-ME"/>
        </w:rPr>
      </w:pPr>
    </w:p>
    <w:p w14:paraId="2ED0A5B6" w14:textId="77777777" w:rsidR="00862B98" w:rsidRPr="00271E51" w:rsidRDefault="00283EDC">
      <w:pPr>
        <w:tabs>
          <w:tab w:val="left" w:pos="540"/>
          <w:tab w:val="left" w:pos="569"/>
        </w:tabs>
        <w:jc w:val="both"/>
        <w:rPr>
          <w:sz w:val="22"/>
          <w:szCs w:val="22"/>
          <w:lang w:val="sr-Latn-ME"/>
        </w:rPr>
      </w:pPr>
      <w:r w:rsidRPr="00271E51">
        <w:rPr>
          <w:sz w:val="22"/>
          <w:szCs w:val="22"/>
          <w:u w:val="single"/>
          <w:lang w:val="sr-Latn-ME"/>
        </w:rPr>
        <w:t xml:space="preserve">Inhibitori HMG </w:t>
      </w:r>
      <w:r w:rsidR="00862B98" w:rsidRPr="00271E51">
        <w:rPr>
          <w:sz w:val="22"/>
          <w:szCs w:val="22"/>
          <w:u w:val="single"/>
          <w:lang w:val="sr-Latn-ME"/>
        </w:rPr>
        <w:t>C</w:t>
      </w:r>
      <w:r w:rsidRPr="00271E51">
        <w:rPr>
          <w:sz w:val="22"/>
          <w:szCs w:val="22"/>
          <w:u w:val="single"/>
          <w:lang w:val="sr-Latn-ME"/>
        </w:rPr>
        <w:t>oA reduktaze:</w:t>
      </w:r>
      <w:r w:rsidRPr="00271E51">
        <w:rPr>
          <w:sz w:val="22"/>
          <w:szCs w:val="22"/>
          <w:lang w:val="sr-Latn-ME"/>
        </w:rPr>
        <w:t xml:space="preserve"> Povećava se rizik od miopatije i rabdomiolize (</w:t>
      </w:r>
      <w:r w:rsidR="00862B98" w:rsidRPr="00271E51">
        <w:rPr>
          <w:sz w:val="22"/>
          <w:szCs w:val="22"/>
          <w:lang w:val="sr-Latn-ME"/>
        </w:rPr>
        <w:t>zavisno od</w:t>
      </w:r>
      <w:r w:rsidRPr="00271E51">
        <w:rPr>
          <w:sz w:val="22"/>
          <w:szCs w:val="22"/>
          <w:lang w:val="sr-Latn-ME"/>
        </w:rPr>
        <w:t xml:space="preserve"> doz</w:t>
      </w:r>
      <w:r w:rsidR="00862B98" w:rsidRPr="00271E51">
        <w:rPr>
          <w:sz w:val="22"/>
          <w:szCs w:val="22"/>
          <w:lang w:val="sr-Latn-ME"/>
        </w:rPr>
        <w:t>e</w:t>
      </w:r>
      <w:r w:rsidRPr="00271E51">
        <w:rPr>
          <w:sz w:val="22"/>
          <w:szCs w:val="22"/>
          <w:lang w:val="sr-Latn-ME"/>
        </w:rPr>
        <w:t>) kad se flukonazol primjenjuje zajedno s inhibitorima HMG-</w:t>
      </w:r>
      <w:r w:rsidR="00862B98" w:rsidRPr="00271E51">
        <w:rPr>
          <w:sz w:val="22"/>
          <w:szCs w:val="22"/>
          <w:lang w:val="sr-Latn-ME"/>
        </w:rPr>
        <w:t>C</w:t>
      </w:r>
      <w:r w:rsidRPr="00271E51">
        <w:rPr>
          <w:sz w:val="22"/>
          <w:szCs w:val="22"/>
          <w:lang w:val="sr-Latn-ME"/>
        </w:rPr>
        <w:t xml:space="preserve">oA reduktaze koji se </w:t>
      </w:r>
      <w:r w:rsidR="00862B98" w:rsidRPr="00271E51">
        <w:rPr>
          <w:sz w:val="22"/>
          <w:szCs w:val="22"/>
          <w:lang w:val="sr-Latn-ME"/>
        </w:rPr>
        <w:t>metabolišu</w:t>
      </w:r>
      <w:r w:rsidRPr="00271E51">
        <w:rPr>
          <w:sz w:val="22"/>
          <w:szCs w:val="22"/>
          <w:lang w:val="sr-Latn-ME"/>
        </w:rPr>
        <w:t xml:space="preserve"> putem CYP3A4, kao atorvastatin i simvastatin ili putem CYP2C9, kao fluvastatin (smanjeni metabolizam statina u jetri). Ako je istovremeno liječenje neophodno, </w:t>
      </w:r>
      <w:r w:rsidR="00862B98" w:rsidRPr="00271E51">
        <w:rPr>
          <w:sz w:val="22"/>
          <w:szCs w:val="22"/>
          <w:lang w:val="sr-Latn-ME"/>
        </w:rPr>
        <w:t>pacijenta</w:t>
      </w:r>
      <w:r w:rsidRPr="00271E51">
        <w:rPr>
          <w:sz w:val="22"/>
          <w:szCs w:val="22"/>
          <w:lang w:val="sr-Latn-ME"/>
        </w:rPr>
        <w:t xml:space="preserve"> treba nadzirati kako bi se uočili</w:t>
      </w:r>
      <w:r w:rsidR="00862B98" w:rsidRPr="00271E51">
        <w:rPr>
          <w:sz w:val="22"/>
          <w:szCs w:val="22"/>
          <w:lang w:val="sr-Latn-ME"/>
        </w:rPr>
        <w:t xml:space="preserve"> simptomi miopatije i rabdomiolize, a treba kontrolisati vrijednosti kreatin kinaze. Liječenje inhibitorima HMG-CoA reduktaze mora se prekinuti ako se uoči izrazit porast nivoa kreatin kinaze ili se dijagnostikuje ili posumnja na miopatiju, odnosno rabdomiolizu. Niže doze inhibitora HMG-CoA reduktaze mogu biti potrebne prema uputstvima u informacijama o propisivanju statina. </w:t>
      </w:r>
    </w:p>
    <w:p w14:paraId="509A5FDC" w14:textId="77777777" w:rsidR="00862B98" w:rsidRPr="00271E51" w:rsidRDefault="00862B98">
      <w:pPr>
        <w:tabs>
          <w:tab w:val="left" w:pos="540"/>
          <w:tab w:val="left" w:pos="569"/>
        </w:tabs>
        <w:jc w:val="both"/>
        <w:rPr>
          <w:sz w:val="22"/>
          <w:szCs w:val="22"/>
          <w:lang w:val="sr-Latn-ME"/>
        </w:rPr>
      </w:pPr>
    </w:p>
    <w:p w14:paraId="6D430AF2" w14:textId="77777777" w:rsidR="00862B98" w:rsidRPr="00271E51" w:rsidRDefault="00862B98">
      <w:pPr>
        <w:tabs>
          <w:tab w:val="left" w:pos="540"/>
          <w:tab w:val="left" w:pos="569"/>
        </w:tabs>
        <w:jc w:val="both"/>
        <w:rPr>
          <w:sz w:val="22"/>
          <w:szCs w:val="22"/>
          <w:lang w:val="sr-Latn-ME"/>
        </w:rPr>
      </w:pPr>
      <w:r w:rsidRPr="00271E51">
        <w:rPr>
          <w:sz w:val="22"/>
          <w:szCs w:val="22"/>
          <w:u w:val="single"/>
          <w:lang w:val="sr-Latn-ME"/>
        </w:rPr>
        <w:t>Ibrutinib:</w:t>
      </w:r>
      <w:r w:rsidRPr="00271E51">
        <w:rPr>
          <w:sz w:val="22"/>
          <w:szCs w:val="22"/>
          <w:lang w:val="sr-Latn-ME"/>
        </w:rPr>
        <w:t xml:space="preserve"> Umjereni inhibitori CYP3A4 poput flukonazola povećavaju koncentraciju ibrutiniba u plazmi i mogu povećati rizik od toksičnost. Ako se ta kombinacija ne može izbjeći, potrebno je smanjiti dozu ibrutiniba na 280 mg jednom dnevno (dvije kapsule) za vrijeme trajanja primjene inhibitora i osigurati pomno kliničko praćenje. </w:t>
      </w:r>
    </w:p>
    <w:p w14:paraId="06E6632C" w14:textId="77777777" w:rsidR="00862B98" w:rsidRPr="00271E51" w:rsidRDefault="00862B98">
      <w:pPr>
        <w:tabs>
          <w:tab w:val="left" w:pos="540"/>
          <w:tab w:val="left" w:pos="569"/>
        </w:tabs>
        <w:jc w:val="both"/>
        <w:rPr>
          <w:sz w:val="22"/>
          <w:szCs w:val="22"/>
          <w:lang w:val="sr-Latn-ME"/>
        </w:rPr>
      </w:pPr>
    </w:p>
    <w:p w14:paraId="745E61AA" w14:textId="5018B752" w:rsidR="00862B98" w:rsidRPr="00271E51" w:rsidRDefault="00862B98">
      <w:pPr>
        <w:tabs>
          <w:tab w:val="left" w:pos="540"/>
          <w:tab w:val="left" w:pos="569"/>
        </w:tabs>
        <w:jc w:val="both"/>
        <w:rPr>
          <w:sz w:val="22"/>
          <w:szCs w:val="22"/>
          <w:lang w:val="sr-Latn-ME"/>
        </w:rPr>
      </w:pPr>
      <w:r w:rsidRPr="00271E51">
        <w:rPr>
          <w:sz w:val="22"/>
          <w:szCs w:val="22"/>
          <w:u w:val="single"/>
          <w:lang w:val="sr-Latn-ME"/>
        </w:rPr>
        <w:t xml:space="preserve">Ivakaftor (sam ili u kombinaciji s drugim </w:t>
      </w:r>
      <w:r w:rsidR="009D1743" w:rsidRPr="00271E51">
        <w:rPr>
          <w:sz w:val="22"/>
          <w:szCs w:val="22"/>
          <w:u w:val="single"/>
          <w:lang w:val="sr-Latn-ME"/>
        </w:rPr>
        <w:t>ljekovima</w:t>
      </w:r>
      <w:r w:rsidRPr="00271E51">
        <w:rPr>
          <w:sz w:val="22"/>
          <w:szCs w:val="22"/>
          <w:u w:val="single"/>
          <w:lang w:val="sr-Latn-ME"/>
        </w:rPr>
        <w:t xml:space="preserve"> iz iste terapijske </w:t>
      </w:r>
      <w:r w:rsidR="005D3C72" w:rsidRPr="00271E51">
        <w:rPr>
          <w:sz w:val="22"/>
          <w:szCs w:val="22"/>
          <w:u w:val="single"/>
          <w:lang w:val="sr-Latn-ME"/>
        </w:rPr>
        <w:t>grupe</w:t>
      </w:r>
      <w:r w:rsidRPr="00271E51">
        <w:rPr>
          <w:sz w:val="22"/>
          <w:szCs w:val="22"/>
          <w:u w:val="single"/>
          <w:lang w:val="sr-Latn-ME"/>
        </w:rPr>
        <w:t>):</w:t>
      </w:r>
      <w:r w:rsidRPr="00271E51">
        <w:rPr>
          <w:sz w:val="22"/>
          <w:szCs w:val="22"/>
          <w:lang w:val="sr-Latn-ME"/>
        </w:rPr>
        <w:t xml:space="preserve"> Istovremena primjena s ivakaftorom, pojačivačem transmembranskog regulatora provodljivosti kod cistične fibroze (engl. cystic fibrosis transmembrane conductance regulator, CFTR), povećala je izloženost ivakaftoru 3 puta, a izloženost hidroksimetil-ivakaftoru (M1) 1,9 puta. Potrebno je smanjiti dozu ivakaftora (samog ili u kombinaciji) prema uputstvima u informacijama o propisivanju ivakaftora (samog ili kombinovanog).</w:t>
      </w:r>
    </w:p>
    <w:p w14:paraId="15B6D120" w14:textId="77777777" w:rsidR="00862B98" w:rsidRPr="00271E51" w:rsidRDefault="00862B98">
      <w:pPr>
        <w:tabs>
          <w:tab w:val="left" w:pos="540"/>
          <w:tab w:val="left" w:pos="569"/>
        </w:tabs>
        <w:jc w:val="both"/>
        <w:rPr>
          <w:sz w:val="22"/>
          <w:szCs w:val="22"/>
          <w:lang w:val="sr-Latn-ME"/>
        </w:rPr>
      </w:pPr>
    </w:p>
    <w:p w14:paraId="028A5B2E" w14:textId="77777777" w:rsidR="00862B98" w:rsidRPr="00271E51" w:rsidRDefault="00862B98">
      <w:pPr>
        <w:tabs>
          <w:tab w:val="left" w:pos="540"/>
          <w:tab w:val="left" w:pos="569"/>
        </w:tabs>
        <w:jc w:val="both"/>
        <w:rPr>
          <w:sz w:val="22"/>
          <w:szCs w:val="22"/>
          <w:lang w:val="sr-Latn-ME"/>
        </w:rPr>
      </w:pPr>
      <w:r w:rsidRPr="00271E51">
        <w:rPr>
          <w:sz w:val="22"/>
          <w:szCs w:val="22"/>
          <w:u w:val="single"/>
          <w:lang w:val="sr-Latn-ME"/>
        </w:rPr>
        <w:lastRenderedPageBreak/>
        <w:t>Olaparib:</w:t>
      </w:r>
      <w:r w:rsidRPr="00271E51">
        <w:rPr>
          <w:sz w:val="22"/>
          <w:szCs w:val="22"/>
          <w:lang w:val="sr-Latn-ME"/>
        </w:rPr>
        <w:t xml:space="preserve"> Umjereni inhibitori CYP3A4 poput flukonazola povećavaju koncentracije olapariba u plazmi; istovremena primjena se ne preporučuje. Ako se ta kombinacija ne može izbjeći, potrebno je ograničiti dozu olapariba na 200 mg dvaput dnevno. </w:t>
      </w:r>
    </w:p>
    <w:p w14:paraId="6219F38B" w14:textId="77777777" w:rsidR="00862B98" w:rsidRPr="00271E51" w:rsidRDefault="00862B98">
      <w:pPr>
        <w:tabs>
          <w:tab w:val="left" w:pos="540"/>
          <w:tab w:val="left" w:pos="569"/>
        </w:tabs>
        <w:jc w:val="both"/>
        <w:rPr>
          <w:sz w:val="22"/>
          <w:szCs w:val="22"/>
          <w:lang w:val="sr-Latn-ME"/>
        </w:rPr>
      </w:pPr>
    </w:p>
    <w:p w14:paraId="72834F51" w14:textId="77777777" w:rsidR="00862B98" w:rsidRPr="00271E51" w:rsidRDefault="00862B98">
      <w:pPr>
        <w:tabs>
          <w:tab w:val="left" w:pos="540"/>
          <w:tab w:val="left" w:pos="569"/>
        </w:tabs>
        <w:jc w:val="both"/>
        <w:rPr>
          <w:sz w:val="22"/>
          <w:szCs w:val="22"/>
          <w:lang w:val="sr-Latn-ME"/>
        </w:rPr>
      </w:pPr>
      <w:r w:rsidRPr="00271E51">
        <w:rPr>
          <w:sz w:val="22"/>
          <w:szCs w:val="22"/>
          <w:u w:val="single"/>
          <w:lang w:val="sr-Latn-ME"/>
        </w:rPr>
        <w:t>Imunosupresivi (npr. ciklosporin, everolimus, sirolimus i takrolimus):</w:t>
      </w:r>
      <w:r w:rsidRPr="00271E51">
        <w:rPr>
          <w:sz w:val="22"/>
          <w:szCs w:val="22"/>
          <w:lang w:val="sr-Latn-ME"/>
        </w:rPr>
        <w:t xml:space="preserve"> </w:t>
      </w:r>
    </w:p>
    <w:p w14:paraId="7713309E" w14:textId="77777777" w:rsidR="00862B98" w:rsidRPr="00271E51" w:rsidRDefault="00862B98">
      <w:pPr>
        <w:tabs>
          <w:tab w:val="left" w:pos="540"/>
          <w:tab w:val="left" w:pos="569"/>
        </w:tabs>
        <w:jc w:val="both"/>
        <w:rPr>
          <w:sz w:val="22"/>
          <w:szCs w:val="22"/>
          <w:lang w:val="sr-Latn-ME"/>
        </w:rPr>
      </w:pPr>
    </w:p>
    <w:p w14:paraId="181E1F85" w14:textId="77777777" w:rsidR="00862B98" w:rsidRPr="00271E51" w:rsidRDefault="00862B98">
      <w:pPr>
        <w:tabs>
          <w:tab w:val="left" w:pos="540"/>
          <w:tab w:val="left" w:pos="569"/>
        </w:tabs>
        <w:jc w:val="both"/>
        <w:rPr>
          <w:sz w:val="22"/>
          <w:szCs w:val="22"/>
          <w:lang w:val="sr-Latn-ME"/>
        </w:rPr>
      </w:pPr>
      <w:r w:rsidRPr="00271E51">
        <w:rPr>
          <w:sz w:val="22"/>
          <w:szCs w:val="22"/>
          <w:u w:val="single"/>
          <w:lang w:val="sr-Latn-ME"/>
        </w:rPr>
        <w:t>Ciklosporin</w:t>
      </w:r>
      <w:r w:rsidRPr="00271E51">
        <w:rPr>
          <w:sz w:val="22"/>
          <w:szCs w:val="22"/>
          <w:lang w:val="sr-Latn-ME"/>
        </w:rPr>
        <w:t xml:space="preserve">: Flukonazol značajno povećava koncentraciju i PIK ciklosporina. Tokom istovremenog liječenja flukonazolom 200 mg dnevno i ciklosporinom (2,7 mg/kg/dan) PIK ciklosporina povećao se 1,8 puta. Ova se kombinacija može koristiti tako da se doza ciklosporina smanji zavisno od njegove koncentracije. </w:t>
      </w:r>
    </w:p>
    <w:p w14:paraId="789649E1" w14:textId="77777777" w:rsidR="00862B98" w:rsidRPr="00271E51" w:rsidRDefault="00862B98">
      <w:pPr>
        <w:tabs>
          <w:tab w:val="left" w:pos="540"/>
          <w:tab w:val="left" w:pos="569"/>
        </w:tabs>
        <w:jc w:val="both"/>
        <w:rPr>
          <w:sz w:val="22"/>
          <w:szCs w:val="22"/>
          <w:lang w:val="sr-Latn-ME"/>
        </w:rPr>
      </w:pPr>
    </w:p>
    <w:p w14:paraId="00F5F55F" w14:textId="77777777" w:rsidR="00862B98" w:rsidRPr="00271E51" w:rsidRDefault="00862B98">
      <w:pPr>
        <w:tabs>
          <w:tab w:val="left" w:pos="540"/>
          <w:tab w:val="left" w:pos="569"/>
        </w:tabs>
        <w:jc w:val="both"/>
        <w:rPr>
          <w:sz w:val="22"/>
          <w:szCs w:val="22"/>
          <w:lang w:val="sr-Latn-ME"/>
        </w:rPr>
      </w:pPr>
      <w:r w:rsidRPr="00271E51">
        <w:rPr>
          <w:sz w:val="22"/>
          <w:szCs w:val="22"/>
          <w:u w:val="single"/>
          <w:lang w:val="sr-Latn-ME"/>
        </w:rPr>
        <w:t>Everolimus:</w:t>
      </w:r>
      <w:r w:rsidRPr="00271E51">
        <w:rPr>
          <w:sz w:val="22"/>
          <w:szCs w:val="22"/>
          <w:lang w:val="sr-Latn-ME"/>
        </w:rPr>
        <w:t xml:space="preserve"> Iako ova interakcija nije ispitivana in vivo niti in vitro, flukonazol inhibicijom CYP3A4 može povisiti koncentraciju everolimusa u serumu. </w:t>
      </w:r>
    </w:p>
    <w:p w14:paraId="15208F56" w14:textId="77777777" w:rsidR="00862B98" w:rsidRPr="00271E51" w:rsidRDefault="00862B98">
      <w:pPr>
        <w:tabs>
          <w:tab w:val="left" w:pos="540"/>
          <w:tab w:val="left" w:pos="569"/>
        </w:tabs>
        <w:jc w:val="both"/>
        <w:rPr>
          <w:sz w:val="22"/>
          <w:szCs w:val="22"/>
          <w:lang w:val="sr-Latn-ME"/>
        </w:rPr>
      </w:pPr>
    </w:p>
    <w:p w14:paraId="010BE0AE" w14:textId="77777777" w:rsidR="00862B98" w:rsidRPr="00271E51" w:rsidRDefault="00862B98">
      <w:pPr>
        <w:tabs>
          <w:tab w:val="left" w:pos="540"/>
          <w:tab w:val="left" w:pos="569"/>
        </w:tabs>
        <w:jc w:val="both"/>
        <w:rPr>
          <w:sz w:val="22"/>
          <w:szCs w:val="22"/>
          <w:lang w:val="sr-Latn-ME"/>
        </w:rPr>
      </w:pPr>
      <w:r w:rsidRPr="00271E51">
        <w:rPr>
          <w:sz w:val="22"/>
          <w:szCs w:val="22"/>
          <w:u w:val="single"/>
          <w:lang w:val="sr-Latn-ME"/>
        </w:rPr>
        <w:t>Sirolimus</w:t>
      </w:r>
      <w:r w:rsidRPr="00271E51">
        <w:rPr>
          <w:sz w:val="22"/>
          <w:szCs w:val="22"/>
          <w:lang w:val="sr-Latn-ME"/>
        </w:rPr>
        <w:t xml:space="preserve">: Flukonazol povećava koncentraciju sirolimusa u plazmi, pretpostavlja se inhibicijom metabolizma sirolimusa putem CYP3A4 i P-glikoproteina. Ova se kombinacija može koristiti tako da se doza sirolimusa prilagodi zavisno od efekta, odnosno izmjerene koncentracije. </w:t>
      </w:r>
    </w:p>
    <w:p w14:paraId="72762709" w14:textId="77777777" w:rsidR="00862B98" w:rsidRPr="00271E51" w:rsidRDefault="00862B98">
      <w:pPr>
        <w:tabs>
          <w:tab w:val="left" w:pos="540"/>
          <w:tab w:val="left" w:pos="569"/>
        </w:tabs>
        <w:jc w:val="both"/>
        <w:rPr>
          <w:sz w:val="22"/>
          <w:szCs w:val="22"/>
          <w:lang w:val="sr-Latn-ME"/>
        </w:rPr>
      </w:pPr>
    </w:p>
    <w:p w14:paraId="38E7D021" w14:textId="77777777" w:rsidR="009C3B98" w:rsidRPr="00271E51" w:rsidRDefault="00862B98">
      <w:pPr>
        <w:tabs>
          <w:tab w:val="left" w:pos="540"/>
          <w:tab w:val="left" w:pos="569"/>
        </w:tabs>
        <w:jc w:val="both"/>
        <w:rPr>
          <w:sz w:val="22"/>
          <w:szCs w:val="22"/>
          <w:lang w:val="sr-Latn-ME"/>
        </w:rPr>
      </w:pPr>
      <w:r w:rsidRPr="00271E51">
        <w:rPr>
          <w:sz w:val="22"/>
          <w:szCs w:val="22"/>
          <w:u w:val="single"/>
          <w:lang w:val="sr-Latn-ME"/>
        </w:rPr>
        <w:t>Takrolimus:</w:t>
      </w:r>
      <w:r w:rsidRPr="00271E51">
        <w:rPr>
          <w:sz w:val="22"/>
          <w:szCs w:val="22"/>
          <w:lang w:val="sr-Latn-ME"/>
        </w:rPr>
        <w:t xml:space="preserve"> Flukonazol može do 5 puta povećati koncentraciju oralno primijenjenog takrolimusa us</w:t>
      </w:r>
      <w:r w:rsidR="009C3B98" w:rsidRPr="00271E51">
        <w:rPr>
          <w:sz w:val="22"/>
          <w:szCs w:val="22"/>
          <w:lang w:val="sr-Latn-ME"/>
        </w:rPr>
        <w:t>lj</w:t>
      </w:r>
      <w:r w:rsidRPr="00271E51">
        <w:rPr>
          <w:sz w:val="22"/>
          <w:szCs w:val="22"/>
          <w:lang w:val="sr-Latn-ME"/>
        </w:rPr>
        <w:t>ed inhibicije metabolizma takrolimusa putem CYP3A4 u crijevima. Ni</w:t>
      </w:r>
      <w:r w:rsidR="009C3B98" w:rsidRPr="00271E51">
        <w:rPr>
          <w:sz w:val="22"/>
          <w:szCs w:val="22"/>
          <w:lang w:val="sr-Latn-ME"/>
        </w:rPr>
        <w:t>je</w:t>
      </w:r>
      <w:r w:rsidRPr="00271E51">
        <w:rPr>
          <w:sz w:val="22"/>
          <w:szCs w:val="22"/>
          <w:lang w:val="sr-Latn-ME"/>
        </w:rPr>
        <w:t>su opažene značajne farmakokinetičke promjene kad je takrolimus primijenjen intravenski. Povišen</w:t>
      </w:r>
      <w:r w:rsidR="009C3B98" w:rsidRPr="00271E51">
        <w:rPr>
          <w:sz w:val="22"/>
          <w:szCs w:val="22"/>
          <w:lang w:val="sr-Latn-ME"/>
        </w:rPr>
        <w:t xml:space="preserve">i nivoi </w:t>
      </w:r>
      <w:r w:rsidRPr="00271E51">
        <w:rPr>
          <w:sz w:val="22"/>
          <w:szCs w:val="22"/>
          <w:lang w:val="sr-Latn-ME"/>
        </w:rPr>
        <w:t xml:space="preserve">takrolimusa povezuju se s nefrotoksičnošću. Dozu oralno primijenjenog takrolimusa treba smanjiti </w:t>
      </w:r>
      <w:r w:rsidR="009C3B98" w:rsidRPr="00271E51">
        <w:rPr>
          <w:sz w:val="22"/>
          <w:szCs w:val="22"/>
          <w:lang w:val="sr-Latn-ME"/>
        </w:rPr>
        <w:t xml:space="preserve">zavisno </w:t>
      </w:r>
      <w:r w:rsidRPr="00271E51">
        <w:rPr>
          <w:sz w:val="22"/>
          <w:szCs w:val="22"/>
          <w:lang w:val="sr-Latn-ME"/>
        </w:rPr>
        <w:t>o</w:t>
      </w:r>
      <w:r w:rsidR="009C3B98" w:rsidRPr="00271E51">
        <w:rPr>
          <w:sz w:val="22"/>
          <w:szCs w:val="22"/>
          <w:lang w:val="sr-Latn-ME"/>
        </w:rPr>
        <w:t>d</w:t>
      </w:r>
      <w:r w:rsidRPr="00271E51">
        <w:rPr>
          <w:sz w:val="22"/>
          <w:szCs w:val="22"/>
          <w:lang w:val="sr-Latn-ME"/>
        </w:rPr>
        <w:t xml:space="preserve"> koncentracij</w:t>
      </w:r>
      <w:r w:rsidR="009C3B98" w:rsidRPr="00271E51">
        <w:rPr>
          <w:sz w:val="22"/>
          <w:szCs w:val="22"/>
          <w:lang w:val="sr-Latn-ME"/>
        </w:rPr>
        <w:t>e</w:t>
      </w:r>
      <w:r w:rsidRPr="00271E51">
        <w:rPr>
          <w:sz w:val="22"/>
          <w:szCs w:val="22"/>
          <w:lang w:val="sr-Latn-ME"/>
        </w:rPr>
        <w:t xml:space="preserve"> takrolimusa. </w:t>
      </w:r>
    </w:p>
    <w:p w14:paraId="1501C097" w14:textId="77777777" w:rsidR="009C3B98" w:rsidRPr="00271E51" w:rsidRDefault="009C3B98">
      <w:pPr>
        <w:tabs>
          <w:tab w:val="left" w:pos="540"/>
          <w:tab w:val="left" w:pos="569"/>
        </w:tabs>
        <w:jc w:val="both"/>
        <w:rPr>
          <w:sz w:val="22"/>
          <w:szCs w:val="22"/>
          <w:lang w:val="sr-Latn-ME"/>
        </w:rPr>
      </w:pPr>
    </w:p>
    <w:p w14:paraId="5C45207A" w14:textId="77777777" w:rsidR="009C3B98" w:rsidRPr="00271E51" w:rsidRDefault="00862B98">
      <w:pPr>
        <w:tabs>
          <w:tab w:val="left" w:pos="540"/>
          <w:tab w:val="left" w:pos="569"/>
        </w:tabs>
        <w:jc w:val="both"/>
        <w:rPr>
          <w:sz w:val="22"/>
          <w:szCs w:val="22"/>
          <w:lang w:val="sr-Latn-ME"/>
        </w:rPr>
      </w:pPr>
      <w:r w:rsidRPr="00271E51">
        <w:rPr>
          <w:sz w:val="22"/>
          <w:szCs w:val="22"/>
          <w:u w:val="single"/>
          <w:lang w:val="sr-Latn-ME"/>
        </w:rPr>
        <w:t>Losartan:</w:t>
      </w:r>
      <w:r w:rsidRPr="00271E51">
        <w:rPr>
          <w:sz w:val="22"/>
          <w:szCs w:val="22"/>
          <w:lang w:val="sr-Latn-ME"/>
        </w:rPr>
        <w:t xml:space="preserve"> Flukonazol inhibira metabolizam losartana u njegov aktivni metabolit (E-31 74), koji je odgovoran za najveći dio antagonističkog djelovanja na receptore angiotenzina II, do kojeg dolazi </w:t>
      </w:r>
      <w:r w:rsidR="009C3B98" w:rsidRPr="00271E51">
        <w:rPr>
          <w:sz w:val="22"/>
          <w:szCs w:val="22"/>
          <w:lang w:val="sr-Latn-ME"/>
        </w:rPr>
        <w:t>tokom</w:t>
      </w:r>
      <w:r w:rsidRPr="00271E51">
        <w:rPr>
          <w:sz w:val="22"/>
          <w:szCs w:val="22"/>
          <w:lang w:val="sr-Latn-ME"/>
        </w:rPr>
        <w:t xml:space="preserve"> liječenja losartanom. </w:t>
      </w:r>
      <w:r w:rsidR="009C3B98" w:rsidRPr="00271E51">
        <w:rPr>
          <w:sz w:val="22"/>
          <w:szCs w:val="22"/>
          <w:lang w:val="sr-Latn-ME"/>
        </w:rPr>
        <w:t>Pacijentima</w:t>
      </w:r>
      <w:r w:rsidRPr="00271E51">
        <w:rPr>
          <w:sz w:val="22"/>
          <w:szCs w:val="22"/>
          <w:lang w:val="sr-Latn-ME"/>
        </w:rPr>
        <w:t xml:space="preserve"> treba kontinuirano </w:t>
      </w:r>
      <w:r w:rsidR="009C3B98" w:rsidRPr="00271E51">
        <w:rPr>
          <w:sz w:val="22"/>
          <w:szCs w:val="22"/>
          <w:lang w:val="sr-Latn-ME"/>
        </w:rPr>
        <w:t>kontrolisati</w:t>
      </w:r>
      <w:r w:rsidRPr="00271E51">
        <w:rPr>
          <w:sz w:val="22"/>
          <w:szCs w:val="22"/>
          <w:lang w:val="sr-Latn-ME"/>
        </w:rPr>
        <w:t xml:space="preserve"> krvni </w:t>
      </w:r>
      <w:r w:rsidR="009C3B98" w:rsidRPr="00271E51">
        <w:rPr>
          <w:sz w:val="22"/>
          <w:szCs w:val="22"/>
          <w:lang w:val="sr-Latn-ME"/>
        </w:rPr>
        <w:t>pritisak</w:t>
      </w:r>
      <w:r w:rsidRPr="00271E51">
        <w:rPr>
          <w:sz w:val="22"/>
          <w:szCs w:val="22"/>
          <w:lang w:val="sr-Latn-ME"/>
        </w:rPr>
        <w:t xml:space="preserve">. </w:t>
      </w:r>
    </w:p>
    <w:p w14:paraId="716278E6" w14:textId="77777777" w:rsidR="009C3B98" w:rsidRPr="00271E51" w:rsidRDefault="009C3B98">
      <w:pPr>
        <w:tabs>
          <w:tab w:val="left" w:pos="540"/>
          <w:tab w:val="left" w:pos="569"/>
        </w:tabs>
        <w:jc w:val="both"/>
        <w:rPr>
          <w:sz w:val="22"/>
          <w:szCs w:val="22"/>
          <w:lang w:val="sr-Latn-ME"/>
        </w:rPr>
      </w:pPr>
    </w:p>
    <w:p w14:paraId="37F985A4" w14:textId="77777777" w:rsidR="009C3B98" w:rsidRPr="00271E51" w:rsidRDefault="00862B98">
      <w:pPr>
        <w:tabs>
          <w:tab w:val="left" w:pos="540"/>
          <w:tab w:val="left" w:pos="569"/>
        </w:tabs>
        <w:jc w:val="both"/>
        <w:rPr>
          <w:sz w:val="22"/>
          <w:szCs w:val="22"/>
          <w:lang w:val="sr-Latn-ME"/>
        </w:rPr>
      </w:pPr>
      <w:r w:rsidRPr="00271E51">
        <w:rPr>
          <w:sz w:val="22"/>
          <w:szCs w:val="22"/>
          <w:u w:val="single"/>
          <w:lang w:val="sr-Latn-ME"/>
        </w:rPr>
        <w:t>Lurasidon:</w:t>
      </w:r>
      <w:r w:rsidRPr="00271E51">
        <w:rPr>
          <w:sz w:val="22"/>
          <w:szCs w:val="22"/>
          <w:lang w:val="sr-Latn-ME"/>
        </w:rPr>
        <w:t xml:space="preserve"> Umjereni inhibitori CYP3A4 kao što je flukonazol mogu povećati koncentracije lurasidona u plazmi. Ako </w:t>
      </w:r>
      <w:r w:rsidR="009C3B98" w:rsidRPr="00271E51">
        <w:rPr>
          <w:sz w:val="22"/>
          <w:szCs w:val="22"/>
          <w:lang w:val="sr-Latn-ME"/>
        </w:rPr>
        <w:t>se</w:t>
      </w:r>
      <w:r w:rsidRPr="00271E51">
        <w:rPr>
          <w:sz w:val="22"/>
          <w:szCs w:val="22"/>
          <w:lang w:val="sr-Latn-ME"/>
        </w:rPr>
        <w:t xml:space="preserve"> istovremen</w:t>
      </w:r>
      <w:r w:rsidR="009C3B98" w:rsidRPr="00271E51">
        <w:rPr>
          <w:sz w:val="22"/>
          <w:szCs w:val="22"/>
          <w:lang w:val="sr-Latn-ME"/>
        </w:rPr>
        <w:t>a</w:t>
      </w:r>
      <w:r w:rsidRPr="00271E51">
        <w:rPr>
          <w:sz w:val="22"/>
          <w:szCs w:val="22"/>
          <w:lang w:val="sr-Latn-ME"/>
        </w:rPr>
        <w:t xml:space="preserve"> primjena ne može izbjeći, potrebno je smanjiti dozu lurasidona prema informacijama o propisivanju lurasidona. </w:t>
      </w:r>
    </w:p>
    <w:p w14:paraId="6B9ED94C" w14:textId="77777777" w:rsidR="009C3B98" w:rsidRPr="00271E51" w:rsidRDefault="009C3B98">
      <w:pPr>
        <w:tabs>
          <w:tab w:val="left" w:pos="540"/>
          <w:tab w:val="left" w:pos="569"/>
        </w:tabs>
        <w:jc w:val="both"/>
        <w:rPr>
          <w:sz w:val="22"/>
          <w:szCs w:val="22"/>
          <w:lang w:val="sr-Latn-ME"/>
        </w:rPr>
      </w:pPr>
    </w:p>
    <w:p w14:paraId="656196A4" w14:textId="77777777" w:rsidR="009C3B98" w:rsidRPr="00271E51" w:rsidRDefault="00862B98">
      <w:pPr>
        <w:tabs>
          <w:tab w:val="left" w:pos="540"/>
          <w:tab w:val="left" w:pos="569"/>
        </w:tabs>
        <w:jc w:val="both"/>
        <w:rPr>
          <w:sz w:val="22"/>
          <w:szCs w:val="22"/>
          <w:lang w:val="sr-Latn-ME"/>
        </w:rPr>
      </w:pPr>
      <w:r w:rsidRPr="00271E51">
        <w:rPr>
          <w:sz w:val="22"/>
          <w:szCs w:val="22"/>
          <w:u w:val="single"/>
          <w:lang w:val="sr-Latn-ME"/>
        </w:rPr>
        <w:t>Metadon:</w:t>
      </w:r>
      <w:r w:rsidRPr="00271E51">
        <w:rPr>
          <w:sz w:val="22"/>
          <w:szCs w:val="22"/>
          <w:lang w:val="sr-Latn-ME"/>
        </w:rPr>
        <w:t xml:space="preserve"> Flukonazol može povećati koncentraciju metadona u serumu. Može biti potrebn</w:t>
      </w:r>
      <w:r w:rsidR="009C3B98" w:rsidRPr="00271E51">
        <w:rPr>
          <w:sz w:val="22"/>
          <w:szCs w:val="22"/>
          <w:lang w:val="sr-Latn-ME"/>
        </w:rPr>
        <w:t>o prilagođavanje</w:t>
      </w:r>
      <w:r w:rsidRPr="00271E51">
        <w:rPr>
          <w:sz w:val="22"/>
          <w:szCs w:val="22"/>
          <w:lang w:val="sr-Latn-ME"/>
        </w:rPr>
        <w:t xml:space="preserve"> doze metadona. </w:t>
      </w:r>
    </w:p>
    <w:p w14:paraId="18FD6E7B" w14:textId="77777777" w:rsidR="009C3B98" w:rsidRPr="00271E51" w:rsidRDefault="009C3B98">
      <w:pPr>
        <w:tabs>
          <w:tab w:val="left" w:pos="540"/>
          <w:tab w:val="left" w:pos="569"/>
        </w:tabs>
        <w:jc w:val="both"/>
        <w:rPr>
          <w:sz w:val="22"/>
          <w:szCs w:val="22"/>
          <w:lang w:val="sr-Latn-ME"/>
        </w:rPr>
      </w:pPr>
    </w:p>
    <w:p w14:paraId="52F4581F" w14:textId="5F3D98B5" w:rsidR="009C3B98" w:rsidRPr="00271E51" w:rsidRDefault="00862B98">
      <w:pPr>
        <w:tabs>
          <w:tab w:val="left" w:pos="540"/>
          <w:tab w:val="left" w:pos="569"/>
        </w:tabs>
        <w:jc w:val="both"/>
        <w:rPr>
          <w:sz w:val="22"/>
          <w:szCs w:val="22"/>
          <w:lang w:val="sr-Latn-ME"/>
        </w:rPr>
      </w:pPr>
      <w:r w:rsidRPr="00271E51">
        <w:rPr>
          <w:sz w:val="22"/>
          <w:szCs w:val="22"/>
          <w:u w:val="single"/>
          <w:lang w:val="sr-Latn-ME"/>
        </w:rPr>
        <w:t xml:space="preserve">Nesteroidni </w:t>
      </w:r>
      <w:r w:rsidR="009C3B98" w:rsidRPr="00271E51">
        <w:rPr>
          <w:sz w:val="22"/>
          <w:szCs w:val="22"/>
          <w:u w:val="single"/>
          <w:lang w:val="sr-Latn-ME"/>
        </w:rPr>
        <w:t>antiinflamatorni</w:t>
      </w:r>
      <w:r w:rsidRPr="00271E51">
        <w:rPr>
          <w:sz w:val="22"/>
          <w:szCs w:val="22"/>
          <w:u w:val="single"/>
          <w:lang w:val="sr-Latn-ME"/>
        </w:rPr>
        <w:t xml:space="preserve"> ljekovi:</w:t>
      </w:r>
      <w:r w:rsidRPr="00271E51">
        <w:rPr>
          <w:sz w:val="22"/>
          <w:szCs w:val="22"/>
          <w:lang w:val="sr-Latn-ME"/>
        </w:rPr>
        <w:t xml:space="preserve"> </w:t>
      </w:r>
      <w:r w:rsidR="009C3B98" w:rsidRPr="00271E51">
        <w:rPr>
          <w:sz w:val="22"/>
          <w:szCs w:val="22"/>
          <w:lang w:val="sr-Latn-ME"/>
        </w:rPr>
        <w:t>c</w:t>
      </w:r>
      <w:r w:rsidR="009C3B98" w:rsidRPr="00271E51">
        <w:rPr>
          <w:sz w:val="22"/>
          <w:szCs w:val="22"/>
          <w:vertAlign w:val="subscript"/>
          <w:lang w:val="sr-Latn-ME"/>
        </w:rPr>
        <w:t>max</w:t>
      </w:r>
      <w:r w:rsidR="009C3B98" w:rsidRPr="00271E51">
        <w:rPr>
          <w:sz w:val="22"/>
          <w:szCs w:val="22"/>
          <w:lang w:val="sr-Latn-ME"/>
        </w:rPr>
        <w:t xml:space="preserve"> </w:t>
      </w:r>
      <w:r w:rsidRPr="00271E51">
        <w:rPr>
          <w:sz w:val="22"/>
          <w:szCs w:val="22"/>
          <w:lang w:val="sr-Latn-ME"/>
        </w:rPr>
        <w:t>flurbiprofena povećan</w:t>
      </w:r>
      <w:r w:rsidR="009C3B98" w:rsidRPr="00271E51">
        <w:rPr>
          <w:sz w:val="22"/>
          <w:szCs w:val="22"/>
          <w:lang w:val="sr-Latn-ME"/>
        </w:rPr>
        <w:t>a</w:t>
      </w:r>
      <w:r w:rsidRPr="00271E51">
        <w:rPr>
          <w:sz w:val="22"/>
          <w:szCs w:val="22"/>
          <w:lang w:val="sr-Latn-ME"/>
        </w:rPr>
        <w:t xml:space="preserve"> je za 23%, a </w:t>
      </w:r>
      <w:r w:rsidR="009C3B98" w:rsidRPr="00271E51">
        <w:rPr>
          <w:sz w:val="22"/>
          <w:szCs w:val="22"/>
          <w:lang w:val="sr-Latn-ME"/>
        </w:rPr>
        <w:t>PIK</w:t>
      </w:r>
      <w:r w:rsidRPr="00271E51">
        <w:rPr>
          <w:sz w:val="22"/>
          <w:szCs w:val="22"/>
          <w:lang w:val="sr-Latn-ME"/>
        </w:rPr>
        <w:t xml:space="preserve"> za 81%, kad je primijenjen zajedno s flukonazolom, u odnosu na primjenu samog flurbiprofena. Slično tome, kad je flukonazol primijenjen zajedno s </w:t>
      </w:r>
      <w:r w:rsidR="009C3B98" w:rsidRPr="00271E51">
        <w:rPr>
          <w:sz w:val="22"/>
          <w:szCs w:val="22"/>
          <w:lang w:val="sr-Latn-ME"/>
        </w:rPr>
        <w:t>racemskim</w:t>
      </w:r>
      <w:r w:rsidRPr="00271E51">
        <w:rPr>
          <w:sz w:val="22"/>
          <w:szCs w:val="22"/>
          <w:lang w:val="sr-Latn-ME"/>
        </w:rPr>
        <w:t xml:space="preserve"> ibuprofenom (400 mg), </w:t>
      </w:r>
      <w:r w:rsidR="009C3B98" w:rsidRPr="00271E51">
        <w:rPr>
          <w:sz w:val="22"/>
          <w:szCs w:val="22"/>
          <w:lang w:val="sr-Latn-ME"/>
        </w:rPr>
        <w:t>c</w:t>
      </w:r>
      <w:r w:rsidR="009C3B98" w:rsidRPr="00271E51">
        <w:rPr>
          <w:sz w:val="22"/>
          <w:szCs w:val="22"/>
          <w:vertAlign w:val="subscript"/>
          <w:lang w:val="sr-Latn-ME"/>
        </w:rPr>
        <w:t>max</w:t>
      </w:r>
      <w:r w:rsidR="009C3B98" w:rsidRPr="00271E51">
        <w:rPr>
          <w:sz w:val="22"/>
          <w:szCs w:val="22"/>
          <w:lang w:val="sr-Latn-ME"/>
        </w:rPr>
        <w:t xml:space="preserve"> </w:t>
      </w:r>
      <w:r w:rsidRPr="00271E51">
        <w:rPr>
          <w:sz w:val="22"/>
          <w:szCs w:val="22"/>
          <w:lang w:val="sr-Latn-ME"/>
        </w:rPr>
        <w:t>farmakološki aktivnog</w:t>
      </w:r>
      <w:r w:rsidR="009C3B98" w:rsidRPr="00271E51">
        <w:rPr>
          <w:sz w:val="22"/>
          <w:szCs w:val="22"/>
          <w:lang w:val="sr-Latn-ME"/>
        </w:rPr>
        <w:t xml:space="preserve"> izomera [S-(+)-ibuprofen] povećana je za 15%, a PIK za 82% u poređenju s primjenom samog racemskog ibuprofena. </w:t>
      </w:r>
    </w:p>
    <w:p w14:paraId="72D4E148" w14:textId="53CF4E1C" w:rsidR="00862B98" w:rsidRPr="00271E51" w:rsidRDefault="009C3B98">
      <w:pPr>
        <w:tabs>
          <w:tab w:val="left" w:pos="540"/>
          <w:tab w:val="left" w:pos="569"/>
        </w:tabs>
        <w:jc w:val="both"/>
        <w:rPr>
          <w:b/>
          <w:bCs/>
          <w:sz w:val="22"/>
          <w:szCs w:val="22"/>
          <w:lang w:val="sr-Latn-ME"/>
        </w:rPr>
      </w:pPr>
      <w:r w:rsidRPr="00271E51">
        <w:rPr>
          <w:sz w:val="22"/>
          <w:szCs w:val="22"/>
          <w:lang w:val="sr-Latn-ME"/>
        </w:rPr>
        <w:t>Iako to nije posebno ispitivano, flukonazol može povećati sistemsku izloženost drugim nesteroidnim antiinflamatornim ljekovima koji se metametabolišu putem CYP2C9 (npr. naproksen, lornoksikam, meloksikam, diklofenak). Preporučuju se česte kontrole zbog mogućih neželjenih dejstava i toksičnosti povezanih s nesteroidnim antiinflamatornim ljekovima. Može biti potrebno prilagođavanje doze nesteroidnih antiinflamatornih ljekova.</w:t>
      </w:r>
    </w:p>
    <w:p w14:paraId="2E0218F5" w14:textId="77777777" w:rsidR="00DE583A" w:rsidRPr="00271E51" w:rsidRDefault="00DE583A">
      <w:pPr>
        <w:tabs>
          <w:tab w:val="left" w:pos="540"/>
          <w:tab w:val="left" w:pos="569"/>
        </w:tabs>
        <w:jc w:val="both"/>
        <w:rPr>
          <w:sz w:val="22"/>
          <w:szCs w:val="22"/>
          <w:lang w:val="sr-Latn-ME"/>
        </w:rPr>
      </w:pPr>
    </w:p>
    <w:p w14:paraId="6FDF9172" w14:textId="77777777" w:rsidR="009C3B98" w:rsidRPr="00271E51" w:rsidRDefault="009C3B98">
      <w:pPr>
        <w:tabs>
          <w:tab w:val="left" w:pos="540"/>
          <w:tab w:val="left" w:pos="569"/>
        </w:tabs>
        <w:jc w:val="both"/>
        <w:rPr>
          <w:sz w:val="22"/>
          <w:szCs w:val="22"/>
          <w:lang w:val="sr-Latn-ME"/>
        </w:rPr>
      </w:pPr>
      <w:r w:rsidRPr="00271E51">
        <w:rPr>
          <w:sz w:val="22"/>
          <w:szCs w:val="22"/>
          <w:u w:val="single"/>
          <w:lang w:val="sr-Latn-ME"/>
        </w:rPr>
        <w:t>Fenitoin:</w:t>
      </w:r>
      <w:r w:rsidRPr="00271E51">
        <w:rPr>
          <w:sz w:val="22"/>
          <w:szCs w:val="22"/>
          <w:lang w:val="sr-Latn-ME"/>
        </w:rPr>
        <w:t xml:space="preserve"> Flukonazol inhibira metabolizam fenitoina u jetri. Ponovljena istovremena primjena 200 mg flukonazola i 250 mg fenitoina intravenski, izazvala je povećanje PIK24 fenitoina za 75% i C</w:t>
      </w:r>
      <w:r w:rsidRPr="00271E51">
        <w:rPr>
          <w:sz w:val="22"/>
          <w:szCs w:val="22"/>
          <w:vertAlign w:val="subscript"/>
          <w:lang w:val="sr-Latn-ME"/>
        </w:rPr>
        <w:t>min</w:t>
      </w:r>
      <w:r w:rsidRPr="00271E51">
        <w:rPr>
          <w:sz w:val="22"/>
          <w:szCs w:val="22"/>
          <w:lang w:val="sr-Latn-ME"/>
        </w:rPr>
        <w:t xml:space="preserve"> za 128%. Kod istovremene primjene treba pratiti nivo koncentracije fenitoina u serumu kako bi se izbjegla toksičnost fenitoina. </w:t>
      </w:r>
    </w:p>
    <w:p w14:paraId="0092100B" w14:textId="77777777" w:rsidR="009C3B98" w:rsidRPr="00271E51" w:rsidRDefault="009C3B98">
      <w:pPr>
        <w:tabs>
          <w:tab w:val="left" w:pos="540"/>
          <w:tab w:val="left" w:pos="569"/>
        </w:tabs>
        <w:jc w:val="both"/>
        <w:rPr>
          <w:sz w:val="22"/>
          <w:szCs w:val="22"/>
          <w:lang w:val="sr-Latn-ME"/>
        </w:rPr>
      </w:pPr>
    </w:p>
    <w:p w14:paraId="1912CDD9" w14:textId="77777777" w:rsidR="009C3B98" w:rsidRPr="00271E51" w:rsidRDefault="009C3B98">
      <w:pPr>
        <w:tabs>
          <w:tab w:val="left" w:pos="540"/>
          <w:tab w:val="left" w:pos="569"/>
        </w:tabs>
        <w:jc w:val="both"/>
        <w:rPr>
          <w:sz w:val="22"/>
          <w:szCs w:val="22"/>
          <w:lang w:val="sr-Latn-ME"/>
        </w:rPr>
      </w:pPr>
      <w:r w:rsidRPr="00271E51">
        <w:rPr>
          <w:sz w:val="22"/>
          <w:szCs w:val="22"/>
          <w:u w:val="single"/>
          <w:lang w:val="sr-Latn-ME"/>
        </w:rPr>
        <w:t>Prednizon:</w:t>
      </w:r>
      <w:r w:rsidRPr="00271E51">
        <w:rPr>
          <w:sz w:val="22"/>
          <w:szCs w:val="22"/>
          <w:lang w:val="sr-Latn-ME"/>
        </w:rPr>
        <w:t xml:space="preserve"> Zabilježen je slučaj pacijenta s transplantiranom jetrom koji je liječen prednizonom i koji je razvio akutnu insuficijenciju kore nadbubrežne žlijezde nakon prekida tromjesečne terapije flukonazolom. Pretpostavlja se da je prekid primjene flukonazola uzrokovao pojačanu aktivnost CYP3A4, što je dovelo do povećanog metabolizma prednizona. Pacijente koji se dugotrajno liječe flukonazolom i prednizonom treba pažljivo nadzirati zbog moguće insuficijencije kore nadbubrežne žlijezde nakon prestanka primjene flukonazola. </w:t>
      </w:r>
    </w:p>
    <w:p w14:paraId="34EF1580" w14:textId="77777777" w:rsidR="009C3B98" w:rsidRPr="00271E51" w:rsidRDefault="009C3B98">
      <w:pPr>
        <w:tabs>
          <w:tab w:val="left" w:pos="540"/>
          <w:tab w:val="left" w:pos="569"/>
        </w:tabs>
        <w:jc w:val="both"/>
        <w:rPr>
          <w:sz w:val="22"/>
          <w:szCs w:val="22"/>
          <w:lang w:val="sr-Latn-ME"/>
        </w:rPr>
      </w:pPr>
    </w:p>
    <w:p w14:paraId="4503F944" w14:textId="77777777" w:rsidR="009C3B98" w:rsidRPr="00271E51" w:rsidRDefault="009C3B98">
      <w:pPr>
        <w:tabs>
          <w:tab w:val="left" w:pos="540"/>
          <w:tab w:val="left" w:pos="569"/>
        </w:tabs>
        <w:jc w:val="both"/>
        <w:rPr>
          <w:sz w:val="22"/>
          <w:szCs w:val="22"/>
          <w:lang w:val="sr-Latn-ME"/>
        </w:rPr>
      </w:pPr>
      <w:r w:rsidRPr="00271E51">
        <w:rPr>
          <w:sz w:val="22"/>
          <w:szCs w:val="22"/>
          <w:u w:val="single"/>
          <w:lang w:val="sr-Latn-ME"/>
        </w:rPr>
        <w:t>Rifabutin:</w:t>
      </w:r>
      <w:r w:rsidRPr="00271E51">
        <w:rPr>
          <w:sz w:val="22"/>
          <w:szCs w:val="22"/>
          <w:lang w:val="sr-Latn-ME"/>
        </w:rPr>
        <w:t xml:space="preserve"> Flukonazol povećava koncentraciju rifabutina u serumu, što povećava PIK rifabutina do 80%. Kod pacijenata koji su istovremeno primali flukonazol i rifabutin zabilježeni su slučajevi uveitisa. Pri kombinovanom liječenju treba uzeti u obzir simptome toksičnosti rifabutina. </w:t>
      </w:r>
    </w:p>
    <w:p w14:paraId="42D0561A" w14:textId="77777777" w:rsidR="009C3B98" w:rsidRPr="00271E51" w:rsidRDefault="009C3B98">
      <w:pPr>
        <w:tabs>
          <w:tab w:val="left" w:pos="540"/>
          <w:tab w:val="left" w:pos="569"/>
        </w:tabs>
        <w:jc w:val="both"/>
        <w:rPr>
          <w:sz w:val="22"/>
          <w:szCs w:val="22"/>
          <w:lang w:val="sr-Latn-ME"/>
        </w:rPr>
      </w:pPr>
    </w:p>
    <w:p w14:paraId="2DDC050F" w14:textId="77777777" w:rsidR="009D1743" w:rsidRPr="00271E51" w:rsidRDefault="009C3B98">
      <w:pPr>
        <w:tabs>
          <w:tab w:val="left" w:pos="540"/>
          <w:tab w:val="left" w:pos="569"/>
        </w:tabs>
        <w:jc w:val="both"/>
        <w:rPr>
          <w:sz w:val="22"/>
          <w:szCs w:val="22"/>
          <w:lang w:val="sr-Latn-ME"/>
        </w:rPr>
      </w:pPr>
      <w:r w:rsidRPr="00271E51">
        <w:rPr>
          <w:sz w:val="22"/>
          <w:szCs w:val="22"/>
          <w:u w:val="single"/>
          <w:lang w:val="sr-Latn-ME"/>
        </w:rPr>
        <w:t>Sakvinavir:</w:t>
      </w:r>
      <w:r w:rsidRPr="00271E51">
        <w:rPr>
          <w:sz w:val="22"/>
          <w:szCs w:val="22"/>
          <w:lang w:val="sr-Latn-ME"/>
        </w:rPr>
        <w:t xml:space="preserve"> Flukonazol povećava PIK sakvinavira za približno 50%, a C</w:t>
      </w:r>
      <w:r w:rsidRPr="00271E51">
        <w:rPr>
          <w:sz w:val="22"/>
          <w:szCs w:val="22"/>
          <w:vertAlign w:val="subscript"/>
          <w:lang w:val="sr-Latn-ME"/>
        </w:rPr>
        <w:t>max</w:t>
      </w:r>
      <w:r w:rsidRPr="00271E51">
        <w:rPr>
          <w:sz w:val="22"/>
          <w:szCs w:val="22"/>
          <w:lang w:val="sr-Latn-ME"/>
        </w:rPr>
        <w:t xml:space="preserve"> za približno 55%, usljed inhibicije metabolizma sakvinavira u jetri putem CYP3A4 i inhibicije P-glikoproteina. Interakcija sa sakvinavirom/ritonavirom nije ispitivana i može biti još izraženija. Može biti potrebno prilagođavanje doze sakvinavira. </w:t>
      </w:r>
    </w:p>
    <w:p w14:paraId="579E82DE" w14:textId="77777777" w:rsidR="009D1743" w:rsidRPr="00271E51" w:rsidRDefault="009D1743">
      <w:pPr>
        <w:tabs>
          <w:tab w:val="left" w:pos="540"/>
          <w:tab w:val="left" w:pos="569"/>
        </w:tabs>
        <w:jc w:val="both"/>
        <w:rPr>
          <w:sz w:val="22"/>
          <w:szCs w:val="22"/>
          <w:lang w:val="sr-Latn-ME"/>
        </w:rPr>
      </w:pPr>
    </w:p>
    <w:p w14:paraId="56FD200F" w14:textId="77777777" w:rsidR="009D1743" w:rsidRPr="00271E51" w:rsidRDefault="009C3B98">
      <w:pPr>
        <w:tabs>
          <w:tab w:val="left" w:pos="540"/>
          <w:tab w:val="left" w:pos="569"/>
        </w:tabs>
        <w:jc w:val="both"/>
        <w:rPr>
          <w:sz w:val="22"/>
          <w:szCs w:val="22"/>
          <w:lang w:val="sr-Latn-ME"/>
        </w:rPr>
      </w:pPr>
      <w:r w:rsidRPr="00271E51">
        <w:rPr>
          <w:sz w:val="22"/>
          <w:szCs w:val="22"/>
          <w:u w:val="single"/>
          <w:lang w:val="sr-Latn-ME"/>
        </w:rPr>
        <w:t>Derivati sulfonilureje:</w:t>
      </w:r>
      <w:r w:rsidRPr="00271E51">
        <w:rPr>
          <w:sz w:val="22"/>
          <w:szCs w:val="22"/>
          <w:lang w:val="sr-Latn-ME"/>
        </w:rPr>
        <w:t xml:space="preserve"> Pokazalo se da flukonazol </w:t>
      </w:r>
      <w:r w:rsidR="009D1743" w:rsidRPr="00271E51">
        <w:rPr>
          <w:sz w:val="22"/>
          <w:szCs w:val="22"/>
          <w:lang w:val="sr-Latn-ME"/>
        </w:rPr>
        <w:t>kod</w:t>
      </w:r>
      <w:r w:rsidRPr="00271E51">
        <w:rPr>
          <w:sz w:val="22"/>
          <w:szCs w:val="22"/>
          <w:lang w:val="sr-Latn-ME"/>
        </w:rPr>
        <w:t xml:space="preserve"> zdravih dobrovoljaca produ</w:t>
      </w:r>
      <w:r w:rsidR="009D1743" w:rsidRPr="00271E51">
        <w:rPr>
          <w:sz w:val="22"/>
          <w:szCs w:val="22"/>
          <w:lang w:val="sr-Latn-ME"/>
        </w:rPr>
        <w:t xml:space="preserve">žava </w:t>
      </w:r>
      <w:r w:rsidRPr="00271E51">
        <w:rPr>
          <w:sz w:val="22"/>
          <w:szCs w:val="22"/>
          <w:lang w:val="sr-Latn-ME"/>
        </w:rPr>
        <w:t xml:space="preserve">serumski poluvijek istovremeno primijenjenih oralnih derivata sulfonilureje (npr. klorpropamid, glibenklamid, glipizid, tolbutamid). </w:t>
      </w:r>
      <w:r w:rsidR="009D1743" w:rsidRPr="00271E51">
        <w:rPr>
          <w:sz w:val="22"/>
          <w:szCs w:val="22"/>
          <w:lang w:val="sr-Latn-ME"/>
        </w:rPr>
        <w:t>Tokom</w:t>
      </w:r>
      <w:r w:rsidRPr="00271E51">
        <w:rPr>
          <w:sz w:val="22"/>
          <w:szCs w:val="22"/>
          <w:lang w:val="sr-Latn-ME"/>
        </w:rPr>
        <w:t xml:space="preserve"> istovremene primjene preporučuju se česte kontrole glukoze u krvi i odgovarajuće smanjenje doze derivata sulfonilureje. </w:t>
      </w:r>
    </w:p>
    <w:p w14:paraId="39D646FF" w14:textId="77777777" w:rsidR="009D1743" w:rsidRPr="00271E51" w:rsidRDefault="009D1743">
      <w:pPr>
        <w:tabs>
          <w:tab w:val="left" w:pos="540"/>
          <w:tab w:val="left" w:pos="569"/>
        </w:tabs>
        <w:jc w:val="both"/>
        <w:rPr>
          <w:sz w:val="22"/>
          <w:szCs w:val="22"/>
          <w:lang w:val="sr-Latn-ME"/>
        </w:rPr>
      </w:pPr>
    </w:p>
    <w:p w14:paraId="688D9347" w14:textId="77777777" w:rsidR="009D1743" w:rsidRPr="00271E51" w:rsidRDefault="009C3B98">
      <w:pPr>
        <w:tabs>
          <w:tab w:val="left" w:pos="540"/>
          <w:tab w:val="left" w:pos="569"/>
        </w:tabs>
        <w:jc w:val="both"/>
        <w:rPr>
          <w:sz w:val="22"/>
          <w:szCs w:val="22"/>
          <w:lang w:val="sr-Latn-ME"/>
        </w:rPr>
      </w:pPr>
      <w:r w:rsidRPr="00271E51">
        <w:rPr>
          <w:sz w:val="22"/>
          <w:szCs w:val="22"/>
          <w:u w:val="single"/>
          <w:lang w:val="sr-Latn-ME"/>
        </w:rPr>
        <w:t>Teofilin:</w:t>
      </w:r>
      <w:r w:rsidRPr="00271E51">
        <w:rPr>
          <w:sz w:val="22"/>
          <w:szCs w:val="22"/>
          <w:lang w:val="sr-Latn-ME"/>
        </w:rPr>
        <w:t xml:space="preserve"> U placebo kontroli</w:t>
      </w:r>
      <w:r w:rsidR="009D1743" w:rsidRPr="00271E51">
        <w:rPr>
          <w:sz w:val="22"/>
          <w:szCs w:val="22"/>
          <w:lang w:val="sr-Latn-ME"/>
        </w:rPr>
        <w:t>s</w:t>
      </w:r>
      <w:r w:rsidRPr="00271E51">
        <w:rPr>
          <w:sz w:val="22"/>
          <w:szCs w:val="22"/>
          <w:lang w:val="sr-Latn-ME"/>
        </w:rPr>
        <w:t>anom ispitivanju interakcije, primjena 200 mg flukonazola t</w:t>
      </w:r>
      <w:r w:rsidR="009D1743" w:rsidRPr="00271E51">
        <w:rPr>
          <w:sz w:val="22"/>
          <w:szCs w:val="22"/>
          <w:lang w:val="sr-Latn-ME"/>
        </w:rPr>
        <w:t>o</w:t>
      </w:r>
      <w:r w:rsidRPr="00271E51">
        <w:rPr>
          <w:sz w:val="22"/>
          <w:szCs w:val="22"/>
          <w:lang w:val="sr-Latn-ME"/>
        </w:rPr>
        <w:t xml:space="preserve">kom 14 dana uzrokovala je 18%-tno smanjenje prosječne brzine klirensa teofilina iz plazme. </w:t>
      </w:r>
      <w:r w:rsidR="009D1743" w:rsidRPr="00271E51">
        <w:rPr>
          <w:sz w:val="22"/>
          <w:szCs w:val="22"/>
          <w:lang w:val="sr-Latn-ME"/>
        </w:rPr>
        <w:t>Pacijente</w:t>
      </w:r>
      <w:r w:rsidRPr="00271E51">
        <w:rPr>
          <w:sz w:val="22"/>
          <w:szCs w:val="22"/>
          <w:lang w:val="sr-Latn-ME"/>
        </w:rPr>
        <w:t xml:space="preserve"> koji primaju visoke doze teofilina ili koji inače imaju povećan rizik za toksičnost teofilina, treba pratiti </w:t>
      </w:r>
      <w:r w:rsidR="009D1743" w:rsidRPr="00271E51">
        <w:rPr>
          <w:sz w:val="22"/>
          <w:szCs w:val="22"/>
          <w:lang w:val="sr-Latn-ME"/>
        </w:rPr>
        <w:t>tokom</w:t>
      </w:r>
      <w:r w:rsidRPr="00271E51">
        <w:rPr>
          <w:sz w:val="22"/>
          <w:szCs w:val="22"/>
          <w:lang w:val="sr-Latn-ME"/>
        </w:rPr>
        <w:t xml:space="preserve"> liječenja flukonazolom zbog moguće teofilinske toksičnosti. Ako se pojave znakovi toksičnosti, terapiju treba </w:t>
      </w:r>
      <w:r w:rsidR="009D1743" w:rsidRPr="00271E51">
        <w:rPr>
          <w:sz w:val="22"/>
          <w:szCs w:val="22"/>
          <w:lang w:val="sr-Latn-ME"/>
        </w:rPr>
        <w:t>modifikovati</w:t>
      </w:r>
      <w:r w:rsidRPr="00271E51">
        <w:rPr>
          <w:sz w:val="22"/>
          <w:szCs w:val="22"/>
          <w:lang w:val="sr-Latn-ME"/>
        </w:rPr>
        <w:t xml:space="preserve">. </w:t>
      </w:r>
    </w:p>
    <w:p w14:paraId="3B075436" w14:textId="77777777" w:rsidR="009D1743" w:rsidRPr="00271E51" w:rsidRDefault="009D1743">
      <w:pPr>
        <w:tabs>
          <w:tab w:val="left" w:pos="540"/>
          <w:tab w:val="left" w:pos="569"/>
        </w:tabs>
        <w:jc w:val="both"/>
        <w:rPr>
          <w:sz w:val="22"/>
          <w:szCs w:val="22"/>
          <w:lang w:val="sr-Latn-ME"/>
        </w:rPr>
      </w:pPr>
    </w:p>
    <w:p w14:paraId="29344EEB" w14:textId="77777777" w:rsidR="009D1743" w:rsidRPr="00271E51" w:rsidRDefault="009C3B98">
      <w:pPr>
        <w:tabs>
          <w:tab w:val="left" w:pos="540"/>
          <w:tab w:val="left" w:pos="569"/>
        </w:tabs>
        <w:jc w:val="both"/>
        <w:rPr>
          <w:sz w:val="22"/>
          <w:szCs w:val="22"/>
          <w:lang w:val="sr-Latn-ME"/>
        </w:rPr>
      </w:pPr>
      <w:r w:rsidRPr="00271E51">
        <w:rPr>
          <w:sz w:val="22"/>
          <w:szCs w:val="22"/>
          <w:u w:val="single"/>
          <w:lang w:val="sr-Latn-ME"/>
        </w:rPr>
        <w:t>Tofacitinib:</w:t>
      </w:r>
      <w:r w:rsidRPr="00271E51">
        <w:rPr>
          <w:sz w:val="22"/>
          <w:szCs w:val="22"/>
          <w:lang w:val="sr-Latn-ME"/>
        </w:rPr>
        <w:t xml:space="preserve"> Izloženost tofacitinibu se povećava kada se tofacitinib daje istovremeno s </w:t>
      </w:r>
      <w:r w:rsidR="009D1743" w:rsidRPr="00271E51">
        <w:rPr>
          <w:sz w:val="22"/>
          <w:szCs w:val="22"/>
          <w:lang w:val="sr-Latn-ME"/>
        </w:rPr>
        <w:t>ljekovima</w:t>
      </w:r>
      <w:r w:rsidRPr="00271E51">
        <w:rPr>
          <w:sz w:val="22"/>
          <w:szCs w:val="22"/>
          <w:lang w:val="sr-Latn-ME"/>
        </w:rPr>
        <w:t xml:space="preserve"> koji dovode do umjerene inhibicije CYP3A4 i do jake inhibicije CYP2C19 (npr. flukonazol). Stoga se preporučuje smanjenje doza tofacitiniba do 5 mg jednom dnevno kada se </w:t>
      </w:r>
      <w:r w:rsidR="009D1743" w:rsidRPr="00271E51">
        <w:rPr>
          <w:sz w:val="22"/>
          <w:szCs w:val="22"/>
          <w:lang w:val="sr-Latn-ME"/>
        </w:rPr>
        <w:t>kombinuje</w:t>
      </w:r>
      <w:r w:rsidRPr="00271E51">
        <w:rPr>
          <w:sz w:val="22"/>
          <w:szCs w:val="22"/>
          <w:lang w:val="sr-Latn-ME"/>
        </w:rPr>
        <w:t xml:space="preserve"> s tim </w:t>
      </w:r>
      <w:r w:rsidR="009D1743" w:rsidRPr="00271E51">
        <w:rPr>
          <w:sz w:val="22"/>
          <w:szCs w:val="22"/>
          <w:lang w:val="sr-Latn-ME"/>
        </w:rPr>
        <w:t>ljekovima</w:t>
      </w:r>
      <w:r w:rsidRPr="00271E51">
        <w:rPr>
          <w:sz w:val="22"/>
          <w:szCs w:val="22"/>
          <w:lang w:val="sr-Latn-ME"/>
        </w:rPr>
        <w:t xml:space="preserve">. </w:t>
      </w:r>
    </w:p>
    <w:p w14:paraId="46C11F69" w14:textId="77777777" w:rsidR="009D1743" w:rsidRPr="00271E51" w:rsidRDefault="009D1743">
      <w:pPr>
        <w:tabs>
          <w:tab w:val="left" w:pos="540"/>
          <w:tab w:val="left" w:pos="569"/>
        </w:tabs>
        <w:jc w:val="both"/>
        <w:rPr>
          <w:sz w:val="22"/>
          <w:szCs w:val="22"/>
          <w:lang w:val="sr-Latn-ME"/>
        </w:rPr>
      </w:pPr>
    </w:p>
    <w:p w14:paraId="362FA6AF" w14:textId="77777777" w:rsidR="009D1743" w:rsidRPr="00271E51" w:rsidRDefault="009C3B98">
      <w:pPr>
        <w:tabs>
          <w:tab w:val="left" w:pos="540"/>
          <w:tab w:val="left" w:pos="569"/>
        </w:tabs>
        <w:jc w:val="both"/>
        <w:rPr>
          <w:sz w:val="22"/>
          <w:szCs w:val="22"/>
          <w:lang w:val="sr-Latn-ME"/>
        </w:rPr>
      </w:pPr>
      <w:r w:rsidRPr="00271E51">
        <w:rPr>
          <w:sz w:val="22"/>
          <w:szCs w:val="22"/>
          <w:u w:val="single"/>
          <w:lang w:val="sr-Latn-ME"/>
        </w:rPr>
        <w:t>Tolvaptan:</w:t>
      </w:r>
      <w:r w:rsidRPr="00271E51">
        <w:rPr>
          <w:sz w:val="22"/>
          <w:szCs w:val="22"/>
          <w:lang w:val="sr-Latn-ME"/>
        </w:rPr>
        <w:t xml:space="preserve"> Izloženost tolvaptanu je značajno povećana (200% AUC; 80% Cmax) kada je tolvaptan, supstrat CYP3A4, primijenjen istovremeno s flukonazolom, umjerenim inhibitorom CYP3A4, s rizikom od značajnog povećanja</w:t>
      </w:r>
      <w:r w:rsidR="009D1743" w:rsidRPr="00271E51">
        <w:rPr>
          <w:sz w:val="22"/>
          <w:szCs w:val="22"/>
          <w:lang w:val="sr-Latn-ME"/>
        </w:rPr>
        <w:t xml:space="preserve"> neželjenih dejstava</w:t>
      </w:r>
      <w:r w:rsidRPr="00271E51">
        <w:rPr>
          <w:sz w:val="22"/>
          <w:szCs w:val="22"/>
          <w:lang w:val="sr-Latn-ME"/>
        </w:rPr>
        <w:t xml:space="preserve">, posebno značajne diureze, dehidracije i akutnog zatajenja funkcije bubrega. U slučaju istovremene primjene, dozu tolvaptana je potrebno smanjiti prema </w:t>
      </w:r>
      <w:r w:rsidR="009D1743" w:rsidRPr="00271E51">
        <w:rPr>
          <w:sz w:val="22"/>
          <w:szCs w:val="22"/>
          <w:lang w:val="sr-Latn-ME"/>
        </w:rPr>
        <w:t>uputstvima</w:t>
      </w:r>
      <w:r w:rsidRPr="00271E51">
        <w:rPr>
          <w:sz w:val="22"/>
          <w:szCs w:val="22"/>
          <w:lang w:val="sr-Latn-ME"/>
        </w:rPr>
        <w:t xml:space="preserve"> u informacijama o propisivanju tolvaptana, a </w:t>
      </w:r>
      <w:r w:rsidR="009D1743" w:rsidRPr="00271E51">
        <w:rPr>
          <w:sz w:val="22"/>
          <w:szCs w:val="22"/>
          <w:lang w:val="sr-Latn-ME"/>
        </w:rPr>
        <w:t>pacijenta</w:t>
      </w:r>
      <w:r w:rsidRPr="00271E51">
        <w:rPr>
          <w:sz w:val="22"/>
          <w:szCs w:val="22"/>
          <w:lang w:val="sr-Latn-ME"/>
        </w:rPr>
        <w:t xml:space="preserve"> je potrebno često nadzirati zbog bilo kakvih </w:t>
      </w:r>
      <w:r w:rsidR="009D1743" w:rsidRPr="00271E51">
        <w:rPr>
          <w:sz w:val="22"/>
          <w:szCs w:val="22"/>
          <w:lang w:val="sr-Latn-ME"/>
        </w:rPr>
        <w:t>neželjenih dejstava</w:t>
      </w:r>
      <w:r w:rsidRPr="00271E51">
        <w:rPr>
          <w:sz w:val="22"/>
          <w:szCs w:val="22"/>
          <w:lang w:val="sr-Latn-ME"/>
        </w:rPr>
        <w:t xml:space="preserve"> povezanih s tolvaptanom. </w:t>
      </w:r>
    </w:p>
    <w:p w14:paraId="58966B7D" w14:textId="77777777" w:rsidR="009D1743" w:rsidRPr="00271E51" w:rsidRDefault="009D1743">
      <w:pPr>
        <w:tabs>
          <w:tab w:val="left" w:pos="540"/>
          <w:tab w:val="left" w:pos="569"/>
        </w:tabs>
        <w:jc w:val="both"/>
        <w:rPr>
          <w:sz w:val="22"/>
          <w:szCs w:val="22"/>
          <w:lang w:val="sr-Latn-ME"/>
        </w:rPr>
      </w:pPr>
    </w:p>
    <w:p w14:paraId="6A4A5F61" w14:textId="6242E3AD" w:rsidR="00DE583A" w:rsidRPr="00271E51" w:rsidRDefault="009C3B98">
      <w:pPr>
        <w:tabs>
          <w:tab w:val="left" w:pos="540"/>
          <w:tab w:val="left" w:pos="569"/>
        </w:tabs>
        <w:jc w:val="both"/>
        <w:rPr>
          <w:sz w:val="22"/>
          <w:szCs w:val="22"/>
          <w:lang w:val="sr-Latn-ME"/>
        </w:rPr>
      </w:pPr>
      <w:r w:rsidRPr="00271E51">
        <w:rPr>
          <w:sz w:val="22"/>
          <w:szCs w:val="22"/>
          <w:u w:val="single"/>
          <w:lang w:val="sr-Latn-ME"/>
        </w:rPr>
        <w:t>Vinka alkaloidi:</w:t>
      </w:r>
      <w:r w:rsidRPr="00271E51">
        <w:rPr>
          <w:sz w:val="22"/>
          <w:szCs w:val="22"/>
          <w:lang w:val="sr-Latn-ME"/>
        </w:rPr>
        <w:t xml:space="preserve"> Iako to nije ispitano, flukonazol može povećati koncentraciju vinka alkaloida u plazmi (npr. vinkristina i vinblastina), što može dovesti do neurotoksičnosti. Moguće je da je to posljedica inhibitornog </w:t>
      </w:r>
      <w:r w:rsidR="009D1743" w:rsidRPr="00271E51">
        <w:rPr>
          <w:sz w:val="22"/>
          <w:szCs w:val="22"/>
          <w:lang w:val="sr-Latn-ME"/>
        </w:rPr>
        <w:t>uticaja</w:t>
      </w:r>
      <w:r w:rsidRPr="00271E51">
        <w:rPr>
          <w:sz w:val="22"/>
          <w:szCs w:val="22"/>
          <w:lang w:val="sr-Latn-ME"/>
        </w:rPr>
        <w:t xml:space="preserve"> na CYP3A4</w:t>
      </w:r>
      <w:r w:rsidR="009D1743" w:rsidRPr="00271E51">
        <w:rPr>
          <w:sz w:val="22"/>
          <w:szCs w:val="22"/>
          <w:lang w:val="sr-Latn-ME"/>
        </w:rPr>
        <w:t>.</w:t>
      </w:r>
    </w:p>
    <w:p w14:paraId="20296A30" w14:textId="77777777" w:rsidR="009D1743" w:rsidRPr="00271E51" w:rsidRDefault="009D1743">
      <w:pPr>
        <w:tabs>
          <w:tab w:val="left" w:pos="540"/>
          <w:tab w:val="left" w:pos="569"/>
        </w:tabs>
        <w:jc w:val="both"/>
        <w:rPr>
          <w:sz w:val="22"/>
          <w:szCs w:val="22"/>
          <w:lang w:val="sr-Latn-ME"/>
        </w:rPr>
      </w:pPr>
    </w:p>
    <w:p w14:paraId="46604F32" w14:textId="77777777" w:rsidR="009D1743" w:rsidRPr="00271E51" w:rsidRDefault="009D1743">
      <w:pPr>
        <w:tabs>
          <w:tab w:val="left" w:pos="540"/>
          <w:tab w:val="left" w:pos="569"/>
        </w:tabs>
        <w:jc w:val="both"/>
        <w:rPr>
          <w:sz w:val="22"/>
          <w:szCs w:val="22"/>
          <w:lang w:val="sr-Latn-ME"/>
        </w:rPr>
      </w:pPr>
      <w:r w:rsidRPr="00271E51">
        <w:rPr>
          <w:sz w:val="22"/>
          <w:szCs w:val="22"/>
          <w:u w:val="single"/>
          <w:lang w:val="sr-Latn-ME"/>
        </w:rPr>
        <w:t>Vitamin A:</w:t>
      </w:r>
      <w:r w:rsidRPr="00271E51">
        <w:rPr>
          <w:sz w:val="22"/>
          <w:szCs w:val="22"/>
          <w:lang w:val="sr-Latn-ME"/>
        </w:rPr>
        <w:t xml:space="preserve"> Na osnovu izveštaja o slučaju jednog pacijenta koji je primao kombinovanu terapiju sa all-trans-retinoinskom kiselinom (kiseli oblik vitamina A) i flukonazolom, došlo je do razvoja neželjenih dejstava povezanih sa CNS-om, u obliku pseudotumora cerebri, koji je nestao nakon prekida terapije flukonazolom. Ova kombinacija se može koristiti, ali treba imati u vidu incidenciju neželjenih dejstava povezanih sa CNS-om. </w:t>
      </w:r>
    </w:p>
    <w:p w14:paraId="42D6BE05" w14:textId="77777777" w:rsidR="009D1743" w:rsidRPr="00271E51" w:rsidRDefault="009D1743">
      <w:pPr>
        <w:tabs>
          <w:tab w:val="left" w:pos="540"/>
          <w:tab w:val="left" w:pos="569"/>
        </w:tabs>
        <w:jc w:val="both"/>
        <w:rPr>
          <w:sz w:val="22"/>
          <w:szCs w:val="22"/>
          <w:lang w:val="sr-Latn-ME"/>
        </w:rPr>
      </w:pPr>
    </w:p>
    <w:p w14:paraId="5104B9CA" w14:textId="72B635BA" w:rsidR="009D1743" w:rsidRPr="00271E51" w:rsidRDefault="009D1743">
      <w:pPr>
        <w:tabs>
          <w:tab w:val="left" w:pos="540"/>
          <w:tab w:val="left" w:pos="569"/>
        </w:tabs>
        <w:jc w:val="both"/>
        <w:rPr>
          <w:sz w:val="22"/>
          <w:szCs w:val="22"/>
          <w:lang w:val="sr-Latn-ME"/>
        </w:rPr>
      </w:pPr>
      <w:r w:rsidRPr="00271E51">
        <w:rPr>
          <w:sz w:val="22"/>
          <w:szCs w:val="22"/>
          <w:u w:val="single"/>
          <w:lang w:val="sr-Latn-ME"/>
        </w:rPr>
        <w:t>Vorikonazol:</w:t>
      </w:r>
      <w:r w:rsidRPr="00271E51">
        <w:rPr>
          <w:sz w:val="22"/>
          <w:szCs w:val="22"/>
          <w:lang w:val="sr-Latn-ME"/>
        </w:rPr>
        <w:t xml:space="preserve"> (CYP2C9, CYP2C19 i CYP3A4 inhibitor): Istovremena oralna primjena vorikonazola (400 mg na svakih 12 sati tokom 1 dana, a zatim 200 mg na svakih 12 sati tokom 2,5 dana) i oralna primjena flukonazola (400 mg 1. dana, a zatim 200 mg na svaka 24 sata tokom 4 dana) kod 8 zdravih ispitanika muškog pola dovela je do povećanja C</w:t>
      </w:r>
      <w:r w:rsidRPr="00271E51">
        <w:rPr>
          <w:sz w:val="22"/>
          <w:szCs w:val="22"/>
          <w:vertAlign w:val="subscript"/>
          <w:lang w:val="sr-Latn-ME"/>
        </w:rPr>
        <w:t>max</w:t>
      </w:r>
      <w:r w:rsidRPr="00271E51">
        <w:rPr>
          <w:sz w:val="22"/>
          <w:szCs w:val="22"/>
          <w:lang w:val="sr-Latn-ME"/>
        </w:rPr>
        <w:t xml:space="preserve"> i PIK vorikonazola za prosječno 57% (90% interval pouzdanosti: 20%, 107%) odnosno 79% (90% interval pouzdanosti: 40%, 128%). Nije dokazano da će smanjenje doze i/ili učestalosti doziranja vorikonazola i flukonazola dovesti do nestanka ovog efekta. Praćenje neželjenih događaja povezanih sa vorikonazolom preporučuje se ukoliko se vorikonazol primjenjuje sekvencijalno nakon flukonazola.</w:t>
      </w:r>
    </w:p>
    <w:p w14:paraId="26F88F99" w14:textId="77777777" w:rsidR="009D1743" w:rsidRPr="00271E51" w:rsidRDefault="009D1743">
      <w:pPr>
        <w:tabs>
          <w:tab w:val="left" w:pos="540"/>
          <w:tab w:val="left" w:pos="569"/>
        </w:tabs>
        <w:jc w:val="both"/>
        <w:rPr>
          <w:sz w:val="22"/>
          <w:szCs w:val="22"/>
          <w:lang w:val="sr-Latn-ME"/>
        </w:rPr>
      </w:pPr>
    </w:p>
    <w:p w14:paraId="06C3AA7C" w14:textId="77777777" w:rsidR="009D1743" w:rsidRPr="00271E51" w:rsidRDefault="009D1743">
      <w:pPr>
        <w:tabs>
          <w:tab w:val="left" w:pos="540"/>
          <w:tab w:val="left" w:pos="569"/>
        </w:tabs>
        <w:jc w:val="both"/>
        <w:rPr>
          <w:sz w:val="22"/>
          <w:szCs w:val="22"/>
          <w:lang w:val="sr-Latn-ME"/>
        </w:rPr>
      </w:pPr>
      <w:r w:rsidRPr="00271E51">
        <w:rPr>
          <w:sz w:val="22"/>
          <w:szCs w:val="22"/>
          <w:u w:val="single"/>
          <w:lang w:val="sr-Latn-ME"/>
        </w:rPr>
        <w:t>Zidovudin:</w:t>
      </w:r>
      <w:r w:rsidRPr="00271E51">
        <w:rPr>
          <w:sz w:val="22"/>
          <w:szCs w:val="22"/>
          <w:lang w:val="sr-Latn-ME"/>
        </w:rPr>
        <w:t xml:space="preserve"> Flukonazol povećava C</w:t>
      </w:r>
      <w:r w:rsidRPr="00271E51">
        <w:rPr>
          <w:sz w:val="22"/>
          <w:szCs w:val="22"/>
          <w:vertAlign w:val="subscript"/>
          <w:lang w:val="sr-Latn-ME"/>
        </w:rPr>
        <w:t>max</w:t>
      </w:r>
      <w:r w:rsidRPr="00271E51">
        <w:rPr>
          <w:sz w:val="22"/>
          <w:szCs w:val="22"/>
          <w:lang w:val="sr-Latn-ME"/>
        </w:rPr>
        <w:t xml:space="preserve"> zidovudina za 84%, a PIK za 74%, zbog približno 45%-tnog smanjenja klirensa oralno primijenjenog zidovudina. Nakon kombinovane primjene s flukonazolom produženo je i poluvrijeme eliminacije zidovudina za približno 128%. Pacijente koji primaju ovu kombinaciju treba nadzirati zbog mogućeg razvoja neželjenih događaja povezanih sa zidovudinom. Može se razmotriti sniženje doze zidovudina. </w:t>
      </w:r>
    </w:p>
    <w:p w14:paraId="364D5176" w14:textId="77777777" w:rsidR="009D1743" w:rsidRPr="00271E51" w:rsidRDefault="009D1743">
      <w:pPr>
        <w:tabs>
          <w:tab w:val="left" w:pos="540"/>
          <w:tab w:val="left" w:pos="569"/>
        </w:tabs>
        <w:jc w:val="both"/>
        <w:rPr>
          <w:sz w:val="22"/>
          <w:szCs w:val="22"/>
          <w:lang w:val="sr-Latn-ME"/>
        </w:rPr>
      </w:pPr>
    </w:p>
    <w:p w14:paraId="4E232787" w14:textId="77777777" w:rsidR="009D1743" w:rsidRPr="00271E51" w:rsidRDefault="009D1743">
      <w:pPr>
        <w:tabs>
          <w:tab w:val="left" w:pos="540"/>
          <w:tab w:val="left" w:pos="569"/>
        </w:tabs>
        <w:jc w:val="both"/>
        <w:rPr>
          <w:sz w:val="22"/>
          <w:szCs w:val="22"/>
          <w:lang w:val="sr-Latn-ME"/>
        </w:rPr>
      </w:pPr>
      <w:r w:rsidRPr="00271E51">
        <w:rPr>
          <w:sz w:val="22"/>
          <w:szCs w:val="22"/>
          <w:u w:val="single"/>
          <w:lang w:val="sr-Latn-ME"/>
        </w:rPr>
        <w:lastRenderedPageBreak/>
        <w:t>Azitromicin:</w:t>
      </w:r>
      <w:r w:rsidRPr="00271E51">
        <w:rPr>
          <w:sz w:val="22"/>
          <w:szCs w:val="22"/>
          <w:lang w:val="sr-Latn-ME"/>
        </w:rPr>
        <w:t xml:space="preserve"> U otvorenom, randomizovanom, trostruko unakrsnom ispitivanju s 18 zdravih ispitanika ocjenjivalo se dejstvo jednokratne oralne doze azitromicina od 1200 mg na farmakokinetiku jednokratne oralne doze flukonazola od 800 mg kao i dejstvo flukonazola na farmakokinetiku azitromicina. Nije bilo značajnih farmakokinetičkih interakcija između flukonazola i azitromicina. </w:t>
      </w:r>
    </w:p>
    <w:p w14:paraId="44FCF95E" w14:textId="77777777" w:rsidR="009D1743" w:rsidRPr="00271E51" w:rsidRDefault="009D1743">
      <w:pPr>
        <w:tabs>
          <w:tab w:val="left" w:pos="540"/>
          <w:tab w:val="left" w:pos="569"/>
        </w:tabs>
        <w:jc w:val="both"/>
        <w:rPr>
          <w:sz w:val="22"/>
          <w:szCs w:val="22"/>
          <w:lang w:val="sr-Latn-ME"/>
        </w:rPr>
      </w:pPr>
    </w:p>
    <w:p w14:paraId="1C4555EE" w14:textId="318ED43B" w:rsidR="0072020E" w:rsidRPr="00271E51" w:rsidRDefault="009D1743">
      <w:pPr>
        <w:tabs>
          <w:tab w:val="left" w:pos="540"/>
          <w:tab w:val="left" w:pos="569"/>
        </w:tabs>
        <w:jc w:val="both"/>
        <w:rPr>
          <w:sz w:val="22"/>
          <w:szCs w:val="22"/>
          <w:lang w:val="sr-Latn-ME"/>
        </w:rPr>
      </w:pPr>
      <w:r w:rsidRPr="00271E51">
        <w:rPr>
          <w:sz w:val="22"/>
          <w:szCs w:val="22"/>
          <w:u w:val="single"/>
          <w:lang w:val="sr-Latn-ME"/>
        </w:rPr>
        <w:t>Oralni kontraceptivi:</w:t>
      </w:r>
      <w:r w:rsidRPr="00271E51">
        <w:rPr>
          <w:sz w:val="22"/>
          <w:szCs w:val="22"/>
          <w:lang w:val="sr-Latn-ME"/>
        </w:rPr>
        <w:t xml:space="preserve"> Sprovedena su dva farmakokinetička ispitivanja s kombinovanim oralnim kontraceptivom i višekratnom primjenom flukonazola. Nije bilo značajnih efekata na nivoe hormona u ispitivanju s 50 mg flukonazola, dok je pri dozi od 200 mg dnevno PIK etinilestradiola povećan za 40%, a levonorgestrela za 24%. Stoga nije vjerojatno da višekratna primjena flukonazola u tim dozama utiče na učinkovitost kombinovanog oralnog kontraceptiva.</w:t>
      </w:r>
    </w:p>
    <w:p w14:paraId="4F70A04B" w14:textId="77777777" w:rsidR="00790079" w:rsidRPr="00271E51" w:rsidRDefault="00790079">
      <w:pPr>
        <w:tabs>
          <w:tab w:val="left" w:pos="540"/>
          <w:tab w:val="left" w:pos="569"/>
        </w:tabs>
        <w:jc w:val="both"/>
        <w:rPr>
          <w:b/>
          <w:bCs/>
          <w:sz w:val="22"/>
          <w:szCs w:val="22"/>
          <w:lang w:val="sr-Latn-ME"/>
        </w:rPr>
      </w:pPr>
    </w:p>
    <w:p w14:paraId="2AFE5A36" w14:textId="77777777" w:rsidR="0072020E" w:rsidRPr="00271E51" w:rsidRDefault="0072020E" w:rsidP="00737836">
      <w:pPr>
        <w:tabs>
          <w:tab w:val="left" w:pos="540"/>
          <w:tab w:val="left" w:pos="569"/>
        </w:tabs>
        <w:jc w:val="both"/>
        <w:rPr>
          <w:b/>
          <w:sz w:val="22"/>
          <w:szCs w:val="22"/>
          <w:lang w:val="sr-Latn-ME"/>
        </w:rPr>
      </w:pPr>
      <w:r w:rsidRPr="00271E51">
        <w:rPr>
          <w:b/>
          <w:bCs/>
          <w:sz w:val="22"/>
          <w:szCs w:val="22"/>
          <w:lang w:val="sr-Latn-ME"/>
        </w:rPr>
        <w:t xml:space="preserve">4.6. </w:t>
      </w:r>
      <w:r w:rsidR="00480FB1" w:rsidRPr="00271E51">
        <w:rPr>
          <w:b/>
          <w:bCs/>
          <w:sz w:val="22"/>
          <w:szCs w:val="22"/>
          <w:lang w:val="sr-Latn-ME"/>
        </w:rPr>
        <w:tab/>
      </w:r>
      <w:r w:rsidR="006D20A5" w:rsidRPr="00271E51">
        <w:rPr>
          <w:b/>
          <w:sz w:val="22"/>
          <w:szCs w:val="22"/>
          <w:lang w:val="sr-Latn-ME"/>
        </w:rPr>
        <w:t>Plodnost, trudnoća i dojenje</w:t>
      </w:r>
    </w:p>
    <w:p w14:paraId="375CC3E7" w14:textId="77777777" w:rsidR="009D1743" w:rsidRPr="00271E51" w:rsidRDefault="009D1743" w:rsidP="00737836">
      <w:pPr>
        <w:tabs>
          <w:tab w:val="left" w:pos="540"/>
          <w:tab w:val="left" w:pos="569"/>
        </w:tabs>
        <w:jc w:val="both"/>
        <w:rPr>
          <w:sz w:val="22"/>
          <w:szCs w:val="22"/>
          <w:u w:val="single"/>
          <w:lang w:val="sr-Latn-ME"/>
        </w:rPr>
      </w:pPr>
    </w:p>
    <w:p w14:paraId="47ED5AD2" w14:textId="335EA327" w:rsidR="007A3ECB" w:rsidRPr="00271E51" w:rsidRDefault="007A3ECB" w:rsidP="00737836">
      <w:pPr>
        <w:tabs>
          <w:tab w:val="left" w:pos="540"/>
          <w:tab w:val="left" w:pos="569"/>
        </w:tabs>
        <w:jc w:val="both"/>
        <w:rPr>
          <w:sz w:val="22"/>
          <w:szCs w:val="22"/>
          <w:u w:val="single"/>
          <w:lang w:val="sr-Latn-ME"/>
        </w:rPr>
      </w:pPr>
      <w:r w:rsidRPr="00271E51">
        <w:rPr>
          <w:sz w:val="22"/>
          <w:szCs w:val="22"/>
          <w:u w:val="single"/>
          <w:lang w:val="sr-Latn-ME"/>
        </w:rPr>
        <w:t>Trudnoća</w:t>
      </w:r>
    </w:p>
    <w:p w14:paraId="77C20506" w14:textId="77777777" w:rsidR="002031B3" w:rsidRPr="00271E51" w:rsidRDefault="002031B3" w:rsidP="00737836">
      <w:pPr>
        <w:tabs>
          <w:tab w:val="left" w:pos="540"/>
          <w:tab w:val="left" w:pos="569"/>
        </w:tabs>
        <w:jc w:val="both"/>
        <w:rPr>
          <w:sz w:val="22"/>
          <w:szCs w:val="22"/>
          <w:u w:val="single"/>
          <w:lang w:val="sr-Latn-ME"/>
        </w:rPr>
      </w:pPr>
    </w:p>
    <w:p w14:paraId="524A7916" w14:textId="77777777" w:rsidR="00351C5C" w:rsidRPr="00271E51" w:rsidRDefault="009D1743">
      <w:pPr>
        <w:tabs>
          <w:tab w:val="left" w:pos="540"/>
          <w:tab w:val="left" w:pos="569"/>
        </w:tabs>
        <w:jc w:val="both"/>
        <w:rPr>
          <w:sz w:val="22"/>
          <w:szCs w:val="22"/>
          <w:lang w:val="sr-Latn-ME"/>
        </w:rPr>
      </w:pPr>
      <w:r w:rsidRPr="00271E51">
        <w:rPr>
          <w:sz w:val="22"/>
          <w:szCs w:val="22"/>
          <w:lang w:val="sr-Latn-ME"/>
        </w:rPr>
        <w:t xml:space="preserve">U jednoj opservacionoj studiji je pokazano da postoji povećan rizik od spontanog pobačaja kod žena liječenih flukonazolom tokom prvog trimestra trudnoće. </w:t>
      </w:r>
    </w:p>
    <w:p w14:paraId="3B91C37B" w14:textId="77777777" w:rsidR="00351C5C" w:rsidRPr="00271E51" w:rsidRDefault="00351C5C">
      <w:pPr>
        <w:tabs>
          <w:tab w:val="left" w:pos="540"/>
          <w:tab w:val="left" w:pos="569"/>
        </w:tabs>
        <w:jc w:val="both"/>
        <w:rPr>
          <w:sz w:val="22"/>
          <w:szCs w:val="22"/>
          <w:lang w:val="sr-Latn-ME"/>
        </w:rPr>
      </w:pPr>
    </w:p>
    <w:p w14:paraId="3ECFF487" w14:textId="59A21F25" w:rsidR="00351C5C" w:rsidRPr="00271E51" w:rsidRDefault="009D1743">
      <w:pPr>
        <w:tabs>
          <w:tab w:val="left" w:pos="540"/>
          <w:tab w:val="left" w:pos="569"/>
        </w:tabs>
        <w:jc w:val="both"/>
        <w:rPr>
          <w:sz w:val="22"/>
          <w:szCs w:val="22"/>
          <w:lang w:val="sr-Latn-ME"/>
        </w:rPr>
      </w:pPr>
      <w:r w:rsidRPr="00271E51">
        <w:rPr>
          <w:sz w:val="22"/>
          <w:szCs w:val="22"/>
          <w:lang w:val="sr-Latn-ME"/>
        </w:rPr>
        <w:t>Podaci dobijeni kod nekoliko hiljada trudnica koje su liječene kumulativnim dozama od ≤ 150 mg flukonazola prim</w:t>
      </w:r>
      <w:r w:rsidR="00351C5C" w:rsidRPr="00271E51">
        <w:rPr>
          <w:sz w:val="22"/>
          <w:szCs w:val="22"/>
          <w:lang w:val="sr-Latn-ME"/>
        </w:rPr>
        <w:t>ij</w:t>
      </w:r>
      <w:r w:rsidRPr="00271E51">
        <w:rPr>
          <w:sz w:val="22"/>
          <w:szCs w:val="22"/>
          <w:lang w:val="sr-Latn-ME"/>
        </w:rPr>
        <w:t>enjenog u prvom trimestru, nisu pokazali da postoji povećan ukupni rizik od razvoja malformacija kod fetusa. U jednoj velikoj opservacionoj kohort studiji, izloženost oralno prim</w:t>
      </w:r>
      <w:r w:rsidR="00351C5C" w:rsidRPr="00271E51">
        <w:rPr>
          <w:sz w:val="22"/>
          <w:szCs w:val="22"/>
          <w:lang w:val="sr-Latn-ME"/>
        </w:rPr>
        <w:t>ij</w:t>
      </w:r>
      <w:r w:rsidRPr="00271E51">
        <w:rPr>
          <w:sz w:val="22"/>
          <w:szCs w:val="22"/>
          <w:lang w:val="sr-Latn-ME"/>
        </w:rPr>
        <w:t>enjenom flukonazolu tokom prvog trimestra bila je povezana sa malim povećanjem rizika od malformacija mišićno-koštanog sistema, što odgovara približno 1 dodatnom slučaju kod 1000 žena l</w:t>
      </w:r>
      <w:r w:rsidR="00351C5C" w:rsidRPr="00271E51">
        <w:rPr>
          <w:sz w:val="22"/>
          <w:szCs w:val="22"/>
          <w:lang w:val="sr-Latn-ME"/>
        </w:rPr>
        <w:t>ij</w:t>
      </w:r>
      <w:r w:rsidRPr="00271E51">
        <w:rPr>
          <w:sz w:val="22"/>
          <w:szCs w:val="22"/>
          <w:lang w:val="sr-Latn-ME"/>
        </w:rPr>
        <w:t>ečenih kumulativnim dozama ≤ 450 mg flukonazola, u poređenju sa ženama l</w:t>
      </w:r>
      <w:r w:rsidR="00351C5C" w:rsidRPr="00271E51">
        <w:rPr>
          <w:sz w:val="22"/>
          <w:szCs w:val="22"/>
          <w:lang w:val="sr-Latn-ME"/>
        </w:rPr>
        <w:t>ij</w:t>
      </w:r>
      <w:r w:rsidRPr="00271E51">
        <w:rPr>
          <w:sz w:val="22"/>
          <w:szCs w:val="22"/>
          <w:lang w:val="sr-Latn-ME"/>
        </w:rPr>
        <w:t>ečenim azolima za topikalnu prim</w:t>
      </w:r>
      <w:r w:rsidR="00351C5C" w:rsidRPr="00271E51">
        <w:rPr>
          <w:sz w:val="22"/>
          <w:szCs w:val="22"/>
          <w:lang w:val="sr-Latn-ME"/>
        </w:rPr>
        <w:t>j</w:t>
      </w:r>
      <w:r w:rsidRPr="00271E51">
        <w:rPr>
          <w:sz w:val="22"/>
          <w:szCs w:val="22"/>
          <w:lang w:val="sr-Latn-ME"/>
        </w:rPr>
        <w:t>enu, kao i približno 4 dodatna slučaja kod 1000 žena l</w:t>
      </w:r>
      <w:r w:rsidR="00351C5C" w:rsidRPr="00271E51">
        <w:rPr>
          <w:sz w:val="22"/>
          <w:szCs w:val="22"/>
          <w:lang w:val="sr-Latn-ME"/>
        </w:rPr>
        <w:t>ij</w:t>
      </w:r>
      <w:r w:rsidRPr="00271E51">
        <w:rPr>
          <w:sz w:val="22"/>
          <w:szCs w:val="22"/>
          <w:lang w:val="sr-Latn-ME"/>
        </w:rPr>
        <w:t>ečenih kumulativnim dozama flukonazola većim od 450 mg. Podešena vr</w:t>
      </w:r>
      <w:r w:rsidR="00351C5C" w:rsidRPr="00271E51">
        <w:rPr>
          <w:sz w:val="22"/>
          <w:szCs w:val="22"/>
          <w:lang w:val="sr-Latn-ME"/>
        </w:rPr>
        <w:t>ij</w:t>
      </w:r>
      <w:r w:rsidRPr="00271E51">
        <w:rPr>
          <w:sz w:val="22"/>
          <w:szCs w:val="22"/>
          <w:lang w:val="sr-Latn-ME"/>
        </w:rPr>
        <w:t>ednost relativnog rizika iznosila je 1,29 (95% interval pouzdanosti od 1,05 do 1,58) kod oralne prim</w:t>
      </w:r>
      <w:r w:rsidR="00351C5C" w:rsidRPr="00271E51">
        <w:rPr>
          <w:sz w:val="22"/>
          <w:szCs w:val="22"/>
          <w:lang w:val="sr-Latn-ME"/>
        </w:rPr>
        <w:t>j</w:t>
      </w:r>
      <w:r w:rsidRPr="00271E51">
        <w:rPr>
          <w:sz w:val="22"/>
          <w:szCs w:val="22"/>
          <w:lang w:val="sr-Latn-ME"/>
        </w:rPr>
        <w:t>ene 150 mg flukonazola i 1,98 (95% interval pouzdanosti od 1,23 do 3,17) kod prim</w:t>
      </w:r>
      <w:r w:rsidR="00351C5C" w:rsidRPr="00271E51">
        <w:rPr>
          <w:sz w:val="22"/>
          <w:szCs w:val="22"/>
          <w:lang w:val="sr-Latn-ME"/>
        </w:rPr>
        <w:t>j</w:t>
      </w:r>
      <w:r w:rsidRPr="00271E51">
        <w:rPr>
          <w:sz w:val="22"/>
          <w:szCs w:val="22"/>
          <w:lang w:val="sr-Latn-ME"/>
        </w:rPr>
        <w:t xml:space="preserve">ene flukonazola u dozama većim od 450 mg. </w:t>
      </w:r>
    </w:p>
    <w:p w14:paraId="4A91E244" w14:textId="77777777" w:rsidR="00351C5C" w:rsidRPr="00271E51" w:rsidRDefault="00351C5C">
      <w:pPr>
        <w:tabs>
          <w:tab w:val="left" w:pos="540"/>
          <w:tab w:val="left" w:pos="569"/>
        </w:tabs>
        <w:jc w:val="both"/>
        <w:rPr>
          <w:sz w:val="22"/>
          <w:szCs w:val="22"/>
          <w:lang w:val="sr-Latn-ME"/>
        </w:rPr>
      </w:pPr>
    </w:p>
    <w:p w14:paraId="41E65B2C" w14:textId="77777777" w:rsidR="00351C5C" w:rsidRPr="00271E51" w:rsidRDefault="009D1743">
      <w:pPr>
        <w:tabs>
          <w:tab w:val="left" w:pos="540"/>
          <w:tab w:val="left" w:pos="569"/>
        </w:tabs>
        <w:jc w:val="both"/>
        <w:rPr>
          <w:sz w:val="22"/>
          <w:szCs w:val="22"/>
          <w:lang w:val="sr-Latn-ME"/>
        </w:rPr>
      </w:pPr>
      <w:r w:rsidRPr="00271E51">
        <w:rPr>
          <w:sz w:val="22"/>
          <w:szCs w:val="22"/>
          <w:lang w:val="sr-Latn-ME"/>
        </w:rPr>
        <w:t>Postoje izv</w:t>
      </w:r>
      <w:r w:rsidR="00351C5C" w:rsidRPr="00271E51">
        <w:rPr>
          <w:sz w:val="22"/>
          <w:szCs w:val="22"/>
          <w:lang w:val="sr-Latn-ME"/>
        </w:rPr>
        <w:t>j</w:t>
      </w:r>
      <w:r w:rsidRPr="00271E51">
        <w:rPr>
          <w:sz w:val="22"/>
          <w:szCs w:val="22"/>
          <w:lang w:val="sr-Latn-ME"/>
        </w:rPr>
        <w:t>eštaji o višestrukim kongenitalnim anomalijama (uključujući brahicefaliju, displaziju uha, gigantsku anteriornu fontanelu, femoralnu anteverziju i radio-humeralnu sinostozu) kod odojčadi čije su majke l</w:t>
      </w:r>
      <w:r w:rsidR="00351C5C" w:rsidRPr="00271E51">
        <w:rPr>
          <w:sz w:val="22"/>
          <w:szCs w:val="22"/>
          <w:lang w:val="sr-Latn-ME"/>
        </w:rPr>
        <w:t>ij</w:t>
      </w:r>
      <w:r w:rsidRPr="00271E51">
        <w:rPr>
          <w:sz w:val="22"/>
          <w:szCs w:val="22"/>
          <w:lang w:val="sr-Latn-ME"/>
        </w:rPr>
        <w:t>ečene najmanje tri ili više m</w:t>
      </w:r>
      <w:r w:rsidR="00351C5C" w:rsidRPr="00271E51">
        <w:rPr>
          <w:sz w:val="22"/>
          <w:szCs w:val="22"/>
          <w:lang w:val="sr-Latn-ME"/>
        </w:rPr>
        <w:t>j</w:t>
      </w:r>
      <w:r w:rsidRPr="00271E51">
        <w:rPr>
          <w:sz w:val="22"/>
          <w:szCs w:val="22"/>
          <w:lang w:val="sr-Latn-ME"/>
        </w:rPr>
        <w:t>eseci sa velikim dozama (400-800 mg dnevno) flukonazola zbog kokcidioidomikoze. Veza između prim</w:t>
      </w:r>
      <w:r w:rsidR="00351C5C" w:rsidRPr="00271E51">
        <w:rPr>
          <w:sz w:val="22"/>
          <w:szCs w:val="22"/>
          <w:lang w:val="sr-Latn-ME"/>
        </w:rPr>
        <w:t>j</w:t>
      </w:r>
      <w:r w:rsidRPr="00271E51">
        <w:rPr>
          <w:sz w:val="22"/>
          <w:szCs w:val="22"/>
          <w:lang w:val="sr-Latn-ME"/>
        </w:rPr>
        <w:t xml:space="preserve">ene flukonazola i ovih događaja nije jasna. </w:t>
      </w:r>
    </w:p>
    <w:p w14:paraId="08A4699A" w14:textId="77777777" w:rsidR="00351C5C" w:rsidRPr="00271E51" w:rsidRDefault="00351C5C">
      <w:pPr>
        <w:tabs>
          <w:tab w:val="left" w:pos="540"/>
          <w:tab w:val="left" w:pos="569"/>
        </w:tabs>
        <w:jc w:val="both"/>
        <w:rPr>
          <w:sz w:val="22"/>
          <w:szCs w:val="22"/>
          <w:lang w:val="sr-Latn-ME"/>
        </w:rPr>
      </w:pPr>
    </w:p>
    <w:p w14:paraId="77FEFBB6" w14:textId="77777777" w:rsidR="00351C5C" w:rsidRPr="00271E51" w:rsidRDefault="009D1743">
      <w:pPr>
        <w:tabs>
          <w:tab w:val="left" w:pos="540"/>
          <w:tab w:val="left" w:pos="569"/>
        </w:tabs>
        <w:jc w:val="both"/>
        <w:rPr>
          <w:sz w:val="22"/>
          <w:szCs w:val="22"/>
          <w:lang w:val="sr-Latn-ME"/>
        </w:rPr>
      </w:pPr>
      <w:r w:rsidRPr="00271E51">
        <w:rPr>
          <w:sz w:val="22"/>
          <w:szCs w:val="22"/>
          <w:lang w:val="sr-Latn-ME"/>
        </w:rPr>
        <w:t>Ispitivanja sprovedena na životinjama pokazala su reproduktivnu toksičnost (vid</w:t>
      </w:r>
      <w:r w:rsidR="00351C5C" w:rsidRPr="00271E51">
        <w:rPr>
          <w:sz w:val="22"/>
          <w:szCs w:val="22"/>
          <w:lang w:val="sr-Latn-ME"/>
        </w:rPr>
        <w:t>j</w:t>
      </w:r>
      <w:r w:rsidRPr="00271E51">
        <w:rPr>
          <w:sz w:val="22"/>
          <w:szCs w:val="22"/>
          <w:lang w:val="sr-Latn-ME"/>
        </w:rPr>
        <w:t xml:space="preserve">eti </w:t>
      </w:r>
      <w:r w:rsidR="00351C5C" w:rsidRPr="00271E51">
        <w:rPr>
          <w:sz w:val="22"/>
          <w:szCs w:val="22"/>
          <w:lang w:val="sr-Latn-ME"/>
        </w:rPr>
        <w:t>dio</w:t>
      </w:r>
      <w:r w:rsidRPr="00271E51">
        <w:rPr>
          <w:sz w:val="22"/>
          <w:szCs w:val="22"/>
          <w:lang w:val="sr-Latn-ME"/>
        </w:rPr>
        <w:t xml:space="preserve"> 5.3). </w:t>
      </w:r>
    </w:p>
    <w:p w14:paraId="30050C80" w14:textId="77777777" w:rsidR="00351C5C" w:rsidRPr="00271E51" w:rsidRDefault="00351C5C">
      <w:pPr>
        <w:tabs>
          <w:tab w:val="left" w:pos="540"/>
          <w:tab w:val="left" w:pos="569"/>
        </w:tabs>
        <w:jc w:val="both"/>
        <w:rPr>
          <w:sz w:val="22"/>
          <w:szCs w:val="22"/>
          <w:lang w:val="sr-Latn-ME"/>
        </w:rPr>
      </w:pPr>
    </w:p>
    <w:p w14:paraId="151E3FB6" w14:textId="77777777" w:rsidR="00351C5C" w:rsidRPr="00271E51" w:rsidRDefault="009D1743">
      <w:pPr>
        <w:tabs>
          <w:tab w:val="left" w:pos="540"/>
          <w:tab w:val="left" w:pos="569"/>
        </w:tabs>
        <w:jc w:val="both"/>
        <w:rPr>
          <w:sz w:val="22"/>
          <w:szCs w:val="22"/>
          <w:lang w:val="sr-Latn-ME"/>
        </w:rPr>
      </w:pPr>
      <w:r w:rsidRPr="00271E51">
        <w:rPr>
          <w:sz w:val="22"/>
          <w:szCs w:val="22"/>
          <w:lang w:val="sr-Latn-ME"/>
        </w:rPr>
        <w:t>Pr</w:t>
      </w:r>
      <w:r w:rsidR="00351C5C" w:rsidRPr="00271E51">
        <w:rPr>
          <w:sz w:val="22"/>
          <w:szCs w:val="22"/>
          <w:lang w:val="sr-Latn-ME"/>
        </w:rPr>
        <w:t>ij</w:t>
      </w:r>
      <w:r w:rsidRPr="00271E51">
        <w:rPr>
          <w:sz w:val="22"/>
          <w:szCs w:val="22"/>
          <w:lang w:val="sr-Latn-ME"/>
        </w:rPr>
        <w:t>e nego što pacijentkinja zatrudni, preporučuje se da se obezb</w:t>
      </w:r>
      <w:r w:rsidR="00351C5C" w:rsidRPr="00271E51">
        <w:rPr>
          <w:sz w:val="22"/>
          <w:szCs w:val="22"/>
          <w:lang w:val="sr-Latn-ME"/>
        </w:rPr>
        <w:t>ij</w:t>
      </w:r>
      <w:r w:rsidRPr="00271E51">
        <w:rPr>
          <w:sz w:val="22"/>
          <w:szCs w:val="22"/>
          <w:lang w:val="sr-Latn-ME"/>
        </w:rPr>
        <w:t xml:space="preserve">edi period od oko </w:t>
      </w:r>
      <w:r w:rsidR="00351C5C" w:rsidRPr="00271E51">
        <w:rPr>
          <w:sz w:val="22"/>
          <w:szCs w:val="22"/>
          <w:lang w:val="sr-Latn-ME"/>
        </w:rPr>
        <w:t xml:space="preserve">jedne sedmice </w:t>
      </w:r>
      <w:r w:rsidRPr="00271E51">
        <w:rPr>
          <w:sz w:val="22"/>
          <w:szCs w:val="22"/>
          <w:lang w:val="sr-Latn-ME"/>
        </w:rPr>
        <w:t>bez prim</w:t>
      </w:r>
      <w:r w:rsidR="00351C5C" w:rsidRPr="00271E51">
        <w:rPr>
          <w:sz w:val="22"/>
          <w:szCs w:val="22"/>
          <w:lang w:val="sr-Latn-ME"/>
        </w:rPr>
        <w:t>j</w:t>
      </w:r>
      <w:r w:rsidRPr="00271E51">
        <w:rPr>
          <w:sz w:val="22"/>
          <w:szCs w:val="22"/>
          <w:lang w:val="sr-Latn-ME"/>
        </w:rPr>
        <w:t>ene l</w:t>
      </w:r>
      <w:r w:rsidR="00351C5C" w:rsidRPr="00271E51">
        <w:rPr>
          <w:sz w:val="22"/>
          <w:szCs w:val="22"/>
          <w:lang w:val="sr-Latn-ME"/>
        </w:rPr>
        <w:t>ij</w:t>
      </w:r>
      <w:r w:rsidRPr="00271E51">
        <w:rPr>
          <w:sz w:val="22"/>
          <w:szCs w:val="22"/>
          <w:lang w:val="sr-Latn-ME"/>
        </w:rPr>
        <w:t>eka (tzv. washout period odnosno period eliminacije l</w:t>
      </w:r>
      <w:r w:rsidR="00351C5C" w:rsidRPr="00271E51">
        <w:rPr>
          <w:sz w:val="22"/>
          <w:szCs w:val="22"/>
          <w:lang w:val="sr-Latn-ME"/>
        </w:rPr>
        <w:t>ij</w:t>
      </w:r>
      <w:r w:rsidRPr="00271E51">
        <w:rPr>
          <w:sz w:val="22"/>
          <w:szCs w:val="22"/>
          <w:lang w:val="sr-Latn-ME"/>
        </w:rPr>
        <w:t>eka iz organizma, koji odgovara 5-6 poluvremena eliminacije) nakon pojedinačne doze ili prekida terapije flukonazolom (vid</w:t>
      </w:r>
      <w:r w:rsidR="00351C5C" w:rsidRPr="00271E51">
        <w:rPr>
          <w:sz w:val="22"/>
          <w:szCs w:val="22"/>
          <w:lang w:val="sr-Latn-ME"/>
        </w:rPr>
        <w:t>j</w:t>
      </w:r>
      <w:r w:rsidRPr="00271E51">
        <w:rPr>
          <w:sz w:val="22"/>
          <w:szCs w:val="22"/>
          <w:lang w:val="sr-Latn-ME"/>
        </w:rPr>
        <w:t xml:space="preserve">eti </w:t>
      </w:r>
      <w:r w:rsidR="00351C5C" w:rsidRPr="00271E51">
        <w:rPr>
          <w:sz w:val="22"/>
          <w:szCs w:val="22"/>
          <w:lang w:val="sr-Latn-ME"/>
        </w:rPr>
        <w:t>dio</w:t>
      </w:r>
      <w:r w:rsidRPr="00271E51">
        <w:rPr>
          <w:sz w:val="22"/>
          <w:szCs w:val="22"/>
          <w:lang w:val="sr-Latn-ME"/>
        </w:rPr>
        <w:t xml:space="preserve"> 5.2). </w:t>
      </w:r>
    </w:p>
    <w:p w14:paraId="55373E7B" w14:textId="77777777" w:rsidR="00351C5C" w:rsidRPr="00271E51" w:rsidRDefault="00351C5C">
      <w:pPr>
        <w:tabs>
          <w:tab w:val="left" w:pos="540"/>
          <w:tab w:val="left" w:pos="569"/>
        </w:tabs>
        <w:jc w:val="both"/>
        <w:rPr>
          <w:sz w:val="22"/>
          <w:szCs w:val="22"/>
          <w:lang w:val="sr-Latn-ME"/>
        </w:rPr>
      </w:pPr>
    </w:p>
    <w:p w14:paraId="66416B62" w14:textId="77777777" w:rsidR="00351C5C" w:rsidRPr="00271E51" w:rsidRDefault="009D1743">
      <w:pPr>
        <w:tabs>
          <w:tab w:val="left" w:pos="540"/>
          <w:tab w:val="left" w:pos="569"/>
        </w:tabs>
        <w:jc w:val="both"/>
        <w:rPr>
          <w:sz w:val="22"/>
          <w:szCs w:val="22"/>
          <w:lang w:val="sr-Latn-ME"/>
        </w:rPr>
      </w:pPr>
      <w:r w:rsidRPr="00271E51">
        <w:rPr>
          <w:sz w:val="22"/>
          <w:szCs w:val="22"/>
          <w:lang w:val="sr-Latn-ME"/>
        </w:rPr>
        <w:t>Flukonazol u standardnim dozama i kratkoročnim terapijama ne treba prim</w:t>
      </w:r>
      <w:r w:rsidR="00351C5C" w:rsidRPr="00271E51">
        <w:rPr>
          <w:sz w:val="22"/>
          <w:szCs w:val="22"/>
          <w:lang w:val="sr-Latn-ME"/>
        </w:rPr>
        <w:t>j</w:t>
      </w:r>
      <w:r w:rsidRPr="00271E51">
        <w:rPr>
          <w:sz w:val="22"/>
          <w:szCs w:val="22"/>
          <w:lang w:val="sr-Latn-ME"/>
        </w:rPr>
        <w:t xml:space="preserve">enjivati u trudnoći, izuzev ukoliko je to nedvosmisleno neophodno. </w:t>
      </w:r>
    </w:p>
    <w:p w14:paraId="757D00F6" w14:textId="77777777" w:rsidR="00351C5C" w:rsidRPr="00271E51" w:rsidRDefault="00351C5C">
      <w:pPr>
        <w:tabs>
          <w:tab w:val="left" w:pos="540"/>
          <w:tab w:val="left" w:pos="569"/>
        </w:tabs>
        <w:jc w:val="both"/>
        <w:rPr>
          <w:sz w:val="22"/>
          <w:szCs w:val="22"/>
          <w:lang w:val="sr-Latn-ME"/>
        </w:rPr>
      </w:pPr>
    </w:p>
    <w:p w14:paraId="78E6AE3F" w14:textId="579ACC2F" w:rsidR="009D1743" w:rsidRPr="00271E51" w:rsidRDefault="009D1743">
      <w:pPr>
        <w:tabs>
          <w:tab w:val="left" w:pos="540"/>
          <w:tab w:val="left" w:pos="569"/>
        </w:tabs>
        <w:jc w:val="both"/>
        <w:rPr>
          <w:sz w:val="22"/>
          <w:szCs w:val="22"/>
          <w:lang w:val="sr-Latn-ME"/>
        </w:rPr>
      </w:pPr>
      <w:r w:rsidRPr="00271E51">
        <w:rPr>
          <w:sz w:val="22"/>
          <w:szCs w:val="22"/>
          <w:lang w:val="sr-Latn-ME"/>
        </w:rPr>
        <w:t>Flukonazol u velikim dozama i/ili produženim terapijskim režimima ne treba prim</w:t>
      </w:r>
      <w:r w:rsidR="00351C5C" w:rsidRPr="00271E51">
        <w:rPr>
          <w:sz w:val="22"/>
          <w:szCs w:val="22"/>
          <w:lang w:val="sr-Latn-ME"/>
        </w:rPr>
        <w:t>j</w:t>
      </w:r>
      <w:r w:rsidRPr="00271E51">
        <w:rPr>
          <w:sz w:val="22"/>
          <w:szCs w:val="22"/>
          <w:lang w:val="sr-Latn-ME"/>
        </w:rPr>
        <w:t>enjivati u trudnoći, izuzev u slučaju potencijalno životno-ugrožavajućih infekcija.</w:t>
      </w:r>
    </w:p>
    <w:p w14:paraId="2E2237BF" w14:textId="77777777" w:rsidR="00351C5C" w:rsidRPr="00271E51" w:rsidRDefault="00351C5C">
      <w:pPr>
        <w:tabs>
          <w:tab w:val="left" w:pos="540"/>
          <w:tab w:val="left" w:pos="569"/>
        </w:tabs>
        <w:jc w:val="both"/>
        <w:rPr>
          <w:sz w:val="22"/>
          <w:szCs w:val="22"/>
          <w:u w:val="single"/>
          <w:lang w:val="sr-Latn-ME"/>
        </w:rPr>
      </w:pPr>
    </w:p>
    <w:p w14:paraId="6947B61B" w14:textId="77777777" w:rsidR="0072020E" w:rsidRPr="00271E51" w:rsidRDefault="007A3ECB" w:rsidP="00737836">
      <w:pPr>
        <w:tabs>
          <w:tab w:val="left" w:pos="540"/>
          <w:tab w:val="left" w:pos="569"/>
        </w:tabs>
        <w:jc w:val="both"/>
        <w:rPr>
          <w:sz w:val="22"/>
          <w:szCs w:val="22"/>
          <w:u w:val="single"/>
          <w:lang w:val="sr-Latn-ME"/>
        </w:rPr>
      </w:pPr>
      <w:r w:rsidRPr="00271E51">
        <w:rPr>
          <w:sz w:val="22"/>
          <w:szCs w:val="22"/>
          <w:u w:val="single"/>
          <w:lang w:val="sr-Latn-ME"/>
        </w:rPr>
        <w:t xml:space="preserve">Dojenje </w:t>
      </w:r>
    </w:p>
    <w:p w14:paraId="21B2137E" w14:textId="77777777" w:rsidR="00351C5C" w:rsidRPr="00271E51" w:rsidRDefault="00351C5C" w:rsidP="00737836">
      <w:pPr>
        <w:tabs>
          <w:tab w:val="left" w:pos="540"/>
          <w:tab w:val="left" w:pos="569"/>
        </w:tabs>
        <w:jc w:val="both"/>
        <w:rPr>
          <w:sz w:val="22"/>
          <w:szCs w:val="22"/>
          <w:u w:val="single"/>
          <w:lang w:val="sr-Latn-ME"/>
        </w:rPr>
      </w:pPr>
    </w:p>
    <w:p w14:paraId="526D952A" w14:textId="77777777" w:rsidR="00351C5C" w:rsidRPr="00271E51" w:rsidRDefault="00351C5C">
      <w:pPr>
        <w:tabs>
          <w:tab w:val="left" w:pos="540"/>
          <w:tab w:val="left" w:pos="569"/>
        </w:tabs>
        <w:jc w:val="both"/>
        <w:rPr>
          <w:sz w:val="22"/>
          <w:szCs w:val="22"/>
          <w:lang w:val="sr-Latn-ME"/>
        </w:rPr>
      </w:pPr>
      <w:r w:rsidRPr="00271E51">
        <w:rPr>
          <w:sz w:val="22"/>
          <w:szCs w:val="22"/>
          <w:lang w:val="sr-Latn-ME"/>
        </w:rPr>
        <w:t xml:space="preserve">Flukonazol prelazi u majčino mlijeko i dostiže koncentracije slične onima u plazmi (videti dio 5.2). Dojenje se može nastaviti nakon primjene pojedinačne doze od 150 mg flukonazola. Dojenje se ne preporučuje nakon ponovljene primjene ili nakon velike doze flukonazola. Treba uzeti u obzir povoljan uticaj dojenja na mentalni razvoj i zdravlje djeteta, korist od terapije lijekom Falipan za majku, kao i moguće neželjene efekte lijeka Falipan ili primarnog stanja majke na dijete. </w:t>
      </w:r>
    </w:p>
    <w:p w14:paraId="12741FEC" w14:textId="77777777" w:rsidR="00351C5C" w:rsidRPr="00271E51" w:rsidRDefault="00351C5C">
      <w:pPr>
        <w:tabs>
          <w:tab w:val="left" w:pos="540"/>
          <w:tab w:val="left" w:pos="569"/>
        </w:tabs>
        <w:jc w:val="both"/>
        <w:rPr>
          <w:sz w:val="22"/>
          <w:szCs w:val="22"/>
          <w:lang w:val="sr-Latn-ME"/>
        </w:rPr>
      </w:pPr>
    </w:p>
    <w:p w14:paraId="76DE5043" w14:textId="77777777" w:rsidR="00351C5C" w:rsidRPr="00271E51" w:rsidRDefault="00351C5C">
      <w:pPr>
        <w:tabs>
          <w:tab w:val="left" w:pos="540"/>
          <w:tab w:val="left" w:pos="569"/>
        </w:tabs>
        <w:jc w:val="both"/>
        <w:rPr>
          <w:sz w:val="22"/>
          <w:szCs w:val="22"/>
          <w:lang w:val="sr-Latn-ME"/>
        </w:rPr>
      </w:pPr>
      <w:r w:rsidRPr="00271E51">
        <w:rPr>
          <w:sz w:val="22"/>
          <w:szCs w:val="22"/>
          <w:u w:val="single"/>
          <w:lang w:val="sr-Latn-ME"/>
        </w:rPr>
        <w:t>Plodnost</w:t>
      </w:r>
      <w:r w:rsidRPr="00271E51">
        <w:rPr>
          <w:sz w:val="22"/>
          <w:szCs w:val="22"/>
          <w:lang w:val="sr-Latn-ME"/>
        </w:rPr>
        <w:t xml:space="preserve"> </w:t>
      </w:r>
    </w:p>
    <w:p w14:paraId="007CDC25" w14:textId="77777777" w:rsidR="00351C5C" w:rsidRPr="00271E51" w:rsidRDefault="00351C5C">
      <w:pPr>
        <w:tabs>
          <w:tab w:val="left" w:pos="540"/>
          <w:tab w:val="left" w:pos="569"/>
        </w:tabs>
        <w:jc w:val="both"/>
        <w:rPr>
          <w:sz w:val="22"/>
          <w:szCs w:val="22"/>
          <w:lang w:val="sr-Latn-ME"/>
        </w:rPr>
      </w:pPr>
    </w:p>
    <w:p w14:paraId="406B6A93" w14:textId="573B47BB" w:rsidR="00351C5C" w:rsidRPr="00271E51" w:rsidRDefault="00351C5C">
      <w:pPr>
        <w:tabs>
          <w:tab w:val="left" w:pos="540"/>
          <w:tab w:val="left" w:pos="569"/>
        </w:tabs>
        <w:jc w:val="both"/>
        <w:rPr>
          <w:b/>
          <w:bCs/>
          <w:sz w:val="22"/>
          <w:szCs w:val="22"/>
          <w:lang w:val="sr-Latn-ME"/>
        </w:rPr>
      </w:pPr>
      <w:r w:rsidRPr="00271E51">
        <w:rPr>
          <w:sz w:val="22"/>
          <w:szCs w:val="22"/>
          <w:lang w:val="sr-Latn-ME"/>
        </w:rPr>
        <w:t>Flukonazol nije uticao na plodnost mužjaka ili ženki pacova (vid</w:t>
      </w:r>
      <w:r w:rsidR="00967DA0" w:rsidRPr="00271E51">
        <w:rPr>
          <w:sz w:val="22"/>
          <w:szCs w:val="22"/>
          <w:lang w:val="sr-Latn-ME"/>
        </w:rPr>
        <w:t>j</w:t>
      </w:r>
      <w:r w:rsidRPr="00271E51">
        <w:rPr>
          <w:sz w:val="22"/>
          <w:szCs w:val="22"/>
          <w:lang w:val="sr-Latn-ME"/>
        </w:rPr>
        <w:t xml:space="preserve">eti </w:t>
      </w:r>
      <w:r w:rsidR="00967DA0" w:rsidRPr="00271E51">
        <w:rPr>
          <w:sz w:val="22"/>
          <w:szCs w:val="22"/>
          <w:lang w:val="sr-Latn-ME"/>
        </w:rPr>
        <w:t>dio 5.3).</w:t>
      </w:r>
    </w:p>
    <w:p w14:paraId="5AFD9A6B" w14:textId="77777777" w:rsidR="0072020E" w:rsidRPr="00271E51" w:rsidRDefault="0072020E" w:rsidP="00737836">
      <w:pPr>
        <w:tabs>
          <w:tab w:val="left" w:pos="540"/>
          <w:tab w:val="left" w:pos="569"/>
        </w:tabs>
        <w:ind w:left="540" w:hanging="540"/>
        <w:jc w:val="both"/>
        <w:rPr>
          <w:b/>
          <w:bCs/>
          <w:sz w:val="22"/>
          <w:szCs w:val="22"/>
          <w:lang w:val="sr-Latn-ME"/>
        </w:rPr>
      </w:pPr>
      <w:r w:rsidRPr="00271E51">
        <w:rPr>
          <w:b/>
          <w:bCs/>
          <w:sz w:val="22"/>
          <w:szCs w:val="22"/>
          <w:lang w:val="sr-Latn-ME"/>
        </w:rPr>
        <w:lastRenderedPageBreak/>
        <w:t xml:space="preserve">4.7. </w:t>
      </w:r>
      <w:r w:rsidR="00480FB1" w:rsidRPr="00271E51">
        <w:rPr>
          <w:b/>
          <w:bCs/>
          <w:sz w:val="22"/>
          <w:szCs w:val="22"/>
          <w:lang w:val="sr-Latn-ME"/>
        </w:rPr>
        <w:tab/>
      </w:r>
      <w:r w:rsidRPr="00271E51">
        <w:rPr>
          <w:b/>
          <w:bCs/>
          <w:sz w:val="22"/>
          <w:szCs w:val="22"/>
          <w:lang w:val="sr-Latn-ME"/>
        </w:rPr>
        <w:t xml:space="preserve">Uticaj na </w:t>
      </w:r>
      <w:r w:rsidR="002031B3" w:rsidRPr="00271E51">
        <w:rPr>
          <w:b/>
          <w:bCs/>
          <w:sz w:val="22"/>
          <w:szCs w:val="22"/>
          <w:lang w:val="sr-Latn-ME"/>
        </w:rPr>
        <w:t xml:space="preserve">sposobnost </w:t>
      </w:r>
      <w:r w:rsidR="00F34554" w:rsidRPr="00271E51">
        <w:rPr>
          <w:b/>
          <w:bCs/>
          <w:sz w:val="22"/>
          <w:szCs w:val="22"/>
          <w:lang w:val="sr-Latn-ME"/>
        </w:rPr>
        <w:t>upravljanja vozili</w:t>
      </w:r>
      <w:r w:rsidRPr="00271E51">
        <w:rPr>
          <w:b/>
          <w:bCs/>
          <w:sz w:val="22"/>
          <w:szCs w:val="22"/>
          <w:lang w:val="sr-Latn-ME"/>
        </w:rPr>
        <w:t>m</w:t>
      </w:r>
      <w:r w:rsidR="00F34554" w:rsidRPr="00271E51">
        <w:rPr>
          <w:b/>
          <w:bCs/>
          <w:sz w:val="22"/>
          <w:szCs w:val="22"/>
          <w:lang w:val="sr-Latn-ME"/>
        </w:rPr>
        <w:t>a</w:t>
      </w:r>
      <w:r w:rsidRPr="00271E51">
        <w:rPr>
          <w:b/>
          <w:bCs/>
          <w:sz w:val="22"/>
          <w:szCs w:val="22"/>
          <w:lang w:val="sr-Latn-ME"/>
        </w:rPr>
        <w:t xml:space="preserve"> i </w:t>
      </w:r>
      <w:r w:rsidR="000D3449" w:rsidRPr="00271E51">
        <w:rPr>
          <w:b/>
          <w:bCs/>
          <w:sz w:val="22"/>
          <w:szCs w:val="22"/>
          <w:lang w:val="sr-Latn-ME"/>
        </w:rPr>
        <w:t xml:space="preserve">rukovanje </w:t>
      </w:r>
      <w:r w:rsidRPr="00271E51">
        <w:rPr>
          <w:b/>
          <w:bCs/>
          <w:sz w:val="22"/>
          <w:szCs w:val="22"/>
          <w:lang w:val="sr-Latn-ME"/>
        </w:rPr>
        <w:t>mašinama</w:t>
      </w:r>
    </w:p>
    <w:p w14:paraId="5B1763EE" w14:textId="77777777" w:rsidR="00351C5C" w:rsidRPr="00271E51" w:rsidRDefault="00351C5C" w:rsidP="00737836">
      <w:pPr>
        <w:tabs>
          <w:tab w:val="left" w:pos="540"/>
          <w:tab w:val="left" w:pos="569"/>
        </w:tabs>
        <w:jc w:val="both"/>
        <w:rPr>
          <w:b/>
          <w:bCs/>
          <w:sz w:val="22"/>
          <w:szCs w:val="22"/>
          <w:lang w:val="sr-Latn-ME"/>
        </w:rPr>
      </w:pPr>
    </w:p>
    <w:p w14:paraId="2E2F1BC4" w14:textId="039F24DC" w:rsidR="00351C5C" w:rsidRPr="00271E51" w:rsidRDefault="00351C5C">
      <w:pPr>
        <w:tabs>
          <w:tab w:val="left" w:pos="540"/>
          <w:tab w:val="left" w:pos="569"/>
        </w:tabs>
        <w:jc w:val="both"/>
        <w:rPr>
          <w:sz w:val="22"/>
          <w:szCs w:val="22"/>
          <w:lang w:val="sr-Latn-ME"/>
        </w:rPr>
      </w:pPr>
      <w:r w:rsidRPr="00271E51">
        <w:rPr>
          <w:sz w:val="22"/>
          <w:szCs w:val="22"/>
          <w:lang w:val="sr-Latn-ME"/>
        </w:rPr>
        <w:t>Nisu sprovedena ispitivanja uticaja flukonazola na sposobnost upravljanja vozilima ili rukovanja mašinama. Pacijente treba upozoriti na potencijalnu pojavu vrtoglavice ili konvulzija (vidjeti dio 4.8) dok uzimaju lijek Falipan i treba ih savjetovati da ne upravljaju vozilima ili rukuju mašinama ukoliko se javi bilo koji od ovih simptoma.</w:t>
      </w:r>
    </w:p>
    <w:p w14:paraId="0B55C013" w14:textId="77777777" w:rsidR="00967DA0" w:rsidRPr="00271E51" w:rsidRDefault="00967DA0">
      <w:pPr>
        <w:tabs>
          <w:tab w:val="left" w:pos="540"/>
          <w:tab w:val="left" w:pos="569"/>
        </w:tabs>
        <w:jc w:val="both"/>
        <w:rPr>
          <w:b/>
          <w:bCs/>
          <w:sz w:val="22"/>
          <w:szCs w:val="22"/>
          <w:lang w:val="sr-Latn-ME"/>
        </w:rPr>
      </w:pPr>
    </w:p>
    <w:p w14:paraId="51D98694" w14:textId="1FCA47BF" w:rsidR="0072020E" w:rsidRPr="00271E51" w:rsidRDefault="0072020E">
      <w:pPr>
        <w:tabs>
          <w:tab w:val="left" w:pos="540"/>
          <w:tab w:val="left" w:pos="569"/>
        </w:tabs>
        <w:jc w:val="both"/>
        <w:rPr>
          <w:b/>
          <w:bCs/>
          <w:sz w:val="22"/>
          <w:szCs w:val="22"/>
          <w:lang w:val="sr-Latn-ME"/>
        </w:rPr>
      </w:pPr>
      <w:r w:rsidRPr="00271E51">
        <w:rPr>
          <w:b/>
          <w:bCs/>
          <w:sz w:val="22"/>
          <w:szCs w:val="22"/>
          <w:lang w:val="sr-Latn-ME"/>
        </w:rPr>
        <w:t xml:space="preserve">4.8. </w:t>
      </w:r>
      <w:r w:rsidR="00480FB1" w:rsidRPr="00271E51">
        <w:rPr>
          <w:b/>
          <w:bCs/>
          <w:sz w:val="22"/>
          <w:szCs w:val="22"/>
          <w:lang w:val="sr-Latn-ME"/>
        </w:rPr>
        <w:tab/>
      </w:r>
      <w:r w:rsidRPr="00271E51">
        <w:rPr>
          <w:b/>
          <w:bCs/>
          <w:sz w:val="22"/>
          <w:szCs w:val="22"/>
          <w:lang w:val="sr-Latn-ME"/>
        </w:rPr>
        <w:t>Neželjena dejstva</w:t>
      </w:r>
    </w:p>
    <w:p w14:paraId="210CC3D8" w14:textId="77777777" w:rsidR="004E70AD" w:rsidRPr="00271E51" w:rsidRDefault="004E70AD" w:rsidP="00737836">
      <w:pPr>
        <w:tabs>
          <w:tab w:val="left" w:pos="540"/>
          <w:tab w:val="left" w:pos="569"/>
        </w:tabs>
        <w:jc w:val="both"/>
        <w:rPr>
          <w:b/>
          <w:bCs/>
          <w:sz w:val="22"/>
          <w:szCs w:val="22"/>
          <w:lang w:val="sr-Latn-ME"/>
        </w:rPr>
      </w:pPr>
    </w:p>
    <w:p w14:paraId="2C6B71B0" w14:textId="77777777" w:rsidR="003B7257" w:rsidRPr="00271E51" w:rsidRDefault="003B7257" w:rsidP="00737836">
      <w:pPr>
        <w:spacing w:after="200" w:line="276" w:lineRule="auto"/>
        <w:jc w:val="both"/>
        <w:rPr>
          <w:sz w:val="22"/>
          <w:szCs w:val="22"/>
          <w:u w:val="single"/>
          <w:lang w:val="sr-Latn-ME"/>
        </w:rPr>
      </w:pPr>
      <w:r w:rsidRPr="00271E51">
        <w:rPr>
          <w:sz w:val="22"/>
          <w:szCs w:val="22"/>
          <w:u w:val="single"/>
          <w:lang w:val="sr-Latn-ME"/>
        </w:rPr>
        <w:t xml:space="preserve">Sažetak bezbjednosnog profila </w:t>
      </w:r>
    </w:p>
    <w:p w14:paraId="7746962C" w14:textId="77777777" w:rsidR="003B7257" w:rsidRPr="00271E51" w:rsidRDefault="003B7257">
      <w:pPr>
        <w:tabs>
          <w:tab w:val="left" w:pos="540"/>
          <w:tab w:val="left" w:pos="569"/>
        </w:tabs>
        <w:jc w:val="both"/>
        <w:rPr>
          <w:sz w:val="22"/>
          <w:szCs w:val="22"/>
          <w:lang w:val="sr-Latn-ME"/>
        </w:rPr>
      </w:pPr>
      <w:r w:rsidRPr="00271E51">
        <w:rPr>
          <w:sz w:val="22"/>
          <w:szCs w:val="22"/>
          <w:lang w:val="sr-Latn-ME"/>
        </w:rPr>
        <w:t xml:space="preserve">Prijavljene su reakcije na lijek sa eozinofilijom i sistemskim simptomima (DRESS) povezane sa primjenom flukonazola (vidjeti dio 4.4). </w:t>
      </w:r>
    </w:p>
    <w:p w14:paraId="4F270211" w14:textId="77777777" w:rsidR="00C046A2" w:rsidRPr="00271E51" w:rsidRDefault="00C046A2">
      <w:pPr>
        <w:tabs>
          <w:tab w:val="left" w:pos="540"/>
          <w:tab w:val="left" w:pos="569"/>
        </w:tabs>
        <w:jc w:val="both"/>
        <w:rPr>
          <w:sz w:val="22"/>
          <w:szCs w:val="22"/>
          <w:lang w:val="sr-Latn-ME"/>
        </w:rPr>
      </w:pPr>
    </w:p>
    <w:p w14:paraId="314C57B6" w14:textId="62CD4114" w:rsidR="003B7257" w:rsidRPr="00271E51" w:rsidRDefault="003B7257">
      <w:pPr>
        <w:tabs>
          <w:tab w:val="left" w:pos="540"/>
          <w:tab w:val="left" w:pos="569"/>
        </w:tabs>
        <w:jc w:val="both"/>
        <w:rPr>
          <w:sz w:val="22"/>
          <w:szCs w:val="22"/>
          <w:lang w:val="sr-Latn-ME"/>
        </w:rPr>
      </w:pPr>
      <w:r w:rsidRPr="00271E51">
        <w:rPr>
          <w:sz w:val="22"/>
          <w:szCs w:val="22"/>
          <w:lang w:val="sr-Latn-ME"/>
        </w:rPr>
        <w:t xml:space="preserve">Najčešće (učestalost ≥1/100 do 0) prijavljene neželjene reakcije su glavobolja, bol u stomaku, dijareja, mučnina, povraćanje, povećanje vrijednosti alanin-aminotransferaze, aspartat-aminotransferaze i alkalne-fosfataze u krvi, kao i osip. </w:t>
      </w:r>
    </w:p>
    <w:p w14:paraId="27969A21" w14:textId="77777777" w:rsidR="00C046A2" w:rsidRPr="00271E51" w:rsidRDefault="00C046A2">
      <w:pPr>
        <w:tabs>
          <w:tab w:val="left" w:pos="540"/>
          <w:tab w:val="left" w:pos="569"/>
        </w:tabs>
        <w:jc w:val="both"/>
        <w:rPr>
          <w:sz w:val="22"/>
          <w:szCs w:val="22"/>
          <w:lang w:val="sr-Latn-ME"/>
        </w:rPr>
      </w:pPr>
    </w:p>
    <w:p w14:paraId="4D6AEB55" w14:textId="5920B6A6" w:rsidR="003B7257" w:rsidRPr="00271E51" w:rsidRDefault="003B7257">
      <w:pPr>
        <w:tabs>
          <w:tab w:val="left" w:pos="540"/>
          <w:tab w:val="left" w:pos="569"/>
        </w:tabs>
        <w:jc w:val="both"/>
        <w:rPr>
          <w:sz w:val="22"/>
          <w:szCs w:val="22"/>
          <w:lang w:val="sr-Latn-ME"/>
        </w:rPr>
      </w:pPr>
      <w:r w:rsidRPr="00271E51">
        <w:rPr>
          <w:sz w:val="22"/>
          <w:szCs w:val="22"/>
          <w:lang w:val="sr-Latn-ME"/>
        </w:rPr>
        <w:t>Sljedeće neželjene reakcije zabilježene su i prijavljene tokom terapije flukonazolom sa sljedećom učestalošću: veoma čest</w:t>
      </w:r>
      <w:r w:rsidR="006F08A2" w:rsidRPr="00271E51">
        <w:rPr>
          <w:sz w:val="22"/>
          <w:szCs w:val="22"/>
          <w:lang w:val="sr-Latn-ME"/>
        </w:rPr>
        <w:t>o</w:t>
      </w:r>
      <w:r w:rsidRPr="00271E51">
        <w:rPr>
          <w:sz w:val="22"/>
          <w:szCs w:val="22"/>
          <w:lang w:val="sr-Latn-ME"/>
        </w:rPr>
        <w:t xml:space="preserve"> (≥1/10); čest</w:t>
      </w:r>
      <w:r w:rsidR="006F08A2" w:rsidRPr="00271E51">
        <w:rPr>
          <w:sz w:val="22"/>
          <w:szCs w:val="22"/>
          <w:lang w:val="sr-Latn-ME"/>
        </w:rPr>
        <w:t>o</w:t>
      </w:r>
      <w:r w:rsidRPr="00271E51">
        <w:rPr>
          <w:sz w:val="22"/>
          <w:szCs w:val="22"/>
          <w:lang w:val="sr-Latn-ME"/>
        </w:rPr>
        <w:t xml:space="preserve"> (≥1/100 do &lt;1/10); povremen</w:t>
      </w:r>
      <w:r w:rsidR="006F08A2" w:rsidRPr="00271E51">
        <w:rPr>
          <w:sz w:val="22"/>
          <w:szCs w:val="22"/>
          <w:lang w:val="sr-Latn-ME"/>
        </w:rPr>
        <w:t>o</w:t>
      </w:r>
      <w:r w:rsidRPr="00271E51">
        <w:rPr>
          <w:sz w:val="22"/>
          <w:szCs w:val="22"/>
          <w:lang w:val="sr-Latn-ME"/>
        </w:rPr>
        <w:t xml:space="preserve"> (≥1/1000 do &lt;1/100); rijetk</w:t>
      </w:r>
      <w:r w:rsidR="006F08A2" w:rsidRPr="00271E51">
        <w:rPr>
          <w:sz w:val="22"/>
          <w:szCs w:val="22"/>
          <w:lang w:val="sr-Latn-ME"/>
        </w:rPr>
        <w:t>o</w:t>
      </w:r>
      <w:r w:rsidRPr="00271E51">
        <w:rPr>
          <w:sz w:val="22"/>
          <w:szCs w:val="22"/>
          <w:lang w:val="sr-Latn-ME"/>
        </w:rPr>
        <w:t xml:space="preserve"> (≥1/10000 do &lt;1/1000); veoma rijetk</w:t>
      </w:r>
      <w:r w:rsidR="006F08A2" w:rsidRPr="00271E51">
        <w:rPr>
          <w:sz w:val="22"/>
          <w:szCs w:val="22"/>
          <w:lang w:val="sr-Latn-ME"/>
        </w:rPr>
        <w:t>o</w:t>
      </w:r>
      <w:r w:rsidRPr="00271E51">
        <w:rPr>
          <w:sz w:val="22"/>
          <w:szCs w:val="22"/>
          <w:lang w:val="sr-Latn-ME"/>
        </w:rPr>
        <w:t xml:space="preserve"> (&lt;1/10000), nepoznate </w:t>
      </w:r>
      <w:r w:rsidR="006F08A2" w:rsidRPr="00271E51">
        <w:rPr>
          <w:sz w:val="22"/>
          <w:szCs w:val="22"/>
          <w:lang w:val="sr-Latn-ME"/>
        </w:rPr>
        <w:t xml:space="preserve">učestalosti </w:t>
      </w:r>
      <w:r w:rsidRPr="00271E51">
        <w:rPr>
          <w:sz w:val="22"/>
          <w:szCs w:val="22"/>
          <w:lang w:val="sr-Latn-ME"/>
        </w:rPr>
        <w:t>(ne može se procijeniti na osnovu dostupnih podataka).</w:t>
      </w:r>
    </w:p>
    <w:p w14:paraId="39A23C1A" w14:textId="77777777" w:rsidR="006F08A2" w:rsidRPr="00271E51" w:rsidRDefault="006F08A2">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1916"/>
        <w:gridCol w:w="1731"/>
        <w:gridCol w:w="1755"/>
        <w:gridCol w:w="2249"/>
        <w:gridCol w:w="1412"/>
      </w:tblGrid>
      <w:tr w:rsidR="00C046A2" w:rsidRPr="00271E51" w14:paraId="349E81D3" w14:textId="77777777" w:rsidTr="00C046A2">
        <w:trPr>
          <w:trHeight w:val="629"/>
        </w:trPr>
        <w:tc>
          <w:tcPr>
            <w:tcW w:w="1916" w:type="dxa"/>
          </w:tcPr>
          <w:p w14:paraId="251DC826" w14:textId="01254DF7" w:rsidR="003B7257" w:rsidRPr="00271E51" w:rsidRDefault="003B7257">
            <w:pPr>
              <w:tabs>
                <w:tab w:val="left" w:pos="540"/>
                <w:tab w:val="left" w:pos="569"/>
              </w:tabs>
              <w:jc w:val="both"/>
              <w:rPr>
                <w:b/>
                <w:bCs/>
                <w:sz w:val="22"/>
                <w:szCs w:val="22"/>
                <w:lang w:val="sr-Latn-ME"/>
              </w:rPr>
            </w:pPr>
            <w:r w:rsidRPr="00271E51">
              <w:rPr>
                <w:b/>
                <w:bCs/>
                <w:sz w:val="22"/>
                <w:szCs w:val="22"/>
                <w:lang w:val="sr-Latn-ME"/>
              </w:rPr>
              <w:t>Klasa sistema organa</w:t>
            </w:r>
          </w:p>
        </w:tc>
        <w:tc>
          <w:tcPr>
            <w:tcW w:w="1589" w:type="dxa"/>
          </w:tcPr>
          <w:p w14:paraId="02943273" w14:textId="52D1AD63" w:rsidR="003B7257" w:rsidRPr="00271E51" w:rsidRDefault="003B7257" w:rsidP="00737836">
            <w:pPr>
              <w:spacing w:after="200" w:line="276" w:lineRule="auto"/>
              <w:jc w:val="center"/>
              <w:rPr>
                <w:b/>
                <w:bCs/>
                <w:sz w:val="22"/>
                <w:szCs w:val="22"/>
                <w:lang w:val="sr-Latn-ME"/>
              </w:rPr>
            </w:pPr>
            <w:r w:rsidRPr="00271E51">
              <w:rPr>
                <w:b/>
                <w:bCs/>
                <w:sz w:val="22"/>
                <w:szCs w:val="22"/>
                <w:lang w:val="sr-Latn-ME"/>
              </w:rPr>
              <w:t>Čest</w:t>
            </w:r>
            <w:r w:rsidR="006F08A2" w:rsidRPr="00271E51">
              <w:rPr>
                <w:b/>
                <w:bCs/>
                <w:sz w:val="22"/>
                <w:szCs w:val="22"/>
                <w:lang w:val="sr-Latn-ME"/>
              </w:rPr>
              <w:t>o</w:t>
            </w:r>
          </w:p>
        </w:tc>
        <w:tc>
          <w:tcPr>
            <w:tcW w:w="1860" w:type="dxa"/>
          </w:tcPr>
          <w:p w14:paraId="0A6014B0" w14:textId="1F8D0208" w:rsidR="003B7257" w:rsidRPr="00271E51" w:rsidRDefault="003B7257" w:rsidP="00737836">
            <w:pPr>
              <w:spacing w:after="200" w:line="276" w:lineRule="auto"/>
              <w:jc w:val="center"/>
              <w:rPr>
                <w:b/>
                <w:bCs/>
                <w:sz w:val="22"/>
                <w:szCs w:val="22"/>
                <w:lang w:val="sr-Latn-ME"/>
              </w:rPr>
            </w:pPr>
            <w:r w:rsidRPr="00271E51">
              <w:rPr>
                <w:b/>
                <w:bCs/>
                <w:sz w:val="22"/>
                <w:szCs w:val="22"/>
                <w:lang w:val="sr-Latn-ME"/>
              </w:rPr>
              <w:t>Povremen</w:t>
            </w:r>
            <w:r w:rsidR="006F08A2" w:rsidRPr="00271E51">
              <w:rPr>
                <w:b/>
                <w:bCs/>
                <w:sz w:val="22"/>
                <w:szCs w:val="22"/>
                <w:lang w:val="sr-Latn-ME"/>
              </w:rPr>
              <w:t>o</w:t>
            </w:r>
          </w:p>
        </w:tc>
        <w:tc>
          <w:tcPr>
            <w:tcW w:w="2283" w:type="dxa"/>
          </w:tcPr>
          <w:p w14:paraId="23064C2E" w14:textId="27A514DA" w:rsidR="003B7257" w:rsidRPr="00271E51" w:rsidRDefault="003B7257" w:rsidP="00737836">
            <w:pPr>
              <w:spacing w:after="200" w:line="276" w:lineRule="auto"/>
              <w:jc w:val="center"/>
              <w:rPr>
                <w:b/>
                <w:bCs/>
                <w:sz w:val="22"/>
                <w:szCs w:val="22"/>
                <w:lang w:val="sr-Latn-ME"/>
              </w:rPr>
            </w:pPr>
            <w:r w:rsidRPr="00271E51">
              <w:rPr>
                <w:b/>
                <w:bCs/>
                <w:sz w:val="22"/>
                <w:szCs w:val="22"/>
                <w:lang w:val="sr-Latn-ME"/>
              </w:rPr>
              <w:t>Rijetk</w:t>
            </w:r>
            <w:r w:rsidR="006F08A2" w:rsidRPr="00271E51">
              <w:rPr>
                <w:b/>
                <w:bCs/>
                <w:sz w:val="22"/>
                <w:szCs w:val="22"/>
                <w:lang w:val="sr-Latn-ME"/>
              </w:rPr>
              <w:t>o</w:t>
            </w:r>
          </w:p>
        </w:tc>
        <w:tc>
          <w:tcPr>
            <w:tcW w:w="1415" w:type="dxa"/>
          </w:tcPr>
          <w:p w14:paraId="43A53992" w14:textId="123E4DA8" w:rsidR="003B7257" w:rsidRPr="00271E51" w:rsidRDefault="003B7257" w:rsidP="00737836">
            <w:pPr>
              <w:spacing w:after="200" w:line="276" w:lineRule="auto"/>
              <w:jc w:val="center"/>
              <w:rPr>
                <w:b/>
                <w:bCs/>
                <w:sz w:val="22"/>
                <w:szCs w:val="22"/>
                <w:lang w:val="sr-Latn-ME"/>
              </w:rPr>
            </w:pPr>
            <w:r w:rsidRPr="00271E51">
              <w:rPr>
                <w:b/>
                <w:bCs/>
                <w:sz w:val="22"/>
                <w:szCs w:val="22"/>
                <w:lang w:val="sr-Latn-ME"/>
              </w:rPr>
              <w:t>Nepoznat</w:t>
            </w:r>
            <w:r w:rsidR="006F08A2" w:rsidRPr="00271E51">
              <w:rPr>
                <w:b/>
                <w:bCs/>
                <w:sz w:val="22"/>
                <w:szCs w:val="22"/>
                <w:lang w:val="sr-Latn-ME"/>
              </w:rPr>
              <w:t>e učestalosti</w:t>
            </w:r>
          </w:p>
        </w:tc>
      </w:tr>
      <w:tr w:rsidR="00C046A2" w:rsidRPr="00271E51" w14:paraId="47825D2E" w14:textId="77777777" w:rsidTr="00C046A2">
        <w:tc>
          <w:tcPr>
            <w:tcW w:w="1916" w:type="dxa"/>
          </w:tcPr>
          <w:p w14:paraId="04D50884" w14:textId="51DEF95E" w:rsidR="003B7257" w:rsidRPr="00271E51" w:rsidRDefault="003B7257">
            <w:pPr>
              <w:tabs>
                <w:tab w:val="left" w:pos="540"/>
                <w:tab w:val="left" w:pos="569"/>
              </w:tabs>
              <w:jc w:val="both"/>
              <w:rPr>
                <w:b/>
                <w:bCs/>
                <w:sz w:val="22"/>
                <w:szCs w:val="22"/>
                <w:lang w:val="sr-Latn-ME"/>
              </w:rPr>
            </w:pPr>
            <w:r w:rsidRPr="00271E51">
              <w:rPr>
                <w:b/>
                <w:bCs/>
                <w:sz w:val="22"/>
                <w:szCs w:val="22"/>
                <w:lang w:val="sr-Latn-ME"/>
              </w:rPr>
              <w:t>Poremećaji krvi i limfnog sistema</w:t>
            </w:r>
          </w:p>
        </w:tc>
        <w:tc>
          <w:tcPr>
            <w:tcW w:w="1589" w:type="dxa"/>
          </w:tcPr>
          <w:p w14:paraId="7BB47136" w14:textId="77777777" w:rsidR="003B7257" w:rsidRPr="00271E51" w:rsidRDefault="003B7257" w:rsidP="00737836">
            <w:pPr>
              <w:tabs>
                <w:tab w:val="left" w:pos="540"/>
                <w:tab w:val="left" w:pos="569"/>
              </w:tabs>
              <w:jc w:val="center"/>
              <w:rPr>
                <w:sz w:val="22"/>
                <w:szCs w:val="22"/>
                <w:lang w:val="sr-Latn-ME"/>
              </w:rPr>
            </w:pPr>
          </w:p>
        </w:tc>
        <w:tc>
          <w:tcPr>
            <w:tcW w:w="1860" w:type="dxa"/>
          </w:tcPr>
          <w:p w14:paraId="54682CD6" w14:textId="4B7E7FE0" w:rsidR="003B7257" w:rsidRPr="00271E51" w:rsidRDefault="003B7257" w:rsidP="00737836">
            <w:pPr>
              <w:tabs>
                <w:tab w:val="left" w:pos="540"/>
                <w:tab w:val="left" w:pos="569"/>
              </w:tabs>
              <w:jc w:val="center"/>
              <w:rPr>
                <w:sz w:val="22"/>
                <w:szCs w:val="22"/>
                <w:lang w:val="sr-Latn-ME"/>
              </w:rPr>
            </w:pPr>
            <w:r w:rsidRPr="00271E51">
              <w:rPr>
                <w:sz w:val="22"/>
                <w:szCs w:val="22"/>
                <w:lang w:val="sr-Latn-ME"/>
              </w:rPr>
              <w:t>Anemija</w:t>
            </w:r>
          </w:p>
        </w:tc>
        <w:tc>
          <w:tcPr>
            <w:tcW w:w="2283" w:type="dxa"/>
          </w:tcPr>
          <w:p w14:paraId="3B8CF046" w14:textId="562EC48B" w:rsidR="003B7257" w:rsidRPr="00271E51" w:rsidRDefault="003B7257" w:rsidP="00737836">
            <w:pPr>
              <w:tabs>
                <w:tab w:val="left" w:pos="540"/>
                <w:tab w:val="left" w:pos="569"/>
              </w:tabs>
              <w:jc w:val="center"/>
              <w:rPr>
                <w:sz w:val="22"/>
                <w:szCs w:val="22"/>
                <w:lang w:val="sr-Latn-ME"/>
              </w:rPr>
            </w:pPr>
            <w:r w:rsidRPr="00271E51">
              <w:rPr>
                <w:sz w:val="22"/>
                <w:szCs w:val="22"/>
                <w:lang w:val="sr-Latn-ME"/>
              </w:rPr>
              <w:t>Agranulocitoza, leukopenija, trombocitopenija, neutropenija</w:t>
            </w:r>
          </w:p>
        </w:tc>
        <w:tc>
          <w:tcPr>
            <w:tcW w:w="1415" w:type="dxa"/>
          </w:tcPr>
          <w:p w14:paraId="28EA81CD" w14:textId="77777777" w:rsidR="003B7257" w:rsidRPr="00271E51" w:rsidRDefault="003B7257" w:rsidP="00737836">
            <w:pPr>
              <w:tabs>
                <w:tab w:val="left" w:pos="540"/>
                <w:tab w:val="left" w:pos="569"/>
              </w:tabs>
              <w:jc w:val="center"/>
              <w:rPr>
                <w:sz w:val="22"/>
                <w:szCs w:val="22"/>
                <w:lang w:val="sr-Latn-ME"/>
              </w:rPr>
            </w:pPr>
          </w:p>
        </w:tc>
      </w:tr>
      <w:tr w:rsidR="00C046A2" w:rsidRPr="00271E51" w14:paraId="21494D0A" w14:textId="77777777" w:rsidTr="00C046A2">
        <w:tc>
          <w:tcPr>
            <w:tcW w:w="1916" w:type="dxa"/>
          </w:tcPr>
          <w:p w14:paraId="1C2A1B0A" w14:textId="37596EE9" w:rsidR="003B7257" w:rsidRPr="00271E51" w:rsidRDefault="003B7257">
            <w:pPr>
              <w:tabs>
                <w:tab w:val="left" w:pos="540"/>
                <w:tab w:val="left" w:pos="569"/>
              </w:tabs>
              <w:jc w:val="both"/>
              <w:rPr>
                <w:b/>
                <w:bCs/>
                <w:sz w:val="22"/>
                <w:szCs w:val="22"/>
                <w:lang w:val="sr-Latn-ME"/>
              </w:rPr>
            </w:pPr>
            <w:r w:rsidRPr="00271E51">
              <w:rPr>
                <w:b/>
                <w:bCs/>
                <w:sz w:val="22"/>
                <w:szCs w:val="22"/>
                <w:lang w:val="sr-Latn-ME"/>
              </w:rPr>
              <w:t>Poremećaji imunog sistema</w:t>
            </w:r>
          </w:p>
        </w:tc>
        <w:tc>
          <w:tcPr>
            <w:tcW w:w="1589" w:type="dxa"/>
          </w:tcPr>
          <w:p w14:paraId="165C1E6F" w14:textId="77777777" w:rsidR="003B7257" w:rsidRPr="00271E51" w:rsidRDefault="003B7257" w:rsidP="00737836">
            <w:pPr>
              <w:tabs>
                <w:tab w:val="left" w:pos="540"/>
                <w:tab w:val="left" w:pos="569"/>
              </w:tabs>
              <w:jc w:val="center"/>
              <w:rPr>
                <w:sz w:val="22"/>
                <w:szCs w:val="22"/>
                <w:lang w:val="sr-Latn-ME"/>
              </w:rPr>
            </w:pPr>
          </w:p>
        </w:tc>
        <w:tc>
          <w:tcPr>
            <w:tcW w:w="1860" w:type="dxa"/>
          </w:tcPr>
          <w:p w14:paraId="67084CF5" w14:textId="77777777" w:rsidR="003B7257" w:rsidRPr="00271E51" w:rsidRDefault="003B7257" w:rsidP="00737836">
            <w:pPr>
              <w:tabs>
                <w:tab w:val="left" w:pos="540"/>
                <w:tab w:val="left" w:pos="569"/>
              </w:tabs>
              <w:jc w:val="center"/>
              <w:rPr>
                <w:sz w:val="22"/>
                <w:szCs w:val="22"/>
                <w:lang w:val="sr-Latn-ME"/>
              </w:rPr>
            </w:pPr>
          </w:p>
        </w:tc>
        <w:tc>
          <w:tcPr>
            <w:tcW w:w="2283" w:type="dxa"/>
          </w:tcPr>
          <w:p w14:paraId="447D3B87" w14:textId="3B007EB2" w:rsidR="003B7257" w:rsidRPr="00271E51" w:rsidRDefault="003B7257" w:rsidP="00737836">
            <w:pPr>
              <w:tabs>
                <w:tab w:val="left" w:pos="540"/>
                <w:tab w:val="left" w:pos="569"/>
              </w:tabs>
              <w:jc w:val="center"/>
              <w:rPr>
                <w:sz w:val="22"/>
                <w:szCs w:val="22"/>
                <w:lang w:val="sr-Latn-ME"/>
              </w:rPr>
            </w:pPr>
            <w:r w:rsidRPr="00271E51">
              <w:rPr>
                <w:sz w:val="22"/>
                <w:szCs w:val="22"/>
                <w:lang w:val="sr-Latn-ME"/>
              </w:rPr>
              <w:t>Anafilaksa</w:t>
            </w:r>
          </w:p>
        </w:tc>
        <w:tc>
          <w:tcPr>
            <w:tcW w:w="1415" w:type="dxa"/>
          </w:tcPr>
          <w:p w14:paraId="136192CC" w14:textId="77777777" w:rsidR="003B7257" w:rsidRPr="00271E51" w:rsidRDefault="003B7257" w:rsidP="00737836">
            <w:pPr>
              <w:tabs>
                <w:tab w:val="left" w:pos="540"/>
                <w:tab w:val="left" w:pos="569"/>
              </w:tabs>
              <w:jc w:val="center"/>
              <w:rPr>
                <w:sz w:val="22"/>
                <w:szCs w:val="22"/>
                <w:lang w:val="sr-Latn-ME"/>
              </w:rPr>
            </w:pPr>
          </w:p>
        </w:tc>
      </w:tr>
      <w:tr w:rsidR="00C046A2" w:rsidRPr="00271E51" w14:paraId="5E882743" w14:textId="77777777" w:rsidTr="00C046A2">
        <w:tc>
          <w:tcPr>
            <w:tcW w:w="1916" w:type="dxa"/>
          </w:tcPr>
          <w:p w14:paraId="7A902A99" w14:textId="1F07E29E" w:rsidR="003B7257" w:rsidRPr="00271E51" w:rsidRDefault="003B7257" w:rsidP="00D4401C">
            <w:pPr>
              <w:tabs>
                <w:tab w:val="left" w:pos="540"/>
                <w:tab w:val="left" w:pos="569"/>
              </w:tabs>
              <w:rPr>
                <w:b/>
                <w:bCs/>
                <w:sz w:val="22"/>
                <w:szCs w:val="22"/>
                <w:lang w:val="sr-Latn-ME"/>
              </w:rPr>
            </w:pPr>
            <w:r w:rsidRPr="00271E51">
              <w:rPr>
                <w:b/>
                <w:bCs/>
                <w:sz w:val="22"/>
                <w:szCs w:val="22"/>
                <w:lang w:val="sr-Latn-ME"/>
              </w:rPr>
              <w:t>Poremećaji metabolizma i ishrane</w:t>
            </w:r>
          </w:p>
        </w:tc>
        <w:tc>
          <w:tcPr>
            <w:tcW w:w="1589" w:type="dxa"/>
          </w:tcPr>
          <w:p w14:paraId="07BF2958" w14:textId="77777777" w:rsidR="003B7257" w:rsidRPr="00271E51" w:rsidRDefault="003B7257" w:rsidP="00737836">
            <w:pPr>
              <w:tabs>
                <w:tab w:val="left" w:pos="540"/>
                <w:tab w:val="left" w:pos="569"/>
              </w:tabs>
              <w:jc w:val="center"/>
              <w:rPr>
                <w:sz w:val="22"/>
                <w:szCs w:val="22"/>
                <w:lang w:val="sr-Latn-ME"/>
              </w:rPr>
            </w:pPr>
          </w:p>
        </w:tc>
        <w:tc>
          <w:tcPr>
            <w:tcW w:w="1860" w:type="dxa"/>
          </w:tcPr>
          <w:p w14:paraId="4BA1CEE3" w14:textId="463BEBFF" w:rsidR="003B7257" w:rsidRPr="00271E51" w:rsidRDefault="003B7257" w:rsidP="00737836">
            <w:pPr>
              <w:tabs>
                <w:tab w:val="left" w:pos="540"/>
                <w:tab w:val="left" w:pos="569"/>
              </w:tabs>
              <w:jc w:val="center"/>
              <w:rPr>
                <w:sz w:val="22"/>
                <w:szCs w:val="22"/>
                <w:lang w:val="sr-Latn-ME"/>
              </w:rPr>
            </w:pPr>
            <w:r w:rsidRPr="00271E51">
              <w:rPr>
                <w:sz w:val="22"/>
                <w:szCs w:val="22"/>
                <w:lang w:val="sr-Latn-ME"/>
              </w:rPr>
              <w:t>Smanjen apetit</w:t>
            </w:r>
          </w:p>
        </w:tc>
        <w:tc>
          <w:tcPr>
            <w:tcW w:w="2283" w:type="dxa"/>
          </w:tcPr>
          <w:p w14:paraId="198AC3F7" w14:textId="581F8D26" w:rsidR="003B7257" w:rsidRPr="00271E51" w:rsidRDefault="003B7257" w:rsidP="00737836">
            <w:pPr>
              <w:tabs>
                <w:tab w:val="left" w:pos="540"/>
                <w:tab w:val="left" w:pos="569"/>
              </w:tabs>
              <w:jc w:val="center"/>
              <w:rPr>
                <w:sz w:val="22"/>
                <w:szCs w:val="22"/>
                <w:lang w:val="sr-Latn-ME"/>
              </w:rPr>
            </w:pPr>
            <w:r w:rsidRPr="00271E51">
              <w:rPr>
                <w:sz w:val="22"/>
                <w:szCs w:val="22"/>
                <w:lang w:val="sr-Latn-ME"/>
              </w:rPr>
              <w:t>Hiperholesterolemija, hipertrigliceridemija, hipokalemija</w:t>
            </w:r>
          </w:p>
        </w:tc>
        <w:tc>
          <w:tcPr>
            <w:tcW w:w="1415" w:type="dxa"/>
          </w:tcPr>
          <w:p w14:paraId="7B8CAAFA" w14:textId="77777777" w:rsidR="003B7257" w:rsidRPr="00271E51" w:rsidRDefault="003B7257" w:rsidP="00737836">
            <w:pPr>
              <w:tabs>
                <w:tab w:val="left" w:pos="540"/>
                <w:tab w:val="left" w:pos="569"/>
              </w:tabs>
              <w:jc w:val="center"/>
              <w:rPr>
                <w:sz w:val="22"/>
                <w:szCs w:val="22"/>
                <w:lang w:val="sr-Latn-ME"/>
              </w:rPr>
            </w:pPr>
          </w:p>
        </w:tc>
      </w:tr>
      <w:tr w:rsidR="00C046A2" w:rsidRPr="00271E51" w14:paraId="7D9EED7D" w14:textId="77777777" w:rsidTr="00C046A2">
        <w:tc>
          <w:tcPr>
            <w:tcW w:w="1916" w:type="dxa"/>
          </w:tcPr>
          <w:p w14:paraId="1A9443E8" w14:textId="78113082" w:rsidR="003B7257" w:rsidRPr="00271E51" w:rsidRDefault="003B7257">
            <w:pPr>
              <w:tabs>
                <w:tab w:val="left" w:pos="540"/>
                <w:tab w:val="left" w:pos="569"/>
              </w:tabs>
              <w:jc w:val="both"/>
              <w:rPr>
                <w:b/>
                <w:bCs/>
                <w:sz w:val="22"/>
                <w:szCs w:val="22"/>
                <w:lang w:val="sr-Latn-ME"/>
              </w:rPr>
            </w:pPr>
            <w:r w:rsidRPr="00271E51">
              <w:rPr>
                <w:b/>
                <w:bCs/>
                <w:sz w:val="22"/>
                <w:szCs w:val="22"/>
                <w:lang w:val="sr-Latn-ME"/>
              </w:rPr>
              <w:t>Psihijatrijski poremećaji</w:t>
            </w:r>
          </w:p>
        </w:tc>
        <w:tc>
          <w:tcPr>
            <w:tcW w:w="1589" w:type="dxa"/>
          </w:tcPr>
          <w:p w14:paraId="44FDE8D5" w14:textId="77777777" w:rsidR="003B7257" w:rsidRPr="00271E51" w:rsidRDefault="003B7257" w:rsidP="00737836">
            <w:pPr>
              <w:tabs>
                <w:tab w:val="left" w:pos="540"/>
                <w:tab w:val="left" w:pos="569"/>
              </w:tabs>
              <w:jc w:val="center"/>
              <w:rPr>
                <w:sz w:val="22"/>
                <w:szCs w:val="22"/>
                <w:lang w:val="sr-Latn-ME"/>
              </w:rPr>
            </w:pPr>
          </w:p>
        </w:tc>
        <w:tc>
          <w:tcPr>
            <w:tcW w:w="1860" w:type="dxa"/>
          </w:tcPr>
          <w:p w14:paraId="5BDA0D24" w14:textId="2F3915AB" w:rsidR="003B7257" w:rsidRPr="00271E51" w:rsidRDefault="003B7257" w:rsidP="00737836">
            <w:pPr>
              <w:tabs>
                <w:tab w:val="left" w:pos="540"/>
                <w:tab w:val="left" w:pos="569"/>
              </w:tabs>
              <w:jc w:val="center"/>
              <w:rPr>
                <w:sz w:val="22"/>
                <w:szCs w:val="22"/>
                <w:lang w:val="sr-Latn-ME"/>
              </w:rPr>
            </w:pPr>
            <w:r w:rsidRPr="00271E51">
              <w:rPr>
                <w:sz w:val="22"/>
                <w:szCs w:val="22"/>
                <w:lang w:val="sr-Latn-ME"/>
              </w:rPr>
              <w:t>Pospanost, nesanica</w:t>
            </w:r>
          </w:p>
        </w:tc>
        <w:tc>
          <w:tcPr>
            <w:tcW w:w="2283" w:type="dxa"/>
          </w:tcPr>
          <w:p w14:paraId="57370F25" w14:textId="77777777" w:rsidR="003B7257" w:rsidRPr="00271E51" w:rsidRDefault="003B7257" w:rsidP="00737836">
            <w:pPr>
              <w:tabs>
                <w:tab w:val="left" w:pos="540"/>
                <w:tab w:val="left" w:pos="569"/>
              </w:tabs>
              <w:jc w:val="center"/>
              <w:rPr>
                <w:sz w:val="22"/>
                <w:szCs w:val="22"/>
                <w:lang w:val="sr-Latn-ME"/>
              </w:rPr>
            </w:pPr>
          </w:p>
        </w:tc>
        <w:tc>
          <w:tcPr>
            <w:tcW w:w="1415" w:type="dxa"/>
          </w:tcPr>
          <w:p w14:paraId="764CDBF3" w14:textId="77777777" w:rsidR="003B7257" w:rsidRPr="00271E51" w:rsidRDefault="003B7257" w:rsidP="00737836">
            <w:pPr>
              <w:tabs>
                <w:tab w:val="left" w:pos="540"/>
                <w:tab w:val="left" w:pos="569"/>
              </w:tabs>
              <w:jc w:val="center"/>
              <w:rPr>
                <w:sz w:val="22"/>
                <w:szCs w:val="22"/>
                <w:lang w:val="sr-Latn-ME"/>
              </w:rPr>
            </w:pPr>
          </w:p>
        </w:tc>
      </w:tr>
      <w:tr w:rsidR="00C046A2" w:rsidRPr="00271E51" w14:paraId="6A83369B" w14:textId="77777777" w:rsidTr="00C046A2">
        <w:tc>
          <w:tcPr>
            <w:tcW w:w="1916" w:type="dxa"/>
          </w:tcPr>
          <w:p w14:paraId="3F6CF6E6" w14:textId="6141F17E" w:rsidR="003B7257" w:rsidRPr="00271E51" w:rsidRDefault="003B7257">
            <w:pPr>
              <w:tabs>
                <w:tab w:val="left" w:pos="540"/>
                <w:tab w:val="left" w:pos="569"/>
              </w:tabs>
              <w:jc w:val="both"/>
              <w:rPr>
                <w:b/>
                <w:bCs/>
                <w:sz w:val="22"/>
                <w:szCs w:val="22"/>
                <w:lang w:val="sr-Latn-ME"/>
              </w:rPr>
            </w:pPr>
            <w:r w:rsidRPr="00271E51">
              <w:rPr>
                <w:b/>
                <w:bCs/>
                <w:sz w:val="22"/>
                <w:szCs w:val="22"/>
                <w:lang w:val="sr-Latn-ME"/>
              </w:rPr>
              <w:t>Poremećaji nervnog sistema</w:t>
            </w:r>
          </w:p>
        </w:tc>
        <w:tc>
          <w:tcPr>
            <w:tcW w:w="1589" w:type="dxa"/>
          </w:tcPr>
          <w:p w14:paraId="52489ED5" w14:textId="472F614C" w:rsidR="003B7257" w:rsidRPr="00271E51" w:rsidRDefault="003B7257" w:rsidP="00737836">
            <w:pPr>
              <w:tabs>
                <w:tab w:val="left" w:pos="540"/>
                <w:tab w:val="left" w:pos="569"/>
              </w:tabs>
              <w:jc w:val="center"/>
              <w:rPr>
                <w:sz w:val="22"/>
                <w:szCs w:val="22"/>
                <w:lang w:val="sr-Latn-ME"/>
              </w:rPr>
            </w:pPr>
            <w:r w:rsidRPr="00271E51">
              <w:rPr>
                <w:sz w:val="22"/>
                <w:szCs w:val="22"/>
                <w:lang w:val="sr-Latn-ME"/>
              </w:rPr>
              <w:t>Glavobolja</w:t>
            </w:r>
          </w:p>
        </w:tc>
        <w:tc>
          <w:tcPr>
            <w:tcW w:w="1860" w:type="dxa"/>
          </w:tcPr>
          <w:p w14:paraId="470243F2" w14:textId="49637755" w:rsidR="003B7257" w:rsidRPr="00271E51" w:rsidRDefault="003B7257" w:rsidP="00737836">
            <w:pPr>
              <w:tabs>
                <w:tab w:val="left" w:pos="540"/>
                <w:tab w:val="left" w:pos="569"/>
              </w:tabs>
              <w:jc w:val="center"/>
              <w:rPr>
                <w:sz w:val="22"/>
                <w:szCs w:val="22"/>
                <w:lang w:val="sr-Latn-ME"/>
              </w:rPr>
            </w:pPr>
            <w:r w:rsidRPr="00271E51">
              <w:rPr>
                <w:sz w:val="22"/>
                <w:szCs w:val="22"/>
                <w:lang w:val="sr-Latn-ME"/>
              </w:rPr>
              <w:t>Konvulzije, parestezija, vrtoglavica, poremećaj ukusa</w:t>
            </w:r>
          </w:p>
        </w:tc>
        <w:tc>
          <w:tcPr>
            <w:tcW w:w="2283" w:type="dxa"/>
          </w:tcPr>
          <w:p w14:paraId="3CF56A57" w14:textId="7FB48456" w:rsidR="003B7257" w:rsidRPr="00271E51" w:rsidRDefault="003B7257" w:rsidP="00737836">
            <w:pPr>
              <w:tabs>
                <w:tab w:val="left" w:pos="540"/>
                <w:tab w:val="left" w:pos="569"/>
              </w:tabs>
              <w:jc w:val="center"/>
              <w:rPr>
                <w:sz w:val="22"/>
                <w:szCs w:val="22"/>
                <w:lang w:val="sr-Latn-ME"/>
              </w:rPr>
            </w:pPr>
            <w:r w:rsidRPr="00271E51">
              <w:rPr>
                <w:sz w:val="22"/>
                <w:szCs w:val="22"/>
                <w:lang w:val="sr-Latn-ME"/>
              </w:rPr>
              <w:t>Tremor</w:t>
            </w:r>
          </w:p>
        </w:tc>
        <w:tc>
          <w:tcPr>
            <w:tcW w:w="1415" w:type="dxa"/>
          </w:tcPr>
          <w:p w14:paraId="2DFD53C3" w14:textId="77777777" w:rsidR="003B7257" w:rsidRPr="00271E51" w:rsidRDefault="003B7257" w:rsidP="00737836">
            <w:pPr>
              <w:tabs>
                <w:tab w:val="left" w:pos="540"/>
                <w:tab w:val="left" w:pos="569"/>
              </w:tabs>
              <w:jc w:val="center"/>
              <w:rPr>
                <w:sz w:val="22"/>
                <w:szCs w:val="22"/>
                <w:lang w:val="sr-Latn-ME"/>
              </w:rPr>
            </w:pPr>
          </w:p>
        </w:tc>
      </w:tr>
      <w:tr w:rsidR="00C046A2" w:rsidRPr="00271E51" w14:paraId="04D498FE" w14:textId="77777777" w:rsidTr="00C046A2">
        <w:tc>
          <w:tcPr>
            <w:tcW w:w="1916" w:type="dxa"/>
          </w:tcPr>
          <w:p w14:paraId="148418E5" w14:textId="4631B5B4" w:rsidR="003B7257" w:rsidRPr="00271E51" w:rsidRDefault="003B7257">
            <w:pPr>
              <w:tabs>
                <w:tab w:val="left" w:pos="540"/>
                <w:tab w:val="left" w:pos="569"/>
              </w:tabs>
              <w:jc w:val="both"/>
              <w:rPr>
                <w:b/>
                <w:bCs/>
                <w:sz w:val="22"/>
                <w:szCs w:val="22"/>
                <w:lang w:val="sr-Latn-ME"/>
              </w:rPr>
            </w:pPr>
            <w:r w:rsidRPr="00271E51">
              <w:rPr>
                <w:b/>
                <w:bCs/>
                <w:sz w:val="22"/>
                <w:szCs w:val="22"/>
                <w:lang w:val="sr-Latn-ME"/>
              </w:rPr>
              <w:t>Poremećaji uha i labirinta</w:t>
            </w:r>
          </w:p>
        </w:tc>
        <w:tc>
          <w:tcPr>
            <w:tcW w:w="1589" w:type="dxa"/>
          </w:tcPr>
          <w:p w14:paraId="2ABBC6DC" w14:textId="77777777" w:rsidR="003B7257" w:rsidRPr="00271E51" w:rsidRDefault="003B7257" w:rsidP="00737836">
            <w:pPr>
              <w:tabs>
                <w:tab w:val="left" w:pos="540"/>
                <w:tab w:val="left" w:pos="569"/>
              </w:tabs>
              <w:jc w:val="center"/>
              <w:rPr>
                <w:sz w:val="22"/>
                <w:szCs w:val="22"/>
                <w:lang w:val="sr-Latn-ME"/>
              </w:rPr>
            </w:pPr>
          </w:p>
        </w:tc>
        <w:tc>
          <w:tcPr>
            <w:tcW w:w="1860" w:type="dxa"/>
          </w:tcPr>
          <w:p w14:paraId="00C8AC35" w14:textId="7C148A09" w:rsidR="003B7257" w:rsidRPr="00271E51" w:rsidRDefault="00083292" w:rsidP="00737836">
            <w:pPr>
              <w:tabs>
                <w:tab w:val="left" w:pos="540"/>
                <w:tab w:val="left" w:pos="569"/>
              </w:tabs>
              <w:jc w:val="center"/>
              <w:rPr>
                <w:sz w:val="22"/>
                <w:szCs w:val="22"/>
                <w:lang w:val="sr-Latn-ME"/>
              </w:rPr>
            </w:pPr>
            <w:r w:rsidRPr="00271E51">
              <w:rPr>
                <w:sz w:val="22"/>
                <w:szCs w:val="22"/>
                <w:lang w:val="sr-Latn-ME"/>
              </w:rPr>
              <w:t>Vertigo</w:t>
            </w:r>
          </w:p>
        </w:tc>
        <w:tc>
          <w:tcPr>
            <w:tcW w:w="2283" w:type="dxa"/>
          </w:tcPr>
          <w:p w14:paraId="2D832F44" w14:textId="77777777" w:rsidR="003B7257" w:rsidRPr="00271E51" w:rsidRDefault="003B7257" w:rsidP="00737836">
            <w:pPr>
              <w:tabs>
                <w:tab w:val="left" w:pos="540"/>
                <w:tab w:val="left" w:pos="569"/>
              </w:tabs>
              <w:jc w:val="center"/>
              <w:rPr>
                <w:sz w:val="22"/>
                <w:szCs w:val="22"/>
                <w:lang w:val="sr-Latn-ME"/>
              </w:rPr>
            </w:pPr>
          </w:p>
        </w:tc>
        <w:tc>
          <w:tcPr>
            <w:tcW w:w="1415" w:type="dxa"/>
          </w:tcPr>
          <w:p w14:paraId="1CB91E85" w14:textId="77777777" w:rsidR="003B7257" w:rsidRPr="00271E51" w:rsidRDefault="003B7257" w:rsidP="00737836">
            <w:pPr>
              <w:tabs>
                <w:tab w:val="left" w:pos="540"/>
                <w:tab w:val="left" w:pos="569"/>
              </w:tabs>
              <w:jc w:val="center"/>
              <w:rPr>
                <w:sz w:val="22"/>
                <w:szCs w:val="22"/>
                <w:lang w:val="sr-Latn-ME"/>
              </w:rPr>
            </w:pPr>
          </w:p>
        </w:tc>
      </w:tr>
      <w:tr w:rsidR="00C046A2" w:rsidRPr="00271E51" w14:paraId="40378B89" w14:textId="77777777" w:rsidTr="00C046A2">
        <w:tc>
          <w:tcPr>
            <w:tcW w:w="1916" w:type="dxa"/>
          </w:tcPr>
          <w:p w14:paraId="3FE74D79" w14:textId="0E40B4DC" w:rsidR="003B7257" w:rsidRPr="00271E51" w:rsidRDefault="00083292">
            <w:pPr>
              <w:tabs>
                <w:tab w:val="left" w:pos="540"/>
                <w:tab w:val="left" w:pos="569"/>
              </w:tabs>
              <w:jc w:val="both"/>
              <w:rPr>
                <w:b/>
                <w:bCs/>
                <w:sz w:val="22"/>
                <w:szCs w:val="22"/>
                <w:lang w:val="sr-Latn-ME"/>
              </w:rPr>
            </w:pPr>
            <w:r w:rsidRPr="00271E51">
              <w:rPr>
                <w:b/>
                <w:bCs/>
                <w:sz w:val="22"/>
                <w:szCs w:val="22"/>
                <w:lang w:val="sr-Latn-ME"/>
              </w:rPr>
              <w:t>Kardiološki poremećaji</w:t>
            </w:r>
          </w:p>
        </w:tc>
        <w:tc>
          <w:tcPr>
            <w:tcW w:w="1589" w:type="dxa"/>
          </w:tcPr>
          <w:p w14:paraId="27940249" w14:textId="77777777" w:rsidR="003B7257" w:rsidRPr="00271E51" w:rsidRDefault="003B7257" w:rsidP="00737836">
            <w:pPr>
              <w:tabs>
                <w:tab w:val="left" w:pos="540"/>
                <w:tab w:val="left" w:pos="569"/>
              </w:tabs>
              <w:jc w:val="center"/>
              <w:rPr>
                <w:sz w:val="22"/>
                <w:szCs w:val="22"/>
                <w:lang w:val="sr-Latn-ME"/>
              </w:rPr>
            </w:pPr>
          </w:p>
        </w:tc>
        <w:tc>
          <w:tcPr>
            <w:tcW w:w="1860" w:type="dxa"/>
          </w:tcPr>
          <w:p w14:paraId="74287080" w14:textId="77777777" w:rsidR="003B7257" w:rsidRPr="00271E51" w:rsidRDefault="003B7257" w:rsidP="00737836">
            <w:pPr>
              <w:tabs>
                <w:tab w:val="left" w:pos="540"/>
                <w:tab w:val="left" w:pos="569"/>
              </w:tabs>
              <w:jc w:val="center"/>
              <w:rPr>
                <w:sz w:val="22"/>
                <w:szCs w:val="22"/>
                <w:lang w:val="sr-Latn-ME"/>
              </w:rPr>
            </w:pPr>
          </w:p>
        </w:tc>
        <w:tc>
          <w:tcPr>
            <w:tcW w:w="2283" w:type="dxa"/>
          </w:tcPr>
          <w:p w14:paraId="4E70D15D" w14:textId="2A6E93E0" w:rsidR="003B7257" w:rsidRPr="00271E51" w:rsidRDefault="00083292" w:rsidP="00737836">
            <w:pPr>
              <w:tabs>
                <w:tab w:val="left" w:pos="540"/>
                <w:tab w:val="left" w:pos="569"/>
              </w:tabs>
              <w:jc w:val="center"/>
              <w:rPr>
                <w:sz w:val="22"/>
                <w:szCs w:val="22"/>
                <w:lang w:val="sr-Latn-ME"/>
              </w:rPr>
            </w:pPr>
            <w:r w:rsidRPr="00271E51">
              <w:rPr>
                <w:sz w:val="22"/>
                <w:szCs w:val="22"/>
                <w:lang w:val="sr-Latn-ME"/>
              </w:rPr>
              <w:t>Torsades de pointes (vidjeti dio 4.4), produženje QT intervala (vidjeti dio 4.4)</w:t>
            </w:r>
          </w:p>
        </w:tc>
        <w:tc>
          <w:tcPr>
            <w:tcW w:w="1415" w:type="dxa"/>
          </w:tcPr>
          <w:p w14:paraId="591CC828" w14:textId="77777777" w:rsidR="003B7257" w:rsidRPr="00271E51" w:rsidRDefault="003B7257" w:rsidP="00737836">
            <w:pPr>
              <w:tabs>
                <w:tab w:val="left" w:pos="540"/>
                <w:tab w:val="left" w:pos="569"/>
              </w:tabs>
              <w:jc w:val="center"/>
              <w:rPr>
                <w:sz w:val="22"/>
                <w:szCs w:val="22"/>
                <w:lang w:val="sr-Latn-ME"/>
              </w:rPr>
            </w:pPr>
          </w:p>
        </w:tc>
      </w:tr>
      <w:tr w:rsidR="00C046A2" w:rsidRPr="00271E51" w14:paraId="11FA988A" w14:textId="77777777" w:rsidTr="00C046A2">
        <w:tc>
          <w:tcPr>
            <w:tcW w:w="1916" w:type="dxa"/>
          </w:tcPr>
          <w:p w14:paraId="2DF0DAEA" w14:textId="1F7751A9" w:rsidR="003B7257" w:rsidRPr="00271E51" w:rsidRDefault="00083292">
            <w:pPr>
              <w:tabs>
                <w:tab w:val="left" w:pos="540"/>
                <w:tab w:val="left" w:pos="569"/>
              </w:tabs>
              <w:jc w:val="both"/>
              <w:rPr>
                <w:b/>
                <w:bCs/>
                <w:sz w:val="22"/>
                <w:szCs w:val="22"/>
                <w:lang w:val="sr-Latn-ME"/>
              </w:rPr>
            </w:pPr>
            <w:r w:rsidRPr="00271E51">
              <w:rPr>
                <w:b/>
                <w:bCs/>
                <w:sz w:val="22"/>
                <w:szCs w:val="22"/>
                <w:lang w:val="sr-Latn-ME"/>
              </w:rPr>
              <w:t>Gastrointestinalni poremećaji</w:t>
            </w:r>
          </w:p>
        </w:tc>
        <w:tc>
          <w:tcPr>
            <w:tcW w:w="1589" w:type="dxa"/>
          </w:tcPr>
          <w:p w14:paraId="0C0B1C2D" w14:textId="47ED3AB3" w:rsidR="003B7257" w:rsidRPr="00271E51" w:rsidRDefault="00083292" w:rsidP="00737836">
            <w:pPr>
              <w:tabs>
                <w:tab w:val="left" w:pos="540"/>
                <w:tab w:val="left" w:pos="569"/>
              </w:tabs>
              <w:jc w:val="center"/>
              <w:rPr>
                <w:sz w:val="22"/>
                <w:szCs w:val="22"/>
                <w:lang w:val="sr-Latn-ME"/>
              </w:rPr>
            </w:pPr>
            <w:r w:rsidRPr="00271E51">
              <w:rPr>
                <w:sz w:val="22"/>
                <w:szCs w:val="22"/>
                <w:lang w:val="sr-Latn-ME"/>
              </w:rPr>
              <w:t>Abdominalni bol, povraćanje, dijareja, mučnina</w:t>
            </w:r>
          </w:p>
        </w:tc>
        <w:tc>
          <w:tcPr>
            <w:tcW w:w="1860" w:type="dxa"/>
          </w:tcPr>
          <w:p w14:paraId="2144A3AC" w14:textId="4AE4CA4C" w:rsidR="003B7257" w:rsidRPr="00271E51" w:rsidRDefault="00083292" w:rsidP="00737836">
            <w:pPr>
              <w:tabs>
                <w:tab w:val="left" w:pos="540"/>
                <w:tab w:val="left" w:pos="569"/>
              </w:tabs>
              <w:jc w:val="center"/>
              <w:rPr>
                <w:sz w:val="22"/>
                <w:szCs w:val="22"/>
                <w:lang w:val="sr-Latn-ME"/>
              </w:rPr>
            </w:pPr>
            <w:r w:rsidRPr="00271E51">
              <w:rPr>
                <w:sz w:val="22"/>
                <w:szCs w:val="22"/>
                <w:lang w:val="sr-Latn-ME"/>
              </w:rPr>
              <w:t>Konstipacija, dispepsija, gasovi, suva usta</w:t>
            </w:r>
          </w:p>
        </w:tc>
        <w:tc>
          <w:tcPr>
            <w:tcW w:w="2283" w:type="dxa"/>
          </w:tcPr>
          <w:p w14:paraId="6147AF3C" w14:textId="77777777" w:rsidR="003B7257" w:rsidRPr="00271E51" w:rsidRDefault="003B7257" w:rsidP="00737836">
            <w:pPr>
              <w:tabs>
                <w:tab w:val="left" w:pos="540"/>
                <w:tab w:val="left" w:pos="569"/>
              </w:tabs>
              <w:jc w:val="center"/>
              <w:rPr>
                <w:sz w:val="22"/>
                <w:szCs w:val="22"/>
                <w:lang w:val="sr-Latn-ME"/>
              </w:rPr>
            </w:pPr>
          </w:p>
        </w:tc>
        <w:tc>
          <w:tcPr>
            <w:tcW w:w="1415" w:type="dxa"/>
          </w:tcPr>
          <w:p w14:paraId="161A8204" w14:textId="77777777" w:rsidR="003B7257" w:rsidRPr="00271E51" w:rsidRDefault="003B7257" w:rsidP="00737836">
            <w:pPr>
              <w:tabs>
                <w:tab w:val="left" w:pos="540"/>
                <w:tab w:val="left" w:pos="569"/>
              </w:tabs>
              <w:jc w:val="center"/>
              <w:rPr>
                <w:sz w:val="22"/>
                <w:szCs w:val="22"/>
                <w:lang w:val="sr-Latn-ME"/>
              </w:rPr>
            </w:pPr>
          </w:p>
        </w:tc>
      </w:tr>
      <w:tr w:rsidR="00C046A2" w:rsidRPr="00271E51" w14:paraId="26E463AD" w14:textId="77777777" w:rsidTr="00C046A2">
        <w:tc>
          <w:tcPr>
            <w:tcW w:w="1916" w:type="dxa"/>
          </w:tcPr>
          <w:p w14:paraId="7912F7E4" w14:textId="67BCD22C" w:rsidR="00083292" w:rsidRPr="00271E51" w:rsidRDefault="00083292">
            <w:pPr>
              <w:tabs>
                <w:tab w:val="left" w:pos="540"/>
                <w:tab w:val="left" w:pos="569"/>
              </w:tabs>
              <w:jc w:val="both"/>
              <w:rPr>
                <w:b/>
                <w:bCs/>
                <w:sz w:val="22"/>
                <w:szCs w:val="22"/>
                <w:lang w:val="sr-Latn-ME"/>
              </w:rPr>
            </w:pPr>
            <w:r w:rsidRPr="00271E51">
              <w:rPr>
                <w:b/>
                <w:bCs/>
                <w:sz w:val="22"/>
                <w:szCs w:val="22"/>
                <w:lang w:val="sr-Latn-ME"/>
              </w:rPr>
              <w:t>Hepatobilijarni poremećaji</w:t>
            </w:r>
          </w:p>
          <w:p w14:paraId="55BAABBD" w14:textId="77777777" w:rsidR="003B7257" w:rsidRPr="00271E51" w:rsidRDefault="003B7257">
            <w:pPr>
              <w:tabs>
                <w:tab w:val="left" w:pos="540"/>
                <w:tab w:val="left" w:pos="569"/>
              </w:tabs>
              <w:jc w:val="both"/>
              <w:rPr>
                <w:b/>
                <w:bCs/>
                <w:sz w:val="22"/>
                <w:szCs w:val="22"/>
                <w:lang w:val="sr-Latn-ME"/>
              </w:rPr>
            </w:pPr>
          </w:p>
        </w:tc>
        <w:tc>
          <w:tcPr>
            <w:tcW w:w="1589" w:type="dxa"/>
          </w:tcPr>
          <w:p w14:paraId="755B680B" w14:textId="7C935EB7" w:rsidR="003B7257" w:rsidRPr="00271E51" w:rsidRDefault="00083292" w:rsidP="00737836">
            <w:pPr>
              <w:tabs>
                <w:tab w:val="left" w:pos="540"/>
                <w:tab w:val="left" w:pos="569"/>
              </w:tabs>
              <w:jc w:val="center"/>
              <w:rPr>
                <w:sz w:val="22"/>
                <w:szCs w:val="22"/>
                <w:lang w:val="sr-Latn-ME"/>
              </w:rPr>
            </w:pPr>
            <w:r w:rsidRPr="00271E51">
              <w:rPr>
                <w:sz w:val="22"/>
                <w:szCs w:val="22"/>
                <w:lang w:val="sr-Latn-ME"/>
              </w:rPr>
              <w:t xml:space="preserve">Povećana vrijednost alanin -aminotranferaze (vidjeti dio 4.4), povećana </w:t>
            </w:r>
            <w:r w:rsidRPr="00271E51">
              <w:rPr>
                <w:sz w:val="22"/>
                <w:szCs w:val="22"/>
                <w:lang w:val="sr-Latn-ME"/>
              </w:rPr>
              <w:lastRenderedPageBreak/>
              <w:t>vrijednost aspartat-aminotransferaze (vidjeti dio 4.4), povećana vrijednost alkalne fosfataze u krvi (vidjeti dio 4.4)</w:t>
            </w:r>
          </w:p>
        </w:tc>
        <w:tc>
          <w:tcPr>
            <w:tcW w:w="1860" w:type="dxa"/>
          </w:tcPr>
          <w:p w14:paraId="23BB50FE" w14:textId="2D901DC9" w:rsidR="00083292" w:rsidRPr="00271E51" w:rsidRDefault="00083292" w:rsidP="00737836">
            <w:pPr>
              <w:tabs>
                <w:tab w:val="left" w:pos="540"/>
                <w:tab w:val="left" w:pos="569"/>
              </w:tabs>
              <w:jc w:val="center"/>
              <w:rPr>
                <w:sz w:val="22"/>
                <w:szCs w:val="22"/>
                <w:lang w:val="sr-Latn-ME"/>
              </w:rPr>
            </w:pPr>
            <w:r w:rsidRPr="00271E51">
              <w:rPr>
                <w:sz w:val="22"/>
                <w:szCs w:val="22"/>
                <w:lang w:val="sr-Latn-ME"/>
              </w:rPr>
              <w:lastRenderedPageBreak/>
              <w:t xml:space="preserve">Holestaza (vidjeti dio 4.4), žutica (vidjeti dio 4.4), povećanje </w:t>
            </w:r>
            <w:r w:rsidRPr="00271E51">
              <w:rPr>
                <w:sz w:val="22"/>
                <w:szCs w:val="22"/>
                <w:lang w:val="sr-Latn-ME"/>
              </w:rPr>
              <w:lastRenderedPageBreak/>
              <w:t>vrijednosti bilirubina (vidjeti dio 4.4)</w:t>
            </w:r>
          </w:p>
          <w:p w14:paraId="4EB36DE6" w14:textId="77777777" w:rsidR="003B7257" w:rsidRPr="00271E51" w:rsidRDefault="003B7257" w:rsidP="00737836">
            <w:pPr>
              <w:tabs>
                <w:tab w:val="left" w:pos="540"/>
                <w:tab w:val="left" w:pos="569"/>
              </w:tabs>
              <w:jc w:val="center"/>
              <w:rPr>
                <w:sz w:val="22"/>
                <w:szCs w:val="22"/>
                <w:lang w:val="sr-Latn-ME"/>
              </w:rPr>
            </w:pPr>
          </w:p>
        </w:tc>
        <w:tc>
          <w:tcPr>
            <w:tcW w:w="2283" w:type="dxa"/>
          </w:tcPr>
          <w:p w14:paraId="6D891B2F" w14:textId="49EDA393" w:rsidR="00083292" w:rsidRPr="00271E51" w:rsidRDefault="00083292" w:rsidP="00737836">
            <w:pPr>
              <w:tabs>
                <w:tab w:val="left" w:pos="540"/>
                <w:tab w:val="left" w:pos="569"/>
              </w:tabs>
              <w:jc w:val="center"/>
              <w:rPr>
                <w:sz w:val="22"/>
                <w:szCs w:val="22"/>
                <w:lang w:val="sr-Latn-ME"/>
              </w:rPr>
            </w:pPr>
            <w:r w:rsidRPr="00271E51">
              <w:rPr>
                <w:sz w:val="22"/>
                <w:szCs w:val="22"/>
                <w:lang w:val="sr-Latn-ME"/>
              </w:rPr>
              <w:lastRenderedPageBreak/>
              <w:t xml:space="preserve">Insuficijencija jetre (vidjeti dio 4.4), hepatocelularna nekroza (vidjeti dio 4.4), hepatitis (vidjeti </w:t>
            </w:r>
            <w:r w:rsidRPr="00271E51">
              <w:rPr>
                <w:sz w:val="22"/>
                <w:szCs w:val="22"/>
                <w:lang w:val="sr-Latn-ME"/>
              </w:rPr>
              <w:lastRenderedPageBreak/>
              <w:t>dio 4.4), hepatocelularno oštećenje (vidjeti dio 4.4)</w:t>
            </w:r>
          </w:p>
          <w:p w14:paraId="548BECCA" w14:textId="77777777" w:rsidR="003B7257" w:rsidRPr="00271E51" w:rsidRDefault="003B7257" w:rsidP="00737836">
            <w:pPr>
              <w:tabs>
                <w:tab w:val="left" w:pos="540"/>
                <w:tab w:val="left" w:pos="569"/>
              </w:tabs>
              <w:jc w:val="center"/>
              <w:rPr>
                <w:sz w:val="22"/>
                <w:szCs w:val="22"/>
                <w:lang w:val="sr-Latn-ME"/>
              </w:rPr>
            </w:pPr>
          </w:p>
        </w:tc>
        <w:tc>
          <w:tcPr>
            <w:tcW w:w="1415" w:type="dxa"/>
          </w:tcPr>
          <w:p w14:paraId="1707F23A" w14:textId="77777777" w:rsidR="003B7257" w:rsidRPr="00271E51" w:rsidRDefault="003B7257" w:rsidP="00737836">
            <w:pPr>
              <w:tabs>
                <w:tab w:val="left" w:pos="540"/>
                <w:tab w:val="left" w:pos="569"/>
              </w:tabs>
              <w:jc w:val="center"/>
              <w:rPr>
                <w:sz w:val="22"/>
                <w:szCs w:val="22"/>
                <w:lang w:val="sr-Latn-ME"/>
              </w:rPr>
            </w:pPr>
          </w:p>
        </w:tc>
      </w:tr>
      <w:tr w:rsidR="00C046A2" w:rsidRPr="00271E51" w14:paraId="6B881F79" w14:textId="77777777" w:rsidTr="00C046A2">
        <w:tc>
          <w:tcPr>
            <w:tcW w:w="1916" w:type="dxa"/>
          </w:tcPr>
          <w:p w14:paraId="2CAAC070" w14:textId="37B3802F" w:rsidR="00083292" w:rsidRPr="00271E51" w:rsidRDefault="00083292">
            <w:pPr>
              <w:tabs>
                <w:tab w:val="left" w:pos="540"/>
                <w:tab w:val="left" w:pos="569"/>
              </w:tabs>
              <w:jc w:val="both"/>
              <w:rPr>
                <w:b/>
                <w:bCs/>
                <w:sz w:val="22"/>
                <w:szCs w:val="22"/>
                <w:lang w:val="sr-Latn-ME"/>
              </w:rPr>
            </w:pPr>
            <w:r w:rsidRPr="00271E51">
              <w:rPr>
                <w:b/>
                <w:bCs/>
                <w:sz w:val="22"/>
                <w:szCs w:val="22"/>
                <w:lang w:val="sr-Latn-ME"/>
              </w:rPr>
              <w:t xml:space="preserve">Poremećaji kože i </w:t>
            </w:r>
          </w:p>
          <w:p w14:paraId="22D0BE10" w14:textId="7C4961C3" w:rsidR="003B7257" w:rsidRPr="00271E51" w:rsidRDefault="00083292">
            <w:pPr>
              <w:tabs>
                <w:tab w:val="left" w:pos="540"/>
                <w:tab w:val="left" w:pos="569"/>
              </w:tabs>
              <w:jc w:val="both"/>
              <w:rPr>
                <w:b/>
                <w:bCs/>
                <w:sz w:val="22"/>
                <w:szCs w:val="22"/>
                <w:lang w:val="sr-Latn-ME"/>
              </w:rPr>
            </w:pPr>
            <w:r w:rsidRPr="00271E51">
              <w:rPr>
                <w:b/>
                <w:bCs/>
                <w:sz w:val="22"/>
                <w:szCs w:val="22"/>
                <w:lang w:val="sr-Latn-ME"/>
              </w:rPr>
              <w:t>potkožnog tkiva</w:t>
            </w:r>
          </w:p>
        </w:tc>
        <w:tc>
          <w:tcPr>
            <w:tcW w:w="1589" w:type="dxa"/>
          </w:tcPr>
          <w:p w14:paraId="1354F3FE" w14:textId="747C01D7" w:rsidR="00083292" w:rsidRPr="00271E51" w:rsidRDefault="00083292" w:rsidP="00737836">
            <w:pPr>
              <w:tabs>
                <w:tab w:val="left" w:pos="540"/>
                <w:tab w:val="left" w:pos="569"/>
              </w:tabs>
              <w:jc w:val="center"/>
              <w:rPr>
                <w:sz w:val="22"/>
                <w:szCs w:val="22"/>
                <w:lang w:val="sr-Latn-ME"/>
              </w:rPr>
            </w:pPr>
            <w:r w:rsidRPr="00271E51">
              <w:rPr>
                <w:sz w:val="22"/>
                <w:szCs w:val="22"/>
                <w:lang w:val="sr-Latn-ME"/>
              </w:rPr>
              <w:t>Osip (vidjeti dio 4.4)</w:t>
            </w:r>
          </w:p>
          <w:p w14:paraId="3D1839F7" w14:textId="77777777" w:rsidR="003B7257" w:rsidRPr="00271E51" w:rsidRDefault="003B7257" w:rsidP="00737836">
            <w:pPr>
              <w:tabs>
                <w:tab w:val="left" w:pos="540"/>
                <w:tab w:val="left" w:pos="569"/>
              </w:tabs>
              <w:jc w:val="center"/>
              <w:rPr>
                <w:sz w:val="22"/>
                <w:szCs w:val="22"/>
                <w:lang w:val="sr-Latn-ME"/>
              </w:rPr>
            </w:pPr>
          </w:p>
        </w:tc>
        <w:tc>
          <w:tcPr>
            <w:tcW w:w="1860" w:type="dxa"/>
          </w:tcPr>
          <w:p w14:paraId="23378FC3" w14:textId="72CC3782" w:rsidR="00083292" w:rsidRPr="00271E51" w:rsidRDefault="00083292" w:rsidP="00737836">
            <w:pPr>
              <w:tabs>
                <w:tab w:val="left" w:pos="540"/>
                <w:tab w:val="left" w:pos="569"/>
              </w:tabs>
              <w:jc w:val="center"/>
              <w:rPr>
                <w:sz w:val="22"/>
                <w:szCs w:val="22"/>
                <w:lang w:val="sr-Latn-ME"/>
              </w:rPr>
            </w:pPr>
            <w:r w:rsidRPr="00271E51">
              <w:rPr>
                <w:sz w:val="22"/>
                <w:szCs w:val="22"/>
                <w:lang w:val="sr-Latn-ME"/>
              </w:rPr>
              <w:t>Erupcija izazvana lijekom* (vidjeti dio 4.4), urtikarija (vidjeti dio 4.4), pruritus, pojačano znojenje</w:t>
            </w:r>
          </w:p>
          <w:p w14:paraId="65747D83" w14:textId="1AE2F094" w:rsidR="003B7257" w:rsidRPr="00271E51" w:rsidRDefault="003B7257" w:rsidP="00737836">
            <w:pPr>
              <w:tabs>
                <w:tab w:val="left" w:pos="540"/>
                <w:tab w:val="left" w:pos="569"/>
              </w:tabs>
              <w:jc w:val="center"/>
              <w:rPr>
                <w:sz w:val="22"/>
                <w:szCs w:val="22"/>
                <w:lang w:val="sr-Latn-ME"/>
              </w:rPr>
            </w:pPr>
          </w:p>
        </w:tc>
        <w:tc>
          <w:tcPr>
            <w:tcW w:w="2283" w:type="dxa"/>
          </w:tcPr>
          <w:p w14:paraId="4100010D" w14:textId="32F225A2" w:rsidR="003B7257" w:rsidRPr="00271E51" w:rsidRDefault="00083292" w:rsidP="00737836">
            <w:pPr>
              <w:tabs>
                <w:tab w:val="left" w:pos="540"/>
                <w:tab w:val="left" w:pos="569"/>
              </w:tabs>
              <w:jc w:val="center"/>
              <w:rPr>
                <w:sz w:val="22"/>
                <w:szCs w:val="22"/>
                <w:lang w:val="sr-Latn-ME"/>
              </w:rPr>
            </w:pPr>
            <w:r w:rsidRPr="00271E51">
              <w:rPr>
                <w:sz w:val="22"/>
                <w:szCs w:val="22"/>
                <w:lang w:val="sr-Latn-ME"/>
              </w:rPr>
              <w:t>Toksična epidermalna nekroliza (vidjeti dio 4.4), Stevens-Johnson ov sindrom (vidjeti dio 4.4), akutna generalizovana egzantematozna pustuloza (vidjeti dio 4.4), eksfolijativni dermatitis, angioedem, edem lica, alopecija</w:t>
            </w:r>
          </w:p>
        </w:tc>
        <w:tc>
          <w:tcPr>
            <w:tcW w:w="1415" w:type="dxa"/>
          </w:tcPr>
          <w:p w14:paraId="3835303B" w14:textId="3F848CE6" w:rsidR="003B7257" w:rsidRPr="00271E51" w:rsidRDefault="00083292" w:rsidP="00737836">
            <w:pPr>
              <w:tabs>
                <w:tab w:val="left" w:pos="540"/>
                <w:tab w:val="left" w:pos="569"/>
              </w:tabs>
              <w:jc w:val="center"/>
              <w:rPr>
                <w:sz w:val="22"/>
                <w:szCs w:val="22"/>
                <w:lang w:val="sr-Latn-ME"/>
              </w:rPr>
            </w:pPr>
            <w:r w:rsidRPr="00271E51">
              <w:rPr>
                <w:sz w:val="22"/>
                <w:szCs w:val="22"/>
                <w:lang w:val="sr-Latn-ME"/>
              </w:rPr>
              <w:t>Reakcije na lijek sa eozinofilijom i sistemskim simptomima (engl. Drug reaction with eosinophilia and systemic symptoms -DRESS)</w:t>
            </w:r>
          </w:p>
        </w:tc>
      </w:tr>
      <w:tr w:rsidR="00C046A2" w:rsidRPr="00271E51" w14:paraId="5BD4D31C" w14:textId="77777777" w:rsidTr="00C046A2">
        <w:tc>
          <w:tcPr>
            <w:tcW w:w="1916" w:type="dxa"/>
          </w:tcPr>
          <w:p w14:paraId="602C4F34" w14:textId="686BB144" w:rsidR="003B7257" w:rsidRPr="00271E51" w:rsidRDefault="00083292">
            <w:pPr>
              <w:tabs>
                <w:tab w:val="left" w:pos="540"/>
                <w:tab w:val="left" w:pos="569"/>
              </w:tabs>
              <w:jc w:val="both"/>
              <w:rPr>
                <w:b/>
                <w:bCs/>
                <w:sz w:val="22"/>
                <w:szCs w:val="22"/>
                <w:lang w:val="sr-Latn-ME"/>
              </w:rPr>
            </w:pPr>
            <w:r w:rsidRPr="00271E51">
              <w:rPr>
                <w:b/>
                <w:bCs/>
                <w:sz w:val="22"/>
                <w:szCs w:val="22"/>
                <w:lang w:val="sr-Latn-ME"/>
              </w:rPr>
              <w:t>Poremećaji mišićno</w:t>
            </w:r>
            <w:r w:rsidR="006F08A2" w:rsidRPr="00271E51">
              <w:rPr>
                <w:b/>
                <w:bCs/>
                <w:sz w:val="22"/>
                <w:szCs w:val="22"/>
                <w:lang w:val="sr-Latn-ME"/>
              </w:rPr>
              <w:t>-</w:t>
            </w:r>
            <w:r w:rsidRPr="00271E51">
              <w:rPr>
                <w:b/>
                <w:bCs/>
                <w:sz w:val="22"/>
                <w:szCs w:val="22"/>
                <w:lang w:val="sr-Latn-ME"/>
              </w:rPr>
              <w:t>koštanog sistema i vezivnog tkiva</w:t>
            </w:r>
          </w:p>
        </w:tc>
        <w:tc>
          <w:tcPr>
            <w:tcW w:w="1589" w:type="dxa"/>
          </w:tcPr>
          <w:p w14:paraId="1EE76D9C" w14:textId="77777777" w:rsidR="003B7257" w:rsidRPr="00271E51" w:rsidRDefault="003B7257" w:rsidP="00737836">
            <w:pPr>
              <w:tabs>
                <w:tab w:val="left" w:pos="540"/>
                <w:tab w:val="left" w:pos="569"/>
              </w:tabs>
              <w:jc w:val="center"/>
              <w:rPr>
                <w:sz w:val="22"/>
                <w:szCs w:val="22"/>
                <w:lang w:val="sr-Latn-ME"/>
              </w:rPr>
            </w:pPr>
          </w:p>
        </w:tc>
        <w:tc>
          <w:tcPr>
            <w:tcW w:w="1860" w:type="dxa"/>
          </w:tcPr>
          <w:p w14:paraId="2F64CCD8" w14:textId="6AE06BDF" w:rsidR="003B7257" w:rsidRPr="00271E51" w:rsidRDefault="00083292" w:rsidP="00737836">
            <w:pPr>
              <w:tabs>
                <w:tab w:val="left" w:pos="540"/>
                <w:tab w:val="left" w:pos="569"/>
              </w:tabs>
              <w:jc w:val="center"/>
              <w:rPr>
                <w:sz w:val="22"/>
                <w:szCs w:val="22"/>
                <w:lang w:val="sr-Latn-ME"/>
              </w:rPr>
            </w:pPr>
            <w:r w:rsidRPr="00271E51">
              <w:rPr>
                <w:sz w:val="22"/>
                <w:szCs w:val="22"/>
                <w:lang w:val="sr-Latn-ME"/>
              </w:rPr>
              <w:t>Mijalgija</w:t>
            </w:r>
          </w:p>
        </w:tc>
        <w:tc>
          <w:tcPr>
            <w:tcW w:w="2283" w:type="dxa"/>
          </w:tcPr>
          <w:p w14:paraId="491345C5" w14:textId="77777777" w:rsidR="003B7257" w:rsidRPr="00271E51" w:rsidRDefault="003B7257" w:rsidP="00737836">
            <w:pPr>
              <w:tabs>
                <w:tab w:val="left" w:pos="540"/>
                <w:tab w:val="left" w:pos="569"/>
              </w:tabs>
              <w:jc w:val="center"/>
              <w:rPr>
                <w:sz w:val="22"/>
                <w:szCs w:val="22"/>
                <w:lang w:val="sr-Latn-ME"/>
              </w:rPr>
            </w:pPr>
          </w:p>
        </w:tc>
        <w:tc>
          <w:tcPr>
            <w:tcW w:w="1415" w:type="dxa"/>
          </w:tcPr>
          <w:p w14:paraId="03688577" w14:textId="77777777" w:rsidR="003B7257" w:rsidRPr="00271E51" w:rsidRDefault="003B7257" w:rsidP="00737836">
            <w:pPr>
              <w:spacing w:after="200" w:line="276" w:lineRule="auto"/>
              <w:jc w:val="center"/>
              <w:rPr>
                <w:sz w:val="22"/>
                <w:szCs w:val="22"/>
                <w:lang w:val="sr-Latn-ME"/>
              </w:rPr>
            </w:pPr>
          </w:p>
        </w:tc>
      </w:tr>
      <w:tr w:rsidR="00C046A2" w:rsidRPr="00271E51" w14:paraId="1C664D7B" w14:textId="77777777" w:rsidTr="00C046A2">
        <w:tc>
          <w:tcPr>
            <w:tcW w:w="1916" w:type="dxa"/>
          </w:tcPr>
          <w:p w14:paraId="0EB3D1CF" w14:textId="325CFE49" w:rsidR="003B7257" w:rsidRPr="00271E51" w:rsidRDefault="00083292">
            <w:pPr>
              <w:tabs>
                <w:tab w:val="left" w:pos="540"/>
                <w:tab w:val="left" w:pos="569"/>
              </w:tabs>
              <w:jc w:val="both"/>
              <w:rPr>
                <w:b/>
                <w:bCs/>
                <w:sz w:val="22"/>
                <w:szCs w:val="22"/>
                <w:lang w:val="sr-Latn-ME"/>
              </w:rPr>
            </w:pPr>
            <w:r w:rsidRPr="00271E51">
              <w:rPr>
                <w:b/>
                <w:bCs/>
                <w:sz w:val="22"/>
                <w:szCs w:val="22"/>
                <w:lang w:val="sr-Latn-ME"/>
              </w:rPr>
              <w:t>Opšti poremećaji i reakcije na mjestu primjene</w:t>
            </w:r>
          </w:p>
        </w:tc>
        <w:tc>
          <w:tcPr>
            <w:tcW w:w="1589" w:type="dxa"/>
          </w:tcPr>
          <w:p w14:paraId="2384B69C" w14:textId="77777777" w:rsidR="003B7257" w:rsidRPr="00271E51" w:rsidRDefault="003B7257" w:rsidP="00737836">
            <w:pPr>
              <w:tabs>
                <w:tab w:val="left" w:pos="540"/>
                <w:tab w:val="left" w:pos="569"/>
              </w:tabs>
              <w:jc w:val="center"/>
              <w:rPr>
                <w:sz w:val="22"/>
                <w:szCs w:val="22"/>
                <w:lang w:val="sr-Latn-ME"/>
              </w:rPr>
            </w:pPr>
          </w:p>
        </w:tc>
        <w:tc>
          <w:tcPr>
            <w:tcW w:w="1860" w:type="dxa"/>
          </w:tcPr>
          <w:p w14:paraId="355E524B" w14:textId="34940FD6" w:rsidR="003B7257" w:rsidRPr="00271E51" w:rsidRDefault="00083292" w:rsidP="00737836">
            <w:pPr>
              <w:tabs>
                <w:tab w:val="left" w:pos="540"/>
                <w:tab w:val="left" w:pos="569"/>
              </w:tabs>
              <w:jc w:val="center"/>
              <w:rPr>
                <w:sz w:val="22"/>
                <w:szCs w:val="22"/>
                <w:lang w:val="sr-Latn-ME"/>
              </w:rPr>
            </w:pPr>
            <w:r w:rsidRPr="00271E51">
              <w:rPr>
                <w:sz w:val="22"/>
                <w:szCs w:val="22"/>
                <w:lang w:val="sr-Latn-ME"/>
              </w:rPr>
              <w:t>Zamor, slabost, astenija, groznica</w:t>
            </w:r>
          </w:p>
        </w:tc>
        <w:tc>
          <w:tcPr>
            <w:tcW w:w="2283" w:type="dxa"/>
          </w:tcPr>
          <w:p w14:paraId="7E87D5FE" w14:textId="77777777" w:rsidR="003B7257" w:rsidRPr="00271E51" w:rsidRDefault="003B7257" w:rsidP="00737836">
            <w:pPr>
              <w:tabs>
                <w:tab w:val="left" w:pos="540"/>
                <w:tab w:val="left" w:pos="569"/>
              </w:tabs>
              <w:jc w:val="center"/>
              <w:rPr>
                <w:sz w:val="22"/>
                <w:szCs w:val="22"/>
                <w:lang w:val="sr-Latn-ME"/>
              </w:rPr>
            </w:pPr>
          </w:p>
        </w:tc>
        <w:tc>
          <w:tcPr>
            <w:tcW w:w="1415" w:type="dxa"/>
          </w:tcPr>
          <w:p w14:paraId="3C296DCE" w14:textId="77777777" w:rsidR="003B7257" w:rsidRPr="00271E51" w:rsidRDefault="003B7257" w:rsidP="00737836">
            <w:pPr>
              <w:spacing w:after="200" w:line="276" w:lineRule="auto"/>
              <w:jc w:val="center"/>
              <w:rPr>
                <w:sz w:val="22"/>
                <w:szCs w:val="22"/>
                <w:lang w:val="sr-Latn-ME"/>
              </w:rPr>
            </w:pPr>
          </w:p>
        </w:tc>
      </w:tr>
    </w:tbl>
    <w:p w14:paraId="0437406E" w14:textId="54D4E52F" w:rsidR="003B7257" w:rsidRPr="00271E51" w:rsidRDefault="003B7257">
      <w:pPr>
        <w:tabs>
          <w:tab w:val="left" w:pos="540"/>
          <w:tab w:val="left" w:pos="569"/>
        </w:tabs>
        <w:jc w:val="both"/>
        <w:rPr>
          <w:sz w:val="22"/>
          <w:szCs w:val="22"/>
          <w:lang w:val="sr-Latn-ME"/>
        </w:rPr>
      </w:pPr>
      <w:r w:rsidRPr="00271E51">
        <w:rPr>
          <w:sz w:val="22"/>
          <w:szCs w:val="22"/>
          <w:lang w:val="sr-Latn-ME"/>
        </w:rPr>
        <w:t>* uključujući reakciju na koži koja se javlja uv</w:t>
      </w:r>
      <w:r w:rsidR="00083292" w:rsidRPr="00271E51">
        <w:rPr>
          <w:sz w:val="22"/>
          <w:szCs w:val="22"/>
          <w:lang w:val="sr-Latn-ME"/>
        </w:rPr>
        <w:t>ij</w:t>
      </w:r>
      <w:r w:rsidRPr="00271E51">
        <w:rPr>
          <w:sz w:val="22"/>
          <w:szCs w:val="22"/>
          <w:lang w:val="sr-Latn-ME"/>
        </w:rPr>
        <w:t>ek na istoj lokalizaciji pri ponovljenoj prim</w:t>
      </w:r>
      <w:r w:rsidR="00083292" w:rsidRPr="00271E51">
        <w:rPr>
          <w:sz w:val="22"/>
          <w:szCs w:val="22"/>
          <w:lang w:val="sr-Latn-ME"/>
        </w:rPr>
        <w:t>j</w:t>
      </w:r>
      <w:r w:rsidRPr="00271E51">
        <w:rPr>
          <w:sz w:val="22"/>
          <w:szCs w:val="22"/>
          <w:lang w:val="sr-Latn-ME"/>
        </w:rPr>
        <w:t>eni l</w:t>
      </w:r>
      <w:r w:rsidR="00083292" w:rsidRPr="00271E51">
        <w:rPr>
          <w:sz w:val="22"/>
          <w:szCs w:val="22"/>
          <w:lang w:val="sr-Latn-ME"/>
        </w:rPr>
        <w:t>ij</w:t>
      </w:r>
      <w:r w:rsidRPr="00271E51">
        <w:rPr>
          <w:sz w:val="22"/>
          <w:szCs w:val="22"/>
          <w:lang w:val="sr-Latn-ME"/>
        </w:rPr>
        <w:t>eka (eng. fixed drug eruption)</w:t>
      </w:r>
    </w:p>
    <w:p w14:paraId="04665BEF" w14:textId="77777777" w:rsidR="00C046A2" w:rsidRPr="00271E51" w:rsidRDefault="00C046A2">
      <w:pPr>
        <w:tabs>
          <w:tab w:val="left" w:pos="540"/>
          <w:tab w:val="left" w:pos="569"/>
        </w:tabs>
        <w:jc w:val="both"/>
        <w:rPr>
          <w:sz w:val="22"/>
          <w:szCs w:val="22"/>
          <w:lang w:val="sr-Latn-ME"/>
        </w:rPr>
      </w:pPr>
    </w:p>
    <w:p w14:paraId="453B1287" w14:textId="77777777" w:rsidR="00C046A2" w:rsidRPr="00271E51" w:rsidRDefault="00C046A2">
      <w:pPr>
        <w:tabs>
          <w:tab w:val="left" w:pos="540"/>
          <w:tab w:val="left" w:pos="569"/>
        </w:tabs>
        <w:jc w:val="both"/>
        <w:rPr>
          <w:sz w:val="22"/>
          <w:szCs w:val="22"/>
          <w:u w:val="single"/>
          <w:lang w:val="sr-Latn-ME"/>
        </w:rPr>
      </w:pPr>
      <w:r w:rsidRPr="00271E51">
        <w:rPr>
          <w:sz w:val="22"/>
          <w:szCs w:val="22"/>
          <w:u w:val="single"/>
          <w:lang w:val="sr-Latn-ME"/>
        </w:rPr>
        <w:t xml:space="preserve">Pedijatrijska populacija </w:t>
      </w:r>
    </w:p>
    <w:p w14:paraId="615EA431" w14:textId="3144A614" w:rsidR="003B7257" w:rsidRPr="00271E51" w:rsidRDefault="00C046A2">
      <w:pPr>
        <w:tabs>
          <w:tab w:val="left" w:pos="540"/>
          <w:tab w:val="left" w:pos="569"/>
        </w:tabs>
        <w:jc w:val="both"/>
        <w:rPr>
          <w:sz w:val="22"/>
          <w:szCs w:val="22"/>
          <w:lang w:val="sr-Latn-ME"/>
        </w:rPr>
      </w:pPr>
      <w:r w:rsidRPr="00271E51">
        <w:rPr>
          <w:sz w:val="22"/>
          <w:szCs w:val="22"/>
          <w:lang w:val="sr-Latn-ME"/>
        </w:rPr>
        <w:t>Obrazac i učestalost neželjenih reakcija i laboratorijskih poremećaja zabilježenih tokom kliničkih ispitivanja na pedijatrijskoj populaciji su slični onima zabilježenim kod odraslih osoba.</w:t>
      </w:r>
    </w:p>
    <w:p w14:paraId="0D531446" w14:textId="77777777" w:rsidR="00C046A2" w:rsidRPr="00271E51" w:rsidRDefault="00C046A2">
      <w:pPr>
        <w:tabs>
          <w:tab w:val="left" w:pos="540"/>
          <w:tab w:val="left" w:pos="569"/>
        </w:tabs>
        <w:jc w:val="both"/>
        <w:rPr>
          <w:sz w:val="22"/>
          <w:szCs w:val="22"/>
          <w:lang w:val="sr-Latn-ME"/>
        </w:rPr>
      </w:pPr>
    </w:p>
    <w:p w14:paraId="01C1F46A" w14:textId="67629E97" w:rsidR="005A23D2" w:rsidRPr="00271E51" w:rsidRDefault="005A23D2" w:rsidP="00737836">
      <w:pPr>
        <w:spacing w:after="200" w:line="276" w:lineRule="auto"/>
        <w:jc w:val="both"/>
        <w:rPr>
          <w:rFonts w:eastAsia="Calibri"/>
          <w:sz w:val="22"/>
          <w:szCs w:val="22"/>
          <w:u w:val="single"/>
          <w:lang w:val="sr-Latn-ME"/>
        </w:rPr>
      </w:pPr>
      <w:r w:rsidRPr="00271E51">
        <w:rPr>
          <w:rFonts w:eastAsia="Calibri"/>
          <w:sz w:val="22"/>
          <w:szCs w:val="22"/>
          <w:u w:val="single"/>
          <w:lang w:val="sr-Latn-ME"/>
        </w:rPr>
        <w:t>Prijavljivanje sumnji na neželjena dejstva</w:t>
      </w:r>
    </w:p>
    <w:p w14:paraId="08CA29CE" w14:textId="77777777" w:rsidR="005A23D2" w:rsidRPr="00271E51" w:rsidRDefault="005A23D2">
      <w:pPr>
        <w:spacing w:after="200"/>
        <w:jc w:val="both"/>
        <w:rPr>
          <w:rFonts w:eastAsia="Calibri"/>
          <w:sz w:val="22"/>
          <w:szCs w:val="22"/>
          <w:lang w:val="sr-Latn-ME"/>
        </w:rPr>
      </w:pPr>
      <w:r w:rsidRPr="00271E51">
        <w:rPr>
          <w:rFonts w:eastAsia="Calibri"/>
          <w:sz w:val="22"/>
          <w:szCs w:val="22"/>
          <w:lang w:val="sr-Latn-ME"/>
        </w:rPr>
        <w:t>Prijavljivanje neželjenih dejstava nakon dobijanja dozvole je od velikog značaja jer obezbjeđuje kont</w:t>
      </w:r>
      <w:r w:rsidR="00EA5765" w:rsidRPr="00271E51">
        <w:rPr>
          <w:rFonts w:eastAsia="Calibri"/>
          <w:sz w:val="22"/>
          <w:szCs w:val="22"/>
          <w:lang w:val="sr-Latn-ME"/>
        </w:rPr>
        <w:t>inuirano praćenje odnosa korist</w:t>
      </w:r>
      <w:r w:rsidRPr="00271E51">
        <w:rPr>
          <w:rFonts w:eastAsia="Calibri"/>
          <w:sz w:val="22"/>
          <w:szCs w:val="22"/>
          <w:lang w:val="sr-Latn-ME"/>
        </w:rPr>
        <w:t>/rizik primjene lijeka. Zdravstveni radnici treba da prijave svaku sumnju na neželjeno</w:t>
      </w:r>
      <w:r w:rsidR="009B062A" w:rsidRPr="00271E51">
        <w:rPr>
          <w:rFonts w:eastAsia="Calibri"/>
          <w:sz w:val="22"/>
          <w:szCs w:val="22"/>
          <w:lang w:val="sr-Latn-ME"/>
        </w:rPr>
        <w:t xml:space="preserve"> </w:t>
      </w:r>
      <w:r w:rsidRPr="00271E51">
        <w:rPr>
          <w:rFonts w:eastAsia="Calibri"/>
          <w:sz w:val="22"/>
          <w:szCs w:val="22"/>
          <w:lang w:val="sr-Latn-ME"/>
        </w:rPr>
        <w:t xml:space="preserve">dejstvo ovog lijeka </w:t>
      </w:r>
      <w:r w:rsidR="004E70AD" w:rsidRPr="00271E51">
        <w:rPr>
          <w:rFonts w:eastAsia="Calibri"/>
          <w:sz w:val="22"/>
          <w:szCs w:val="22"/>
          <w:lang w:val="sr-Latn-ME"/>
        </w:rPr>
        <w:t>Institutu</w:t>
      </w:r>
      <w:r w:rsidRPr="00271E51">
        <w:rPr>
          <w:rFonts w:eastAsia="Calibri"/>
          <w:sz w:val="22"/>
          <w:szCs w:val="22"/>
          <w:lang w:val="sr-Latn-ME"/>
        </w:rPr>
        <w:t xml:space="preserve"> za ljekove i medicinska sredstva</w:t>
      </w:r>
      <w:r w:rsidR="004E70AD" w:rsidRPr="00271E51">
        <w:rPr>
          <w:rFonts w:eastAsia="Calibri"/>
          <w:sz w:val="22"/>
          <w:szCs w:val="22"/>
          <w:lang w:val="sr-Latn-ME"/>
        </w:rPr>
        <w:t xml:space="preserve"> </w:t>
      </w:r>
      <w:r w:rsidRPr="00271E51">
        <w:rPr>
          <w:rFonts w:eastAsia="Calibri"/>
          <w:sz w:val="22"/>
          <w:szCs w:val="22"/>
          <w:lang w:val="sr-Latn-ME"/>
        </w:rPr>
        <w:t>(</w:t>
      </w:r>
      <w:r w:rsidR="004E70AD" w:rsidRPr="00271E51">
        <w:rPr>
          <w:rFonts w:eastAsia="Calibri"/>
          <w:sz w:val="22"/>
          <w:szCs w:val="22"/>
          <w:lang w:val="sr-Latn-ME"/>
        </w:rPr>
        <w:t>CInMED</w:t>
      </w:r>
      <w:r w:rsidRPr="00271E51">
        <w:rPr>
          <w:rFonts w:eastAsia="Calibri"/>
          <w:sz w:val="22"/>
          <w:szCs w:val="22"/>
          <w:lang w:val="sr-Latn-ME"/>
        </w:rPr>
        <w:t>):</w:t>
      </w:r>
    </w:p>
    <w:p w14:paraId="4EB26628" w14:textId="77777777" w:rsidR="005A23D2" w:rsidRPr="00271E51" w:rsidRDefault="004E70AD">
      <w:pPr>
        <w:pStyle w:val="NoSpacing"/>
        <w:jc w:val="both"/>
        <w:rPr>
          <w:rFonts w:eastAsia="Calibri"/>
          <w:sz w:val="22"/>
          <w:szCs w:val="22"/>
          <w:lang w:val="sr-Latn-ME"/>
        </w:rPr>
      </w:pPr>
      <w:r w:rsidRPr="00271E51">
        <w:rPr>
          <w:rFonts w:eastAsia="Calibri"/>
          <w:sz w:val="22"/>
          <w:szCs w:val="22"/>
          <w:lang w:val="sr-Latn-ME"/>
        </w:rPr>
        <w:t xml:space="preserve">Institut </w:t>
      </w:r>
      <w:r w:rsidR="005A23D2" w:rsidRPr="00271E51">
        <w:rPr>
          <w:rFonts w:eastAsia="Calibri"/>
          <w:sz w:val="22"/>
          <w:szCs w:val="22"/>
          <w:lang w:val="sr-Latn-ME"/>
        </w:rPr>
        <w:t xml:space="preserve">za ljekove i medicinska sredstva </w:t>
      </w:r>
    </w:p>
    <w:p w14:paraId="2D05DE58" w14:textId="77777777" w:rsidR="005A23D2" w:rsidRPr="00271E51" w:rsidRDefault="005A23D2">
      <w:pPr>
        <w:pStyle w:val="NoSpacing"/>
        <w:jc w:val="both"/>
        <w:rPr>
          <w:rFonts w:eastAsia="Calibri"/>
          <w:sz w:val="22"/>
          <w:szCs w:val="22"/>
          <w:lang w:val="sr-Latn-ME"/>
        </w:rPr>
      </w:pPr>
      <w:r w:rsidRPr="00271E51">
        <w:rPr>
          <w:rFonts w:eastAsia="Calibri"/>
          <w:sz w:val="22"/>
          <w:szCs w:val="22"/>
          <w:lang w:val="sr-Latn-ME"/>
        </w:rPr>
        <w:t>Odjeljenje za farmakovigilancu</w:t>
      </w:r>
    </w:p>
    <w:p w14:paraId="552FAE02" w14:textId="77777777" w:rsidR="00EA5765" w:rsidRPr="00271E51" w:rsidRDefault="005A23D2">
      <w:pPr>
        <w:pStyle w:val="NoSpacing"/>
        <w:jc w:val="both"/>
        <w:rPr>
          <w:rFonts w:eastAsia="Calibri"/>
          <w:sz w:val="22"/>
          <w:szCs w:val="22"/>
          <w:lang w:val="sr-Latn-ME"/>
        </w:rPr>
      </w:pPr>
      <w:r w:rsidRPr="00271E51">
        <w:rPr>
          <w:rFonts w:eastAsia="Calibri"/>
          <w:sz w:val="22"/>
          <w:szCs w:val="22"/>
          <w:lang w:val="sr-Latn-ME"/>
        </w:rPr>
        <w:t>Bulevar Ivana Crnojevića 64a, 81000 Podgorica</w:t>
      </w:r>
    </w:p>
    <w:p w14:paraId="21336CFA" w14:textId="77777777" w:rsidR="00EA5765" w:rsidRPr="00271E51" w:rsidRDefault="00EA5765" w:rsidP="00737836">
      <w:pPr>
        <w:pStyle w:val="NoSpacing"/>
        <w:jc w:val="both"/>
        <w:rPr>
          <w:rFonts w:eastAsia="Calibri"/>
          <w:sz w:val="22"/>
          <w:szCs w:val="22"/>
          <w:lang w:val="sr-Latn-ME"/>
        </w:rPr>
      </w:pPr>
    </w:p>
    <w:p w14:paraId="4CE87C06" w14:textId="77777777" w:rsidR="005A23D2" w:rsidRPr="00271E51" w:rsidRDefault="005A23D2">
      <w:pPr>
        <w:pStyle w:val="NoSpacing"/>
        <w:jc w:val="both"/>
        <w:rPr>
          <w:rFonts w:eastAsia="Calibri"/>
          <w:sz w:val="22"/>
          <w:szCs w:val="22"/>
          <w:lang w:val="sr-Latn-ME"/>
        </w:rPr>
      </w:pPr>
      <w:r w:rsidRPr="00271E51">
        <w:rPr>
          <w:rFonts w:eastAsia="Calibri"/>
          <w:sz w:val="22"/>
          <w:szCs w:val="22"/>
          <w:lang w:val="sr-Latn-ME"/>
        </w:rPr>
        <w:t>tel: +382 (0) 20 310 280</w:t>
      </w:r>
    </w:p>
    <w:p w14:paraId="0DEADDC8" w14:textId="77777777" w:rsidR="00EA5765" w:rsidRPr="00271E51" w:rsidRDefault="005A23D2">
      <w:pPr>
        <w:pStyle w:val="NoSpacing"/>
        <w:tabs>
          <w:tab w:val="left" w:pos="6720"/>
        </w:tabs>
        <w:jc w:val="both"/>
        <w:rPr>
          <w:rFonts w:eastAsia="Calibri"/>
          <w:sz w:val="22"/>
          <w:szCs w:val="22"/>
          <w:lang w:val="sr-Latn-ME"/>
        </w:rPr>
      </w:pPr>
      <w:r w:rsidRPr="00271E51">
        <w:rPr>
          <w:rFonts w:eastAsia="Calibri"/>
          <w:sz w:val="22"/>
          <w:szCs w:val="22"/>
          <w:lang w:val="sr-Latn-ME"/>
        </w:rPr>
        <w:t>fax:</w:t>
      </w:r>
      <w:r w:rsidR="00EA5765" w:rsidRPr="00271E51">
        <w:rPr>
          <w:rFonts w:eastAsia="Calibri"/>
          <w:sz w:val="22"/>
          <w:szCs w:val="22"/>
          <w:lang w:val="sr-Latn-ME"/>
        </w:rPr>
        <w:t xml:space="preserve"> </w:t>
      </w:r>
      <w:r w:rsidRPr="00271E51">
        <w:rPr>
          <w:rFonts w:eastAsia="Calibri"/>
          <w:sz w:val="22"/>
          <w:szCs w:val="22"/>
          <w:lang w:val="sr-Latn-ME"/>
        </w:rPr>
        <w:t>+382 (0) 20 310 581</w:t>
      </w:r>
      <w:r w:rsidR="00FF3EDF" w:rsidRPr="00271E51">
        <w:rPr>
          <w:rFonts w:eastAsia="Calibri"/>
          <w:sz w:val="22"/>
          <w:szCs w:val="22"/>
          <w:lang w:val="sr-Latn-ME"/>
        </w:rPr>
        <w:tab/>
      </w:r>
    </w:p>
    <w:p w14:paraId="064AEED8" w14:textId="77777777" w:rsidR="005A23D2" w:rsidRPr="00271E51" w:rsidRDefault="008A76E8">
      <w:pPr>
        <w:pStyle w:val="NoSpacing"/>
        <w:jc w:val="both"/>
        <w:rPr>
          <w:rFonts w:eastAsia="Calibri"/>
          <w:sz w:val="22"/>
          <w:szCs w:val="22"/>
          <w:lang w:val="sr-Latn-ME"/>
        </w:rPr>
      </w:pPr>
      <w:hyperlink r:id="rId8" w:history="1">
        <w:r w:rsidR="004E70AD" w:rsidRPr="00271E51">
          <w:rPr>
            <w:rStyle w:val="Hyperlink"/>
            <w:rFonts w:eastAsia="Calibri"/>
            <w:sz w:val="22"/>
            <w:szCs w:val="22"/>
            <w:lang w:val="sr-Latn-ME"/>
          </w:rPr>
          <w:t>www.cinmed.me</w:t>
        </w:r>
      </w:hyperlink>
    </w:p>
    <w:p w14:paraId="03B975E4" w14:textId="77777777" w:rsidR="00EA5765" w:rsidRPr="00271E51" w:rsidRDefault="008A76E8">
      <w:pPr>
        <w:pStyle w:val="NoSpacing"/>
        <w:jc w:val="both"/>
        <w:rPr>
          <w:rFonts w:eastAsia="Calibri"/>
          <w:color w:val="0000FF"/>
          <w:sz w:val="22"/>
          <w:szCs w:val="22"/>
          <w:u w:val="single"/>
          <w:lang w:val="sr-Latn-ME"/>
        </w:rPr>
      </w:pPr>
      <w:hyperlink r:id="rId9" w:history="1">
        <w:r w:rsidR="004E70AD" w:rsidRPr="00271E51">
          <w:rPr>
            <w:rStyle w:val="Hyperlink"/>
            <w:rFonts w:eastAsia="Calibri"/>
            <w:sz w:val="22"/>
            <w:szCs w:val="22"/>
            <w:lang w:val="sr-Latn-ME"/>
          </w:rPr>
          <w:t>nezeljenadejstva@cinmed.me</w:t>
        </w:r>
      </w:hyperlink>
    </w:p>
    <w:p w14:paraId="7CEC5FC0" w14:textId="77777777" w:rsidR="005A23D2" w:rsidRPr="00271E51" w:rsidRDefault="005A23D2">
      <w:pPr>
        <w:pStyle w:val="NoSpacing"/>
        <w:jc w:val="both"/>
        <w:rPr>
          <w:rFonts w:eastAsia="Calibri"/>
          <w:sz w:val="22"/>
          <w:szCs w:val="22"/>
          <w:lang w:val="sr-Latn-ME"/>
        </w:rPr>
      </w:pPr>
      <w:r w:rsidRPr="00271E51">
        <w:rPr>
          <w:rFonts w:eastAsia="Calibri"/>
          <w:sz w:val="22"/>
          <w:szCs w:val="22"/>
          <w:lang w:val="sr-Latn-ME"/>
        </w:rPr>
        <w:t>putem IS zdravstvene zaštite</w:t>
      </w:r>
    </w:p>
    <w:p w14:paraId="1322443C" w14:textId="77777777" w:rsidR="007E31E9" w:rsidRPr="00271E51" w:rsidRDefault="007E31E9">
      <w:pPr>
        <w:pStyle w:val="NoSpacing"/>
        <w:jc w:val="both"/>
        <w:rPr>
          <w:rFonts w:eastAsia="Calibri"/>
          <w:sz w:val="22"/>
          <w:szCs w:val="22"/>
          <w:lang w:val="sr-Latn-ME"/>
        </w:rPr>
      </w:pPr>
      <w:r w:rsidRPr="00271E51">
        <w:rPr>
          <w:rFonts w:eastAsia="Calibri"/>
          <w:sz w:val="22"/>
          <w:szCs w:val="22"/>
          <w:lang w:val="sr-Latn-ME"/>
        </w:rPr>
        <w:t>QR kod za online prijavu</w:t>
      </w:r>
      <w:r w:rsidR="00D74CD2" w:rsidRPr="00271E51">
        <w:rPr>
          <w:rFonts w:eastAsia="Calibri"/>
          <w:sz w:val="22"/>
          <w:szCs w:val="22"/>
          <w:lang w:val="sr-Latn-ME"/>
        </w:rPr>
        <w:t xml:space="preserve"> sumnje na neželjeno dejstvo lijeka</w:t>
      </w:r>
      <w:r w:rsidRPr="00271E51">
        <w:rPr>
          <w:rFonts w:eastAsia="Calibri"/>
          <w:sz w:val="22"/>
          <w:szCs w:val="22"/>
          <w:lang w:val="sr-Latn-ME"/>
        </w:rPr>
        <w:t>:</w:t>
      </w:r>
    </w:p>
    <w:p w14:paraId="24A07276" w14:textId="77777777" w:rsidR="007E31E9" w:rsidRPr="00271E51" w:rsidRDefault="007E31E9">
      <w:pPr>
        <w:pStyle w:val="NoSpacing"/>
        <w:jc w:val="both"/>
        <w:rPr>
          <w:rFonts w:eastAsia="Calibri"/>
          <w:sz w:val="22"/>
          <w:szCs w:val="22"/>
          <w:lang w:val="sr-Latn-ME"/>
        </w:rPr>
      </w:pPr>
    </w:p>
    <w:p w14:paraId="3A53E957" w14:textId="77777777" w:rsidR="004F17E2" w:rsidRPr="00271E51" w:rsidRDefault="007E31E9" w:rsidP="00737836">
      <w:pPr>
        <w:pStyle w:val="NoSpacing"/>
        <w:jc w:val="both"/>
        <w:rPr>
          <w:rFonts w:eastAsia="Calibri"/>
          <w:sz w:val="22"/>
          <w:szCs w:val="22"/>
          <w:lang w:val="sr-Latn-ME"/>
        </w:rPr>
      </w:pPr>
      <w:r w:rsidRPr="00271E51">
        <w:rPr>
          <w:noProof/>
          <w:sz w:val="22"/>
          <w:szCs w:val="22"/>
        </w:rPr>
        <w:drawing>
          <wp:inline distT="0" distB="0" distL="0" distR="0" wp14:anchorId="5B23D893" wp14:editId="0938587F">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19709A7" w14:textId="77777777" w:rsidR="00CD6F02" w:rsidRPr="00271E51" w:rsidRDefault="0072020E" w:rsidP="00737836">
      <w:pPr>
        <w:tabs>
          <w:tab w:val="left" w:pos="540"/>
          <w:tab w:val="left" w:pos="569"/>
        </w:tabs>
        <w:jc w:val="both"/>
        <w:rPr>
          <w:b/>
          <w:bCs/>
          <w:sz w:val="22"/>
          <w:szCs w:val="22"/>
          <w:lang w:val="sr-Latn-ME"/>
        </w:rPr>
      </w:pPr>
      <w:r w:rsidRPr="00271E51">
        <w:rPr>
          <w:b/>
          <w:bCs/>
          <w:sz w:val="22"/>
          <w:szCs w:val="22"/>
          <w:lang w:val="sr-Latn-ME"/>
        </w:rPr>
        <w:lastRenderedPageBreak/>
        <w:t xml:space="preserve">4.9. </w:t>
      </w:r>
      <w:r w:rsidR="00480FB1" w:rsidRPr="00271E51">
        <w:rPr>
          <w:b/>
          <w:bCs/>
          <w:sz w:val="22"/>
          <w:szCs w:val="22"/>
          <w:lang w:val="sr-Latn-ME"/>
        </w:rPr>
        <w:tab/>
      </w:r>
      <w:r w:rsidRPr="00271E51">
        <w:rPr>
          <w:b/>
          <w:bCs/>
          <w:sz w:val="22"/>
          <w:szCs w:val="22"/>
          <w:lang w:val="sr-Latn-ME"/>
        </w:rPr>
        <w:t>Predoziranje</w:t>
      </w:r>
      <w:r w:rsidR="002846DB" w:rsidRPr="00271E51">
        <w:rPr>
          <w:b/>
          <w:bCs/>
          <w:sz w:val="22"/>
          <w:szCs w:val="22"/>
          <w:lang w:val="sr-Latn-ME"/>
        </w:rPr>
        <w:t xml:space="preserve"> </w:t>
      </w:r>
    </w:p>
    <w:p w14:paraId="7A5A37C9" w14:textId="77777777" w:rsidR="00CD6F02" w:rsidRPr="00271E51" w:rsidRDefault="00CD6F02" w:rsidP="00737836">
      <w:pPr>
        <w:tabs>
          <w:tab w:val="left" w:pos="540"/>
          <w:tab w:val="left" w:pos="569"/>
        </w:tabs>
        <w:jc w:val="both"/>
        <w:rPr>
          <w:b/>
          <w:bCs/>
          <w:sz w:val="22"/>
          <w:szCs w:val="22"/>
          <w:lang w:val="sr-Latn-ME"/>
        </w:rPr>
      </w:pPr>
    </w:p>
    <w:p w14:paraId="21421A24" w14:textId="77777777" w:rsidR="00C046A2" w:rsidRPr="00271E51" w:rsidRDefault="00C046A2">
      <w:pPr>
        <w:tabs>
          <w:tab w:val="left" w:pos="540"/>
          <w:tab w:val="left" w:pos="569"/>
        </w:tabs>
        <w:jc w:val="both"/>
        <w:rPr>
          <w:sz w:val="22"/>
          <w:szCs w:val="22"/>
          <w:lang w:val="sr-Latn-ME"/>
        </w:rPr>
      </w:pPr>
      <w:r w:rsidRPr="00271E51">
        <w:rPr>
          <w:sz w:val="22"/>
          <w:szCs w:val="22"/>
          <w:lang w:val="sr-Latn-ME"/>
        </w:rPr>
        <w:t xml:space="preserve">Zabilježeni su slučajevi predoziranja flukonazolom. Istovremeno su zabilježene halucinacije i paranoidno ponašanje. </w:t>
      </w:r>
    </w:p>
    <w:p w14:paraId="0B78FA14" w14:textId="77777777" w:rsidR="00C046A2" w:rsidRPr="00271E51" w:rsidRDefault="00C046A2">
      <w:pPr>
        <w:tabs>
          <w:tab w:val="left" w:pos="540"/>
          <w:tab w:val="left" w:pos="569"/>
        </w:tabs>
        <w:jc w:val="both"/>
        <w:rPr>
          <w:sz w:val="22"/>
          <w:szCs w:val="22"/>
          <w:lang w:val="sr-Latn-ME"/>
        </w:rPr>
      </w:pPr>
      <w:r w:rsidRPr="00271E51">
        <w:rPr>
          <w:sz w:val="22"/>
          <w:szCs w:val="22"/>
          <w:lang w:val="sr-Latn-ME"/>
        </w:rPr>
        <w:t xml:space="preserve">U slučaju predoziranja, treba primijeniti simptomatsku terapiju (uz suportivne mjere i ispiranje želuca ako je to neophodno). </w:t>
      </w:r>
    </w:p>
    <w:p w14:paraId="77B18119" w14:textId="4D84A8DD" w:rsidR="00C046A2" w:rsidRPr="00271E51" w:rsidRDefault="00C046A2">
      <w:pPr>
        <w:tabs>
          <w:tab w:val="left" w:pos="540"/>
          <w:tab w:val="left" w:pos="569"/>
        </w:tabs>
        <w:jc w:val="both"/>
        <w:rPr>
          <w:sz w:val="22"/>
          <w:szCs w:val="22"/>
          <w:lang w:val="sr-Latn-ME"/>
        </w:rPr>
      </w:pPr>
      <w:r w:rsidRPr="00271E51">
        <w:rPr>
          <w:sz w:val="22"/>
          <w:szCs w:val="22"/>
          <w:lang w:val="sr-Latn-ME"/>
        </w:rPr>
        <w:t>Flukonazol se uglavnom izlučuje putem urina; forsirana diureza bi v</w:t>
      </w:r>
      <w:r w:rsidR="006F08A2" w:rsidRPr="00271E51">
        <w:rPr>
          <w:sz w:val="22"/>
          <w:szCs w:val="22"/>
          <w:lang w:val="sr-Latn-ME"/>
        </w:rPr>
        <w:t>j</w:t>
      </w:r>
      <w:r w:rsidRPr="00271E51">
        <w:rPr>
          <w:sz w:val="22"/>
          <w:szCs w:val="22"/>
          <w:lang w:val="sr-Latn-ME"/>
        </w:rPr>
        <w:t>erovatno ubrzala eliminaciju. Dijaliza u trajanju od 3 sata smanjuje koncentracije u plazmi za oko 50%.</w:t>
      </w:r>
    </w:p>
    <w:p w14:paraId="721B1E57" w14:textId="374D6A95" w:rsidR="00227BDB" w:rsidRPr="00271E51" w:rsidRDefault="00227BDB" w:rsidP="00737836">
      <w:pPr>
        <w:tabs>
          <w:tab w:val="left" w:pos="540"/>
          <w:tab w:val="left" w:pos="569"/>
        </w:tabs>
        <w:jc w:val="both"/>
        <w:rPr>
          <w:b/>
          <w:bCs/>
          <w:sz w:val="22"/>
          <w:szCs w:val="22"/>
          <w:lang w:val="sr-Latn-ME"/>
        </w:rPr>
      </w:pPr>
    </w:p>
    <w:p w14:paraId="2FFE9C7D" w14:textId="77777777" w:rsidR="006F08A2" w:rsidRPr="00271E51" w:rsidRDefault="006F08A2" w:rsidP="00737836">
      <w:pPr>
        <w:tabs>
          <w:tab w:val="left" w:pos="540"/>
          <w:tab w:val="left" w:pos="569"/>
        </w:tabs>
        <w:jc w:val="both"/>
        <w:rPr>
          <w:b/>
          <w:bCs/>
          <w:sz w:val="22"/>
          <w:szCs w:val="22"/>
          <w:lang w:val="sr-Latn-ME"/>
        </w:rPr>
      </w:pPr>
    </w:p>
    <w:p w14:paraId="1567E76B"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5. </w:t>
      </w:r>
      <w:r w:rsidR="00480FB1" w:rsidRPr="00271E51">
        <w:rPr>
          <w:b/>
          <w:bCs/>
          <w:sz w:val="22"/>
          <w:szCs w:val="22"/>
          <w:lang w:val="sr-Latn-ME"/>
        </w:rPr>
        <w:tab/>
      </w:r>
      <w:r w:rsidRPr="00271E51">
        <w:rPr>
          <w:b/>
          <w:bCs/>
          <w:sz w:val="22"/>
          <w:szCs w:val="22"/>
          <w:lang w:val="sr-Latn-ME"/>
        </w:rPr>
        <w:t>FARMAKOLOŠK</w:t>
      </w:r>
      <w:r w:rsidR="000D425A" w:rsidRPr="00271E51">
        <w:rPr>
          <w:b/>
          <w:bCs/>
          <w:sz w:val="22"/>
          <w:szCs w:val="22"/>
          <w:lang w:val="sr-Latn-ME"/>
        </w:rPr>
        <w:t>I</w:t>
      </w:r>
      <w:r w:rsidRPr="00271E51">
        <w:rPr>
          <w:b/>
          <w:bCs/>
          <w:sz w:val="22"/>
          <w:szCs w:val="22"/>
          <w:lang w:val="sr-Latn-ME"/>
        </w:rPr>
        <w:t xml:space="preserve"> PODACI</w:t>
      </w:r>
    </w:p>
    <w:p w14:paraId="4E25B86E" w14:textId="77777777" w:rsidR="0072020E" w:rsidRPr="00271E51" w:rsidRDefault="0072020E" w:rsidP="00737836">
      <w:pPr>
        <w:tabs>
          <w:tab w:val="left" w:pos="540"/>
          <w:tab w:val="left" w:pos="569"/>
        </w:tabs>
        <w:jc w:val="both"/>
        <w:rPr>
          <w:b/>
          <w:bCs/>
          <w:sz w:val="22"/>
          <w:szCs w:val="22"/>
          <w:lang w:val="sr-Latn-ME"/>
        </w:rPr>
      </w:pPr>
    </w:p>
    <w:p w14:paraId="18213585"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5.1. </w:t>
      </w:r>
      <w:r w:rsidR="00480FB1" w:rsidRPr="00271E51">
        <w:rPr>
          <w:b/>
          <w:bCs/>
          <w:sz w:val="22"/>
          <w:szCs w:val="22"/>
          <w:lang w:val="sr-Latn-ME"/>
        </w:rPr>
        <w:tab/>
      </w:r>
      <w:r w:rsidRPr="00271E51">
        <w:rPr>
          <w:b/>
          <w:bCs/>
          <w:sz w:val="22"/>
          <w:szCs w:val="22"/>
          <w:lang w:val="sr-Latn-ME"/>
        </w:rPr>
        <w:t>Farmakodinamski podaci</w:t>
      </w:r>
      <w:r w:rsidR="003A7059" w:rsidRPr="00271E51">
        <w:rPr>
          <w:b/>
          <w:bCs/>
          <w:sz w:val="22"/>
          <w:szCs w:val="22"/>
          <w:lang w:val="sr-Latn-ME"/>
        </w:rPr>
        <w:t xml:space="preserve"> </w:t>
      </w:r>
    </w:p>
    <w:p w14:paraId="4D0EF5D3" w14:textId="77777777" w:rsidR="00F45F77" w:rsidRPr="00271E51" w:rsidRDefault="00F45F77" w:rsidP="00737836">
      <w:pPr>
        <w:tabs>
          <w:tab w:val="left" w:pos="540"/>
          <w:tab w:val="left" w:pos="569"/>
        </w:tabs>
        <w:jc w:val="both"/>
        <w:rPr>
          <w:b/>
          <w:bCs/>
          <w:sz w:val="22"/>
          <w:szCs w:val="22"/>
          <w:lang w:val="sr-Latn-ME"/>
        </w:rPr>
      </w:pPr>
    </w:p>
    <w:p w14:paraId="51F97692" w14:textId="1A0A3118" w:rsidR="0072020E" w:rsidRPr="00271E51" w:rsidRDefault="0072020E" w:rsidP="00737836">
      <w:pPr>
        <w:tabs>
          <w:tab w:val="left" w:pos="540"/>
          <w:tab w:val="left" w:pos="569"/>
        </w:tabs>
        <w:jc w:val="both"/>
        <w:rPr>
          <w:bCs/>
          <w:sz w:val="22"/>
          <w:szCs w:val="22"/>
          <w:lang w:val="sr-Latn-ME"/>
        </w:rPr>
      </w:pPr>
      <w:r w:rsidRPr="00271E51">
        <w:rPr>
          <w:bCs/>
          <w:sz w:val="22"/>
          <w:szCs w:val="22"/>
          <w:lang w:val="sr-Latn-ME"/>
        </w:rPr>
        <w:t>Farmakoterapijska grupa:</w:t>
      </w:r>
      <w:r w:rsidR="00C046A2" w:rsidRPr="00271E51">
        <w:rPr>
          <w:bCs/>
          <w:sz w:val="22"/>
          <w:szCs w:val="22"/>
          <w:lang w:val="sr-Latn-ME"/>
        </w:rPr>
        <w:t xml:space="preserve"> Antimikotici za sistemsku prim</w:t>
      </w:r>
      <w:r w:rsidR="006F08A2" w:rsidRPr="00271E51">
        <w:rPr>
          <w:bCs/>
          <w:sz w:val="22"/>
          <w:szCs w:val="22"/>
          <w:lang w:val="sr-Latn-ME"/>
        </w:rPr>
        <w:t>j</w:t>
      </w:r>
      <w:r w:rsidR="00C046A2" w:rsidRPr="00271E51">
        <w:rPr>
          <w:bCs/>
          <w:sz w:val="22"/>
          <w:szCs w:val="22"/>
          <w:lang w:val="sr-Latn-ME"/>
        </w:rPr>
        <w:t>enu; derivati triazola</w:t>
      </w:r>
    </w:p>
    <w:p w14:paraId="6A468D7D" w14:textId="77777777" w:rsidR="0072020E" w:rsidRPr="00271E51" w:rsidRDefault="0072020E" w:rsidP="00737836">
      <w:pPr>
        <w:tabs>
          <w:tab w:val="left" w:pos="540"/>
          <w:tab w:val="left" w:pos="569"/>
        </w:tabs>
        <w:jc w:val="both"/>
        <w:rPr>
          <w:bCs/>
          <w:sz w:val="22"/>
          <w:szCs w:val="22"/>
          <w:lang w:val="sr-Latn-ME"/>
        </w:rPr>
      </w:pPr>
    </w:p>
    <w:p w14:paraId="3D5E93A0" w14:textId="70522EF9" w:rsidR="00C046A2" w:rsidRPr="00271E51" w:rsidRDefault="0072020E" w:rsidP="00737836">
      <w:pPr>
        <w:tabs>
          <w:tab w:val="left" w:pos="540"/>
          <w:tab w:val="left" w:pos="569"/>
        </w:tabs>
        <w:jc w:val="both"/>
        <w:rPr>
          <w:bCs/>
          <w:sz w:val="22"/>
          <w:szCs w:val="22"/>
          <w:lang w:val="sr-Latn-ME"/>
        </w:rPr>
      </w:pPr>
      <w:r w:rsidRPr="00271E51">
        <w:rPr>
          <w:bCs/>
          <w:sz w:val="22"/>
          <w:szCs w:val="22"/>
          <w:lang w:val="sr-Latn-ME"/>
        </w:rPr>
        <w:t>ATC kod:</w:t>
      </w:r>
      <w:r w:rsidR="00C046A2" w:rsidRPr="00271E51">
        <w:rPr>
          <w:bCs/>
          <w:sz w:val="22"/>
          <w:szCs w:val="22"/>
          <w:lang w:val="sr-Latn-ME"/>
        </w:rPr>
        <w:t xml:space="preserve"> J02AC01</w:t>
      </w:r>
    </w:p>
    <w:p w14:paraId="49F46D0E" w14:textId="77777777" w:rsidR="00E3409F" w:rsidRPr="00271E51" w:rsidRDefault="00E3409F" w:rsidP="00737836">
      <w:pPr>
        <w:tabs>
          <w:tab w:val="left" w:pos="540"/>
          <w:tab w:val="left" w:pos="569"/>
        </w:tabs>
        <w:jc w:val="both"/>
        <w:rPr>
          <w:bCs/>
          <w:sz w:val="22"/>
          <w:szCs w:val="22"/>
          <w:lang w:val="sr-Latn-ME"/>
        </w:rPr>
      </w:pPr>
    </w:p>
    <w:p w14:paraId="06B025B9" w14:textId="77777777" w:rsidR="00E3409F" w:rsidRPr="00271E51" w:rsidRDefault="00E3409F">
      <w:pPr>
        <w:tabs>
          <w:tab w:val="left" w:pos="540"/>
          <w:tab w:val="left" w:pos="569"/>
        </w:tabs>
        <w:jc w:val="both"/>
        <w:rPr>
          <w:bCs/>
          <w:sz w:val="22"/>
          <w:szCs w:val="22"/>
          <w:lang w:val="sr-Latn-ME"/>
        </w:rPr>
      </w:pPr>
      <w:r w:rsidRPr="00271E51">
        <w:rPr>
          <w:bCs/>
          <w:sz w:val="22"/>
          <w:szCs w:val="22"/>
          <w:u w:val="single"/>
          <w:lang w:val="sr-Latn-ME"/>
        </w:rPr>
        <w:t>Mehanizam dejstva</w:t>
      </w:r>
      <w:r w:rsidRPr="00271E51">
        <w:rPr>
          <w:bCs/>
          <w:sz w:val="22"/>
          <w:szCs w:val="22"/>
          <w:lang w:val="sr-Latn-ME"/>
        </w:rPr>
        <w:t xml:space="preserve"> </w:t>
      </w:r>
    </w:p>
    <w:p w14:paraId="22EB3D59" w14:textId="77777777" w:rsidR="002E5070" w:rsidRPr="00271E51" w:rsidRDefault="00E3409F">
      <w:pPr>
        <w:tabs>
          <w:tab w:val="left" w:pos="540"/>
          <w:tab w:val="left" w:pos="569"/>
        </w:tabs>
        <w:jc w:val="both"/>
        <w:rPr>
          <w:bCs/>
          <w:sz w:val="22"/>
          <w:szCs w:val="22"/>
          <w:lang w:val="sr-Latn-ME"/>
        </w:rPr>
      </w:pPr>
      <w:r w:rsidRPr="00271E51">
        <w:rPr>
          <w:bCs/>
          <w:sz w:val="22"/>
          <w:szCs w:val="22"/>
          <w:lang w:val="sr-Latn-ME"/>
        </w:rPr>
        <w:t>Flukonazol je antimikotik iz grupe triazola. Njegovo primarno dejstvo je inhibicija demetilacije 14-alfa lanosterola preko glivičnog citohroma P-450, esencijalnog koraka u biosintezi gljivičnog ergosterola. Nakupljanje 14-alfa-metil sterola je u korelaciji sa posl</w:t>
      </w:r>
      <w:r w:rsidR="002E5070" w:rsidRPr="00271E51">
        <w:rPr>
          <w:bCs/>
          <w:sz w:val="22"/>
          <w:szCs w:val="22"/>
          <w:lang w:val="sr-Latn-ME"/>
        </w:rPr>
        <w:t>j</w:t>
      </w:r>
      <w:r w:rsidRPr="00271E51">
        <w:rPr>
          <w:bCs/>
          <w:sz w:val="22"/>
          <w:szCs w:val="22"/>
          <w:lang w:val="sr-Latn-ME"/>
        </w:rPr>
        <w:t>edičnim gubitkom ergosterola u ćelijskoj membrani gljivica i može biti odgovorno za antigljivično d</w:t>
      </w:r>
      <w:r w:rsidR="002E5070" w:rsidRPr="00271E51">
        <w:rPr>
          <w:bCs/>
          <w:sz w:val="22"/>
          <w:szCs w:val="22"/>
          <w:lang w:val="sr-Latn-ME"/>
        </w:rPr>
        <w:t>j</w:t>
      </w:r>
      <w:r w:rsidRPr="00271E51">
        <w:rPr>
          <w:bCs/>
          <w:sz w:val="22"/>
          <w:szCs w:val="22"/>
          <w:lang w:val="sr-Latn-ME"/>
        </w:rPr>
        <w:t xml:space="preserve">elovanje flukonazola. Pokazano je da je flukonazol selektivniji za fungalne citohrom P-450 enzime u odnosu na različite citohrom P-450 enzimske sisteme sisara. </w:t>
      </w:r>
    </w:p>
    <w:p w14:paraId="458F47FF" w14:textId="77777777" w:rsidR="002E5070" w:rsidRPr="00271E51" w:rsidRDefault="002E5070">
      <w:pPr>
        <w:tabs>
          <w:tab w:val="left" w:pos="540"/>
          <w:tab w:val="left" w:pos="569"/>
        </w:tabs>
        <w:jc w:val="both"/>
        <w:rPr>
          <w:bCs/>
          <w:sz w:val="22"/>
          <w:szCs w:val="22"/>
          <w:lang w:val="sr-Latn-ME"/>
        </w:rPr>
      </w:pPr>
    </w:p>
    <w:p w14:paraId="21689152" w14:textId="77777777" w:rsidR="002E5070" w:rsidRPr="00271E51" w:rsidRDefault="00E3409F">
      <w:pPr>
        <w:tabs>
          <w:tab w:val="left" w:pos="540"/>
          <w:tab w:val="left" w:pos="569"/>
        </w:tabs>
        <w:jc w:val="both"/>
        <w:rPr>
          <w:bCs/>
          <w:sz w:val="22"/>
          <w:szCs w:val="22"/>
          <w:lang w:val="sr-Latn-ME"/>
        </w:rPr>
      </w:pPr>
      <w:r w:rsidRPr="00271E51">
        <w:rPr>
          <w:bCs/>
          <w:sz w:val="22"/>
          <w:szCs w:val="22"/>
          <w:lang w:val="sr-Latn-ME"/>
        </w:rPr>
        <w:t>Pokazano je da prim</w:t>
      </w:r>
      <w:r w:rsidR="002E5070" w:rsidRPr="00271E51">
        <w:rPr>
          <w:bCs/>
          <w:sz w:val="22"/>
          <w:szCs w:val="22"/>
          <w:lang w:val="sr-Latn-ME"/>
        </w:rPr>
        <w:t>j</w:t>
      </w:r>
      <w:r w:rsidRPr="00271E51">
        <w:rPr>
          <w:bCs/>
          <w:sz w:val="22"/>
          <w:szCs w:val="22"/>
          <w:lang w:val="sr-Latn-ME"/>
        </w:rPr>
        <w:t>ena flukonazola u dozi od 50 mg dnevno u periodu do 28 dana ne utiče na koncentracije testosterona u plazmi muškaraca, niti na koncentracije steroida u plazmi žena u reproduktivnom periodu. Flukonazol u dozi od 200 mg do 400 mg dnevno nema klinički značajan uticaj na vr</w:t>
      </w:r>
      <w:r w:rsidR="002E5070" w:rsidRPr="00271E51">
        <w:rPr>
          <w:bCs/>
          <w:sz w:val="22"/>
          <w:szCs w:val="22"/>
          <w:lang w:val="sr-Latn-ME"/>
        </w:rPr>
        <w:t>ij</w:t>
      </w:r>
      <w:r w:rsidRPr="00271E51">
        <w:rPr>
          <w:bCs/>
          <w:sz w:val="22"/>
          <w:szCs w:val="22"/>
          <w:lang w:val="sr-Latn-ME"/>
        </w:rPr>
        <w:t xml:space="preserve">ednosti endogenih steroida ili na odgovor stimulisan ACTH kod zdravih dobrovoljaca muškog pola. Ispitivanja interakcije sa antipirinom ukazuju da pojedinačne ili višestruke doze flukonazola od 50 mg ne utiču na njegov metabolizam. </w:t>
      </w:r>
    </w:p>
    <w:p w14:paraId="6EEFE940" w14:textId="77777777" w:rsidR="002E5070" w:rsidRPr="00271E51" w:rsidRDefault="002E5070">
      <w:pPr>
        <w:tabs>
          <w:tab w:val="left" w:pos="540"/>
          <w:tab w:val="left" w:pos="569"/>
        </w:tabs>
        <w:jc w:val="both"/>
        <w:rPr>
          <w:bCs/>
          <w:sz w:val="22"/>
          <w:szCs w:val="22"/>
          <w:lang w:val="sr-Latn-ME"/>
        </w:rPr>
      </w:pPr>
    </w:p>
    <w:p w14:paraId="588B34A7" w14:textId="77777777" w:rsidR="002E5070" w:rsidRPr="00271E51" w:rsidRDefault="00E3409F">
      <w:pPr>
        <w:tabs>
          <w:tab w:val="left" w:pos="540"/>
          <w:tab w:val="left" w:pos="569"/>
        </w:tabs>
        <w:jc w:val="both"/>
        <w:rPr>
          <w:bCs/>
          <w:sz w:val="22"/>
          <w:szCs w:val="22"/>
          <w:lang w:val="sr-Latn-ME"/>
        </w:rPr>
      </w:pPr>
      <w:r w:rsidRPr="00271E51">
        <w:rPr>
          <w:bCs/>
          <w:sz w:val="22"/>
          <w:szCs w:val="22"/>
          <w:lang w:val="sr-Latn-ME"/>
        </w:rPr>
        <w:t xml:space="preserve">Osetljivost </w:t>
      </w:r>
      <w:r w:rsidRPr="00271E51">
        <w:rPr>
          <w:bCs/>
          <w:i/>
          <w:iCs/>
          <w:sz w:val="22"/>
          <w:szCs w:val="22"/>
          <w:lang w:val="sr-Latn-ME"/>
        </w:rPr>
        <w:t>in vitro</w:t>
      </w:r>
      <w:r w:rsidRPr="00271E51">
        <w:rPr>
          <w:bCs/>
          <w:sz w:val="22"/>
          <w:szCs w:val="22"/>
          <w:lang w:val="sr-Latn-ME"/>
        </w:rPr>
        <w:t xml:space="preserve"> </w:t>
      </w:r>
    </w:p>
    <w:p w14:paraId="7B899D59" w14:textId="77777777" w:rsidR="002E5070" w:rsidRPr="00271E51" w:rsidRDefault="00E3409F">
      <w:pPr>
        <w:tabs>
          <w:tab w:val="left" w:pos="540"/>
          <w:tab w:val="left" w:pos="569"/>
        </w:tabs>
        <w:jc w:val="both"/>
        <w:rPr>
          <w:bCs/>
          <w:sz w:val="22"/>
          <w:szCs w:val="22"/>
          <w:lang w:val="sr-Latn-ME"/>
        </w:rPr>
      </w:pPr>
      <w:r w:rsidRPr="00271E51">
        <w:rPr>
          <w:bCs/>
          <w:sz w:val="22"/>
          <w:szCs w:val="22"/>
          <w:lang w:val="sr-Latn-ME"/>
        </w:rPr>
        <w:t xml:space="preserve">In vitro, flukonazol ispoljava antigljivičnu aktivnost protiv većine klinički čestih </w:t>
      </w:r>
      <w:r w:rsidRPr="00271E51">
        <w:rPr>
          <w:bCs/>
          <w:i/>
          <w:iCs/>
          <w:sz w:val="22"/>
          <w:szCs w:val="22"/>
          <w:lang w:val="sr-Latn-ME"/>
        </w:rPr>
        <w:t>Candida</w:t>
      </w:r>
      <w:r w:rsidRPr="00271E51">
        <w:rPr>
          <w:bCs/>
          <w:sz w:val="22"/>
          <w:szCs w:val="22"/>
          <w:lang w:val="sr-Latn-ME"/>
        </w:rPr>
        <w:t xml:space="preserve"> vrsta (uključujući </w:t>
      </w:r>
      <w:r w:rsidRPr="00271E51">
        <w:rPr>
          <w:bCs/>
          <w:i/>
          <w:iCs/>
          <w:sz w:val="22"/>
          <w:szCs w:val="22"/>
          <w:lang w:val="sr-Latn-ME"/>
        </w:rPr>
        <w:t>C. albicans, C. parapsilosis, C. tropicalis</w:t>
      </w:r>
      <w:r w:rsidRPr="00271E51">
        <w:rPr>
          <w:bCs/>
          <w:sz w:val="22"/>
          <w:szCs w:val="22"/>
          <w:lang w:val="sr-Latn-ME"/>
        </w:rPr>
        <w:t xml:space="preserve">). </w:t>
      </w:r>
      <w:r w:rsidRPr="00271E51">
        <w:rPr>
          <w:bCs/>
          <w:i/>
          <w:iCs/>
          <w:sz w:val="22"/>
          <w:szCs w:val="22"/>
          <w:lang w:val="sr-Latn-ME"/>
        </w:rPr>
        <w:t>C. glabrata</w:t>
      </w:r>
      <w:r w:rsidRPr="00271E51">
        <w:rPr>
          <w:bCs/>
          <w:sz w:val="22"/>
          <w:szCs w:val="22"/>
          <w:lang w:val="sr-Latn-ME"/>
        </w:rPr>
        <w:t xml:space="preserve"> pokazuje smanjenu os</w:t>
      </w:r>
      <w:r w:rsidR="002E5070" w:rsidRPr="00271E51">
        <w:rPr>
          <w:bCs/>
          <w:sz w:val="22"/>
          <w:szCs w:val="22"/>
          <w:lang w:val="sr-Latn-ME"/>
        </w:rPr>
        <w:t>j</w:t>
      </w:r>
      <w:r w:rsidRPr="00271E51">
        <w:rPr>
          <w:bCs/>
          <w:sz w:val="22"/>
          <w:szCs w:val="22"/>
          <w:lang w:val="sr-Latn-ME"/>
        </w:rPr>
        <w:t xml:space="preserve">etljivost na flukonazol, dok su </w:t>
      </w:r>
      <w:r w:rsidRPr="00271E51">
        <w:rPr>
          <w:bCs/>
          <w:i/>
          <w:iCs/>
          <w:sz w:val="22"/>
          <w:szCs w:val="22"/>
          <w:lang w:val="sr-Latn-ME"/>
        </w:rPr>
        <w:t>C. krusei</w:t>
      </w:r>
      <w:r w:rsidRPr="00271E51">
        <w:rPr>
          <w:bCs/>
          <w:sz w:val="22"/>
          <w:szCs w:val="22"/>
          <w:lang w:val="sr-Latn-ME"/>
        </w:rPr>
        <w:t xml:space="preserve"> i </w:t>
      </w:r>
      <w:r w:rsidRPr="00271E51">
        <w:rPr>
          <w:bCs/>
          <w:i/>
          <w:iCs/>
          <w:sz w:val="22"/>
          <w:szCs w:val="22"/>
          <w:lang w:val="sr-Latn-ME"/>
        </w:rPr>
        <w:t>C. auris</w:t>
      </w:r>
      <w:r w:rsidRPr="00271E51">
        <w:rPr>
          <w:bCs/>
          <w:sz w:val="22"/>
          <w:szCs w:val="22"/>
          <w:lang w:val="sr-Latn-ME"/>
        </w:rPr>
        <w:t xml:space="preserve"> rezistentne na flukonazol. Minimalna inhibitorna koncentracija (engl. minimal inhibitory concentration, MIC) i epidemiološka granična vr</w:t>
      </w:r>
      <w:r w:rsidR="002E5070" w:rsidRPr="00271E51">
        <w:rPr>
          <w:bCs/>
          <w:sz w:val="22"/>
          <w:szCs w:val="22"/>
          <w:lang w:val="sr-Latn-ME"/>
        </w:rPr>
        <w:t>ij</w:t>
      </w:r>
      <w:r w:rsidRPr="00271E51">
        <w:rPr>
          <w:bCs/>
          <w:sz w:val="22"/>
          <w:szCs w:val="22"/>
          <w:lang w:val="sr-Latn-ME"/>
        </w:rPr>
        <w:t xml:space="preserve">ednost (engl. epidemiological cut-off value, ECOFF) flukonazola za </w:t>
      </w:r>
      <w:r w:rsidRPr="00271E51">
        <w:rPr>
          <w:bCs/>
          <w:i/>
          <w:iCs/>
          <w:sz w:val="22"/>
          <w:szCs w:val="22"/>
          <w:lang w:val="sr-Latn-ME"/>
        </w:rPr>
        <w:t>C. Gilliermondii</w:t>
      </w:r>
      <w:r w:rsidRPr="00271E51">
        <w:rPr>
          <w:bCs/>
          <w:sz w:val="22"/>
          <w:szCs w:val="22"/>
          <w:lang w:val="sr-Latn-ME"/>
        </w:rPr>
        <w:t xml:space="preserve"> su veće nego za </w:t>
      </w:r>
      <w:r w:rsidRPr="00271E51">
        <w:rPr>
          <w:bCs/>
          <w:i/>
          <w:iCs/>
          <w:sz w:val="22"/>
          <w:szCs w:val="22"/>
          <w:lang w:val="sr-Latn-ME"/>
        </w:rPr>
        <w:t>C. albicans</w:t>
      </w:r>
      <w:r w:rsidRPr="00271E51">
        <w:rPr>
          <w:bCs/>
          <w:sz w:val="22"/>
          <w:szCs w:val="22"/>
          <w:lang w:val="sr-Latn-ME"/>
        </w:rPr>
        <w:t xml:space="preserve">. </w:t>
      </w:r>
    </w:p>
    <w:p w14:paraId="187CF04F" w14:textId="77777777" w:rsidR="002E5070" w:rsidRPr="00271E51" w:rsidRDefault="002E5070">
      <w:pPr>
        <w:tabs>
          <w:tab w:val="left" w:pos="540"/>
          <w:tab w:val="left" w:pos="569"/>
        </w:tabs>
        <w:jc w:val="both"/>
        <w:rPr>
          <w:bCs/>
          <w:sz w:val="22"/>
          <w:szCs w:val="22"/>
          <w:lang w:val="sr-Latn-ME"/>
        </w:rPr>
      </w:pPr>
    </w:p>
    <w:p w14:paraId="7EC4C216" w14:textId="1F99B853" w:rsidR="00E3409F" w:rsidRPr="00271E51" w:rsidRDefault="00E3409F">
      <w:pPr>
        <w:tabs>
          <w:tab w:val="left" w:pos="540"/>
          <w:tab w:val="left" w:pos="569"/>
        </w:tabs>
        <w:jc w:val="both"/>
        <w:rPr>
          <w:bCs/>
          <w:sz w:val="22"/>
          <w:szCs w:val="22"/>
          <w:lang w:val="sr-Latn-ME"/>
        </w:rPr>
      </w:pPr>
      <w:r w:rsidRPr="00271E51">
        <w:rPr>
          <w:bCs/>
          <w:sz w:val="22"/>
          <w:szCs w:val="22"/>
          <w:lang w:val="sr-Latn-ME"/>
        </w:rPr>
        <w:t xml:space="preserve">Flukonazol takođe ispoljava aktivnost in vitro protiv </w:t>
      </w:r>
      <w:r w:rsidRPr="00271E51">
        <w:rPr>
          <w:bCs/>
          <w:i/>
          <w:iCs/>
          <w:sz w:val="22"/>
          <w:szCs w:val="22"/>
          <w:lang w:val="sr-Latn-ME"/>
        </w:rPr>
        <w:t>Cryptococcus neoformans</w:t>
      </w:r>
      <w:r w:rsidRPr="00271E51">
        <w:rPr>
          <w:bCs/>
          <w:sz w:val="22"/>
          <w:szCs w:val="22"/>
          <w:lang w:val="sr-Latn-ME"/>
        </w:rPr>
        <w:t xml:space="preserve"> i </w:t>
      </w:r>
      <w:r w:rsidRPr="00271E51">
        <w:rPr>
          <w:bCs/>
          <w:i/>
          <w:iCs/>
          <w:sz w:val="22"/>
          <w:szCs w:val="22"/>
          <w:lang w:val="sr-Latn-ME"/>
        </w:rPr>
        <w:t>Cryptococcus gattii,</w:t>
      </w:r>
      <w:r w:rsidRPr="00271E51">
        <w:rPr>
          <w:bCs/>
          <w:sz w:val="22"/>
          <w:szCs w:val="22"/>
          <w:lang w:val="sr-Latn-ME"/>
        </w:rPr>
        <w:t xml:space="preserve"> kao i endemskih pl</w:t>
      </w:r>
      <w:r w:rsidR="002E5070" w:rsidRPr="00271E51">
        <w:rPr>
          <w:bCs/>
          <w:sz w:val="22"/>
          <w:szCs w:val="22"/>
          <w:lang w:val="sr-Latn-ME"/>
        </w:rPr>
        <w:t>ij</w:t>
      </w:r>
      <w:r w:rsidRPr="00271E51">
        <w:rPr>
          <w:bCs/>
          <w:sz w:val="22"/>
          <w:szCs w:val="22"/>
          <w:lang w:val="sr-Latn-ME"/>
        </w:rPr>
        <w:t xml:space="preserve">esni </w:t>
      </w:r>
      <w:r w:rsidRPr="00271E51">
        <w:rPr>
          <w:bCs/>
          <w:i/>
          <w:iCs/>
          <w:sz w:val="22"/>
          <w:szCs w:val="22"/>
          <w:lang w:val="sr-Latn-ME"/>
        </w:rPr>
        <w:t>Blastomyces dermatiditis</w:t>
      </w:r>
      <w:r w:rsidRPr="00271E51">
        <w:rPr>
          <w:bCs/>
          <w:sz w:val="22"/>
          <w:szCs w:val="22"/>
          <w:lang w:val="sr-Latn-ME"/>
        </w:rPr>
        <w:t xml:space="preserve">, </w:t>
      </w:r>
      <w:r w:rsidRPr="00271E51">
        <w:rPr>
          <w:bCs/>
          <w:i/>
          <w:iCs/>
          <w:sz w:val="22"/>
          <w:szCs w:val="22"/>
          <w:lang w:val="sr-Latn-ME"/>
        </w:rPr>
        <w:t>Coccidioides immitis, Histoplasma capsulatum</w:t>
      </w:r>
      <w:r w:rsidRPr="00271E51">
        <w:rPr>
          <w:bCs/>
          <w:sz w:val="22"/>
          <w:szCs w:val="22"/>
          <w:lang w:val="sr-Latn-ME"/>
        </w:rPr>
        <w:t xml:space="preserve"> i </w:t>
      </w:r>
      <w:r w:rsidRPr="00271E51">
        <w:rPr>
          <w:bCs/>
          <w:i/>
          <w:iCs/>
          <w:sz w:val="22"/>
          <w:szCs w:val="22"/>
          <w:lang w:val="sr-Latn-ME"/>
        </w:rPr>
        <w:t>Paracoccidioides brasiliensis</w:t>
      </w:r>
      <w:r w:rsidRPr="00271E51">
        <w:rPr>
          <w:bCs/>
          <w:sz w:val="22"/>
          <w:szCs w:val="22"/>
          <w:lang w:val="sr-Latn-ME"/>
        </w:rPr>
        <w:t>.</w:t>
      </w:r>
    </w:p>
    <w:p w14:paraId="429D85B0" w14:textId="77777777" w:rsidR="002E5070" w:rsidRPr="00271E51" w:rsidRDefault="002E5070">
      <w:pPr>
        <w:tabs>
          <w:tab w:val="left" w:pos="540"/>
          <w:tab w:val="left" w:pos="569"/>
        </w:tabs>
        <w:jc w:val="both"/>
        <w:rPr>
          <w:bCs/>
          <w:sz w:val="22"/>
          <w:szCs w:val="22"/>
          <w:lang w:val="sr-Latn-ME"/>
        </w:rPr>
      </w:pPr>
    </w:p>
    <w:p w14:paraId="33B0486D" w14:textId="77777777" w:rsidR="002E5070" w:rsidRPr="00271E51" w:rsidRDefault="002E5070" w:rsidP="00737836">
      <w:pPr>
        <w:tabs>
          <w:tab w:val="left" w:pos="540"/>
          <w:tab w:val="left" w:pos="569"/>
        </w:tabs>
        <w:spacing w:line="360" w:lineRule="auto"/>
        <w:jc w:val="both"/>
        <w:rPr>
          <w:bCs/>
          <w:sz w:val="22"/>
          <w:szCs w:val="22"/>
          <w:lang w:val="sr-Latn-ME"/>
        </w:rPr>
      </w:pPr>
      <w:r w:rsidRPr="00271E51">
        <w:rPr>
          <w:bCs/>
          <w:sz w:val="22"/>
          <w:szCs w:val="22"/>
          <w:u w:val="single"/>
          <w:lang w:val="sr-Latn-ME"/>
        </w:rPr>
        <w:t>Farmakokinetičko/farmakodinamski odnos</w:t>
      </w:r>
      <w:r w:rsidRPr="00271E51">
        <w:rPr>
          <w:bCs/>
          <w:sz w:val="22"/>
          <w:szCs w:val="22"/>
          <w:lang w:val="sr-Latn-ME"/>
        </w:rPr>
        <w:t xml:space="preserve"> </w:t>
      </w:r>
    </w:p>
    <w:p w14:paraId="1D4BF6A6" w14:textId="36F90F22" w:rsidR="002E5070" w:rsidRPr="00271E51" w:rsidRDefault="002E5070" w:rsidP="00CD0287">
      <w:pPr>
        <w:tabs>
          <w:tab w:val="left" w:pos="540"/>
          <w:tab w:val="left" w:pos="569"/>
        </w:tabs>
        <w:ind w:right="1"/>
        <w:jc w:val="both"/>
        <w:rPr>
          <w:bCs/>
          <w:sz w:val="22"/>
          <w:szCs w:val="22"/>
          <w:lang w:val="sr-Latn-ME"/>
        </w:rPr>
      </w:pPr>
      <w:r w:rsidRPr="00271E51">
        <w:rPr>
          <w:bCs/>
          <w:sz w:val="22"/>
          <w:szCs w:val="22"/>
          <w:lang w:val="sr-Latn-ME"/>
        </w:rPr>
        <w:t xml:space="preserve">U ispitivanjima sprovedenim na životinjama ustanovljena je korelacija između MIC (minimalna inhibitorna koncentracija) vrijednosti i efikasnosti protiv eksperimentalnih mikoza izazvanih sa </w:t>
      </w:r>
      <w:r w:rsidRPr="00271E51">
        <w:rPr>
          <w:bCs/>
          <w:i/>
          <w:iCs/>
          <w:sz w:val="22"/>
          <w:szCs w:val="22"/>
          <w:lang w:val="sr-Latn-ME"/>
        </w:rPr>
        <w:t>Candida spp.</w:t>
      </w:r>
      <w:r w:rsidRPr="00271E51">
        <w:rPr>
          <w:bCs/>
          <w:sz w:val="22"/>
          <w:szCs w:val="22"/>
          <w:lang w:val="sr-Latn-ME"/>
        </w:rPr>
        <w:t xml:space="preserve"> U kliničkim ispitivanjima ustanovljena je skoro 1:1 linearna veza između PIK i doze flukonazola. Takođe, postoji direktna ali nesavršena veza između PIK ili doze i uspješnog kliničkog odgovora na oralnu kandidijazu i, u manjoj mjeri, veza između kandidemije i terapije. Prema tome, izlječenje je manje vjerovatno kod infekcija prouzrokovanih sojevima sa većim MIC vrijednostima za flukonazol.</w:t>
      </w:r>
    </w:p>
    <w:p w14:paraId="51566650" w14:textId="77777777" w:rsidR="002E5070" w:rsidRPr="00271E51" w:rsidRDefault="002E5070">
      <w:pPr>
        <w:tabs>
          <w:tab w:val="left" w:pos="540"/>
          <w:tab w:val="left" w:pos="569"/>
        </w:tabs>
        <w:jc w:val="both"/>
        <w:rPr>
          <w:bCs/>
          <w:sz w:val="22"/>
          <w:szCs w:val="22"/>
          <w:lang w:val="sr-Latn-ME"/>
        </w:rPr>
      </w:pPr>
    </w:p>
    <w:p w14:paraId="380E4E86" w14:textId="77777777" w:rsidR="002E5070" w:rsidRPr="00271E51" w:rsidRDefault="002E5070">
      <w:pPr>
        <w:tabs>
          <w:tab w:val="left" w:pos="540"/>
          <w:tab w:val="left" w:pos="569"/>
        </w:tabs>
        <w:jc w:val="both"/>
        <w:rPr>
          <w:bCs/>
          <w:sz w:val="22"/>
          <w:szCs w:val="22"/>
          <w:lang w:val="sr-Latn-ME"/>
        </w:rPr>
      </w:pPr>
      <w:r w:rsidRPr="00271E51">
        <w:rPr>
          <w:bCs/>
          <w:sz w:val="22"/>
          <w:szCs w:val="22"/>
          <w:u w:val="single"/>
          <w:lang w:val="sr-Latn-ME"/>
        </w:rPr>
        <w:t>Mehanizmi rezistencije</w:t>
      </w:r>
      <w:r w:rsidRPr="00271E51">
        <w:rPr>
          <w:bCs/>
          <w:sz w:val="22"/>
          <w:szCs w:val="22"/>
          <w:lang w:val="sr-Latn-ME"/>
        </w:rPr>
        <w:t xml:space="preserve"> </w:t>
      </w:r>
    </w:p>
    <w:p w14:paraId="5EB294EE" w14:textId="77777777" w:rsidR="002E5070" w:rsidRPr="00271E51" w:rsidRDefault="002E5070">
      <w:pPr>
        <w:tabs>
          <w:tab w:val="left" w:pos="540"/>
          <w:tab w:val="left" w:pos="569"/>
        </w:tabs>
        <w:jc w:val="both"/>
        <w:rPr>
          <w:bCs/>
          <w:sz w:val="22"/>
          <w:szCs w:val="22"/>
          <w:lang w:val="sr-Latn-ME"/>
        </w:rPr>
      </w:pPr>
      <w:r w:rsidRPr="00271E51">
        <w:rPr>
          <w:bCs/>
          <w:i/>
          <w:iCs/>
          <w:sz w:val="22"/>
          <w:szCs w:val="22"/>
          <w:lang w:val="sr-Latn-ME"/>
        </w:rPr>
        <w:t>Candida spp.</w:t>
      </w:r>
      <w:r w:rsidRPr="00271E51">
        <w:rPr>
          <w:bCs/>
          <w:sz w:val="22"/>
          <w:szCs w:val="22"/>
          <w:lang w:val="sr-Latn-ME"/>
        </w:rPr>
        <w:t xml:space="preserve"> su razvile više sistema rezistencije na antigljivične ljekove iz grupe azola. Poznato je da sojevi gljivica koji su razvili jedan ili više ovih mehanizama rezistencije imaju veće vrijednosti MIC za flukonazol, što negativno utiče na in vivo i kliničku efikasnost. </w:t>
      </w:r>
    </w:p>
    <w:p w14:paraId="65EA1B16" w14:textId="77777777" w:rsidR="009977DD" w:rsidRPr="00271E51" w:rsidRDefault="009977DD">
      <w:pPr>
        <w:tabs>
          <w:tab w:val="left" w:pos="540"/>
          <w:tab w:val="left" w:pos="569"/>
        </w:tabs>
        <w:jc w:val="both"/>
        <w:rPr>
          <w:bCs/>
          <w:sz w:val="22"/>
          <w:szCs w:val="22"/>
          <w:lang w:val="sr-Latn-ME"/>
        </w:rPr>
      </w:pPr>
    </w:p>
    <w:p w14:paraId="27B64561" w14:textId="4BCF2C7A" w:rsidR="009977DD" w:rsidRPr="00271E51" w:rsidRDefault="002E5070">
      <w:pPr>
        <w:tabs>
          <w:tab w:val="left" w:pos="540"/>
          <w:tab w:val="left" w:pos="569"/>
        </w:tabs>
        <w:jc w:val="both"/>
        <w:rPr>
          <w:bCs/>
          <w:sz w:val="22"/>
          <w:szCs w:val="22"/>
          <w:lang w:val="sr-Latn-ME"/>
        </w:rPr>
      </w:pPr>
      <w:r w:rsidRPr="00271E51">
        <w:rPr>
          <w:bCs/>
          <w:sz w:val="22"/>
          <w:szCs w:val="22"/>
          <w:lang w:val="sr-Latn-ME"/>
        </w:rPr>
        <w:lastRenderedPageBreak/>
        <w:t xml:space="preserve">Kod obično osjetljivih vrsta </w:t>
      </w:r>
      <w:r w:rsidRPr="00271E51">
        <w:rPr>
          <w:bCs/>
          <w:i/>
          <w:iCs/>
          <w:sz w:val="22"/>
          <w:szCs w:val="22"/>
          <w:lang w:val="sr-Latn-ME"/>
        </w:rPr>
        <w:t>Candida</w:t>
      </w:r>
      <w:r w:rsidRPr="00271E51">
        <w:rPr>
          <w:bCs/>
          <w:sz w:val="22"/>
          <w:szCs w:val="22"/>
          <w:lang w:val="sr-Latn-ME"/>
        </w:rPr>
        <w:t xml:space="preserve"> mehanizam razvoja rezistencije koji se najčešće javlja, uključuje ciljne enzime azola, koji su odgovorni za biosintezu ergosterola. Rezistencija može biti uzrokovana mutacijom, povećanom proizvodnjom enzima, mehanizmima izbacivanja lijeka (engl. drug efflux) ili razvojem kompezatornih puteva. </w:t>
      </w:r>
    </w:p>
    <w:p w14:paraId="3CB6CC7A" w14:textId="77777777" w:rsidR="009977DD" w:rsidRPr="00271E51" w:rsidRDefault="009977DD">
      <w:pPr>
        <w:tabs>
          <w:tab w:val="left" w:pos="540"/>
          <w:tab w:val="left" w:pos="569"/>
        </w:tabs>
        <w:jc w:val="both"/>
        <w:rPr>
          <w:bCs/>
          <w:sz w:val="22"/>
          <w:szCs w:val="22"/>
          <w:lang w:val="sr-Latn-ME"/>
        </w:rPr>
      </w:pPr>
    </w:p>
    <w:p w14:paraId="657048D1" w14:textId="16906671" w:rsidR="002E5070" w:rsidRPr="00271E51" w:rsidRDefault="002E5070">
      <w:pPr>
        <w:tabs>
          <w:tab w:val="left" w:pos="540"/>
          <w:tab w:val="left" w:pos="569"/>
        </w:tabs>
        <w:jc w:val="both"/>
        <w:rPr>
          <w:bCs/>
          <w:sz w:val="22"/>
          <w:szCs w:val="22"/>
          <w:lang w:val="sr-Latn-ME"/>
        </w:rPr>
      </w:pPr>
      <w:r w:rsidRPr="00271E51">
        <w:rPr>
          <w:bCs/>
          <w:sz w:val="22"/>
          <w:szCs w:val="22"/>
          <w:lang w:val="sr-Latn-ME"/>
        </w:rPr>
        <w:t>Postoje izv</w:t>
      </w:r>
      <w:r w:rsidR="009977DD" w:rsidRPr="00271E51">
        <w:rPr>
          <w:bCs/>
          <w:sz w:val="22"/>
          <w:szCs w:val="22"/>
          <w:lang w:val="sr-Latn-ME"/>
        </w:rPr>
        <w:t>j</w:t>
      </w:r>
      <w:r w:rsidRPr="00271E51">
        <w:rPr>
          <w:bCs/>
          <w:sz w:val="22"/>
          <w:szCs w:val="22"/>
          <w:lang w:val="sr-Latn-ME"/>
        </w:rPr>
        <w:t xml:space="preserve">eštaji o pojavi superinfekcije sa </w:t>
      </w:r>
      <w:r w:rsidRPr="00271E51">
        <w:rPr>
          <w:bCs/>
          <w:i/>
          <w:iCs/>
          <w:sz w:val="22"/>
          <w:szCs w:val="22"/>
          <w:lang w:val="sr-Latn-ME"/>
        </w:rPr>
        <w:t>Candida</w:t>
      </w:r>
      <w:r w:rsidRPr="00271E51">
        <w:rPr>
          <w:bCs/>
          <w:sz w:val="22"/>
          <w:szCs w:val="22"/>
          <w:lang w:val="sr-Latn-ME"/>
        </w:rPr>
        <w:t xml:space="preserve"> vrstama koje nisu </w:t>
      </w:r>
      <w:r w:rsidRPr="00271E51">
        <w:rPr>
          <w:bCs/>
          <w:i/>
          <w:iCs/>
          <w:sz w:val="22"/>
          <w:szCs w:val="22"/>
          <w:lang w:val="sr-Latn-ME"/>
        </w:rPr>
        <w:t>C. albicans</w:t>
      </w:r>
      <w:r w:rsidRPr="00271E51">
        <w:rPr>
          <w:bCs/>
          <w:sz w:val="22"/>
          <w:szCs w:val="22"/>
          <w:lang w:val="sr-Latn-ME"/>
        </w:rPr>
        <w:t>, koje često imaju inherentno smanjenu os</w:t>
      </w:r>
      <w:r w:rsidR="009977DD" w:rsidRPr="00271E51">
        <w:rPr>
          <w:bCs/>
          <w:sz w:val="22"/>
          <w:szCs w:val="22"/>
          <w:lang w:val="sr-Latn-ME"/>
        </w:rPr>
        <w:t>j</w:t>
      </w:r>
      <w:r w:rsidRPr="00271E51">
        <w:rPr>
          <w:bCs/>
          <w:sz w:val="22"/>
          <w:szCs w:val="22"/>
          <w:lang w:val="sr-Latn-ME"/>
        </w:rPr>
        <w:t xml:space="preserve">etljivost </w:t>
      </w:r>
      <w:r w:rsidRPr="00271E51">
        <w:rPr>
          <w:bCs/>
          <w:i/>
          <w:iCs/>
          <w:sz w:val="22"/>
          <w:szCs w:val="22"/>
          <w:lang w:val="sr-Latn-ME"/>
        </w:rPr>
        <w:t>(C. glabrata)</w:t>
      </w:r>
      <w:r w:rsidRPr="00271E51">
        <w:rPr>
          <w:bCs/>
          <w:sz w:val="22"/>
          <w:szCs w:val="22"/>
          <w:lang w:val="sr-Latn-ME"/>
        </w:rPr>
        <w:t xml:space="preserve"> ili su rezistentne na flukonazol (npr. </w:t>
      </w:r>
      <w:r w:rsidRPr="00271E51">
        <w:rPr>
          <w:bCs/>
          <w:i/>
          <w:iCs/>
          <w:sz w:val="22"/>
          <w:szCs w:val="22"/>
          <w:lang w:val="sr-Latn-ME"/>
        </w:rPr>
        <w:t>C. Krusei, C. auris</w:t>
      </w:r>
      <w:r w:rsidRPr="00271E51">
        <w:rPr>
          <w:bCs/>
          <w:sz w:val="22"/>
          <w:szCs w:val="22"/>
          <w:lang w:val="sr-Latn-ME"/>
        </w:rPr>
        <w:t xml:space="preserve"> </w:t>
      </w:r>
      <w:r w:rsidRPr="00271E51">
        <w:rPr>
          <w:bCs/>
          <w:i/>
          <w:iCs/>
          <w:sz w:val="22"/>
          <w:szCs w:val="22"/>
          <w:lang w:val="sr-Latn-ME"/>
        </w:rPr>
        <w:t>i</w:t>
      </w:r>
      <w:r w:rsidRPr="00271E51">
        <w:rPr>
          <w:bCs/>
          <w:sz w:val="22"/>
          <w:szCs w:val="22"/>
          <w:lang w:val="sr-Latn-ME"/>
        </w:rPr>
        <w:t>). Takve infekcije mogu zaht</w:t>
      </w:r>
      <w:r w:rsidR="009977DD" w:rsidRPr="00271E51">
        <w:rPr>
          <w:bCs/>
          <w:sz w:val="22"/>
          <w:szCs w:val="22"/>
          <w:lang w:val="sr-Latn-ME"/>
        </w:rPr>
        <w:t>ij</w:t>
      </w:r>
      <w:r w:rsidRPr="00271E51">
        <w:rPr>
          <w:bCs/>
          <w:sz w:val="22"/>
          <w:szCs w:val="22"/>
          <w:lang w:val="sr-Latn-ME"/>
        </w:rPr>
        <w:t xml:space="preserve">evati drugu antigljivičnu terapijsku opciju. Mehanizmi rezistencije nisu potpuno razjašnjeni kod nekih vrsta </w:t>
      </w:r>
      <w:r w:rsidRPr="00271E51">
        <w:rPr>
          <w:bCs/>
          <w:i/>
          <w:iCs/>
          <w:sz w:val="22"/>
          <w:szCs w:val="22"/>
          <w:lang w:val="sr-Latn-ME"/>
        </w:rPr>
        <w:t>Candida</w:t>
      </w:r>
      <w:r w:rsidRPr="00271E51">
        <w:rPr>
          <w:bCs/>
          <w:sz w:val="22"/>
          <w:szCs w:val="22"/>
          <w:lang w:val="sr-Latn-ME"/>
        </w:rPr>
        <w:t xml:space="preserve"> koje su u suštini rezistentne </w:t>
      </w:r>
      <w:r w:rsidRPr="00271E51">
        <w:rPr>
          <w:bCs/>
          <w:i/>
          <w:iCs/>
          <w:sz w:val="22"/>
          <w:szCs w:val="22"/>
          <w:lang w:val="sr-Latn-ME"/>
        </w:rPr>
        <w:t>(C. krusei)</w:t>
      </w:r>
      <w:r w:rsidRPr="00271E51">
        <w:rPr>
          <w:bCs/>
          <w:sz w:val="22"/>
          <w:szCs w:val="22"/>
          <w:lang w:val="sr-Latn-ME"/>
        </w:rPr>
        <w:t xml:space="preserve"> ili su novonastale </w:t>
      </w:r>
      <w:r w:rsidRPr="00271E51">
        <w:rPr>
          <w:bCs/>
          <w:i/>
          <w:iCs/>
          <w:sz w:val="22"/>
          <w:szCs w:val="22"/>
          <w:lang w:val="sr-Latn-ME"/>
        </w:rPr>
        <w:t>(C. auris)</w:t>
      </w:r>
      <w:r w:rsidRPr="00271E51">
        <w:rPr>
          <w:bCs/>
          <w:sz w:val="22"/>
          <w:szCs w:val="22"/>
          <w:lang w:val="sr-Latn-ME"/>
        </w:rPr>
        <w:t>.</w:t>
      </w:r>
    </w:p>
    <w:p w14:paraId="573A8A8C" w14:textId="77777777" w:rsidR="009977DD" w:rsidRPr="00271E51" w:rsidRDefault="009977DD">
      <w:pPr>
        <w:tabs>
          <w:tab w:val="left" w:pos="540"/>
          <w:tab w:val="left" w:pos="569"/>
        </w:tabs>
        <w:jc w:val="both"/>
        <w:rPr>
          <w:bCs/>
          <w:sz w:val="22"/>
          <w:szCs w:val="22"/>
          <w:lang w:val="sr-Latn-ME"/>
        </w:rPr>
      </w:pPr>
    </w:p>
    <w:p w14:paraId="571D0E95" w14:textId="77777777" w:rsidR="009977DD" w:rsidRPr="00271E51" w:rsidRDefault="009977DD" w:rsidP="00737836">
      <w:pPr>
        <w:tabs>
          <w:tab w:val="left" w:pos="540"/>
          <w:tab w:val="left" w:pos="569"/>
        </w:tabs>
        <w:spacing w:line="360" w:lineRule="auto"/>
        <w:jc w:val="both"/>
        <w:rPr>
          <w:bCs/>
          <w:sz w:val="22"/>
          <w:szCs w:val="22"/>
          <w:lang w:val="sr-Latn-ME"/>
        </w:rPr>
      </w:pPr>
      <w:r w:rsidRPr="00271E51">
        <w:rPr>
          <w:bCs/>
          <w:sz w:val="22"/>
          <w:szCs w:val="22"/>
          <w:u w:val="single"/>
          <w:lang w:val="sr-Latn-ME"/>
        </w:rPr>
        <w:t>Granične vrijednosti (prema EUCAST)</w:t>
      </w:r>
      <w:r w:rsidRPr="00271E51">
        <w:rPr>
          <w:bCs/>
          <w:sz w:val="22"/>
          <w:szCs w:val="22"/>
          <w:lang w:val="sr-Latn-ME"/>
        </w:rPr>
        <w:t xml:space="preserve"> </w:t>
      </w:r>
    </w:p>
    <w:p w14:paraId="56CC9948" w14:textId="7B35DCBA" w:rsidR="009977DD" w:rsidRPr="00271E51" w:rsidRDefault="009977DD">
      <w:pPr>
        <w:tabs>
          <w:tab w:val="left" w:pos="540"/>
          <w:tab w:val="left" w:pos="569"/>
        </w:tabs>
        <w:jc w:val="both"/>
        <w:rPr>
          <w:bCs/>
          <w:iCs/>
          <w:sz w:val="22"/>
          <w:szCs w:val="22"/>
          <w:lang w:val="sr-Latn-ME"/>
        </w:rPr>
      </w:pPr>
      <w:r w:rsidRPr="00271E51">
        <w:rPr>
          <w:bCs/>
          <w:sz w:val="22"/>
          <w:szCs w:val="22"/>
          <w:lang w:val="sr-Latn-ME"/>
        </w:rPr>
        <w:t xml:space="preserve">Na osnovu analize farmakokinetičko/farmakodinamskih (PK/PD) podataka, osjetljivosti in vitro i kliničkog odgovora, EUCAST-AFST (Evropska komisija za ispitivanje antimikrobne osjetljivosti – podkomitet za ispitivanje antigljivične osjetljivosti– engl. </w:t>
      </w:r>
      <w:r w:rsidRPr="00271E51">
        <w:rPr>
          <w:bCs/>
          <w:i/>
          <w:iCs/>
          <w:sz w:val="22"/>
          <w:szCs w:val="22"/>
          <w:lang w:val="sr-Latn-ME"/>
        </w:rPr>
        <w:t>European Committee on Antimicrobial Susceptibility Testing</w:t>
      </w:r>
      <w:r w:rsidRPr="00271E51">
        <w:rPr>
          <w:bCs/>
          <w:sz w:val="22"/>
          <w:szCs w:val="22"/>
          <w:lang w:val="sr-Latn-ME"/>
        </w:rPr>
        <w:t xml:space="preserve"> – </w:t>
      </w:r>
      <w:r w:rsidRPr="00271E51">
        <w:rPr>
          <w:bCs/>
          <w:i/>
          <w:iCs/>
          <w:sz w:val="22"/>
          <w:szCs w:val="22"/>
          <w:lang w:val="sr-Latn-ME"/>
        </w:rPr>
        <w:t>Subcommitte on Antifungal Susceptibility Testing</w:t>
      </w:r>
      <w:r w:rsidRPr="00271E51">
        <w:rPr>
          <w:bCs/>
          <w:iCs/>
          <w:sz w:val="22"/>
          <w:szCs w:val="22"/>
          <w:lang w:val="sr-Latn-ME"/>
        </w:rPr>
        <w:t xml:space="preserve">) je odredio granične vrijednosti za flukonazol za </w:t>
      </w:r>
      <w:r w:rsidRPr="00271E51">
        <w:rPr>
          <w:bCs/>
          <w:i/>
          <w:sz w:val="22"/>
          <w:szCs w:val="22"/>
          <w:lang w:val="sr-Latn-ME"/>
        </w:rPr>
        <w:t xml:space="preserve">Candida </w:t>
      </w:r>
      <w:r w:rsidRPr="00271E51">
        <w:rPr>
          <w:bCs/>
          <w:iCs/>
          <w:sz w:val="22"/>
          <w:szCs w:val="22"/>
          <w:lang w:val="sr-Latn-ME"/>
        </w:rPr>
        <w:t>vrste (</w:t>
      </w:r>
      <w:r w:rsidRPr="00271E51">
        <w:rPr>
          <w:bCs/>
          <w:i/>
          <w:sz w:val="22"/>
          <w:szCs w:val="22"/>
          <w:lang w:val="sr-Latn-ME"/>
        </w:rPr>
        <w:t>EUCAST Fluconazole rational document (2020) – version 3; Evropska komisija za ispitivanje antimikrobne osjetljivosti, antigljivičnih agenasa, tablice sa graničnim vrijednostima za tumačenje MIC, verzija 10.0, od 04.02.2020</w:t>
      </w:r>
      <w:r w:rsidRPr="00271E51">
        <w:rPr>
          <w:bCs/>
          <w:iCs/>
          <w:sz w:val="22"/>
          <w:szCs w:val="22"/>
          <w:lang w:val="sr-Latn-ME"/>
        </w:rPr>
        <w:t>.). One su podijeljene u granične vrijednosti koje nisu povezane sa vrstom; koje su određene uglavnom na osnovu PK/PD podataka i ne zavise od MIC distribucije za specifične vrste i granične vrijednosti koje su povezane sa vrstom, za one vrste koje se najčešće vezuju za infekciju kod ljudi. Ove granične vr</w:t>
      </w:r>
      <w:r w:rsidR="00CD0287" w:rsidRPr="00271E51">
        <w:rPr>
          <w:bCs/>
          <w:iCs/>
          <w:sz w:val="22"/>
          <w:szCs w:val="22"/>
          <w:lang w:val="sr-Latn-ME"/>
        </w:rPr>
        <w:t>ij</w:t>
      </w:r>
      <w:r w:rsidRPr="00271E51">
        <w:rPr>
          <w:bCs/>
          <w:iCs/>
          <w:sz w:val="22"/>
          <w:szCs w:val="22"/>
          <w:lang w:val="sr-Latn-ME"/>
        </w:rPr>
        <w:t>ednosti su date u sljedećoj tabeli:</w:t>
      </w:r>
    </w:p>
    <w:p w14:paraId="57DDD00A" w14:textId="77777777" w:rsidR="009977DD" w:rsidRPr="00271E51" w:rsidRDefault="009977DD" w:rsidP="00737836">
      <w:pPr>
        <w:tabs>
          <w:tab w:val="left" w:pos="540"/>
          <w:tab w:val="left" w:pos="569"/>
        </w:tabs>
        <w:jc w:val="both"/>
        <w:rPr>
          <w:bCs/>
          <w:sz w:val="22"/>
          <w:szCs w:val="22"/>
          <w:lang w:val="sr-Latn-ME"/>
        </w:rPr>
      </w:pPr>
      <w:r w:rsidRPr="00271E51">
        <w:rPr>
          <w:bCs/>
          <w:sz w:val="22"/>
          <w:szCs w:val="22"/>
          <w:lang w:val="sr-Latn-ME"/>
        </w:rPr>
        <w:t xml:space="preserve"> </w:t>
      </w:r>
    </w:p>
    <w:tbl>
      <w:tblPr>
        <w:tblStyle w:val="TableGrid"/>
        <w:tblW w:w="0" w:type="auto"/>
        <w:tblLook w:val="04A0" w:firstRow="1" w:lastRow="0" w:firstColumn="1" w:lastColumn="0" w:noHBand="0" w:noVBand="1"/>
      </w:tblPr>
      <w:tblGrid>
        <w:gridCol w:w="1292"/>
        <w:gridCol w:w="954"/>
        <w:gridCol w:w="1253"/>
        <w:gridCol w:w="1103"/>
        <w:gridCol w:w="955"/>
        <w:gridCol w:w="1264"/>
        <w:gridCol w:w="1022"/>
        <w:gridCol w:w="1220"/>
      </w:tblGrid>
      <w:tr w:rsidR="004239B8" w:rsidRPr="00271E51" w14:paraId="09BE1A67" w14:textId="77777777" w:rsidTr="00737836">
        <w:tc>
          <w:tcPr>
            <w:tcW w:w="1281" w:type="dxa"/>
          </w:tcPr>
          <w:p w14:paraId="49857959" w14:textId="58B53BEA" w:rsidR="004239B8" w:rsidRPr="00271E51" w:rsidRDefault="004239B8" w:rsidP="00737836">
            <w:pPr>
              <w:tabs>
                <w:tab w:val="left" w:pos="540"/>
                <w:tab w:val="left" w:pos="569"/>
              </w:tabs>
              <w:jc w:val="both"/>
              <w:rPr>
                <w:bCs/>
                <w:sz w:val="22"/>
                <w:szCs w:val="22"/>
                <w:lang w:val="sr-Latn-ME"/>
              </w:rPr>
            </w:pPr>
            <w:r w:rsidRPr="00271E51">
              <w:rPr>
                <w:bCs/>
                <w:sz w:val="22"/>
                <w:szCs w:val="22"/>
                <w:lang w:val="sr-Latn-ME"/>
              </w:rPr>
              <w:t>Antimikotik</w:t>
            </w:r>
          </w:p>
        </w:tc>
        <w:tc>
          <w:tcPr>
            <w:tcW w:w="6511" w:type="dxa"/>
            <w:gridSpan w:val="6"/>
          </w:tcPr>
          <w:p w14:paraId="75A2A31C" w14:textId="00612C35" w:rsidR="004239B8" w:rsidRPr="00271E51" w:rsidRDefault="004239B8" w:rsidP="00737836">
            <w:pPr>
              <w:tabs>
                <w:tab w:val="left" w:pos="540"/>
                <w:tab w:val="left" w:pos="569"/>
              </w:tabs>
              <w:jc w:val="both"/>
              <w:rPr>
                <w:bCs/>
                <w:sz w:val="22"/>
                <w:szCs w:val="22"/>
                <w:lang w:val="sr-Latn-ME"/>
              </w:rPr>
            </w:pPr>
            <w:r w:rsidRPr="00271E51">
              <w:rPr>
                <w:bCs/>
                <w:sz w:val="22"/>
                <w:szCs w:val="22"/>
                <w:lang w:val="sr-Latn-ME"/>
              </w:rPr>
              <w:t>Granične vrijednosti povezane s vrstom</w:t>
            </w:r>
          </w:p>
        </w:tc>
        <w:tc>
          <w:tcPr>
            <w:tcW w:w="1271" w:type="dxa"/>
          </w:tcPr>
          <w:p w14:paraId="05196E43" w14:textId="77777777" w:rsidR="004239B8" w:rsidRPr="00271E51" w:rsidRDefault="004239B8" w:rsidP="00737836">
            <w:pPr>
              <w:tabs>
                <w:tab w:val="left" w:pos="540"/>
                <w:tab w:val="left" w:pos="569"/>
              </w:tabs>
              <w:jc w:val="both"/>
              <w:rPr>
                <w:bCs/>
                <w:sz w:val="22"/>
                <w:szCs w:val="22"/>
                <w:vertAlign w:val="superscript"/>
                <w:lang w:val="sr-Latn-ME"/>
              </w:rPr>
            </w:pPr>
            <w:r w:rsidRPr="00271E51">
              <w:rPr>
                <w:bCs/>
                <w:sz w:val="22"/>
                <w:szCs w:val="22"/>
                <w:lang w:val="sr-Latn-ME"/>
              </w:rPr>
              <w:t>Granične vrijednosti koje nisu povezane sa vrstom</w:t>
            </w:r>
            <w:r w:rsidRPr="00271E51">
              <w:rPr>
                <w:bCs/>
                <w:sz w:val="22"/>
                <w:szCs w:val="22"/>
                <w:vertAlign w:val="superscript"/>
                <w:lang w:val="sr-Latn-ME"/>
              </w:rPr>
              <w:t>A</w:t>
            </w:r>
          </w:p>
          <w:p w14:paraId="7B5868EC" w14:textId="0A8271C0" w:rsidR="004239B8" w:rsidRPr="00271E51" w:rsidRDefault="004239B8" w:rsidP="00737836">
            <w:pPr>
              <w:tabs>
                <w:tab w:val="left" w:pos="540"/>
                <w:tab w:val="left" w:pos="569"/>
              </w:tabs>
              <w:jc w:val="both"/>
              <w:rPr>
                <w:bCs/>
                <w:sz w:val="22"/>
                <w:szCs w:val="22"/>
                <w:lang w:val="sr-Latn-ME"/>
              </w:rPr>
            </w:pPr>
            <w:r w:rsidRPr="00271E51">
              <w:rPr>
                <w:bCs/>
                <w:sz w:val="22"/>
                <w:szCs w:val="22"/>
                <w:lang w:val="sr-Latn-ME"/>
              </w:rPr>
              <w:t>S</w:t>
            </w:r>
            <w:r w:rsidRPr="00271E51">
              <w:rPr>
                <w:sz w:val="22"/>
                <w:szCs w:val="22"/>
                <w:lang w:val="sr-Latn-ME"/>
              </w:rPr>
              <w:t xml:space="preserve"> </w:t>
            </w:r>
            <w:r w:rsidRPr="00271E51">
              <w:rPr>
                <w:bCs/>
                <w:sz w:val="22"/>
                <w:szCs w:val="22"/>
                <w:lang w:val="sr-Latn-ME"/>
              </w:rPr>
              <w:t>≤/R&gt; u mg/</w:t>
            </w:r>
            <w:r w:rsidR="005270C2" w:rsidRPr="00271E51">
              <w:rPr>
                <w:bCs/>
                <w:sz w:val="22"/>
                <w:szCs w:val="22"/>
                <w:lang w:val="sr-Latn-ME"/>
              </w:rPr>
              <w:t>l</w:t>
            </w:r>
          </w:p>
        </w:tc>
      </w:tr>
      <w:tr w:rsidR="004239B8" w:rsidRPr="00271E51" w14:paraId="61F13F72" w14:textId="77777777" w:rsidTr="00737836">
        <w:tc>
          <w:tcPr>
            <w:tcW w:w="1281" w:type="dxa"/>
          </w:tcPr>
          <w:p w14:paraId="5D078DD9" w14:textId="77777777" w:rsidR="009977DD" w:rsidRPr="00271E51" w:rsidRDefault="009977DD" w:rsidP="00737836">
            <w:pPr>
              <w:tabs>
                <w:tab w:val="left" w:pos="540"/>
                <w:tab w:val="left" w:pos="569"/>
              </w:tabs>
              <w:jc w:val="both"/>
              <w:rPr>
                <w:bCs/>
                <w:sz w:val="22"/>
                <w:szCs w:val="22"/>
                <w:lang w:val="sr-Latn-ME"/>
              </w:rPr>
            </w:pPr>
          </w:p>
        </w:tc>
        <w:tc>
          <w:tcPr>
            <w:tcW w:w="967" w:type="dxa"/>
          </w:tcPr>
          <w:p w14:paraId="05D9B306" w14:textId="402943D4" w:rsidR="009977DD" w:rsidRPr="00D4401C" w:rsidRDefault="004239B8" w:rsidP="00737836">
            <w:pPr>
              <w:tabs>
                <w:tab w:val="left" w:pos="540"/>
                <w:tab w:val="left" w:pos="569"/>
              </w:tabs>
              <w:jc w:val="both"/>
              <w:rPr>
                <w:bCs/>
                <w:i/>
                <w:iCs/>
                <w:sz w:val="21"/>
                <w:szCs w:val="21"/>
                <w:lang w:val="sr-Latn-ME"/>
              </w:rPr>
            </w:pPr>
            <w:r w:rsidRPr="00D4401C">
              <w:rPr>
                <w:bCs/>
                <w:i/>
                <w:iCs/>
                <w:sz w:val="21"/>
                <w:szCs w:val="21"/>
                <w:lang w:val="sr-Latn-ME"/>
              </w:rPr>
              <w:t>Candida albicans</w:t>
            </w:r>
          </w:p>
        </w:tc>
        <w:tc>
          <w:tcPr>
            <w:tcW w:w="1270" w:type="dxa"/>
          </w:tcPr>
          <w:p w14:paraId="0BB5A3F5" w14:textId="2FBC6B19" w:rsidR="009977DD" w:rsidRPr="00D4401C" w:rsidRDefault="004239B8" w:rsidP="00737836">
            <w:pPr>
              <w:tabs>
                <w:tab w:val="left" w:pos="540"/>
                <w:tab w:val="left" w:pos="569"/>
              </w:tabs>
              <w:jc w:val="both"/>
              <w:rPr>
                <w:bCs/>
                <w:i/>
                <w:iCs/>
                <w:sz w:val="21"/>
                <w:szCs w:val="21"/>
                <w:lang w:val="sr-Latn-ME"/>
              </w:rPr>
            </w:pPr>
            <w:r w:rsidRPr="00D4401C">
              <w:rPr>
                <w:bCs/>
                <w:i/>
                <w:iCs/>
                <w:sz w:val="21"/>
                <w:szCs w:val="21"/>
                <w:lang w:val="sr-Latn-ME"/>
              </w:rPr>
              <w:t>Candida dubliniensis</w:t>
            </w:r>
          </w:p>
        </w:tc>
        <w:tc>
          <w:tcPr>
            <w:tcW w:w="1095" w:type="dxa"/>
          </w:tcPr>
          <w:p w14:paraId="525F9903" w14:textId="4E6B8E57" w:rsidR="009977DD" w:rsidRPr="00D4401C" w:rsidRDefault="004239B8" w:rsidP="00737836">
            <w:pPr>
              <w:tabs>
                <w:tab w:val="left" w:pos="540"/>
              </w:tabs>
              <w:jc w:val="both"/>
              <w:rPr>
                <w:bCs/>
                <w:i/>
                <w:iCs/>
                <w:sz w:val="21"/>
                <w:szCs w:val="21"/>
                <w:lang w:val="sr-Latn-ME"/>
              </w:rPr>
            </w:pPr>
            <w:r w:rsidRPr="00D4401C">
              <w:rPr>
                <w:bCs/>
                <w:i/>
                <w:iCs/>
                <w:sz w:val="21"/>
                <w:szCs w:val="21"/>
                <w:lang w:val="sr-Latn-ME"/>
              </w:rPr>
              <w:t>Candida glabrata</w:t>
            </w:r>
          </w:p>
        </w:tc>
        <w:tc>
          <w:tcPr>
            <w:tcW w:w="967" w:type="dxa"/>
          </w:tcPr>
          <w:p w14:paraId="387DEBF8" w14:textId="0F408C8E" w:rsidR="009977DD" w:rsidRPr="00D4401C" w:rsidRDefault="004239B8" w:rsidP="00737836">
            <w:pPr>
              <w:tabs>
                <w:tab w:val="left" w:pos="540"/>
                <w:tab w:val="left" w:pos="569"/>
              </w:tabs>
              <w:jc w:val="both"/>
              <w:rPr>
                <w:bCs/>
                <w:i/>
                <w:iCs/>
                <w:sz w:val="21"/>
                <w:szCs w:val="21"/>
                <w:lang w:val="sr-Latn-ME"/>
              </w:rPr>
            </w:pPr>
            <w:r w:rsidRPr="00D4401C">
              <w:rPr>
                <w:bCs/>
                <w:i/>
                <w:iCs/>
                <w:sz w:val="21"/>
                <w:szCs w:val="21"/>
                <w:lang w:val="sr-Latn-ME"/>
              </w:rPr>
              <w:t>Candida krusei</w:t>
            </w:r>
          </w:p>
        </w:tc>
        <w:tc>
          <w:tcPr>
            <w:tcW w:w="1282" w:type="dxa"/>
          </w:tcPr>
          <w:p w14:paraId="51D267CD" w14:textId="5A738B5E" w:rsidR="009977DD" w:rsidRPr="00D4401C" w:rsidRDefault="004239B8" w:rsidP="00737836">
            <w:pPr>
              <w:tabs>
                <w:tab w:val="left" w:pos="540"/>
                <w:tab w:val="left" w:pos="569"/>
              </w:tabs>
              <w:jc w:val="both"/>
              <w:rPr>
                <w:bCs/>
                <w:i/>
                <w:iCs/>
                <w:sz w:val="21"/>
                <w:szCs w:val="21"/>
                <w:lang w:val="sr-Latn-ME"/>
              </w:rPr>
            </w:pPr>
            <w:r w:rsidRPr="00D4401C">
              <w:rPr>
                <w:bCs/>
                <w:i/>
                <w:iCs/>
                <w:sz w:val="21"/>
                <w:szCs w:val="21"/>
                <w:lang w:val="sr-Latn-ME"/>
              </w:rPr>
              <w:t>Candida parapsilosis</w:t>
            </w:r>
          </w:p>
        </w:tc>
        <w:tc>
          <w:tcPr>
            <w:tcW w:w="930" w:type="dxa"/>
          </w:tcPr>
          <w:p w14:paraId="0FE51418" w14:textId="0F97D24D" w:rsidR="009977DD" w:rsidRPr="00D4401C" w:rsidRDefault="004239B8" w:rsidP="00737836">
            <w:pPr>
              <w:tabs>
                <w:tab w:val="left" w:pos="540"/>
                <w:tab w:val="left" w:pos="569"/>
              </w:tabs>
              <w:jc w:val="both"/>
              <w:rPr>
                <w:bCs/>
                <w:i/>
                <w:iCs/>
                <w:sz w:val="21"/>
                <w:szCs w:val="21"/>
                <w:lang w:val="sr-Latn-ME"/>
              </w:rPr>
            </w:pPr>
            <w:r w:rsidRPr="00D4401C">
              <w:rPr>
                <w:bCs/>
                <w:i/>
                <w:iCs/>
                <w:sz w:val="21"/>
                <w:szCs w:val="21"/>
                <w:lang w:val="sr-Latn-ME"/>
              </w:rPr>
              <w:t>Candida tropicalis</w:t>
            </w:r>
          </w:p>
        </w:tc>
        <w:tc>
          <w:tcPr>
            <w:tcW w:w="1271" w:type="dxa"/>
          </w:tcPr>
          <w:p w14:paraId="6240906B" w14:textId="77777777" w:rsidR="009977DD" w:rsidRPr="00271E51" w:rsidRDefault="009977DD" w:rsidP="00737836">
            <w:pPr>
              <w:tabs>
                <w:tab w:val="left" w:pos="540"/>
                <w:tab w:val="left" w:pos="569"/>
              </w:tabs>
              <w:jc w:val="both"/>
              <w:rPr>
                <w:bCs/>
                <w:sz w:val="22"/>
                <w:szCs w:val="22"/>
                <w:lang w:val="sr-Latn-ME"/>
              </w:rPr>
            </w:pPr>
          </w:p>
        </w:tc>
      </w:tr>
      <w:tr w:rsidR="004239B8" w:rsidRPr="00271E51" w14:paraId="06C2F36D" w14:textId="77777777" w:rsidTr="00737836">
        <w:tc>
          <w:tcPr>
            <w:tcW w:w="1281" w:type="dxa"/>
          </w:tcPr>
          <w:p w14:paraId="7F1BEBCD" w14:textId="3533C1A5" w:rsidR="009977DD" w:rsidRPr="00271E51" w:rsidRDefault="004239B8" w:rsidP="00737836">
            <w:pPr>
              <w:tabs>
                <w:tab w:val="left" w:pos="540"/>
                <w:tab w:val="left" w:pos="569"/>
              </w:tabs>
              <w:jc w:val="both"/>
              <w:rPr>
                <w:bCs/>
                <w:sz w:val="22"/>
                <w:szCs w:val="22"/>
                <w:lang w:val="sr-Latn-ME"/>
              </w:rPr>
            </w:pPr>
            <w:r w:rsidRPr="00271E51">
              <w:rPr>
                <w:bCs/>
                <w:sz w:val="22"/>
                <w:szCs w:val="22"/>
                <w:lang w:val="sr-Latn-ME"/>
              </w:rPr>
              <w:t>Flukonazol</w:t>
            </w:r>
          </w:p>
        </w:tc>
        <w:tc>
          <w:tcPr>
            <w:tcW w:w="967" w:type="dxa"/>
          </w:tcPr>
          <w:p w14:paraId="6D320D2F" w14:textId="74F9D483" w:rsidR="009977DD" w:rsidRPr="00271E51" w:rsidRDefault="004239B8" w:rsidP="00737836">
            <w:pPr>
              <w:tabs>
                <w:tab w:val="left" w:pos="540"/>
                <w:tab w:val="left" w:pos="569"/>
              </w:tabs>
              <w:jc w:val="both"/>
              <w:rPr>
                <w:bCs/>
                <w:sz w:val="22"/>
                <w:szCs w:val="22"/>
                <w:lang w:val="sr-Latn-ME"/>
              </w:rPr>
            </w:pPr>
            <w:r w:rsidRPr="00271E51">
              <w:rPr>
                <w:bCs/>
                <w:sz w:val="22"/>
                <w:szCs w:val="22"/>
                <w:lang w:val="sr-Latn-ME"/>
              </w:rPr>
              <w:t>2/4</w:t>
            </w:r>
          </w:p>
        </w:tc>
        <w:tc>
          <w:tcPr>
            <w:tcW w:w="1270" w:type="dxa"/>
          </w:tcPr>
          <w:p w14:paraId="3430ABB3" w14:textId="19DF7822" w:rsidR="009977DD" w:rsidRPr="00271E51" w:rsidRDefault="004239B8" w:rsidP="00737836">
            <w:pPr>
              <w:tabs>
                <w:tab w:val="left" w:pos="540"/>
                <w:tab w:val="left" w:pos="569"/>
              </w:tabs>
              <w:jc w:val="both"/>
              <w:rPr>
                <w:bCs/>
                <w:sz w:val="22"/>
                <w:szCs w:val="22"/>
                <w:lang w:val="sr-Latn-ME"/>
              </w:rPr>
            </w:pPr>
            <w:r w:rsidRPr="00271E51">
              <w:rPr>
                <w:bCs/>
                <w:sz w:val="22"/>
                <w:szCs w:val="22"/>
                <w:lang w:val="sr-Latn-ME"/>
              </w:rPr>
              <w:t>2/4</w:t>
            </w:r>
          </w:p>
        </w:tc>
        <w:tc>
          <w:tcPr>
            <w:tcW w:w="1095" w:type="dxa"/>
          </w:tcPr>
          <w:p w14:paraId="4A37D3F5" w14:textId="0045C69B" w:rsidR="009977DD" w:rsidRPr="00271E51" w:rsidRDefault="004239B8" w:rsidP="00737836">
            <w:pPr>
              <w:tabs>
                <w:tab w:val="left" w:pos="540"/>
                <w:tab w:val="left" w:pos="569"/>
              </w:tabs>
              <w:jc w:val="both"/>
              <w:rPr>
                <w:bCs/>
                <w:sz w:val="22"/>
                <w:szCs w:val="22"/>
                <w:lang w:val="sr-Latn-ME"/>
              </w:rPr>
            </w:pPr>
            <w:r w:rsidRPr="00271E51">
              <w:rPr>
                <w:bCs/>
                <w:sz w:val="22"/>
                <w:szCs w:val="22"/>
                <w:lang w:val="sr-Latn-ME"/>
              </w:rPr>
              <w:t>0,001*/16</w:t>
            </w:r>
          </w:p>
        </w:tc>
        <w:tc>
          <w:tcPr>
            <w:tcW w:w="967" w:type="dxa"/>
          </w:tcPr>
          <w:p w14:paraId="5ACB475A" w14:textId="42A12592" w:rsidR="009977DD" w:rsidRPr="00271E51" w:rsidRDefault="004239B8" w:rsidP="00737836">
            <w:pPr>
              <w:tabs>
                <w:tab w:val="left" w:pos="540"/>
                <w:tab w:val="left" w:pos="569"/>
              </w:tabs>
              <w:jc w:val="both"/>
              <w:rPr>
                <w:bCs/>
                <w:sz w:val="22"/>
                <w:szCs w:val="22"/>
                <w:lang w:val="sr-Latn-ME"/>
              </w:rPr>
            </w:pPr>
            <w:r w:rsidRPr="00271E51">
              <w:rPr>
                <w:bCs/>
                <w:sz w:val="22"/>
                <w:szCs w:val="22"/>
                <w:lang w:val="sr-Latn-ME"/>
              </w:rPr>
              <w:t>--</w:t>
            </w:r>
          </w:p>
        </w:tc>
        <w:tc>
          <w:tcPr>
            <w:tcW w:w="1282" w:type="dxa"/>
          </w:tcPr>
          <w:p w14:paraId="437D305F" w14:textId="191E15D6" w:rsidR="009977DD" w:rsidRPr="00271E51" w:rsidRDefault="004239B8" w:rsidP="00737836">
            <w:pPr>
              <w:tabs>
                <w:tab w:val="left" w:pos="540"/>
                <w:tab w:val="left" w:pos="569"/>
              </w:tabs>
              <w:jc w:val="both"/>
              <w:rPr>
                <w:bCs/>
                <w:sz w:val="22"/>
                <w:szCs w:val="22"/>
                <w:lang w:val="sr-Latn-ME"/>
              </w:rPr>
            </w:pPr>
            <w:r w:rsidRPr="00271E51">
              <w:rPr>
                <w:bCs/>
                <w:sz w:val="22"/>
                <w:szCs w:val="22"/>
                <w:lang w:val="sr-Latn-ME"/>
              </w:rPr>
              <w:t>2/4</w:t>
            </w:r>
          </w:p>
        </w:tc>
        <w:tc>
          <w:tcPr>
            <w:tcW w:w="930" w:type="dxa"/>
          </w:tcPr>
          <w:p w14:paraId="34B57CD6" w14:textId="197BB0BD" w:rsidR="009977DD" w:rsidRPr="00271E51" w:rsidRDefault="004239B8" w:rsidP="00737836">
            <w:pPr>
              <w:tabs>
                <w:tab w:val="left" w:pos="540"/>
                <w:tab w:val="left" w:pos="569"/>
              </w:tabs>
              <w:jc w:val="both"/>
              <w:rPr>
                <w:bCs/>
                <w:sz w:val="22"/>
                <w:szCs w:val="22"/>
                <w:lang w:val="sr-Latn-ME"/>
              </w:rPr>
            </w:pPr>
            <w:r w:rsidRPr="00271E51">
              <w:rPr>
                <w:bCs/>
                <w:sz w:val="22"/>
                <w:szCs w:val="22"/>
                <w:lang w:val="sr-Latn-ME"/>
              </w:rPr>
              <w:t>2/4</w:t>
            </w:r>
          </w:p>
        </w:tc>
        <w:tc>
          <w:tcPr>
            <w:tcW w:w="1271" w:type="dxa"/>
          </w:tcPr>
          <w:p w14:paraId="3182ECCB" w14:textId="377EE68A" w:rsidR="009977DD" w:rsidRPr="00271E51" w:rsidRDefault="004239B8" w:rsidP="00737836">
            <w:pPr>
              <w:tabs>
                <w:tab w:val="left" w:pos="540"/>
                <w:tab w:val="left" w:pos="569"/>
              </w:tabs>
              <w:jc w:val="both"/>
              <w:rPr>
                <w:bCs/>
                <w:sz w:val="22"/>
                <w:szCs w:val="22"/>
                <w:lang w:val="sr-Latn-ME"/>
              </w:rPr>
            </w:pPr>
            <w:r w:rsidRPr="00271E51">
              <w:rPr>
                <w:bCs/>
                <w:sz w:val="22"/>
                <w:szCs w:val="22"/>
                <w:lang w:val="sr-Latn-ME"/>
              </w:rPr>
              <w:t>2/4</w:t>
            </w:r>
          </w:p>
        </w:tc>
      </w:tr>
    </w:tbl>
    <w:p w14:paraId="298717C7" w14:textId="4E06D228" w:rsidR="004239B8" w:rsidRPr="00271E51" w:rsidRDefault="004239B8">
      <w:pPr>
        <w:tabs>
          <w:tab w:val="left" w:pos="540"/>
          <w:tab w:val="left" w:pos="569"/>
        </w:tabs>
        <w:jc w:val="both"/>
        <w:rPr>
          <w:bCs/>
          <w:sz w:val="22"/>
          <w:szCs w:val="22"/>
          <w:lang w:val="sr-Latn-ME"/>
        </w:rPr>
      </w:pPr>
      <w:r w:rsidRPr="00271E51">
        <w:rPr>
          <w:bCs/>
          <w:sz w:val="22"/>
          <w:szCs w:val="22"/>
          <w:lang w:val="sr-Latn-ME"/>
        </w:rPr>
        <w:t xml:space="preserve">S = osjetljiv, R=rezistentan </w:t>
      </w:r>
    </w:p>
    <w:p w14:paraId="0F123D3B" w14:textId="77777777" w:rsidR="004239B8" w:rsidRPr="00271E51" w:rsidRDefault="004239B8">
      <w:pPr>
        <w:tabs>
          <w:tab w:val="left" w:pos="540"/>
          <w:tab w:val="left" w:pos="569"/>
        </w:tabs>
        <w:jc w:val="both"/>
        <w:rPr>
          <w:bCs/>
          <w:sz w:val="22"/>
          <w:szCs w:val="22"/>
          <w:lang w:val="sr-Latn-ME"/>
        </w:rPr>
      </w:pPr>
      <w:r w:rsidRPr="00271E51">
        <w:rPr>
          <w:bCs/>
          <w:sz w:val="22"/>
          <w:szCs w:val="22"/>
          <w:vertAlign w:val="superscript"/>
          <w:lang w:val="sr-Latn-ME"/>
        </w:rPr>
        <w:t>A</w:t>
      </w:r>
      <w:r w:rsidRPr="00271E51">
        <w:rPr>
          <w:bCs/>
          <w:sz w:val="22"/>
          <w:szCs w:val="22"/>
          <w:lang w:val="sr-Latn-ME"/>
        </w:rPr>
        <w:t xml:space="preserve"> = Granične vrijednosti koje nisu povezane sa vrstom određene su uglavnom na osnovu PK/PD podataka i ne zavise od MIC distribucije za specifične vrste. One su za primjenu samo za organizme koji nemaju specifične granične vrijednosti. </w:t>
      </w:r>
    </w:p>
    <w:p w14:paraId="408A5FFD" w14:textId="60D6880C" w:rsidR="004239B8" w:rsidRPr="00271E51" w:rsidRDefault="004239B8">
      <w:pPr>
        <w:tabs>
          <w:tab w:val="left" w:pos="540"/>
          <w:tab w:val="left" w:pos="569"/>
        </w:tabs>
        <w:jc w:val="both"/>
        <w:rPr>
          <w:bCs/>
          <w:sz w:val="22"/>
          <w:szCs w:val="22"/>
          <w:lang w:val="sr-Latn-ME"/>
        </w:rPr>
      </w:pPr>
      <w:r w:rsidRPr="00271E51">
        <w:rPr>
          <w:bCs/>
          <w:sz w:val="22"/>
          <w:szCs w:val="22"/>
          <w:lang w:val="sr-Latn-ME"/>
        </w:rPr>
        <w:t xml:space="preserve">-- = Ispitivanje osjetljivosti se ne preporučuje zbog toga što lijek nema adekvatno dejstvo na ovu vrstu. *= Cijela vrsta </w:t>
      </w:r>
      <w:r w:rsidRPr="00271E51">
        <w:rPr>
          <w:bCs/>
          <w:i/>
          <w:iCs/>
          <w:sz w:val="22"/>
          <w:szCs w:val="22"/>
          <w:lang w:val="sr-Latn-ME"/>
        </w:rPr>
        <w:t>C. glabrata</w:t>
      </w:r>
      <w:r w:rsidRPr="00271E51">
        <w:rPr>
          <w:bCs/>
          <w:sz w:val="22"/>
          <w:szCs w:val="22"/>
          <w:lang w:val="sr-Latn-ME"/>
        </w:rPr>
        <w:t xml:space="preserve"> je u kategoriji I. MIC iznad 16 mg/</w:t>
      </w:r>
      <w:r w:rsidR="005270C2" w:rsidRPr="00271E51">
        <w:rPr>
          <w:bCs/>
          <w:sz w:val="22"/>
          <w:szCs w:val="22"/>
          <w:lang w:val="sr-Latn-ME"/>
        </w:rPr>
        <w:t>l</w:t>
      </w:r>
      <w:r w:rsidRPr="00271E51">
        <w:rPr>
          <w:bCs/>
          <w:sz w:val="22"/>
          <w:szCs w:val="22"/>
          <w:lang w:val="sr-Latn-ME"/>
        </w:rPr>
        <w:t xml:space="preserve"> za </w:t>
      </w:r>
      <w:r w:rsidRPr="00271E51">
        <w:rPr>
          <w:bCs/>
          <w:i/>
          <w:iCs/>
          <w:sz w:val="22"/>
          <w:szCs w:val="22"/>
          <w:lang w:val="sr-Latn-ME"/>
        </w:rPr>
        <w:t>C. glabrata</w:t>
      </w:r>
      <w:r w:rsidRPr="00271E51">
        <w:rPr>
          <w:bCs/>
          <w:sz w:val="22"/>
          <w:szCs w:val="22"/>
          <w:lang w:val="sr-Latn-ME"/>
        </w:rPr>
        <w:t xml:space="preserve"> treba tumačiti kao rezistentan. </w:t>
      </w:r>
    </w:p>
    <w:p w14:paraId="4CCCED6B" w14:textId="7BB3CC88" w:rsidR="004239B8" w:rsidRPr="00271E51" w:rsidRDefault="004239B8">
      <w:pPr>
        <w:tabs>
          <w:tab w:val="left" w:pos="540"/>
          <w:tab w:val="left" w:pos="569"/>
        </w:tabs>
        <w:jc w:val="both"/>
        <w:rPr>
          <w:bCs/>
          <w:sz w:val="22"/>
          <w:szCs w:val="22"/>
          <w:lang w:val="sr-Latn-ME"/>
        </w:rPr>
      </w:pPr>
      <w:r w:rsidRPr="00271E51">
        <w:rPr>
          <w:bCs/>
          <w:sz w:val="22"/>
          <w:szCs w:val="22"/>
          <w:lang w:val="sr-Latn-ME"/>
        </w:rPr>
        <w:t>Osjetljiva kategorija (≤0,001 mg/</w:t>
      </w:r>
      <w:r w:rsidR="005270C2" w:rsidRPr="00271E51">
        <w:rPr>
          <w:bCs/>
          <w:sz w:val="22"/>
          <w:szCs w:val="22"/>
          <w:lang w:val="sr-Latn-ME"/>
        </w:rPr>
        <w:t>l</w:t>
      </w:r>
      <w:r w:rsidRPr="00271E51">
        <w:rPr>
          <w:bCs/>
          <w:sz w:val="22"/>
          <w:szCs w:val="22"/>
          <w:lang w:val="sr-Latn-ME"/>
        </w:rPr>
        <w:t xml:space="preserve">) je uvedena da bi se jednostavno izbjegla pogrešna klasifikacija „I“ sojeva kao „S“ sojeva. </w:t>
      </w:r>
    </w:p>
    <w:p w14:paraId="6130D327" w14:textId="2837504C" w:rsidR="002E37A5" w:rsidRPr="00271E51" w:rsidRDefault="004239B8">
      <w:pPr>
        <w:tabs>
          <w:tab w:val="left" w:pos="540"/>
          <w:tab w:val="left" w:pos="569"/>
        </w:tabs>
        <w:jc w:val="both"/>
        <w:rPr>
          <w:bCs/>
          <w:sz w:val="22"/>
          <w:szCs w:val="22"/>
          <w:lang w:val="sr-Latn-ME"/>
        </w:rPr>
      </w:pPr>
      <w:r w:rsidRPr="00271E51">
        <w:rPr>
          <w:bCs/>
          <w:sz w:val="22"/>
          <w:szCs w:val="22"/>
          <w:lang w:val="sr-Latn-ME"/>
        </w:rPr>
        <w:t>I - Osjetljiv, povećana izloženost: Mikroorganizam je kategorizovan kao osjetljiv, a povećana izloženost se odnosi na veliku vjerovatnoću terapijskog uspjeha, kada se izloženost agensu povećava prilagođavanjem režima doziranja ili njegovom koncentracijom na mjestu infekcije.</w:t>
      </w:r>
    </w:p>
    <w:p w14:paraId="2040612C" w14:textId="77777777" w:rsidR="009977DD" w:rsidRPr="00271E51" w:rsidRDefault="009977DD" w:rsidP="00737836">
      <w:pPr>
        <w:tabs>
          <w:tab w:val="left" w:pos="540"/>
          <w:tab w:val="left" w:pos="569"/>
        </w:tabs>
        <w:jc w:val="both"/>
        <w:rPr>
          <w:bCs/>
          <w:sz w:val="22"/>
          <w:szCs w:val="22"/>
          <w:lang w:val="sr-Latn-ME"/>
        </w:rPr>
      </w:pPr>
    </w:p>
    <w:p w14:paraId="2921612D"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5.2. </w:t>
      </w:r>
      <w:r w:rsidR="00480FB1" w:rsidRPr="00271E51">
        <w:rPr>
          <w:b/>
          <w:bCs/>
          <w:sz w:val="22"/>
          <w:szCs w:val="22"/>
          <w:lang w:val="sr-Latn-ME"/>
        </w:rPr>
        <w:tab/>
      </w:r>
      <w:r w:rsidRPr="00271E51">
        <w:rPr>
          <w:b/>
          <w:bCs/>
          <w:sz w:val="22"/>
          <w:szCs w:val="22"/>
          <w:lang w:val="sr-Latn-ME"/>
        </w:rPr>
        <w:t>Farmakokinetički podaci</w:t>
      </w:r>
      <w:r w:rsidR="003A7059" w:rsidRPr="00271E51">
        <w:rPr>
          <w:b/>
          <w:bCs/>
          <w:sz w:val="22"/>
          <w:szCs w:val="22"/>
          <w:lang w:val="sr-Latn-ME"/>
        </w:rPr>
        <w:t xml:space="preserve"> </w:t>
      </w:r>
    </w:p>
    <w:p w14:paraId="228CA813" w14:textId="77777777" w:rsidR="004239B8" w:rsidRPr="00271E51" w:rsidRDefault="004239B8" w:rsidP="00737836">
      <w:pPr>
        <w:tabs>
          <w:tab w:val="left" w:pos="540"/>
          <w:tab w:val="left" w:pos="569"/>
        </w:tabs>
        <w:jc w:val="both"/>
        <w:rPr>
          <w:b/>
          <w:bCs/>
          <w:sz w:val="22"/>
          <w:szCs w:val="22"/>
          <w:lang w:val="sr-Latn-ME"/>
        </w:rPr>
      </w:pPr>
    </w:p>
    <w:p w14:paraId="144DE1DF" w14:textId="72502F42" w:rsidR="004239B8" w:rsidRPr="00271E51" w:rsidRDefault="004239B8" w:rsidP="00737836">
      <w:pPr>
        <w:tabs>
          <w:tab w:val="left" w:pos="540"/>
          <w:tab w:val="left" w:pos="569"/>
        </w:tabs>
        <w:jc w:val="both"/>
        <w:rPr>
          <w:sz w:val="22"/>
          <w:szCs w:val="22"/>
          <w:lang w:val="sr-Latn-ME"/>
        </w:rPr>
      </w:pPr>
      <w:r w:rsidRPr="00271E51">
        <w:rPr>
          <w:sz w:val="22"/>
          <w:szCs w:val="22"/>
          <w:lang w:val="sr-Latn-ME"/>
        </w:rPr>
        <w:t>Farmakokinetičke osobine flukonazola su slične bez obzira da li se primjenjuje oralno ili intravenski.</w:t>
      </w:r>
    </w:p>
    <w:p w14:paraId="5B9FA025" w14:textId="77777777" w:rsidR="004239B8" w:rsidRPr="00271E51" w:rsidRDefault="004239B8" w:rsidP="00737836">
      <w:pPr>
        <w:tabs>
          <w:tab w:val="left" w:pos="540"/>
          <w:tab w:val="left" w:pos="569"/>
        </w:tabs>
        <w:jc w:val="both"/>
        <w:rPr>
          <w:sz w:val="22"/>
          <w:szCs w:val="22"/>
          <w:lang w:val="sr-Latn-ME"/>
        </w:rPr>
      </w:pPr>
    </w:p>
    <w:p w14:paraId="53FC1807" w14:textId="77777777" w:rsidR="004239B8" w:rsidRPr="00271E51" w:rsidRDefault="004239B8" w:rsidP="00737836">
      <w:pPr>
        <w:tabs>
          <w:tab w:val="left" w:pos="540"/>
          <w:tab w:val="left" w:pos="569"/>
        </w:tabs>
        <w:jc w:val="both"/>
        <w:rPr>
          <w:sz w:val="22"/>
          <w:szCs w:val="22"/>
          <w:lang w:val="sr-Latn-ME"/>
        </w:rPr>
      </w:pPr>
      <w:r w:rsidRPr="00271E51">
        <w:rPr>
          <w:sz w:val="22"/>
          <w:szCs w:val="22"/>
          <w:u w:val="single"/>
          <w:lang w:val="sr-Latn-ME"/>
        </w:rPr>
        <w:t>Resorpcija</w:t>
      </w:r>
      <w:r w:rsidRPr="00271E51">
        <w:rPr>
          <w:sz w:val="22"/>
          <w:szCs w:val="22"/>
          <w:lang w:val="sr-Latn-ME"/>
        </w:rPr>
        <w:t xml:space="preserve"> </w:t>
      </w:r>
    </w:p>
    <w:p w14:paraId="5EB4B25C" w14:textId="77777777" w:rsidR="004239B8" w:rsidRPr="00271E51" w:rsidRDefault="004239B8">
      <w:pPr>
        <w:tabs>
          <w:tab w:val="left" w:pos="540"/>
          <w:tab w:val="left" w:pos="569"/>
        </w:tabs>
        <w:jc w:val="both"/>
        <w:rPr>
          <w:sz w:val="22"/>
          <w:szCs w:val="22"/>
          <w:lang w:val="sr-Latn-ME"/>
        </w:rPr>
      </w:pPr>
      <w:r w:rsidRPr="00271E51">
        <w:rPr>
          <w:sz w:val="22"/>
          <w:szCs w:val="22"/>
          <w:lang w:val="sr-Latn-ME"/>
        </w:rPr>
        <w:t xml:space="preserve">Flukonazol se dobro resorbuje nakon oralne primjene, a postignute koncentracije lijeka u plazmi (i sistemska biološka raspoloživost) iznose preko 90% od koncentracija koji se postižu nakon intravenske primjene. Istovremeno uzimanje hrane ne utiče na resorpciju nakon oralne primjene. Maksimalne koncentracije u plazmi nakon uzimanja natašte postižu se 0,5 do 1,5 sati po uzimanju doze. Koncentracije lijeka u plazmi su proporcionalne primijenjenoj dozi. Od koncentracija koje se postižu u stanju ravnoteže, 90% se dostigne za 4 do 5 dana svakodnevnom primjenom doze jednom dnevno. </w:t>
      </w:r>
      <w:r w:rsidRPr="00271E51">
        <w:rPr>
          <w:sz w:val="22"/>
          <w:szCs w:val="22"/>
          <w:lang w:val="sr-Latn-ME"/>
        </w:rPr>
        <w:lastRenderedPageBreak/>
        <w:t xml:space="preserve">Primjenom udarne doze (prvog dana) koja je dvostruko veća od uobičajene dnevne doze omogućava se da koncentracije lijeka u plazmi dostignu približno 90% koncentracije u stanju ravnoteže do drugog dana. </w:t>
      </w:r>
    </w:p>
    <w:p w14:paraId="7C75F005" w14:textId="77777777" w:rsidR="004239B8" w:rsidRPr="00271E51" w:rsidRDefault="004239B8" w:rsidP="00737836">
      <w:pPr>
        <w:tabs>
          <w:tab w:val="left" w:pos="540"/>
          <w:tab w:val="left" w:pos="569"/>
        </w:tabs>
        <w:jc w:val="both"/>
        <w:rPr>
          <w:sz w:val="22"/>
          <w:szCs w:val="22"/>
          <w:lang w:val="sr-Latn-ME"/>
        </w:rPr>
      </w:pPr>
    </w:p>
    <w:p w14:paraId="55DCAFF9" w14:textId="77777777" w:rsidR="004239B8" w:rsidRPr="00271E51" w:rsidRDefault="004239B8" w:rsidP="00737836">
      <w:pPr>
        <w:tabs>
          <w:tab w:val="left" w:pos="540"/>
          <w:tab w:val="left" w:pos="569"/>
        </w:tabs>
        <w:jc w:val="both"/>
        <w:rPr>
          <w:sz w:val="22"/>
          <w:szCs w:val="22"/>
          <w:lang w:val="sr-Latn-ME"/>
        </w:rPr>
      </w:pPr>
      <w:r w:rsidRPr="00271E51">
        <w:rPr>
          <w:sz w:val="22"/>
          <w:szCs w:val="22"/>
          <w:u w:val="single"/>
          <w:lang w:val="sr-Latn-ME"/>
        </w:rPr>
        <w:t>Distribucija</w:t>
      </w:r>
      <w:r w:rsidRPr="00271E51">
        <w:rPr>
          <w:sz w:val="22"/>
          <w:szCs w:val="22"/>
          <w:lang w:val="sr-Latn-ME"/>
        </w:rPr>
        <w:t xml:space="preserve"> </w:t>
      </w:r>
    </w:p>
    <w:p w14:paraId="381E002B" w14:textId="77777777" w:rsidR="004239B8" w:rsidRPr="00271E51" w:rsidRDefault="004239B8">
      <w:pPr>
        <w:tabs>
          <w:tab w:val="left" w:pos="540"/>
          <w:tab w:val="left" w:pos="569"/>
        </w:tabs>
        <w:jc w:val="both"/>
        <w:rPr>
          <w:sz w:val="22"/>
          <w:szCs w:val="22"/>
          <w:lang w:val="sr-Latn-ME"/>
        </w:rPr>
      </w:pPr>
      <w:r w:rsidRPr="00271E51">
        <w:rPr>
          <w:sz w:val="22"/>
          <w:szCs w:val="22"/>
          <w:lang w:val="sr-Latn-ME"/>
        </w:rPr>
        <w:t xml:space="preserve">Prividni volumen distribucije skoro dostiže ukupnu količinu vode u organizmu. Vezivanje za proteine plazme je slabo (11-12%). </w:t>
      </w:r>
    </w:p>
    <w:p w14:paraId="00F0E0A7" w14:textId="77777777" w:rsidR="004239B8" w:rsidRPr="00271E51" w:rsidRDefault="004239B8">
      <w:pPr>
        <w:tabs>
          <w:tab w:val="left" w:pos="540"/>
          <w:tab w:val="left" w:pos="569"/>
        </w:tabs>
        <w:jc w:val="both"/>
        <w:rPr>
          <w:sz w:val="22"/>
          <w:szCs w:val="22"/>
          <w:lang w:val="sr-Latn-ME"/>
        </w:rPr>
      </w:pPr>
      <w:r w:rsidRPr="00271E51">
        <w:rPr>
          <w:sz w:val="22"/>
          <w:szCs w:val="22"/>
          <w:lang w:val="sr-Latn-ME"/>
        </w:rPr>
        <w:t xml:space="preserve">Flukonazol dobro prodire u sve ispitivane tjelesne tečnosti. Koncentracije flukonazola u pljuvački i u sputumu su slične koncentracijama u plazmi. Kod pacijenata sa gljivičnim meningitisom, koncentracije flukonazola u cerebrospinalnoj tečnosti iznose otprilike 80% od odgovarajućih koncentracija u plazmi. </w:t>
      </w:r>
    </w:p>
    <w:p w14:paraId="40F770BD" w14:textId="77777777" w:rsidR="004239B8" w:rsidRPr="00271E51" w:rsidRDefault="004239B8">
      <w:pPr>
        <w:tabs>
          <w:tab w:val="left" w:pos="540"/>
          <w:tab w:val="left" w:pos="569"/>
        </w:tabs>
        <w:jc w:val="both"/>
        <w:rPr>
          <w:sz w:val="22"/>
          <w:szCs w:val="22"/>
          <w:lang w:val="sr-Latn-ME"/>
        </w:rPr>
      </w:pPr>
    </w:p>
    <w:p w14:paraId="5898107D" w14:textId="77777777" w:rsidR="00260337" w:rsidRPr="00271E51" w:rsidRDefault="004239B8">
      <w:pPr>
        <w:tabs>
          <w:tab w:val="left" w:pos="540"/>
          <w:tab w:val="left" w:pos="569"/>
        </w:tabs>
        <w:jc w:val="both"/>
        <w:rPr>
          <w:sz w:val="22"/>
          <w:szCs w:val="22"/>
          <w:lang w:val="sr-Latn-ME"/>
        </w:rPr>
      </w:pPr>
      <w:r w:rsidRPr="00271E51">
        <w:rPr>
          <w:sz w:val="22"/>
          <w:szCs w:val="22"/>
          <w:lang w:val="sr-Latn-ME"/>
        </w:rPr>
        <w:t xml:space="preserve">Velike koncentracije flukonazola u koži, veće nego u serumu, postižu se u </w:t>
      </w:r>
      <w:r w:rsidRPr="00271E51">
        <w:rPr>
          <w:i/>
          <w:iCs/>
          <w:sz w:val="22"/>
          <w:szCs w:val="22"/>
          <w:lang w:val="sr-Latn-ME"/>
        </w:rPr>
        <w:t>stratum corneum</w:t>
      </w:r>
      <w:r w:rsidRPr="00271E51">
        <w:rPr>
          <w:sz w:val="22"/>
          <w:szCs w:val="22"/>
          <w:lang w:val="sr-Latn-ME"/>
        </w:rPr>
        <w:t>-u, epidermisu-dermisu i u ekrinom znoju. Flukonazol se nagomilava u stratum corneum-u. Pri dozama od 50 mg jednom dnevno, koncentracija flukonazola posl</w:t>
      </w:r>
      <w:r w:rsidR="00260337" w:rsidRPr="00271E51">
        <w:rPr>
          <w:sz w:val="22"/>
          <w:szCs w:val="22"/>
          <w:lang w:val="sr-Latn-ME"/>
        </w:rPr>
        <w:t>ij</w:t>
      </w:r>
      <w:r w:rsidRPr="00271E51">
        <w:rPr>
          <w:sz w:val="22"/>
          <w:szCs w:val="22"/>
          <w:lang w:val="sr-Latn-ME"/>
        </w:rPr>
        <w:t xml:space="preserve">e 12 dana iznosila je 73 mikrograma/g, a 7 dana po obustavljanju terapije koncentracija je i dalje bila 5,8 mikrograma/g. Pri doziranju 150 mg jednom </w:t>
      </w:r>
      <w:r w:rsidR="00260337" w:rsidRPr="00271E51">
        <w:rPr>
          <w:sz w:val="22"/>
          <w:szCs w:val="22"/>
          <w:lang w:val="sr-Latn-ME"/>
        </w:rPr>
        <w:t>sedmično</w:t>
      </w:r>
      <w:r w:rsidRPr="00271E51">
        <w:rPr>
          <w:sz w:val="22"/>
          <w:szCs w:val="22"/>
          <w:lang w:val="sr-Latn-ME"/>
        </w:rPr>
        <w:t xml:space="preserve">, koncentracija flukonazola u </w:t>
      </w:r>
      <w:r w:rsidRPr="00271E51">
        <w:rPr>
          <w:i/>
          <w:iCs/>
          <w:sz w:val="22"/>
          <w:szCs w:val="22"/>
          <w:lang w:val="sr-Latn-ME"/>
        </w:rPr>
        <w:t>stratum corneum</w:t>
      </w:r>
      <w:r w:rsidRPr="00271E51">
        <w:rPr>
          <w:sz w:val="22"/>
          <w:szCs w:val="22"/>
          <w:lang w:val="sr-Latn-ME"/>
        </w:rPr>
        <w:t xml:space="preserve">-u sedmog dana iznosila je 23,4 mikrograma/g, a 7 dana po drugoj dozi bila je i dalje 7,1 mikrograma/g. </w:t>
      </w:r>
    </w:p>
    <w:p w14:paraId="6A5AA8FA" w14:textId="77777777" w:rsidR="00260337" w:rsidRPr="00271E51" w:rsidRDefault="00260337">
      <w:pPr>
        <w:tabs>
          <w:tab w:val="left" w:pos="540"/>
          <w:tab w:val="left" w:pos="569"/>
        </w:tabs>
        <w:jc w:val="both"/>
        <w:rPr>
          <w:sz w:val="22"/>
          <w:szCs w:val="22"/>
          <w:lang w:val="sr-Latn-ME"/>
        </w:rPr>
      </w:pPr>
    </w:p>
    <w:p w14:paraId="6CE1EDFF" w14:textId="77777777" w:rsidR="00260337" w:rsidRPr="00271E51" w:rsidRDefault="004239B8">
      <w:pPr>
        <w:tabs>
          <w:tab w:val="left" w:pos="540"/>
          <w:tab w:val="left" w:pos="569"/>
        </w:tabs>
        <w:jc w:val="both"/>
        <w:rPr>
          <w:sz w:val="22"/>
          <w:szCs w:val="22"/>
          <w:lang w:val="sr-Latn-ME"/>
        </w:rPr>
      </w:pPr>
      <w:r w:rsidRPr="00271E51">
        <w:rPr>
          <w:sz w:val="22"/>
          <w:szCs w:val="22"/>
          <w:lang w:val="sr-Latn-ME"/>
        </w:rPr>
        <w:t>Koncentracija flukonazola u noktima posl</w:t>
      </w:r>
      <w:r w:rsidR="00260337" w:rsidRPr="00271E51">
        <w:rPr>
          <w:sz w:val="22"/>
          <w:szCs w:val="22"/>
          <w:lang w:val="sr-Latn-ME"/>
        </w:rPr>
        <w:t>ij</w:t>
      </w:r>
      <w:r w:rsidRPr="00271E51">
        <w:rPr>
          <w:sz w:val="22"/>
          <w:szCs w:val="22"/>
          <w:lang w:val="sr-Latn-ME"/>
        </w:rPr>
        <w:t>e 4 m</w:t>
      </w:r>
      <w:r w:rsidR="00260337" w:rsidRPr="00271E51">
        <w:rPr>
          <w:sz w:val="22"/>
          <w:szCs w:val="22"/>
          <w:lang w:val="sr-Latn-ME"/>
        </w:rPr>
        <w:t>j</w:t>
      </w:r>
      <w:r w:rsidRPr="00271E51">
        <w:rPr>
          <w:sz w:val="22"/>
          <w:szCs w:val="22"/>
          <w:lang w:val="sr-Latn-ME"/>
        </w:rPr>
        <w:t xml:space="preserve">eseca uzimanja 150 mg jednom </w:t>
      </w:r>
      <w:r w:rsidR="00260337" w:rsidRPr="00271E51">
        <w:rPr>
          <w:sz w:val="22"/>
          <w:szCs w:val="22"/>
          <w:lang w:val="sr-Latn-ME"/>
        </w:rPr>
        <w:t>sedmično</w:t>
      </w:r>
      <w:r w:rsidRPr="00271E51">
        <w:rPr>
          <w:sz w:val="22"/>
          <w:szCs w:val="22"/>
          <w:lang w:val="sr-Latn-ME"/>
        </w:rPr>
        <w:t xml:space="preserve"> iznosila je 4,05 mikrograma/g u zdravim i 1,8 mikrograma/g u obol</w:t>
      </w:r>
      <w:r w:rsidR="00260337" w:rsidRPr="00271E51">
        <w:rPr>
          <w:sz w:val="22"/>
          <w:szCs w:val="22"/>
          <w:lang w:val="sr-Latn-ME"/>
        </w:rPr>
        <w:t>j</w:t>
      </w:r>
      <w:r w:rsidRPr="00271E51">
        <w:rPr>
          <w:sz w:val="22"/>
          <w:szCs w:val="22"/>
          <w:lang w:val="sr-Latn-ME"/>
        </w:rPr>
        <w:t>elim noktima. Štaviše, m</w:t>
      </w:r>
      <w:r w:rsidR="00260337" w:rsidRPr="00271E51">
        <w:rPr>
          <w:sz w:val="22"/>
          <w:szCs w:val="22"/>
          <w:lang w:val="sr-Latn-ME"/>
        </w:rPr>
        <w:t>j</w:t>
      </w:r>
      <w:r w:rsidRPr="00271E51">
        <w:rPr>
          <w:sz w:val="22"/>
          <w:szCs w:val="22"/>
          <w:lang w:val="sr-Latn-ME"/>
        </w:rPr>
        <w:t>erljivi nivoi flukonazola nalaženi su u uzorcima noktiju 6 m</w:t>
      </w:r>
      <w:r w:rsidR="00260337" w:rsidRPr="00271E51">
        <w:rPr>
          <w:sz w:val="22"/>
          <w:szCs w:val="22"/>
          <w:lang w:val="sr-Latn-ME"/>
        </w:rPr>
        <w:t>j</w:t>
      </w:r>
      <w:r w:rsidRPr="00271E51">
        <w:rPr>
          <w:sz w:val="22"/>
          <w:szCs w:val="22"/>
          <w:lang w:val="sr-Latn-ME"/>
        </w:rPr>
        <w:t>eseci po prekidu terapije.</w:t>
      </w:r>
    </w:p>
    <w:p w14:paraId="30BDB895" w14:textId="77777777" w:rsidR="00260337" w:rsidRPr="00271E51" w:rsidRDefault="00260337">
      <w:pPr>
        <w:tabs>
          <w:tab w:val="left" w:pos="540"/>
          <w:tab w:val="left" w:pos="569"/>
        </w:tabs>
        <w:jc w:val="both"/>
        <w:rPr>
          <w:sz w:val="22"/>
          <w:szCs w:val="22"/>
          <w:lang w:val="sr-Latn-ME"/>
        </w:rPr>
      </w:pPr>
    </w:p>
    <w:p w14:paraId="1AB41DF8" w14:textId="77777777" w:rsidR="00260337" w:rsidRPr="00271E51" w:rsidRDefault="004239B8">
      <w:pPr>
        <w:tabs>
          <w:tab w:val="left" w:pos="540"/>
          <w:tab w:val="left" w:pos="569"/>
        </w:tabs>
        <w:jc w:val="both"/>
        <w:rPr>
          <w:sz w:val="22"/>
          <w:szCs w:val="22"/>
          <w:lang w:val="sr-Latn-ME"/>
        </w:rPr>
      </w:pPr>
      <w:r w:rsidRPr="00271E51">
        <w:rPr>
          <w:sz w:val="22"/>
          <w:szCs w:val="22"/>
          <w:u w:val="single"/>
          <w:lang w:val="sr-Latn-ME"/>
        </w:rPr>
        <w:t>Biotransformacija</w:t>
      </w:r>
      <w:r w:rsidRPr="00271E51">
        <w:rPr>
          <w:sz w:val="22"/>
          <w:szCs w:val="22"/>
          <w:lang w:val="sr-Latn-ME"/>
        </w:rPr>
        <w:t xml:space="preserve"> </w:t>
      </w:r>
    </w:p>
    <w:p w14:paraId="4DB9CF03" w14:textId="77777777" w:rsidR="00260337" w:rsidRPr="00271E51" w:rsidRDefault="004239B8">
      <w:pPr>
        <w:tabs>
          <w:tab w:val="left" w:pos="540"/>
          <w:tab w:val="left" w:pos="569"/>
        </w:tabs>
        <w:jc w:val="both"/>
        <w:rPr>
          <w:sz w:val="22"/>
          <w:szCs w:val="22"/>
          <w:lang w:val="sr-Latn-ME"/>
        </w:rPr>
      </w:pPr>
      <w:r w:rsidRPr="00271E51">
        <w:rPr>
          <w:sz w:val="22"/>
          <w:szCs w:val="22"/>
          <w:lang w:val="sr-Latn-ME"/>
        </w:rPr>
        <w:t>Flukonazol se metaboliše samo u manjoj m</w:t>
      </w:r>
      <w:r w:rsidR="00260337" w:rsidRPr="00271E51">
        <w:rPr>
          <w:sz w:val="22"/>
          <w:szCs w:val="22"/>
          <w:lang w:val="sr-Latn-ME"/>
        </w:rPr>
        <w:t>j</w:t>
      </w:r>
      <w:r w:rsidRPr="00271E51">
        <w:rPr>
          <w:sz w:val="22"/>
          <w:szCs w:val="22"/>
          <w:lang w:val="sr-Latn-ME"/>
        </w:rPr>
        <w:t>eri. Od radioaktivne doze, samo 11% se izluči urinom u prom</w:t>
      </w:r>
      <w:r w:rsidR="00260337" w:rsidRPr="00271E51">
        <w:rPr>
          <w:sz w:val="22"/>
          <w:szCs w:val="22"/>
          <w:lang w:val="sr-Latn-ME"/>
        </w:rPr>
        <w:t>ij</w:t>
      </w:r>
      <w:r w:rsidRPr="00271E51">
        <w:rPr>
          <w:sz w:val="22"/>
          <w:szCs w:val="22"/>
          <w:lang w:val="sr-Latn-ME"/>
        </w:rPr>
        <w:t>enjenom obliku. Flukonazol je selektivni inhibitor izoenzima CYP2C9 i CYP3A4 (vid</w:t>
      </w:r>
      <w:r w:rsidR="00260337" w:rsidRPr="00271E51">
        <w:rPr>
          <w:sz w:val="22"/>
          <w:szCs w:val="22"/>
          <w:lang w:val="sr-Latn-ME"/>
        </w:rPr>
        <w:t>j</w:t>
      </w:r>
      <w:r w:rsidRPr="00271E51">
        <w:rPr>
          <w:sz w:val="22"/>
          <w:szCs w:val="22"/>
          <w:lang w:val="sr-Latn-ME"/>
        </w:rPr>
        <w:t xml:space="preserve">eti </w:t>
      </w:r>
      <w:r w:rsidR="00260337" w:rsidRPr="00271E51">
        <w:rPr>
          <w:sz w:val="22"/>
          <w:szCs w:val="22"/>
          <w:lang w:val="sr-Latn-ME"/>
        </w:rPr>
        <w:t>dio</w:t>
      </w:r>
      <w:r w:rsidRPr="00271E51">
        <w:rPr>
          <w:sz w:val="22"/>
          <w:szCs w:val="22"/>
          <w:lang w:val="sr-Latn-ME"/>
        </w:rPr>
        <w:t xml:space="preserve"> 4.5). Takođe, flukonazol je inhibitor izoenzima CYP2C19. </w:t>
      </w:r>
    </w:p>
    <w:p w14:paraId="0DCFE177" w14:textId="77777777" w:rsidR="00260337" w:rsidRPr="00271E51" w:rsidRDefault="00260337">
      <w:pPr>
        <w:tabs>
          <w:tab w:val="left" w:pos="540"/>
          <w:tab w:val="left" w:pos="569"/>
        </w:tabs>
        <w:jc w:val="both"/>
        <w:rPr>
          <w:sz w:val="22"/>
          <w:szCs w:val="22"/>
          <w:lang w:val="sr-Latn-ME"/>
        </w:rPr>
      </w:pPr>
    </w:p>
    <w:p w14:paraId="2D51079A" w14:textId="77777777" w:rsidR="00260337" w:rsidRPr="00271E51" w:rsidRDefault="004239B8">
      <w:pPr>
        <w:tabs>
          <w:tab w:val="left" w:pos="540"/>
          <w:tab w:val="left" w:pos="569"/>
        </w:tabs>
        <w:jc w:val="both"/>
        <w:rPr>
          <w:sz w:val="22"/>
          <w:szCs w:val="22"/>
          <w:lang w:val="sr-Latn-ME"/>
        </w:rPr>
      </w:pPr>
      <w:r w:rsidRPr="00271E51">
        <w:rPr>
          <w:sz w:val="22"/>
          <w:szCs w:val="22"/>
          <w:u w:val="single"/>
          <w:lang w:val="sr-Latn-ME"/>
        </w:rPr>
        <w:t>Eliminacija</w:t>
      </w:r>
      <w:r w:rsidRPr="00271E51">
        <w:rPr>
          <w:sz w:val="22"/>
          <w:szCs w:val="22"/>
          <w:lang w:val="sr-Latn-ME"/>
        </w:rPr>
        <w:t xml:space="preserve"> </w:t>
      </w:r>
    </w:p>
    <w:p w14:paraId="59F0B138" w14:textId="77777777" w:rsidR="00260337" w:rsidRPr="00271E51" w:rsidRDefault="004239B8">
      <w:pPr>
        <w:tabs>
          <w:tab w:val="left" w:pos="540"/>
          <w:tab w:val="left" w:pos="569"/>
        </w:tabs>
        <w:jc w:val="both"/>
        <w:rPr>
          <w:sz w:val="22"/>
          <w:szCs w:val="22"/>
          <w:lang w:val="sr-Latn-ME"/>
        </w:rPr>
      </w:pPr>
      <w:r w:rsidRPr="00271E51">
        <w:rPr>
          <w:sz w:val="22"/>
          <w:szCs w:val="22"/>
          <w:lang w:val="sr-Latn-ME"/>
        </w:rPr>
        <w:t>Poluvr</w:t>
      </w:r>
      <w:r w:rsidR="00260337" w:rsidRPr="00271E51">
        <w:rPr>
          <w:sz w:val="22"/>
          <w:szCs w:val="22"/>
          <w:lang w:val="sr-Latn-ME"/>
        </w:rPr>
        <w:t>ij</w:t>
      </w:r>
      <w:r w:rsidRPr="00271E51">
        <w:rPr>
          <w:sz w:val="22"/>
          <w:szCs w:val="22"/>
          <w:lang w:val="sr-Latn-ME"/>
        </w:rPr>
        <w:t>eme eliminacije flukonazola iz plazme iznosi oko 30 sati. Glavni put izlučivanja je preko bubrega. U urinu se pojavljuje približno 80% un</w:t>
      </w:r>
      <w:r w:rsidR="00260337" w:rsidRPr="00271E51">
        <w:rPr>
          <w:sz w:val="22"/>
          <w:szCs w:val="22"/>
          <w:lang w:val="sr-Latn-ME"/>
        </w:rPr>
        <w:t>ij</w:t>
      </w:r>
      <w:r w:rsidRPr="00271E51">
        <w:rPr>
          <w:sz w:val="22"/>
          <w:szCs w:val="22"/>
          <w:lang w:val="sr-Latn-ME"/>
        </w:rPr>
        <w:t>ete doze u obliku neprom</w:t>
      </w:r>
      <w:r w:rsidR="00260337" w:rsidRPr="00271E51">
        <w:rPr>
          <w:sz w:val="22"/>
          <w:szCs w:val="22"/>
          <w:lang w:val="sr-Latn-ME"/>
        </w:rPr>
        <w:t>ij</w:t>
      </w:r>
      <w:r w:rsidRPr="00271E51">
        <w:rPr>
          <w:sz w:val="22"/>
          <w:szCs w:val="22"/>
          <w:lang w:val="sr-Latn-ME"/>
        </w:rPr>
        <w:t>enjenog l</w:t>
      </w:r>
      <w:r w:rsidR="00260337" w:rsidRPr="00271E51">
        <w:rPr>
          <w:sz w:val="22"/>
          <w:szCs w:val="22"/>
          <w:lang w:val="sr-Latn-ME"/>
        </w:rPr>
        <w:t>ij</w:t>
      </w:r>
      <w:r w:rsidRPr="00271E51">
        <w:rPr>
          <w:sz w:val="22"/>
          <w:szCs w:val="22"/>
          <w:lang w:val="sr-Latn-ME"/>
        </w:rPr>
        <w:t>eka. Klirens flukonazola je proporcionalan klirensu kreatinina. Nema podataka o metabolitima u cirkulaciji. Dugo poluvr</w:t>
      </w:r>
      <w:r w:rsidR="00260337" w:rsidRPr="00271E51">
        <w:rPr>
          <w:sz w:val="22"/>
          <w:szCs w:val="22"/>
          <w:lang w:val="sr-Latn-ME"/>
        </w:rPr>
        <w:t>ij</w:t>
      </w:r>
      <w:r w:rsidRPr="00271E51">
        <w:rPr>
          <w:sz w:val="22"/>
          <w:szCs w:val="22"/>
          <w:lang w:val="sr-Latn-ME"/>
        </w:rPr>
        <w:t xml:space="preserve">eme eliminacije iz plazme daje osnovu za terapiju jednom dozom u slučajevima vaginalne kandidijaze, a jednom dnevno i jednom </w:t>
      </w:r>
      <w:r w:rsidR="00260337" w:rsidRPr="00271E51">
        <w:rPr>
          <w:sz w:val="22"/>
          <w:szCs w:val="22"/>
          <w:lang w:val="sr-Latn-ME"/>
        </w:rPr>
        <w:t>sedmično</w:t>
      </w:r>
      <w:r w:rsidRPr="00271E51">
        <w:rPr>
          <w:sz w:val="22"/>
          <w:szCs w:val="22"/>
          <w:lang w:val="sr-Latn-ME"/>
        </w:rPr>
        <w:t xml:space="preserve"> za sve druge indikacije. </w:t>
      </w:r>
    </w:p>
    <w:p w14:paraId="78933CA6" w14:textId="77777777" w:rsidR="00260337" w:rsidRPr="00271E51" w:rsidRDefault="00260337">
      <w:pPr>
        <w:tabs>
          <w:tab w:val="left" w:pos="540"/>
          <w:tab w:val="left" w:pos="569"/>
        </w:tabs>
        <w:jc w:val="both"/>
        <w:rPr>
          <w:sz w:val="22"/>
          <w:szCs w:val="22"/>
          <w:lang w:val="sr-Latn-ME"/>
        </w:rPr>
      </w:pPr>
    </w:p>
    <w:p w14:paraId="388A912D" w14:textId="77777777" w:rsidR="00260337" w:rsidRPr="00271E51" w:rsidRDefault="004239B8">
      <w:pPr>
        <w:tabs>
          <w:tab w:val="left" w:pos="540"/>
          <w:tab w:val="left" w:pos="569"/>
        </w:tabs>
        <w:jc w:val="both"/>
        <w:rPr>
          <w:sz w:val="22"/>
          <w:szCs w:val="22"/>
          <w:lang w:val="sr-Latn-ME"/>
        </w:rPr>
      </w:pPr>
      <w:r w:rsidRPr="00271E51">
        <w:rPr>
          <w:sz w:val="22"/>
          <w:szCs w:val="22"/>
          <w:u w:val="single"/>
          <w:lang w:val="sr-Latn-ME"/>
        </w:rPr>
        <w:t>Farmakokinetika kod oštećenja funkcije bubrega</w:t>
      </w:r>
      <w:r w:rsidRPr="00271E51">
        <w:rPr>
          <w:sz w:val="22"/>
          <w:szCs w:val="22"/>
          <w:lang w:val="sr-Latn-ME"/>
        </w:rPr>
        <w:t xml:space="preserve"> </w:t>
      </w:r>
    </w:p>
    <w:p w14:paraId="3C6ED287" w14:textId="124C9AF7" w:rsidR="00260337" w:rsidRPr="00271E51" w:rsidRDefault="004239B8">
      <w:pPr>
        <w:tabs>
          <w:tab w:val="left" w:pos="540"/>
          <w:tab w:val="left" w:pos="569"/>
        </w:tabs>
        <w:jc w:val="both"/>
        <w:rPr>
          <w:sz w:val="22"/>
          <w:szCs w:val="22"/>
          <w:lang w:val="sr-Latn-ME"/>
        </w:rPr>
      </w:pPr>
      <w:r w:rsidRPr="00271E51">
        <w:rPr>
          <w:sz w:val="22"/>
          <w:szCs w:val="22"/>
          <w:lang w:val="sr-Latn-ME"/>
        </w:rPr>
        <w:t>Kod pacijenata sa teškom insuficijencijom bubrega (brzina glomerularne filtracije, GFR</w:t>
      </w:r>
      <w:r w:rsidR="00221926" w:rsidRPr="00271E51">
        <w:rPr>
          <w:sz w:val="22"/>
          <w:szCs w:val="22"/>
          <w:lang w:val="sr-Latn-ME"/>
        </w:rPr>
        <w:t xml:space="preserve"> </w:t>
      </w:r>
      <w:r w:rsidR="00260337" w:rsidRPr="00271E51">
        <w:rPr>
          <w:sz w:val="22"/>
          <w:szCs w:val="22"/>
          <w:lang w:val="sr-Latn-ME"/>
        </w:rPr>
        <w:t>&lt;</w:t>
      </w:r>
      <w:r w:rsidR="00221926" w:rsidRPr="00271E51">
        <w:rPr>
          <w:sz w:val="22"/>
          <w:szCs w:val="22"/>
          <w:lang w:val="sr-Latn-ME"/>
        </w:rPr>
        <w:t xml:space="preserve"> </w:t>
      </w:r>
      <w:r w:rsidR="00260337" w:rsidRPr="00271E51">
        <w:rPr>
          <w:sz w:val="22"/>
          <w:szCs w:val="22"/>
          <w:lang w:val="sr-Latn-ME"/>
        </w:rPr>
        <w:t xml:space="preserve">20 ml/min), poluvrijeme eliminacije je povećano sa 30 na 98 sati. Posljedično, potrebno je smanjenje doze. Flukonazol se uklanja hemodijalizom i u manjoj mjeri peritonealnom dijalizom. Nakon hemodijalize u trajanju 3 dana, oko 50% flukonazola se eliminiše iz krvi. </w:t>
      </w:r>
    </w:p>
    <w:p w14:paraId="4E077A80" w14:textId="77777777" w:rsidR="00260337" w:rsidRPr="00271E51" w:rsidRDefault="00260337">
      <w:pPr>
        <w:tabs>
          <w:tab w:val="left" w:pos="540"/>
          <w:tab w:val="left" w:pos="569"/>
        </w:tabs>
        <w:jc w:val="both"/>
        <w:rPr>
          <w:sz w:val="22"/>
          <w:szCs w:val="22"/>
          <w:lang w:val="sr-Latn-ME"/>
        </w:rPr>
      </w:pPr>
    </w:p>
    <w:p w14:paraId="08B7C36F" w14:textId="77777777" w:rsidR="00260337" w:rsidRPr="00271E51" w:rsidRDefault="00260337">
      <w:pPr>
        <w:tabs>
          <w:tab w:val="left" w:pos="540"/>
          <w:tab w:val="left" w:pos="569"/>
        </w:tabs>
        <w:jc w:val="both"/>
        <w:rPr>
          <w:sz w:val="22"/>
          <w:szCs w:val="22"/>
          <w:lang w:val="sr-Latn-ME"/>
        </w:rPr>
      </w:pPr>
      <w:r w:rsidRPr="00271E51">
        <w:rPr>
          <w:sz w:val="22"/>
          <w:szCs w:val="22"/>
          <w:u w:val="single"/>
          <w:lang w:val="sr-Latn-ME"/>
        </w:rPr>
        <w:t>Farmakokinetika u toku dojenja</w:t>
      </w:r>
      <w:r w:rsidRPr="00271E51">
        <w:rPr>
          <w:sz w:val="22"/>
          <w:szCs w:val="22"/>
          <w:lang w:val="sr-Latn-ME"/>
        </w:rPr>
        <w:t xml:space="preserve"> </w:t>
      </w:r>
    </w:p>
    <w:p w14:paraId="580A6C5E" w14:textId="4D53BBED" w:rsidR="004239B8" w:rsidRPr="00271E51" w:rsidRDefault="00260337">
      <w:pPr>
        <w:tabs>
          <w:tab w:val="left" w:pos="540"/>
          <w:tab w:val="left" w:pos="569"/>
        </w:tabs>
        <w:jc w:val="both"/>
        <w:rPr>
          <w:sz w:val="22"/>
          <w:szCs w:val="22"/>
          <w:lang w:val="sr-Latn-ME"/>
        </w:rPr>
      </w:pPr>
      <w:r w:rsidRPr="00271E51">
        <w:rPr>
          <w:sz w:val="22"/>
          <w:szCs w:val="22"/>
          <w:lang w:val="sr-Latn-ME"/>
        </w:rPr>
        <w:t>U farmakokinetičkoj studiji koja je sprovedena kod 10 žena u fazi laktacije</w:t>
      </w:r>
      <w:r w:rsidR="00221926" w:rsidRPr="00271E51">
        <w:rPr>
          <w:sz w:val="22"/>
          <w:szCs w:val="22"/>
          <w:lang w:val="sr-Latn-ME"/>
        </w:rPr>
        <w:t>,</w:t>
      </w:r>
      <w:r w:rsidRPr="00271E51">
        <w:rPr>
          <w:sz w:val="22"/>
          <w:szCs w:val="22"/>
          <w:lang w:val="sr-Latn-ME"/>
        </w:rPr>
        <w:t xml:space="preserve"> a koje su trenutno ili trajno prekinule sa dojenjem odojčadi, procjenjivana je koncentracija flukonazola u plazmi i majčinom mlijeku tokom 48 sati nakon primjene pojedinačne doze flukonazola od 150 mg. Flukonazol je identifikovan u majčinom mlijeku u prosječnoj koncentraciji koja je iznosila približno 98% koncentracije u plazmi majke. Srednja vrijednost maksimalne koncentracije u majčinom mlijeku 5,2 sata nakon primjene doze je bila 2,61 mg/ml. Procijenjena dnevna doza flukonazola kod odojčadi koja potiče iz majčinog mlijeka (pod pretpostavkom da je srednja vrijednost unosa mlijeka 150/m</w:t>
      </w:r>
      <w:r w:rsidR="00221926" w:rsidRPr="00271E51">
        <w:rPr>
          <w:sz w:val="22"/>
          <w:szCs w:val="22"/>
          <w:lang w:val="sr-Latn-ME"/>
        </w:rPr>
        <w:t>l</w:t>
      </w:r>
      <w:r w:rsidRPr="00271E51">
        <w:rPr>
          <w:sz w:val="22"/>
          <w:szCs w:val="22"/>
          <w:lang w:val="sr-Latn-ME"/>
        </w:rPr>
        <w:t>/kg/dan) je 0,39 mg/kg/dan, na osnovu srednje vrijednosti maksimalne koncentracije u mlijeku, što je približno 40% preporučene doze za novorođenče (uzrasta &lt;</w:t>
      </w:r>
      <w:r w:rsidR="00221926" w:rsidRPr="00271E51">
        <w:rPr>
          <w:sz w:val="22"/>
          <w:szCs w:val="22"/>
          <w:lang w:val="sr-Latn-ME"/>
        </w:rPr>
        <w:t xml:space="preserve"> </w:t>
      </w:r>
      <w:r w:rsidRPr="00271E51">
        <w:rPr>
          <w:sz w:val="22"/>
          <w:szCs w:val="22"/>
          <w:lang w:val="sr-Latn-ME"/>
        </w:rPr>
        <w:t>2 ned</w:t>
      </w:r>
      <w:r w:rsidR="00221926" w:rsidRPr="00271E51">
        <w:rPr>
          <w:sz w:val="22"/>
          <w:szCs w:val="22"/>
          <w:lang w:val="sr-Latn-ME"/>
        </w:rPr>
        <w:t>j</w:t>
      </w:r>
      <w:r w:rsidRPr="00271E51">
        <w:rPr>
          <w:sz w:val="22"/>
          <w:szCs w:val="22"/>
          <w:lang w:val="sr-Latn-ME"/>
        </w:rPr>
        <w:t>elje) ili 13% preporučene doze za odojče kod mukozne kandidijaze.</w:t>
      </w:r>
    </w:p>
    <w:p w14:paraId="72400CAE" w14:textId="77777777" w:rsidR="00260337" w:rsidRPr="00271E51" w:rsidRDefault="00260337">
      <w:pPr>
        <w:tabs>
          <w:tab w:val="left" w:pos="540"/>
          <w:tab w:val="left" w:pos="569"/>
        </w:tabs>
        <w:jc w:val="both"/>
        <w:rPr>
          <w:sz w:val="22"/>
          <w:szCs w:val="22"/>
          <w:lang w:val="sr-Latn-ME"/>
        </w:rPr>
      </w:pPr>
    </w:p>
    <w:p w14:paraId="2DE1E6F2" w14:textId="77777777" w:rsidR="00260337" w:rsidRPr="00271E51" w:rsidRDefault="00260337">
      <w:pPr>
        <w:tabs>
          <w:tab w:val="left" w:pos="540"/>
          <w:tab w:val="left" w:pos="569"/>
        </w:tabs>
        <w:jc w:val="both"/>
        <w:rPr>
          <w:sz w:val="22"/>
          <w:szCs w:val="22"/>
          <w:lang w:val="sr-Latn-ME"/>
        </w:rPr>
      </w:pPr>
      <w:r w:rsidRPr="00271E51">
        <w:rPr>
          <w:sz w:val="22"/>
          <w:szCs w:val="22"/>
          <w:u w:val="single"/>
          <w:lang w:val="sr-Latn-ME"/>
        </w:rPr>
        <w:t>Farmakokinetika kod djece</w:t>
      </w:r>
      <w:r w:rsidRPr="00271E51">
        <w:rPr>
          <w:sz w:val="22"/>
          <w:szCs w:val="22"/>
          <w:lang w:val="sr-Latn-ME"/>
        </w:rPr>
        <w:t xml:space="preserve"> </w:t>
      </w:r>
    </w:p>
    <w:p w14:paraId="6CA09A62" w14:textId="77777777" w:rsidR="00260337" w:rsidRPr="00271E51" w:rsidRDefault="00260337">
      <w:pPr>
        <w:tabs>
          <w:tab w:val="left" w:pos="540"/>
          <w:tab w:val="left" w:pos="569"/>
        </w:tabs>
        <w:jc w:val="both"/>
        <w:rPr>
          <w:sz w:val="22"/>
          <w:szCs w:val="22"/>
          <w:lang w:val="sr-Latn-ME"/>
        </w:rPr>
      </w:pPr>
      <w:r w:rsidRPr="00271E51">
        <w:rPr>
          <w:sz w:val="22"/>
          <w:szCs w:val="22"/>
          <w:lang w:val="sr-Latn-ME"/>
        </w:rPr>
        <w:t xml:space="preserve">Farmakokinetički podaci procjenjivani su za 113 pedijatrijskih pacijenata u 5 kliničkih ispitivanja: 2 ispitivanja sa pojedinačnom dozom, 2 ispitivanja sa višestrukom dozom i ispitivanje kod prijevremeno rođene djece. Podaci iz jednog ispitivanja ne mogu se interpretirati zbog promjena u predviđenoj formulaciji tokom ispitivanja. Dodatni podaci bili su dostupni iz </w:t>
      </w:r>
      <w:r w:rsidRPr="00271E51">
        <w:rPr>
          <w:i/>
          <w:iCs/>
          <w:sz w:val="22"/>
          <w:szCs w:val="22"/>
          <w:lang w:val="sr-Latn-ME"/>
        </w:rPr>
        <w:t>compassionate use</w:t>
      </w:r>
      <w:r w:rsidRPr="00271E51">
        <w:rPr>
          <w:sz w:val="22"/>
          <w:szCs w:val="22"/>
          <w:lang w:val="sr-Latn-ME"/>
        </w:rPr>
        <w:t xml:space="preserve"> ispitivanja. </w:t>
      </w:r>
    </w:p>
    <w:p w14:paraId="514A15A8" w14:textId="77777777" w:rsidR="00260337" w:rsidRPr="00271E51" w:rsidRDefault="00260337">
      <w:pPr>
        <w:tabs>
          <w:tab w:val="left" w:pos="540"/>
          <w:tab w:val="left" w:pos="569"/>
        </w:tabs>
        <w:jc w:val="both"/>
        <w:rPr>
          <w:sz w:val="22"/>
          <w:szCs w:val="22"/>
          <w:lang w:val="sr-Latn-ME"/>
        </w:rPr>
      </w:pPr>
    </w:p>
    <w:p w14:paraId="1F9015A3" w14:textId="656F774B" w:rsidR="00260337" w:rsidRPr="00271E51" w:rsidRDefault="00260337">
      <w:pPr>
        <w:tabs>
          <w:tab w:val="left" w:pos="540"/>
          <w:tab w:val="left" w:pos="569"/>
        </w:tabs>
        <w:jc w:val="both"/>
        <w:rPr>
          <w:sz w:val="22"/>
          <w:szCs w:val="22"/>
          <w:lang w:val="sr-Latn-ME"/>
        </w:rPr>
      </w:pPr>
      <w:r w:rsidRPr="00271E51">
        <w:rPr>
          <w:sz w:val="22"/>
          <w:szCs w:val="22"/>
          <w:lang w:val="sr-Latn-ME"/>
        </w:rPr>
        <w:lastRenderedPageBreak/>
        <w:t>Nakon primjene 2-8 mg/kg flukonazola djeci uzrasta od 9 mjeseci do 15 godina, izmjeren je PIK od oko 38 mikrograma·h/ml po doznoj jedinici od 1 mg/kg. Prosječno poluvrijeme eliminacije flukonazola iz plazme je variralo između 15 i 18 sati</w:t>
      </w:r>
      <w:r w:rsidR="00221926" w:rsidRPr="00271E51">
        <w:rPr>
          <w:sz w:val="22"/>
          <w:szCs w:val="22"/>
          <w:lang w:val="sr-Latn-ME"/>
        </w:rPr>
        <w:t>,</w:t>
      </w:r>
      <w:r w:rsidRPr="00271E51">
        <w:rPr>
          <w:sz w:val="22"/>
          <w:szCs w:val="22"/>
          <w:lang w:val="sr-Latn-ME"/>
        </w:rPr>
        <w:t xml:space="preserve"> a volumen distribucije bio je oko 880 m</w:t>
      </w:r>
      <w:r w:rsidR="00221926" w:rsidRPr="00271E51">
        <w:rPr>
          <w:sz w:val="22"/>
          <w:szCs w:val="22"/>
          <w:lang w:val="sr-Latn-ME"/>
        </w:rPr>
        <w:t>l</w:t>
      </w:r>
      <w:r w:rsidRPr="00271E51">
        <w:rPr>
          <w:sz w:val="22"/>
          <w:szCs w:val="22"/>
          <w:lang w:val="sr-Latn-ME"/>
        </w:rPr>
        <w:t xml:space="preserve">/kg nakon višestrukih doza. Duže poluvrijeme eliminacije flukonazola iz plazme od oko 24 sata zabilježeno je nakon pojedinačne doze. Ovo se može uporediti sa poluvremenom eliminacije flukonazola nakon pojedinačne primjene 3 mg/kg i.v. kod djece uzrasta od 11 dana do 11 mjeseci. Volumen distribucije u ovoj uzrasnoj grupi iznosio je oko 950 ml/kg. </w:t>
      </w:r>
    </w:p>
    <w:p w14:paraId="5AB8617D" w14:textId="2D4FFED7" w:rsidR="00260337" w:rsidRPr="00271E51" w:rsidRDefault="00260337">
      <w:pPr>
        <w:tabs>
          <w:tab w:val="left" w:pos="540"/>
          <w:tab w:val="left" w:pos="569"/>
        </w:tabs>
        <w:jc w:val="both"/>
        <w:rPr>
          <w:sz w:val="22"/>
          <w:szCs w:val="22"/>
          <w:lang w:val="sr-Latn-ME"/>
        </w:rPr>
      </w:pPr>
      <w:r w:rsidRPr="00271E51">
        <w:rPr>
          <w:sz w:val="22"/>
          <w:szCs w:val="22"/>
          <w:lang w:val="sr-Latn-ME"/>
        </w:rPr>
        <w:t>Iskustvo sa flukonazolom kod novorođenčadi ograničeno je na farmakokinetička ispitivanja kod prijevremeno rođene djece. Srednja vrijednost uzrasta u vrijeme primjene prve doze iznosila je 24 sata (raspon od 9 do 36 sata)</w:t>
      </w:r>
      <w:r w:rsidR="00C230A3" w:rsidRPr="00271E51">
        <w:rPr>
          <w:sz w:val="22"/>
          <w:szCs w:val="22"/>
          <w:lang w:val="sr-Latn-ME"/>
        </w:rPr>
        <w:t>,</w:t>
      </w:r>
      <w:r w:rsidRPr="00271E51">
        <w:rPr>
          <w:sz w:val="22"/>
          <w:szCs w:val="22"/>
          <w:lang w:val="sr-Latn-ME"/>
        </w:rPr>
        <w:t xml:space="preserve"> a prosječna tjelesna masa na rođenju iznosila je 0,9 kg (raspon od 0,75 do 1,10 kg) za 12 prijevremeno rođenih beba prosječne gestacione starosti oko 28 sedmica. Sedam pacijenata je završilo protokol; maksimalno pet intravenskih infuzija flukonazola u dozi od 6 mg/kg primijenjeno je na svaka 72 sata. Srednja vrijednost poluvremena eliminacije u satima iznosila je 74 (raspon od 44-185) prvog dana koja se smanjivala tokom vremena do srednje vrednosti od 53 (raspon od 30-131) sedmog dana i 47 (raspon od 27-68) trinaestog dana. Površina ispod krive (mikrogram·h/ml) iznosila je 271 (raspon od 173-385) prvog dana i povećala se do srednje vrijednosti od 490 (raspon od 292-734) sedmog dana, a zatim smanjila do srednje vrijednosti od 360 (raspon 167-566) trinaestog dana. Volumen distribucije (ml/kg) iznosio je 1183 (raspon od 1070-1470) prvog dana i povećao se tokom vremena do srednje vrijednosti od 1184 (raspon od 510-2130) sedmog dana i 1328 (raspon od 1040-1680) trinaestog dana.</w:t>
      </w:r>
    </w:p>
    <w:p w14:paraId="61113BC5" w14:textId="77777777" w:rsidR="00260337" w:rsidRPr="00271E51" w:rsidRDefault="00260337">
      <w:pPr>
        <w:tabs>
          <w:tab w:val="left" w:pos="540"/>
          <w:tab w:val="left" w:pos="569"/>
        </w:tabs>
        <w:jc w:val="both"/>
        <w:rPr>
          <w:sz w:val="22"/>
          <w:szCs w:val="22"/>
          <w:lang w:val="sr-Latn-ME"/>
        </w:rPr>
      </w:pPr>
    </w:p>
    <w:p w14:paraId="24D4B5E4" w14:textId="77777777" w:rsidR="00260337" w:rsidRPr="00271E51" w:rsidRDefault="00260337">
      <w:pPr>
        <w:tabs>
          <w:tab w:val="left" w:pos="540"/>
          <w:tab w:val="left" w:pos="569"/>
        </w:tabs>
        <w:jc w:val="both"/>
        <w:rPr>
          <w:sz w:val="22"/>
          <w:szCs w:val="22"/>
          <w:lang w:val="sr-Latn-ME"/>
        </w:rPr>
      </w:pPr>
      <w:r w:rsidRPr="00271E51">
        <w:rPr>
          <w:sz w:val="22"/>
          <w:szCs w:val="22"/>
          <w:u w:val="single"/>
          <w:lang w:val="sr-Latn-ME"/>
        </w:rPr>
        <w:t>Farmakokinetika kod starijih osoba</w:t>
      </w:r>
      <w:r w:rsidRPr="00271E51">
        <w:rPr>
          <w:sz w:val="22"/>
          <w:szCs w:val="22"/>
          <w:lang w:val="sr-Latn-ME"/>
        </w:rPr>
        <w:t xml:space="preserve"> </w:t>
      </w:r>
    </w:p>
    <w:p w14:paraId="35829B97" w14:textId="698935DC" w:rsidR="00260337" w:rsidRPr="00271E51" w:rsidRDefault="00260337">
      <w:pPr>
        <w:tabs>
          <w:tab w:val="left" w:pos="540"/>
          <w:tab w:val="left" w:pos="569"/>
        </w:tabs>
        <w:jc w:val="both"/>
        <w:rPr>
          <w:sz w:val="22"/>
          <w:szCs w:val="22"/>
          <w:lang w:val="sr-Latn-ME"/>
        </w:rPr>
      </w:pPr>
      <w:r w:rsidRPr="00271E51">
        <w:rPr>
          <w:sz w:val="22"/>
          <w:szCs w:val="22"/>
          <w:lang w:val="sr-Latn-ME"/>
        </w:rPr>
        <w:t>Farmakokinetičko ispitivanje sprovedeno je kod 22 ispitanika starosti 65 ili više godina, koji su primali pojedinačnu oralnu dozu od 50 mg flukonazola. Deset od ovih pacijenata istovremeno je primalo diuretike. C</w:t>
      </w:r>
      <w:r w:rsidRPr="00271E51">
        <w:rPr>
          <w:sz w:val="22"/>
          <w:szCs w:val="22"/>
          <w:vertAlign w:val="subscript"/>
          <w:lang w:val="sr-Latn-ME"/>
        </w:rPr>
        <w:t>max</w:t>
      </w:r>
      <w:r w:rsidRPr="00271E51">
        <w:rPr>
          <w:sz w:val="22"/>
          <w:szCs w:val="22"/>
          <w:lang w:val="sr-Latn-ME"/>
        </w:rPr>
        <w:t xml:space="preserve"> iznosila je 1,54 mikrograma/ml i javila se 1,3 sata nakon doze. Srednja vrijednost PIK iznosila je 76,4</w:t>
      </w:r>
      <w:r w:rsidR="00C230A3" w:rsidRPr="00271E51">
        <w:rPr>
          <w:sz w:val="22"/>
          <w:szCs w:val="22"/>
          <w:lang w:val="sr-Latn-ME"/>
        </w:rPr>
        <w:t xml:space="preserve"> </w:t>
      </w:r>
      <w:r w:rsidRPr="00271E51">
        <w:rPr>
          <w:sz w:val="22"/>
          <w:szCs w:val="22"/>
          <w:lang w:val="sr-Latn-ME"/>
        </w:rPr>
        <w:t>±</w:t>
      </w:r>
      <w:r w:rsidR="00C230A3" w:rsidRPr="00271E51">
        <w:rPr>
          <w:sz w:val="22"/>
          <w:szCs w:val="22"/>
          <w:lang w:val="sr-Latn-ME"/>
        </w:rPr>
        <w:t xml:space="preserve"> </w:t>
      </w:r>
      <w:r w:rsidRPr="00271E51">
        <w:rPr>
          <w:sz w:val="22"/>
          <w:szCs w:val="22"/>
          <w:lang w:val="sr-Latn-ME"/>
        </w:rPr>
        <w:t>20,3 mikrograma·h/ml, a srednja vrijednost terminalnog poluvremena eliminacije iznosila je 46,2 sata. Ove vrijednosti farmakokinetičkih parametara veće su od analognih vrijednosti zabilježenih kod zdravih mladih dobrovoljaca muškog pola. Istovremena primjena diuretika nije značajno mijenjala PIK ili C</w:t>
      </w:r>
      <w:r w:rsidRPr="00271E51">
        <w:rPr>
          <w:sz w:val="22"/>
          <w:szCs w:val="22"/>
          <w:vertAlign w:val="subscript"/>
          <w:lang w:val="sr-Latn-ME"/>
        </w:rPr>
        <w:t>max</w:t>
      </w:r>
      <w:r w:rsidRPr="00271E51">
        <w:rPr>
          <w:sz w:val="22"/>
          <w:szCs w:val="22"/>
          <w:lang w:val="sr-Latn-ME"/>
        </w:rPr>
        <w:t>. Pored toga, klirens kreatinina (74 ml/min), procenat nepromijenjenog lijeka koji je detektovan u urinu (0-24 h, 22%) i procijenjena vrijednost renalnog klirensa flukonazola (0,124 ml/min/kg) kod starijih osoba, koji su se pokazali manji u odnosu na rezultate kod mladih dobrovoljaca, izgleda da su povezani sa smanjenom funkcijom bubrega koja je karakteristična za ovu grupu.</w:t>
      </w:r>
    </w:p>
    <w:p w14:paraId="0099C54E" w14:textId="77777777" w:rsidR="0072020E" w:rsidRPr="00271E51" w:rsidRDefault="0072020E" w:rsidP="00737836">
      <w:pPr>
        <w:tabs>
          <w:tab w:val="left" w:pos="540"/>
          <w:tab w:val="left" w:pos="569"/>
        </w:tabs>
        <w:jc w:val="both"/>
        <w:rPr>
          <w:bCs/>
          <w:sz w:val="22"/>
          <w:szCs w:val="22"/>
          <w:lang w:val="sr-Latn-ME"/>
        </w:rPr>
      </w:pPr>
    </w:p>
    <w:p w14:paraId="2632FF87"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5.3. </w:t>
      </w:r>
      <w:r w:rsidR="00480FB1" w:rsidRPr="00271E51">
        <w:rPr>
          <w:b/>
          <w:bCs/>
          <w:sz w:val="22"/>
          <w:szCs w:val="22"/>
          <w:lang w:val="sr-Latn-ME"/>
        </w:rPr>
        <w:tab/>
      </w:r>
      <w:r w:rsidRPr="00271E51">
        <w:rPr>
          <w:b/>
          <w:bCs/>
          <w:sz w:val="22"/>
          <w:szCs w:val="22"/>
          <w:lang w:val="sr-Latn-ME"/>
        </w:rPr>
        <w:t xml:space="preserve">Pretklinički podaci o bezbjednosti </w:t>
      </w:r>
    </w:p>
    <w:p w14:paraId="0D81AEBF" w14:textId="77777777" w:rsidR="00836B35" w:rsidRPr="00271E51" w:rsidRDefault="00836B35" w:rsidP="00737836">
      <w:pPr>
        <w:tabs>
          <w:tab w:val="left" w:pos="540"/>
          <w:tab w:val="left" w:pos="569"/>
        </w:tabs>
        <w:jc w:val="both"/>
        <w:rPr>
          <w:bCs/>
          <w:sz w:val="22"/>
          <w:szCs w:val="22"/>
          <w:lang w:val="sr-Latn-ME"/>
        </w:rPr>
      </w:pPr>
    </w:p>
    <w:p w14:paraId="272A93DD" w14:textId="77777777" w:rsidR="00E52D72" w:rsidRPr="00271E51" w:rsidRDefault="00E52D72">
      <w:pPr>
        <w:tabs>
          <w:tab w:val="left" w:pos="540"/>
          <w:tab w:val="left" w:pos="569"/>
        </w:tabs>
        <w:jc w:val="both"/>
        <w:rPr>
          <w:sz w:val="22"/>
          <w:szCs w:val="22"/>
          <w:lang w:val="sr-Latn-ME"/>
        </w:rPr>
      </w:pPr>
      <w:r w:rsidRPr="00271E51">
        <w:rPr>
          <w:sz w:val="22"/>
          <w:szCs w:val="22"/>
          <w:lang w:val="sr-Latn-ME"/>
        </w:rPr>
        <w:t xml:space="preserve">Efekti u pretkliničkim ispitivanjima zabilježeni su samo prilikom izloženosti koja se smatra značajno većom od izloženosti kod ljudi, ukazujući na mali značaj za kliničku primjenu. </w:t>
      </w:r>
    </w:p>
    <w:p w14:paraId="26810337" w14:textId="77777777" w:rsidR="00E52D72" w:rsidRPr="00271E51" w:rsidRDefault="00E52D72">
      <w:pPr>
        <w:tabs>
          <w:tab w:val="left" w:pos="540"/>
          <w:tab w:val="left" w:pos="569"/>
        </w:tabs>
        <w:jc w:val="both"/>
        <w:rPr>
          <w:sz w:val="22"/>
          <w:szCs w:val="22"/>
          <w:lang w:val="sr-Latn-ME"/>
        </w:rPr>
      </w:pPr>
    </w:p>
    <w:p w14:paraId="4AB6807A" w14:textId="77777777" w:rsidR="00E52D72" w:rsidRPr="00271E51" w:rsidRDefault="00E52D72">
      <w:pPr>
        <w:tabs>
          <w:tab w:val="left" w:pos="540"/>
          <w:tab w:val="left" w:pos="569"/>
        </w:tabs>
        <w:jc w:val="both"/>
        <w:rPr>
          <w:sz w:val="22"/>
          <w:szCs w:val="22"/>
          <w:lang w:val="sr-Latn-ME"/>
        </w:rPr>
      </w:pPr>
      <w:r w:rsidRPr="00271E51">
        <w:rPr>
          <w:sz w:val="22"/>
          <w:szCs w:val="22"/>
          <w:u w:val="single"/>
          <w:lang w:val="sr-Latn-ME"/>
        </w:rPr>
        <w:t>Karcinogenost</w:t>
      </w:r>
      <w:r w:rsidRPr="00271E51">
        <w:rPr>
          <w:sz w:val="22"/>
          <w:szCs w:val="22"/>
          <w:lang w:val="sr-Latn-ME"/>
        </w:rPr>
        <w:t xml:space="preserve"> </w:t>
      </w:r>
    </w:p>
    <w:p w14:paraId="1F82A8AB" w14:textId="77777777" w:rsidR="00E52D72" w:rsidRPr="00271E51" w:rsidRDefault="00E52D72">
      <w:pPr>
        <w:tabs>
          <w:tab w:val="left" w:pos="540"/>
          <w:tab w:val="left" w:pos="569"/>
        </w:tabs>
        <w:jc w:val="both"/>
        <w:rPr>
          <w:sz w:val="22"/>
          <w:szCs w:val="22"/>
          <w:lang w:val="sr-Latn-ME"/>
        </w:rPr>
      </w:pPr>
      <w:r w:rsidRPr="00271E51">
        <w:rPr>
          <w:sz w:val="22"/>
          <w:szCs w:val="22"/>
          <w:lang w:val="sr-Latn-ME"/>
        </w:rPr>
        <w:t xml:space="preserve">Nema dokaza o karcinogenom potencijalu flukonazola kod miševa i pacova koji su primali oralno tokom 24 mjeseca doze od 2,5; 5 ili 10 mg/kg/dan (približno 2-7 puta većim od preporučenih doza za ljude). Pacovi muškog pola koji su primali doze od 5 i 10 mg/kg/dan imali su povećanu incidenciju hepatocelularnih adenoma. </w:t>
      </w:r>
    </w:p>
    <w:p w14:paraId="38891A02" w14:textId="77777777" w:rsidR="00E52D72" w:rsidRPr="00271E51" w:rsidRDefault="00E52D72">
      <w:pPr>
        <w:tabs>
          <w:tab w:val="left" w:pos="540"/>
          <w:tab w:val="left" w:pos="569"/>
        </w:tabs>
        <w:jc w:val="both"/>
        <w:rPr>
          <w:sz w:val="22"/>
          <w:szCs w:val="22"/>
          <w:lang w:val="sr-Latn-ME"/>
        </w:rPr>
      </w:pPr>
    </w:p>
    <w:p w14:paraId="45D76FBB" w14:textId="77777777" w:rsidR="00C230A3" w:rsidRPr="00271E51" w:rsidRDefault="00E52D72">
      <w:pPr>
        <w:tabs>
          <w:tab w:val="left" w:pos="540"/>
          <w:tab w:val="left" w:pos="569"/>
        </w:tabs>
        <w:jc w:val="both"/>
        <w:rPr>
          <w:sz w:val="22"/>
          <w:szCs w:val="22"/>
          <w:u w:val="single"/>
          <w:lang w:val="sr-Latn-ME"/>
        </w:rPr>
      </w:pPr>
      <w:r w:rsidRPr="00271E51">
        <w:rPr>
          <w:sz w:val="22"/>
          <w:szCs w:val="22"/>
          <w:u w:val="single"/>
          <w:lang w:val="sr-Latn-ME"/>
        </w:rPr>
        <w:t>Mutagenost</w:t>
      </w:r>
    </w:p>
    <w:p w14:paraId="4319860E" w14:textId="6732E972" w:rsidR="00396DFD" w:rsidRPr="00271E51" w:rsidRDefault="00E52D72">
      <w:pPr>
        <w:tabs>
          <w:tab w:val="left" w:pos="540"/>
          <w:tab w:val="left" w:pos="569"/>
        </w:tabs>
        <w:jc w:val="both"/>
        <w:rPr>
          <w:sz w:val="22"/>
          <w:szCs w:val="22"/>
          <w:lang w:val="sr-Latn-ME"/>
        </w:rPr>
      </w:pPr>
      <w:r w:rsidRPr="00271E51">
        <w:rPr>
          <w:sz w:val="22"/>
          <w:szCs w:val="22"/>
          <w:lang w:val="sr-Latn-ME"/>
        </w:rPr>
        <w:t xml:space="preserve">Rezultati testova mutagenosti za flukonazol, sa ili bez metaboličke aktivacije su bili negativni kod 4 soja bakterije </w:t>
      </w:r>
      <w:r w:rsidRPr="00271E51">
        <w:rPr>
          <w:i/>
          <w:iCs/>
          <w:sz w:val="22"/>
          <w:szCs w:val="22"/>
          <w:lang w:val="sr-Latn-ME"/>
        </w:rPr>
        <w:t>Salmonella typhimurium</w:t>
      </w:r>
      <w:r w:rsidRPr="00271E51">
        <w:rPr>
          <w:sz w:val="22"/>
          <w:szCs w:val="22"/>
          <w:lang w:val="sr-Latn-ME"/>
        </w:rPr>
        <w:t>, kao i u limfnom sistemu L5178Y miša. Citogenetske studije in vivo (na ćelijama koštane srži miša nakon oralne primjene flukonazola) i in vitro (na humanim limfocitima izloženim dozi flukonazola od 1000 mikrograma/ml) nisu pokazale prisustvo hromozomskih mutacija.</w:t>
      </w:r>
    </w:p>
    <w:p w14:paraId="63AEDD30" w14:textId="77777777" w:rsidR="00E52D72" w:rsidRPr="00271E51" w:rsidRDefault="00E52D72">
      <w:pPr>
        <w:tabs>
          <w:tab w:val="left" w:pos="540"/>
          <w:tab w:val="left" w:pos="569"/>
        </w:tabs>
        <w:jc w:val="both"/>
        <w:rPr>
          <w:sz w:val="22"/>
          <w:szCs w:val="22"/>
          <w:lang w:val="sr-Latn-ME"/>
        </w:rPr>
      </w:pPr>
    </w:p>
    <w:p w14:paraId="5C7C2728" w14:textId="77777777" w:rsidR="00E52D72" w:rsidRPr="00271E51" w:rsidRDefault="00E52D72">
      <w:pPr>
        <w:tabs>
          <w:tab w:val="left" w:pos="540"/>
          <w:tab w:val="left" w:pos="569"/>
        </w:tabs>
        <w:jc w:val="both"/>
        <w:rPr>
          <w:sz w:val="22"/>
          <w:szCs w:val="22"/>
          <w:lang w:val="sr-Latn-ME"/>
        </w:rPr>
      </w:pPr>
      <w:r w:rsidRPr="00271E51">
        <w:rPr>
          <w:sz w:val="22"/>
          <w:szCs w:val="22"/>
          <w:u w:val="single"/>
          <w:lang w:val="sr-Latn-ME"/>
        </w:rPr>
        <w:t>Reproduktivna toksičnost</w:t>
      </w:r>
      <w:r w:rsidRPr="00271E51">
        <w:rPr>
          <w:sz w:val="22"/>
          <w:szCs w:val="22"/>
          <w:lang w:val="sr-Latn-ME"/>
        </w:rPr>
        <w:t xml:space="preserve"> </w:t>
      </w:r>
    </w:p>
    <w:p w14:paraId="2E80F66B" w14:textId="58ED0D22" w:rsidR="00E52D72" w:rsidRPr="00271E51" w:rsidRDefault="00E52D72">
      <w:pPr>
        <w:tabs>
          <w:tab w:val="left" w:pos="540"/>
          <w:tab w:val="left" w:pos="569"/>
        </w:tabs>
        <w:jc w:val="both"/>
        <w:rPr>
          <w:sz w:val="22"/>
          <w:szCs w:val="22"/>
          <w:lang w:val="sr-Latn-ME"/>
        </w:rPr>
      </w:pPr>
      <w:r w:rsidRPr="00271E51">
        <w:rPr>
          <w:sz w:val="22"/>
          <w:szCs w:val="22"/>
          <w:lang w:val="sr-Latn-ME"/>
        </w:rPr>
        <w:t xml:space="preserve">Flukonazol nije uticao na plodnost pacova muškog i ženskog pola koji su primali oralno dnevne doze od 5, 10 ili 20 mg/kg ili parenteralnim dozama od 5, 25 ili 75 mg/kg. Nije bilo uticaja na fetus pri dozama od 5 ili 10 mg/kg; povećana učestalost fetalnih anatomskih varijanti (veći broj rebara, dilatacija bubrežne karlice) i odložena osifikacija zabilježeni su prilikom primjene doza od 25 i 50 mg/kg i većih. Prilikom primjene doza u rasponu od 80 mg/kg do 320 mg/kg zabilježeno je povećanje embrioletaliteta i </w:t>
      </w:r>
      <w:r w:rsidRPr="00271E51">
        <w:rPr>
          <w:sz w:val="22"/>
          <w:szCs w:val="22"/>
          <w:lang w:val="sr-Latn-ME"/>
        </w:rPr>
        <w:lastRenderedPageBreak/>
        <w:t>poremećaji fetusa uključujući talasasta rebra, rascjep nepca i poremećaj kranio-facijalne osifikacije. Neznatno odlaganje porođaja zabilježeno je pri dozi od 20 mg/kg oralno, a distocija i produženje porođaja zabilježeni kod nekolicine ženki sa dozama od 20 mg/kg i 40 mg/kg intravenski. Poremećaj porođaja se manifestovao kao neznatan porast broja mrtvorođenih mladunaca i smanjenje neonatalnog preživljavanja pri ovim doznim nivoima. Dejstvo na porođaj je u skladu sa specifičnim dejstvom velikih doza flukonazola na smanjenje nivoa estrogena. Ovakva hormonska promjena nije zapažena kod žena liječenih flukonazolom (vid</w:t>
      </w:r>
      <w:r w:rsidR="00C230A3" w:rsidRPr="00271E51">
        <w:rPr>
          <w:sz w:val="22"/>
          <w:szCs w:val="22"/>
          <w:lang w:val="sr-Latn-ME"/>
        </w:rPr>
        <w:t>j</w:t>
      </w:r>
      <w:r w:rsidRPr="00271E51">
        <w:rPr>
          <w:sz w:val="22"/>
          <w:szCs w:val="22"/>
          <w:lang w:val="sr-Latn-ME"/>
        </w:rPr>
        <w:t>eti dio 5.1).</w:t>
      </w:r>
    </w:p>
    <w:p w14:paraId="26A18684" w14:textId="144659C3" w:rsidR="00C230A3" w:rsidRPr="00271E51" w:rsidRDefault="00C230A3">
      <w:pPr>
        <w:tabs>
          <w:tab w:val="left" w:pos="540"/>
          <w:tab w:val="left" w:pos="569"/>
        </w:tabs>
        <w:jc w:val="both"/>
        <w:rPr>
          <w:sz w:val="22"/>
          <w:szCs w:val="22"/>
          <w:lang w:val="sr-Latn-ME"/>
        </w:rPr>
      </w:pPr>
    </w:p>
    <w:p w14:paraId="69EE4476" w14:textId="77777777" w:rsidR="00C230A3" w:rsidRPr="00271E51" w:rsidRDefault="00C230A3">
      <w:pPr>
        <w:tabs>
          <w:tab w:val="left" w:pos="540"/>
          <w:tab w:val="left" w:pos="569"/>
        </w:tabs>
        <w:jc w:val="both"/>
        <w:rPr>
          <w:sz w:val="22"/>
          <w:szCs w:val="22"/>
          <w:lang w:val="sr-Latn-ME"/>
        </w:rPr>
      </w:pPr>
    </w:p>
    <w:p w14:paraId="45388CCF"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6. </w:t>
      </w:r>
      <w:r w:rsidR="00480FB1" w:rsidRPr="00271E51">
        <w:rPr>
          <w:b/>
          <w:bCs/>
          <w:sz w:val="22"/>
          <w:szCs w:val="22"/>
          <w:lang w:val="sr-Latn-ME"/>
        </w:rPr>
        <w:tab/>
      </w:r>
      <w:r w:rsidRPr="00271E51">
        <w:rPr>
          <w:b/>
          <w:bCs/>
          <w:sz w:val="22"/>
          <w:szCs w:val="22"/>
          <w:lang w:val="sr-Latn-ME"/>
        </w:rPr>
        <w:t>FARMACEUTSKI PODACI</w:t>
      </w:r>
    </w:p>
    <w:p w14:paraId="257EA888" w14:textId="77777777" w:rsidR="00836B35" w:rsidRPr="00271E51" w:rsidRDefault="00836B35" w:rsidP="00737836">
      <w:pPr>
        <w:tabs>
          <w:tab w:val="left" w:pos="540"/>
          <w:tab w:val="left" w:pos="569"/>
        </w:tabs>
        <w:jc w:val="both"/>
        <w:rPr>
          <w:bCs/>
          <w:sz w:val="22"/>
          <w:szCs w:val="22"/>
          <w:lang w:val="sr-Latn-ME"/>
        </w:rPr>
      </w:pPr>
    </w:p>
    <w:p w14:paraId="07144040"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6.1. </w:t>
      </w:r>
      <w:r w:rsidR="00480FB1" w:rsidRPr="00271E51">
        <w:rPr>
          <w:b/>
          <w:bCs/>
          <w:sz w:val="22"/>
          <w:szCs w:val="22"/>
          <w:lang w:val="sr-Latn-ME"/>
        </w:rPr>
        <w:tab/>
      </w:r>
      <w:r w:rsidRPr="00271E51">
        <w:rPr>
          <w:b/>
          <w:bCs/>
          <w:sz w:val="22"/>
          <w:szCs w:val="22"/>
          <w:lang w:val="sr-Latn-ME"/>
        </w:rPr>
        <w:t>Lista pomoćnih supstanci</w:t>
      </w:r>
      <w:r w:rsidR="002E0135" w:rsidRPr="00271E51">
        <w:rPr>
          <w:b/>
          <w:bCs/>
          <w:sz w:val="22"/>
          <w:szCs w:val="22"/>
          <w:lang w:val="sr-Latn-ME"/>
        </w:rPr>
        <w:t xml:space="preserve"> (ekscipijenasa)</w:t>
      </w:r>
    </w:p>
    <w:p w14:paraId="2EF19EBC" w14:textId="77777777" w:rsidR="0072020E" w:rsidRPr="00271E51" w:rsidRDefault="0072020E" w:rsidP="00737836">
      <w:pPr>
        <w:tabs>
          <w:tab w:val="left" w:pos="540"/>
          <w:tab w:val="left" w:pos="569"/>
        </w:tabs>
        <w:jc w:val="both"/>
        <w:rPr>
          <w:bCs/>
          <w:sz w:val="22"/>
          <w:szCs w:val="22"/>
          <w:lang w:val="sr-Latn-ME"/>
        </w:rPr>
      </w:pPr>
    </w:p>
    <w:p w14:paraId="0142E499" w14:textId="31616069" w:rsidR="00E52D72" w:rsidRPr="00271E51" w:rsidRDefault="00E52D72" w:rsidP="007042EA">
      <w:pPr>
        <w:tabs>
          <w:tab w:val="left" w:pos="540"/>
          <w:tab w:val="left" w:pos="569"/>
        </w:tabs>
        <w:rPr>
          <w:bCs/>
          <w:sz w:val="22"/>
          <w:szCs w:val="22"/>
          <w:lang w:val="sr-Latn-ME"/>
        </w:rPr>
      </w:pPr>
      <w:r w:rsidRPr="00271E51">
        <w:rPr>
          <w:bCs/>
          <w:sz w:val="22"/>
          <w:szCs w:val="22"/>
          <w:lang w:val="sr-Latn-ME"/>
        </w:rPr>
        <w:t>Natrijum</w:t>
      </w:r>
      <w:r w:rsidR="00271E51">
        <w:rPr>
          <w:bCs/>
          <w:sz w:val="22"/>
          <w:szCs w:val="22"/>
          <w:lang w:val="sr-Latn-ME"/>
        </w:rPr>
        <w:t xml:space="preserve"> </w:t>
      </w:r>
      <w:r w:rsidRPr="00271E51">
        <w:rPr>
          <w:bCs/>
          <w:sz w:val="22"/>
          <w:szCs w:val="22"/>
          <w:lang w:val="sr-Latn-ME"/>
        </w:rPr>
        <w:t xml:space="preserve">hlorid </w:t>
      </w:r>
    </w:p>
    <w:p w14:paraId="7E43241A" w14:textId="505E90A4" w:rsidR="00376157" w:rsidRPr="00271E51" w:rsidRDefault="00E52D72" w:rsidP="007042EA">
      <w:pPr>
        <w:tabs>
          <w:tab w:val="left" w:pos="540"/>
          <w:tab w:val="left" w:pos="569"/>
        </w:tabs>
        <w:rPr>
          <w:bCs/>
          <w:sz w:val="22"/>
          <w:szCs w:val="22"/>
          <w:lang w:val="sr-Latn-ME"/>
        </w:rPr>
      </w:pPr>
      <w:r w:rsidRPr="00271E51">
        <w:rPr>
          <w:bCs/>
          <w:sz w:val="22"/>
          <w:szCs w:val="22"/>
          <w:lang w:val="sr-Latn-ME"/>
        </w:rPr>
        <w:t>Voda za injekcije</w:t>
      </w:r>
    </w:p>
    <w:p w14:paraId="52F064F0" w14:textId="4447C608" w:rsidR="00737836" w:rsidRPr="00271E51" w:rsidRDefault="00737836" w:rsidP="007042EA">
      <w:pPr>
        <w:tabs>
          <w:tab w:val="left" w:pos="540"/>
          <w:tab w:val="left" w:pos="569"/>
        </w:tabs>
        <w:rPr>
          <w:bCs/>
          <w:sz w:val="22"/>
          <w:szCs w:val="22"/>
          <w:lang w:val="sr-Latn-ME"/>
        </w:rPr>
      </w:pPr>
      <w:r w:rsidRPr="00271E51">
        <w:rPr>
          <w:bCs/>
          <w:sz w:val="22"/>
          <w:szCs w:val="22"/>
          <w:lang w:val="sr-Latn-ME"/>
        </w:rPr>
        <w:t xml:space="preserve">Hlorovodonična kiselina </w:t>
      </w:r>
    </w:p>
    <w:p w14:paraId="3BB43E26" w14:textId="77777777" w:rsidR="00E52D72" w:rsidRPr="00271E51" w:rsidRDefault="00E52D72" w:rsidP="00737836">
      <w:pPr>
        <w:tabs>
          <w:tab w:val="left" w:pos="540"/>
          <w:tab w:val="left" w:pos="569"/>
        </w:tabs>
        <w:jc w:val="both"/>
        <w:rPr>
          <w:bCs/>
          <w:sz w:val="22"/>
          <w:szCs w:val="22"/>
          <w:lang w:val="sr-Latn-ME"/>
        </w:rPr>
      </w:pPr>
    </w:p>
    <w:p w14:paraId="066350B7"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6.2. </w:t>
      </w:r>
      <w:r w:rsidR="00480FB1" w:rsidRPr="00271E51">
        <w:rPr>
          <w:b/>
          <w:bCs/>
          <w:sz w:val="22"/>
          <w:szCs w:val="22"/>
          <w:lang w:val="sr-Latn-ME"/>
        </w:rPr>
        <w:tab/>
      </w:r>
      <w:r w:rsidRPr="00271E51">
        <w:rPr>
          <w:b/>
          <w:bCs/>
          <w:sz w:val="22"/>
          <w:szCs w:val="22"/>
          <w:lang w:val="sr-Latn-ME"/>
        </w:rPr>
        <w:t>Inkompatibilnost</w:t>
      </w:r>
      <w:r w:rsidR="002846DB" w:rsidRPr="00271E51">
        <w:rPr>
          <w:b/>
          <w:bCs/>
          <w:sz w:val="22"/>
          <w:szCs w:val="22"/>
          <w:lang w:val="sr-Latn-ME"/>
        </w:rPr>
        <w:t>i</w:t>
      </w:r>
    </w:p>
    <w:p w14:paraId="676CA5FD" w14:textId="77777777" w:rsidR="00E52D72" w:rsidRPr="00271E51" w:rsidRDefault="00E52D72" w:rsidP="00737836">
      <w:pPr>
        <w:tabs>
          <w:tab w:val="left" w:pos="540"/>
          <w:tab w:val="left" w:pos="569"/>
        </w:tabs>
        <w:jc w:val="both"/>
        <w:rPr>
          <w:bCs/>
          <w:sz w:val="22"/>
          <w:szCs w:val="22"/>
          <w:lang w:val="sr-Latn-ME"/>
        </w:rPr>
      </w:pPr>
    </w:p>
    <w:p w14:paraId="11BA194A" w14:textId="084B41A9" w:rsidR="00E52D72" w:rsidRPr="00271E51" w:rsidRDefault="00E52D72" w:rsidP="00737836">
      <w:pPr>
        <w:tabs>
          <w:tab w:val="left" w:pos="540"/>
          <w:tab w:val="left" w:pos="569"/>
        </w:tabs>
        <w:jc w:val="both"/>
        <w:rPr>
          <w:bCs/>
          <w:sz w:val="22"/>
          <w:szCs w:val="22"/>
          <w:lang w:val="sr-Latn-ME"/>
        </w:rPr>
      </w:pPr>
      <w:r w:rsidRPr="00271E51">
        <w:rPr>
          <w:bCs/>
          <w:sz w:val="22"/>
          <w:szCs w:val="22"/>
          <w:lang w:val="sr-Latn-ME"/>
        </w:rPr>
        <w:t>Ovaj lijek se ne smije miješati sa drugim ljekovima, osim sa onima koji su navedeni u dijelu 6.6.</w:t>
      </w:r>
    </w:p>
    <w:p w14:paraId="0DA79906" w14:textId="77777777" w:rsidR="00E52D72" w:rsidRPr="00271E51" w:rsidRDefault="00E52D72" w:rsidP="00737836">
      <w:pPr>
        <w:tabs>
          <w:tab w:val="left" w:pos="540"/>
          <w:tab w:val="left" w:pos="569"/>
        </w:tabs>
        <w:jc w:val="both"/>
        <w:rPr>
          <w:bCs/>
          <w:sz w:val="22"/>
          <w:szCs w:val="22"/>
          <w:lang w:val="sr-Latn-ME"/>
        </w:rPr>
      </w:pPr>
    </w:p>
    <w:p w14:paraId="752BE75E" w14:textId="4E28C8AE"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6.3.</w:t>
      </w:r>
      <w:r w:rsidR="00C05DF8" w:rsidRPr="00271E51">
        <w:rPr>
          <w:b/>
          <w:bCs/>
          <w:sz w:val="22"/>
          <w:szCs w:val="22"/>
          <w:lang w:val="sr-Latn-ME"/>
        </w:rPr>
        <w:t xml:space="preserve"> </w:t>
      </w:r>
      <w:r w:rsidR="00480FB1" w:rsidRPr="00271E51">
        <w:rPr>
          <w:b/>
          <w:bCs/>
          <w:sz w:val="22"/>
          <w:szCs w:val="22"/>
          <w:lang w:val="sr-Latn-ME"/>
        </w:rPr>
        <w:tab/>
      </w:r>
      <w:r w:rsidRPr="00271E51">
        <w:rPr>
          <w:b/>
          <w:bCs/>
          <w:sz w:val="22"/>
          <w:szCs w:val="22"/>
          <w:lang w:val="sr-Latn-ME"/>
        </w:rPr>
        <w:t>Rok upotrebe</w:t>
      </w:r>
    </w:p>
    <w:p w14:paraId="30580613" w14:textId="77777777" w:rsidR="0072020E" w:rsidRPr="00271E51" w:rsidRDefault="0072020E" w:rsidP="00737836">
      <w:pPr>
        <w:tabs>
          <w:tab w:val="left" w:pos="540"/>
          <w:tab w:val="left" w:pos="569"/>
        </w:tabs>
        <w:jc w:val="both"/>
        <w:rPr>
          <w:bCs/>
          <w:sz w:val="22"/>
          <w:szCs w:val="22"/>
          <w:lang w:val="sr-Latn-ME"/>
        </w:rPr>
      </w:pPr>
    </w:p>
    <w:p w14:paraId="2EA4CBCC" w14:textId="20CFDCC2" w:rsidR="00E52D72" w:rsidRPr="00271E51" w:rsidRDefault="00E52D72" w:rsidP="00737836">
      <w:pPr>
        <w:tabs>
          <w:tab w:val="left" w:pos="540"/>
          <w:tab w:val="left" w:pos="569"/>
        </w:tabs>
        <w:jc w:val="both"/>
        <w:rPr>
          <w:bCs/>
          <w:sz w:val="22"/>
          <w:szCs w:val="22"/>
          <w:lang w:val="sr-Latn-ME"/>
        </w:rPr>
      </w:pPr>
      <w:r w:rsidRPr="00271E51">
        <w:rPr>
          <w:bCs/>
          <w:sz w:val="22"/>
          <w:szCs w:val="22"/>
          <w:lang w:val="sr-Latn-ME"/>
        </w:rPr>
        <w:t>2 godine</w:t>
      </w:r>
      <w:r w:rsidR="00D31C2A" w:rsidRPr="00271E51">
        <w:rPr>
          <w:bCs/>
          <w:sz w:val="22"/>
          <w:szCs w:val="22"/>
          <w:lang w:val="sr-Latn-ME"/>
        </w:rPr>
        <w:t>.</w:t>
      </w:r>
    </w:p>
    <w:p w14:paraId="719BD901" w14:textId="77777777" w:rsidR="00C12583" w:rsidRDefault="00C12583" w:rsidP="000B56DD">
      <w:pPr>
        <w:tabs>
          <w:tab w:val="left" w:pos="540"/>
          <w:tab w:val="left" w:pos="569"/>
        </w:tabs>
        <w:jc w:val="both"/>
        <w:rPr>
          <w:bCs/>
          <w:sz w:val="22"/>
          <w:szCs w:val="22"/>
          <w:lang w:val="sr-Latn-ME"/>
        </w:rPr>
      </w:pPr>
    </w:p>
    <w:p w14:paraId="58003EB0" w14:textId="01A35260" w:rsidR="000B56DD" w:rsidRPr="00271E51" w:rsidRDefault="003B09F6" w:rsidP="000B56DD">
      <w:pPr>
        <w:tabs>
          <w:tab w:val="left" w:pos="540"/>
          <w:tab w:val="left" w:pos="569"/>
        </w:tabs>
        <w:jc w:val="both"/>
        <w:rPr>
          <w:bCs/>
          <w:sz w:val="22"/>
          <w:szCs w:val="22"/>
          <w:lang w:val="sr-Latn-ME"/>
        </w:rPr>
      </w:pPr>
      <w:r w:rsidRPr="003B09F6">
        <w:rPr>
          <w:bCs/>
          <w:sz w:val="22"/>
          <w:szCs w:val="22"/>
          <w:lang w:val="sr-Latn-ME"/>
        </w:rPr>
        <w:t>Nakon razblaživanja, rastvor je pokazao fizičku i hemijsku stabilnost tokom 24 sata na temperaturi od 25</w:t>
      </w:r>
      <w:r w:rsidRPr="00271E51">
        <w:rPr>
          <w:bCs/>
          <w:sz w:val="22"/>
          <w:szCs w:val="22"/>
          <w:lang w:val="sr-Latn-ME"/>
        </w:rPr>
        <w:sym w:font="Symbol" w:char="F0B0"/>
      </w:r>
      <w:r w:rsidRPr="003B09F6">
        <w:rPr>
          <w:bCs/>
          <w:sz w:val="22"/>
          <w:szCs w:val="22"/>
          <w:lang w:val="sr-Latn-ME"/>
        </w:rPr>
        <w:t>C.</w:t>
      </w:r>
      <w:r>
        <w:rPr>
          <w:bCs/>
          <w:sz w:val="22"/>
          <w:szCs w:val="22"/>
          <w:lang w:val="sr-Latn-ME"/>
        </w:rPr>
        <w:t xml:space="preserve"> </w:t>
      </w:r>
      <w:r w:rsidR="000B56DD" w:rsidRPr="00271E51">
        <w:rPr>
          <w:bCs/>
          <w:sz w:val="22"/>
          <w:szCs w:val="22"/>
          <w:lang w:val="sr-Latn-ME"/>
        </w:rPr>
        <w:t xml:space="preserve">S mikrobiološke tačke gledišta, rastvor treba odmah primijeniti nakon pripreme za upotrebu. Ako se odmah ne upotrijebi, vrijeme i uslovi čuvanja prije upotrebe su odgovornost korisnika, i ne bi smjeli biti duži od 24 sata na temperaturi od 2-8 </w:t>
      </w:r>
      <w:r w:rsidR="000B56DD" w:rsidRPr="00271E51">
        <w:rPr>
          <w:bCs/>
          <w:sz w:val="22"/>
          <w:szCs w:val="22"/>
          <w:lang w:val="sr-Latn-ME"/>
        </w:rPr>
        <w:sym w:font="Symbol" w:char="F0B0"/>
      </w:r>
      <w:r w:rsidR="000B56DD" w:rsidRPr="00271E51">
        <w:rPr>
          <w:bCs/>
          <w:sz w:val="22"/>
          <w:szCs w:val="22"/>
          <w:lang w:val="sr-Latn-ME"/>
        </w:rPr>
        <w:t>C, osim ako se razblaženje ne vrši u kontrolisanim i validiranim aseptičnim uslovima.</w:t>
      </w:r>
    </w:p>
    <w:p w14:paraId="30B576C0" w14:textId="77777777" w:rsidR="00E52D72" w:rsidRPr="00271E51" w:rsidRDefault="00E52D72" w:rsidP="00737836">
      <w:pPr>
        <w:tabs>
          <w:tab w:val="left" w:pos="540"/>
          <w:tab w:val="left" w:pos="569"/>
        </w:tabs>
        <w:jc w:val="both"/>
        <w:rPr>
          <w:bCs/>
          <w:sz w:val="22"/>
          <w:szCs w:val="22"/>
          <w:lang w:val="sr-Latn-ME"/>
        </w:rPr>
      </w:pPr>
    </w:p>
    <w:p w14:paraId="3BEDC35F"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6.4. </w:t>
      </w:r>
      <w:r w:rsidR="00480FB1" w:rsidRPr="00271E51">
        <w:rPr>
          <w:b/>
          <w:bCs/>
          <w:sz w:val="22"/>
          <w:szCs w:val="22"/>
          <w:lang w:val="sr-Latn-ME"/>
        </w:rPr>
        <w:tab/>
      </w:r>
      <w:r w:rsidRPr="00271E51">
        <w:rPr>
          <w:b/>
          <w:bCs/>
          <w:sz w:val="22"/>
          <w:szCs w:val="22"/>
          <w:lang w:val="sr-Latn-ME"/>
        </w:rPr>
        <w:t>Posebne mjere upozorenja pri čuvanju</w:t>
      </w:r>
      <w:r w:rsidR="00F8570A" w:rsidRPr="00271E51">
        <w:rPr>
          <w:b/>
          <w:bCs/>
          <w:sz w:val="22"/>
          <w:szCs w:val="22"/>
          <w:lang w:val="sr-Latn-ME"/>
        </w:rPr>
        <w:t xml:space="preserve"> lijeka</w:t>
      </w:r>
    </w:p>
    <w:p w14:paraId="2B6CDD65" w14:textId="77777777" w:rsidR="00EC2532" w:rsidRPr="00271E51" w:rsidRDefault="00EC2532" w:rsidP="00737836">
      <w:pPr>
        <w:tabs>
          <w:tab w:val="left" w:pos="540"/>
          <w:tab w:val="left" w:pos="569"/>
        </w:tabs>
        <w:jc w:val="both"/>
        <w:rPr>
          <w:bCs/>
          <w:sz w:val="22"/>
          <w:szCs w:val="22"/>
          <w:lang w:val="sr-Latn-ME"/>
        </w:rPr>
      </w:pPr>
    </w:p>
    <w:p w14:paraId="7446D98C" w14:textId="3C063B52" w:rsidR="00E52D72" w:rsidRPr="003E3650" w:rsidRDefault="00E52D72">
      <w:pPr>
        <w:tabs>
          <w:tab w:val="left" w:pos="540"/>
          <w:tab w:val="left" w:pos="569"/>
        </w:tabs>
        <w:jc w:val="both"/>
        <w:rPr>
          <w:bCs/>
          <w:sz w:val="22"/>
          <w:szCs w:val="22"/>
          <w:lang w:val="sr-Latn-ME"/>
        </w:rPr>
      </w:pPr>
      <w:r w:rsidRPr="00271E51">
        <w:rPr>
          <w:bCs/>
          <w:sz w:val="22"/>
          <w:szCs w:val="22"/>
          <w:lang w:val="sr-Latn-ME"/>
        </w:rPr>
        <w:t xml:space="preserve">Čuvati na temperaturi do 25 </w:t>
      </w:r>
      <w:r w:rsidRPr="00271E51">
        <w:rPr>
          <w:bCs/>
          <w:sz w:val="22"/>
          <w:szCs w:val="22"/>
          <w:lang w:val="sr-Latn-ME"/>
        </w:rPr>
        <w:sym w:font="Symbol" w:char="F0B0"/>
      </w:r>
      <w:r w:rsidRPr="00271E51">
        <w:rPr>
          <w:bCs/>
          <w:sz w:val="22"/>
          <w:szCs w:val="22"/>
          <w:lang w:val="sr-Latn-ME"/>
        </w:rPr>
        <w:t xml:space="preserve">C. </w:t>
      </w:r>
      <w:r w:rsidR="00432FB4" w:rsidRPr="00B70E9F">
        <w:rPr>
          <w:bCs/>
          <w:sz w:val="22"/>
          <w:szCs w:val="22"/>
          <w:lang w:val="sr-Latn-ME"/>
        </w:rPr>
        <w:t>N</w:t>
      </w:r>
      <w:r w:rsidR="00D31C2A" w:rsidRPr="00B70E9F">
        <w:rPr>
          <w:bCs/>
          <w:sz w:val="22"/>
          <w:szCs w:val="22"/>
          <w:lang w:val="sr-Latn-ME"/>
        </w:rPr>
        <w:t xml:space="preserve">e </w:t>
      </w:r>
      <w:r w:rsidR="007F064C" w:rsidRPr="00466E49">
        <w:rPr>
          <w:sz w:val="22"/>
          <w:szCs w:val="22"/>
          <w:lang w:val="sr-Latn-ME"/>
        </w:rPr>
        <w:t xml:space="preserve">čuvati u frižideru i ne </w:t>
      </w:r>
      <w:r w:rsidRPr="00B70E9F">
        <w:rPr>
          <w:bCs/>
          <w:sz w:val="22"/>
          <w:szCs w:val="22"/>
          <w:lang w:val="sr-Latn-ME"/>
        </w:rPr>
        <w:t>zamrzavati.</w:t>
      </w:r>
      <w:r w:rsidRPr="003E3650">
        <w:rPr>
          <w:bCs/>
          <w:sz w:val="22"/>
          <w:szCs w:val="22"/>
          <w:lang w:val="sr-Latn-ME"/>
        </w:rPr>
        <w:t xml:space="preserve"> </w:t>
      </w:r>
    </w:p>
    <w:p w14:paraId="13C72747" w14:textId="1D677090" w:rsidR="00E52D72" w:rsidRDefault="00E52D72">
      <w:pPr>
        <w:tabs>
          <w:tab w:val="left" w:pos="540"/>
          <w:tab w:val="left" w:pos="569"/>
        </w:tabs>
        <w:jc w:val="both"/>
        <w:rPr>
          <w:bCs/>
          <w:sz w:val="22"/>
          <w:szCs w:val="22"/>
          <w:lang w:val="sr-Latn-ME"/>
        </w:rPr>
      </w:pPr>
      <w:r w:rsidRPr="00271E51">
        <w:rPr>
          <w:bCs/>
          <w:sz w:val="22"/>
          <w:szCs w:val="22"/>
          <w:lang w:val="sr-Latn-ME"/>
        </w:rPr>
        <w:t xml:space="preserve">Čuvati </w:t>
      </w:r>
      <w:r w:rsidR="007F064C">
        <w:rPr>
          <w:bCs/>
          <w:sz w:val="22"/>
          <w:szCs w:val="22"/>
          <w:lang w:val="sr-Latn-ME"/>
        </w:rPr>
        <w:t>u originalnom pakovanju</w:t>
      </w:r>
      <w:r w:rsidRPr="00271E51">
        <w:rPr>
          <w:bCs/>
          <w:sz w:val="22"/>
          <w:szCs w:val="22"/>
          <w:lang w:val="sr-Latn-ME"/>
        </w:rPr>
        <w:t xml:space="preserve"> radi zaštite od svjetlosti. </w:t>
      </w:r>
    </w:p>
    <w:p w14:paraId="7D085EAD" w14:textId="2B18148C" w:rsidR="003B09F6" w:rsidRDefault="003B09F6">
      <w:pPr>
        <w:tabs>
          <w:tab w:val="left" w:pos="540"/>
          <w:tab w:val="left" w:pos="569"/>
        </w:tabs>
        <w:jc w:val="both"/>
        <w:rPr>
          <w:bCs/>
          <w:sz w:val="22"/>
          <w:szCs w:val="22"/>
          <w:lang w:val="sr-Latn-ME"/>
        </w:rPr>
      </w:pPr>
    </w:p>
    <w:p w14:paraId="55D91001" w14:textId="540BC6EB" w:rsidR="003B09F6" w:rsidRPr="00271E51" w:rsidRDefault="003B09F6">
      <w:pPr>
        <w:tabs>
          <w:tab w:val="left" w:pos="540"/>
          <w:tab w:val="left" w:pos="569"/>
        </w:tabs>
        <w:jc w:val="both"/>
        <w:rPr>
          <w:bCs/>
          <w:sz w:val="22"/>
          <w:szCs w:val="22"/>
          <w:lang w:val="sr-Latn-ME"/>
        </w:rPr>
      </w:pPr>
      <w:r>
        <w:rPr>
          <w:bCs/>
          <w:sz w:val="22"/>
          <w:szCs w:val="22"/>
          <w:lang w:val="sr-Latn-ME"/>
        </w:rPr>
        <w:t>Uslove čuvanja nakon razblaženja lijeka, vidjeti u dijelu 6.3.</w:t>
      </w:r>
    </w:p>
    <w:p w14:paraId="7E0C5A0A" w14:textId="42F4536F" w:rsidR="00E52D72" w:rsidRPr="00271E51" w:rsidRDefault="00E52D72" w:rsidP="00737836">
      <w:pPr>
        <w:tabs>
          <w:tab w:val="left" w:pos="540"/>
          <w:tab w:val="left" w:pos="569"/>
        </w:tabs>
        <w:jc w:val="both"/>
        <w:rPr>
          <w:bCs/>
          <w:sz w:val="22"/>
          <w:szCs w:val="22"/>
          <w:lang w:val="sr-Latn-ME"/>
        </w:rPr>
      </w:pPr>
    </w:p>
    <w:p w14:paraId="0A7622EB"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6.5. </w:t>
      </w:r>
      <w:r w:rsidR="00480FB1" w:rsidRPr="00271E51">
        <w:rPr>
          <w:b/>
          <w:bCs/>
          <w:sz w:val="22"/>
          <w:szCs w:val="22"/>
          <w:lang w:val="sr-Latn-ME"/>
        </w:rPr>
        <w:tab/>
      </w:r>
      <w:r w:rsidR="002846DB" w:rsidRPr="00271E51">
        <w:rPr>
          <w:b/>
          <w:bCs/>
          <w:sz w:val="22"/>
          <w:szCs w:val="22"/>
          <w:lang w:val="sr-Latn-ME"/>
        </w:rPr>
        <w:t xml:space="preserve">Vrsta i sadržaj </w:t>
      </w:r>
      <w:r w:rsidR="00F8570A" w:rsidRPr="00271E51">
        <w:rPr>
          <w:b/>
          <w:bCs/>
          <w:sz w:val="22"/>
          <w:szCs w:val="22"/>
          <w:lang w:val="sr-Latn-ME"/>
        </w:rPr>
        <w:t>pakovanja</w:t>
      </w:r>
      <w:r w:rsidR="00C06864" w:rsidRPr="00271E51">
        <w:rPr>
          <w:b/>
          <w:bCs/>
          <w:sz w:val="22"/>
          <w:szCs w:val="22"/>
          <w:lang w:val="sr-Latn-ME"/>
        </w:rPr>
        <w:t xml:space="preserve"> </w:t>
      </w:r>
    </w:p>
    <w:p w14:paraId="71263FD3" w14:textId="77777777" w:rsidR="0072020E" w:rsidRPr="00271E51" w:rsidRDefault="0072020E" w:rsidP="00737836">
      <w:pPr>
        <w:tabs>
          <w:tab w:val="left" w:pos="540"/>
          <w:tab w:val="left" w:pos="569"/>
        </w:tabs>
        <w:jc w:val="both"/>
        <w:rPr>
          <w:bCs/>
          <w:sz w:val="22"/>
          <w:szCs w:val="22"/>
          <w:lang w:val="sr-Latn-ME"/>
        </w:rPr>
      </w:pPr>
    </w:p>
    <w:p w14:paraId="10BBD5A3" w14:textId="101EE5A4" w:rsidR="00E52D72" w:rsidRPr="00271E51" w:rsidRDefault="00E52D72" w:rsidP="007042EA">
      <w:pPr>
        <w:tabs>
          <w:tab w:val="left" w:pos="540"/>
          <w:tab w:val="left" w:pos="569"/>
        </w:tabs>
        <w:rPr>
          <w:bCs/>
          <w:sz w:val="22"/>
          <w:szCs w:val="22"/>
          <w:lang w:val="sr-Latn-ME"/>
        </w:rPr>
      </w:pPr>
      <w:r w:rsidRPr="00271E51">
        <w:rPr>
          <w:bCs/>
          <w:sz w:val="22"/>
          <w:szCs w:val="22"/>
          <w:lang w:val="sr-Latn-ME"/>
        </w:rPr>
        <w:t>Unutrašnje pakovanje je polipropilenska kesa</w:t>
      </w:r>
      <w:r w:rsidR="00435FC6">
        <w:rPr>
          <w:bCs/>
          <w:sz w:val="22"/>
          <w:szCs w:val="22"/>
          <w:lang w:val="sr-Latn-ME"/>
        </w:rPr>
        <w:t xml:space="preserve"> sa 100 ml ras</w:t>
      </w:r>
      <w:r w:rsidR="00F57620">
        <w:rPr>
          <w:bCs/>
          <w:sz w:val="22"/>
          <w:szCs w:val="22"/>
          <w:lang w:val="sr-Latn-ME"/>
        </w:rPr>
        <w:t>t</w:t>
      </w:r>
      <w:r w:rsidR="00435FC6">
        <w:rPr>
          <w:bCs/>
          <w:sz w:val="22"/>
          <w:szCs w:val="22"/>
          <w:lang w:val="sr-Latn-ME"/>
        </w:rPr>
        <w:t xml:space="preserve">vora </w:t>
      </w:r>
      <w:r w:rsidR="00435FC6" w:rsidRPr="00271E51">
        <w:rPr>
          <w:sz w:val="22"/>
          <w:szCs w:val="22"/>
          <w:lang w:val="sr-Latn-ME"/>
        </w:rPr>
        <w:t>za infuziju</w:t>
      </w:r>
      <w:r w:rsidR="00435FC6">
        <w:rPr>
          <w:sz w:val="22"/>
          <w:szCs w:val="22"/>
          <w:lang w:val="sr-Latn-ME"/>
        </w:rPr>
        <w:t xml:space="preserve">, zatvorena gumenim (tip I) zatvaračem i aluminijumskom </w:t>
      </w:r>
      <w:r w:rsidR="00F57620" w:rsidRPr="00227ABE">
        <w:rPr>
          <w:bCs/>
          <w:i/>
          <w:sz w:val="22"/>
          <w:szCs w:val="22"/>
        </w:rPr>
        <w:t>flip-off</w:t>
      </w:r>
      <w:r w:rsidR="00F57620" w:rsidRPr="00F707E5">
        <w:rPr>
          <w:bCs/>
          <w:sz w:val="22"/>
          <w:szCs w:val="22"/>
        </w:rPr>
        <w:t xml:space="preserve"> </w:t>
      </w:r>
      <w:r w:rsidR="00435FC6">
        <w:rPr>
          <w:sz w:val="22"/>
          <w:szCs w:val="22"/>
          <w:lang w:val="sr-Latn-ME"/>
        </w:rPr>
        <w:t>kapicom</w:t>
      </w:r>
      <w:r w:rsidR="00F57620">
        <w:rPr>
          <w:sz w:val="22"/>
          <w:szCs w:val="22"/>
          <w:lang w:val="sr-Latn-ME"/>
        </w:rPr>
        <w:t xml:space="preserve">, </w:t>
      </w:r>
      <w:r w:rsidRPr="00271E51">
        <w:rPr>
          <w:bCs/>
          <w:sz w:val="22"/>
          <w:szCs w:val="22"/>
          <w:lang w:val="sr-Latn-ME"/>
        </w:rPr>
        <w:t xml:space="preserve"> koja je smještena u zaštitnu kesu. </w:t>
      </w:r>
    </w:p>
    <w:p w14:paraId="362D56A7" w14:textId="77777777" w:rsidR="00AF5074" w:rsidRDefault="00AF5074" w:rsidP="007042EA">
      <w:pPr>
        <w:tabs>
          <w:tab w:val="left" w:pos="540"/>
          <w:tab w:val="left" w:pos="569"/>
        </w:tabs>
        <w:rPr>
          <w:bCs/>
          <w:sz w:val="22"/>
          <w:szCs w:val="22"/>
          <w:lang w:val="sr-Latn-ME"/>
        </w:rPr>
      </w:pPr>
    </w:p>
    <w:p w14:paraId="25EDD852" w14:textId="10C37A09" w:rsidR="00E52D72" w:rsidRPr="00271E51" w:rsidRDefault="00E52D72" w:rsidP="007042EA">
      <w:pPr>
        <w:tabs>
          <w:tab w:val="left" w:pos="540"/>
          <w:tab w:val="left" w:pos="569"/>
        </w:tabs>
        <w:rPr>
          <w:bCs/>
          <w:sz w:val="22"/>
          <w:szCs w:val="22"/>
          <w:lang w:val="sr-Latn-ME"/>
        </w:rPr>
      </w:pPr>
      <w:r w:rsidRPr="00271E51">
        <w:rPr>
          <w:bCs/>
          <w:sz w:val="22"/>
          <w:szCs w:val="22"/>
          <w:lang w:val="sr-Latn-ME"/>
        </w:rPr>
        <w:t>Spoljašnje pakovanje je složiva kartonska kutija u kojoj se nalazi 10 kesa sa 100 ml rastvora (10 x 100m</w:t>
      </w:r>
      <w:r w:rsidR="005C0F32" w:rsidRPr="00271E51">
        <w:rPr>
          <w:bCs/>
          <w:sz w:val="22"/>
          <w:szCs w:val="22"/>
          <w:lang w:val="sr-Latn-ME"/>
        </w:rPr>
        <w:t>l</w:t>
      </w:r>
      <w:r w:rsidRPr="00271E51">
        <w:rPr>
          <w:bCs/>
          <w:sz w:val="22"/>
          <w:szCs w:val="22"/>
          <w:lang w:val="sr-Latn-ME"/>
        </w:rPr>
        <w:t>) i Uputstvo za lijek.</w:t>
      </w:r>
      <w:r w:rsidRPr="00271E51">
        <w:rPr>
          <w:bCs/>
          <w:sz w:val="22"/>
          <w:szCs w:val="22"/>
          <w:lang w:val="sr-Latn-ME"/>
        </w:rPr>
        <w:cr/>
      </w:r>
    </w:p>
    <w:p w14:paraId="636B732B" w14:textId="77777777" w:rsidR="002846DB"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6.6. </w:t>
      </w:r>
      <w:r w:rsidR="00480FB1" w:rsidRPr="00271E51">
        <w:rPr>
          <w:b/>
          <w:bCs/>
          <w:sz w:val="22"/>
          <w:szCs w:val="22"/>
          <w:lang w:val="sr-Latn-ME"/>
        </w:rPr>
        <w:tab/>
      </w:r>
      <w:r w:rsidRPr="00271E51">
        <w:rPr>
          <w:b/>
          <w:bCs/>
          <w:color w:val="000000"/>
          <w:sz w:val="22"/>
          <w:szCs w:val="22"/>
          <w:lang w:val="sr-Latn-ME"/>
        </w:rPr>
        <w:t>Posebne mjere opreza pri odlaganju materijala koji treba odbaciti nakon primjene lijeka</w:t>
      </w:r>
      <w:r w:rsidRPr="00271E51">
        <w:rPr>
          <w:b/>
          <w:bCs/>
          <w:sz w:val="22"/>
          <w:szCs w:val="22"/>
          <w:lang w:val="sr-Latn-ME"/>
        </w:rPr>
        <w:t xml:space="preserve"> </w:t>
      </w:r>
      <w:r w:rsidR="00310F03" w:rsidRPr="00271E51">
        <w:rPr>
          <w:b/>
          <w:bCs/>
          <w:sz w:val="22"/>
          <w:szCs w:val="22"/>
          <w:lang w:val="sr-Latn-ME"/>
        </w:rPr>
        <w:t>(i druga uputs</w:t>
      </w:r>
      <w:r w:rsidR="004109FA" w:rsidRPr="00271E51">
        <w:rPr>
          <w:b/>
          <w:bCs/>
          <w:sz w:val="22"/>
          <w:szCs w:val="22"/>
          <w:lang w:val="sr-Latn-ME"/>
        </w:rPr>
        <w:t>t</w:t>
      </w:r>
      <w:r w:rsidR="00310F03" w:rsidRPr="00271E51">
        <w:rPr>
          <w:b/>
          <w:bCs/>
          <w:sz w:val="22"/>
          <w:szCs w:val="22"/>
          <w:lang w:val="sr-Latn-ME"/>
        </w:rPr>
        <w:t xml:space="preserve">va za rukovanje lijekom) </w:t>
      </w:r>
    </w:p>
    <w:p w14:paraId="2C2E19A8" w14:textId="5BB90024" w:rsidR="00B66A70" w:rsidRPr="00271E51" w:rsidRDefault="00B66A70" w:rsidP="007042EA">
      <w:pPr>
        <w:tabs>
          <w:tab w:val="left" w:pos="540"/>
          <w:tab w:val="left" w:pos="569"/>
        </w:tabs>
        <w:rPr>
          <w:b/>
          <w:bCs/>
          <w:sz w:val="22"/>
          <w:szCs w:val="22"/>
          <w:lang w:val="sr-Latn-ME"/>
        </w:rPr>
      </w:pPr>
    </w:p>
    <w:p w14:paraId="403A7459" w14:textId="735D1CB3" w:rsidR="00432FB4" w:rsidRPr="00271E51" w:rsidRDefault="00432FB4" w:rsidP="00432FB4">
      <w:pPr>
        <w:tabs>
          <w:tab w:val="left" w:pos="540"/>
          <w:tab w:val="left" w:pos="569"/>
        </w:tabs>
        <w:jc w:val="both"/>
        <w:rPr>
          <w:bCs/>
          <w:sz w:val="22"/>
          <w:szCs w:val="22"/>
          <w:lang w:val="sr-Latn-ME"/>
        </w:rPr>
      </w:pPr>
      <w:r w:rsidRPr="00271E51" w:rsidDel="00257AE6">
        <w:rPr>
          <w:bCs/>
          <w:sz w:val="22"/>
          <w:szCs w:val="22"/>
          <w:lang w:val="sr-Latn-ME"/>
        </w:rPr>
        <w:t xml:space="preserve">Rastvor za infuziju je </w:t>
      </w:r>
      <w:r w:rsidR="00751DD4">
        <w:rPr>
          <w:bCs/>
          <w:sz w:val="22"/>
          <w:szCs w:val="22"/>
          <w:lang w:val="sr-Latn-ME"/>
        </w:rPr>
        <w:t xml:space="preserve">namijenjen </w:t>
      </w:r>
      <w:r w:rsidRPr="00271E51" w:rsidDel="00257AE6">
        <w:rPr>
          <w:bCs/>
          <w:sz w:val="22"/>
          <w:szCs w:val="22"/>
          <w:lang w:val="sr-Latn-ME"/>
        </w:rPr>
        <w:t xml:space="preserve">samo za jednokratnu primjenu. </w:t>
      </w:r>
      <w:r w:rsidRPr="00271E51">
        <w:rPr>
          <w:bCs/>
          <w:sz w:val="22"/>
          <w:szCs w:val="22"/>
          <w:lang w:val="sr-Latn-ME"/>
        </w:rPr>
        <w:t xml:space="preserve">Svu neiskorišćenu količinu lijeka treba </w:t>
      </w:r>
      <w:r w:rsidR="00C46539" w:rsidRPr="00271E51">
        <w:rPr>
          <w:bCs/>
          <w:sz w:val="22"/>
          <w:szCs w:val="22"/>
          <w:lang w:val="sr-Latn-ME"/>
        </w:rPr>
        <w:t>ukloniti, u skladu sa važećim propisima</w:t>
      </w:r>
      <w:r w:rsidRPr="00271E51">
        <w:rPr>
          <w:bCs/>
          <w:sz w:val="22"/>
          <w:szCs w:val="22"/>
          <w:lang w:val="sr-Latn-ME"/>
        </w:rPr>
        <w:t>.</w:t>
      </w:r>
    </w:p>
    <w:p w14:paraId="4797F4DE" w14:textId="77777777" w:rsidR="00C46539" w:rsidRDefault="00C46539" w:rsidP="00432FB4">
      <w:pPr>
        <w:tabs>
          <w:tab w:val="left" w:pos="540"/>
          <w:tab w:val="left" w:pos="569"/>
        </w:tabs>
        <w:jc w:val="both"/>
        <w:rPr>
          <w:bCs/>
          <w:sz w:val="22"/>
          <w:szCs w:val="22"/>
          <w:lang w:val="sr-Latn-ME"/>
        </w:rPr>
      </w:pPr>
    </w:p>
    <w:p w14:paraId="47A7AE84" w14:textId="3C1332FD" w:rsidR="00432FB4" w:rsidRPr="00271E51" w:rsidRDefault="00432FB4" w:rsidP="00432FB4">
      <w:pPr>
        <w:tabs>
          <w:tab w:val="left" w:pos="540"/>
          <w:tab w:val="left" w:pos="569"/>
        </w:tabs>
        <w:jc w:val="both"/>
        <w:rPr>
          <w:bCs/>
          <w:sz w:val="22"/>
          <w:szCs w:val="22"/>
          <w:lang w:val="sr-Latn-ME"/>
        </w:rPr>
      </w:pPr>
      <w:r w:rsidRPr="00271E51" w:rsidDel="00EA1166">
        <w:rPr>
          <w:bCs/>
          <w:sz w:val="22"/>
          <w:szCs w:val="22"/>
          <w:lang w:val="sr-Latn-ME"/>
        </w:rPr>
        <w:t>Prije upotrebe treba vizuelno pregledati da li u rastvoru postoje čestice ili promjena boje. Rastvor treba upotrijebiti samo ukoliko je bistar i bez mehaničkih onečišćenja.</w:t>
      </w:r>
    </w:p>
    <w:p w14:paraId="3972F681" w14:textId="77777777" w:rsidR="00432FB4" w:rsidRPr="00271E51" w:rsidDel="00257AE6" w:rsidRDefault="00432FB4" w:rsidP="00432FB4">
      <w:pPr>
        <w:tabs>
          <w:tab w:val="left" w:pos="540"/>
          <w:tab w:val="left" w:pos="569"/>
        </w:tabs>
        <w:jc w:val="both"/>
        <w:rPr>
          <w:bCs/>
          <w:sz w:val="22"/>
          <w:szCs w:val="22"/>
          <w:lang w:val="sr-Latn-ME"/>
        </w:rPr>
      </w:pPr>
    </w:p>
    <w:p w14:paraId="077EC0C5" w14:textId="5622EF7E" w:rsidR="00E52D72" w:rsidRDefault="00E52D72" w:rsidP="00E5189E">
      <w:pPr>
        <w:tabs>
          <w:tab w:val="left" w:pos="540"/>
          <w:tab w:val="left" w:pos="569"/>
        </w:tabs>
        <w:jc w:val="both"/>
        <w:rPr>
          <w:bCs/>
          <w:sz w:val="22"/>
          <w:szCs w:val="22"/>
          <w:lang w:val="sr-Latn-ME"/>
        </w:rPr>
      </w:pPr>
      <w:r w:rsidRPr="00271E51">
        <w:rPr>
          <w:bCs/>
          <w:sz w:val="22"/>
          <w:szCs w:val="22"/>
          <w:lang w:val="sr-Latn-ME"/>
        </w:rPr>
        <w:t xml:space="preserve">Lijek Falipan, rastvor za infuziju </w:t>
      </w:r>
      <w:r w:rsidR="00432FB4" w:rsidRPr="00271E51">
        <w:rPr>
          <w:bCs/>
          <w:sz w:val="22"/>
          <w:szCs w:val="22"/>
          <w:lang w:val="sr-Latn-ME"/>
        </w:rPr>
        <w:t>se može primijeniti putem infuzionog sistema sa jednim od navedenih rastvora</w:t>
      </w:r>
      <w:r w:rsidR="005C0F32" w:rsidRPr="00271E51">
        <w:rPr>
          <w:bCs/>
          <w:sz w:val="22"/>
          <w:szCs w:val="22"/>
          <w:lang w:val="sr-Latn-ME"/>
        </w:rPr>
        <w:t xml:space="preserve"> (u odnosu 1:1)</w:t>
      </w:r>
      <w:r w:rsidR="00432FB4" w:rsidRPr="00271E51">
        <w:rPr>
          <w:bCs/>
          <w:sz w:val="22"/>
          <w:szCs w:val="22"/>
          <w:lang w:val="sr-Latn-ME"/>
        </w:rPr>
        <w:t xml:space="preserve"> i ne smije se miješati sa drugim lijekovima u infuzionom rastvoru</w:t>
      </w:r>
      <w:r w:rsidRPr="00271E51">
        <w:rPr>
          <w:bCs/>
          <w:sz w:val="22"/>
          <w:szCs w:val="22"/>
          <w:lang w:val="sr-Latn-ME"/>
        </w:rPr>
        <w:t xml:space="preserve">: </w:t>
      </w:r>
    </w:p>
    <w:p w14:paraId="4263109B" w14:textId="6360FC47" w:rsidR="00444A3A" w:rsidRPr="004F1C60" w:rsidRDefault="00444A3A" w:rsidP="004F1C60">
      <w:pPr>
        <w:pStyle w:val="ListParagraph"/>
        <w:numPr>
          <w:ilvl w:val="0"/>
          <w:numId w:val="16"/>
        </w:numPr>
        <w:tabs>
          <w:tab w:val="left" w:pos="540"/>
        </w:tabs>
        <w:ind w:left="426" w:hanging="284"/>
        <w:jc w:val="both"/>
        <w:rPr>
          <w:bCs/>
          <w:sz w:val="22"/>
          <w:szCs w:val="22"/>
          <w:lang w:val="sr-Latn-ME"/>
        </w:rPr>
      </w:pPr>
      <w:r w:rsidRPr="004F1C60">
        <w:rPr>
          <w:bCs/>
          <w:sz w:val="22"/>
          <w:szCs w:val="22"/>
          <w:lang w:val="sr-Latn-ME"/>
        </w:rPr>
        <w:lastRenderedPageBreak/>
        <w:t xml:space="preserve">0,9% </w:t>
      </w:r>
      <w:r w:rsidR="000B2694" w:rsidRPr="00B70E9F">
        <w:rPr>
          <w:bCs/>
          <w:sz w:val="22"/>
          <w:szCs w:val="22"/>
          <w:lang w:val="sr-Latn-ME"/>
        </w:rPr>
        <w:t xml:space="preserve">rastvor </w:t>
      </w:r>
      <w:r w:rsidRPr="004F1C60">
        <w:rPr>
          <w:bCs/>
          <w:sz w:val="22"/>
          <w:szCs w:val="22"/>
          <w:lang w:val="sr-Latn-ME"/>
        </w:rPr>
        <w:t>natrijum hlorida</w:t>
      </w:r>
    </w:p>
    <w:p w14:paraId="6D80E292" w14:textId="4B9F84AA" w:rsidR="00444A3A" w:rsidRPr="004F1C60" w:rsidRDefault="00444A3A" w:rsidP="004F1C60">
      <w:pPr>
        <w:pStyle w:val="ListParagraph"/>
        <w:numPr>
          <w:ilvl w:val="0"/>
          <w:numId w:val="16"/>
        </w:numPr>
        <w:tabs>
          <w:tab w:val="left" w:pos="540"/>
        </w:tabs>
        <w:ind w:left="426" w:hanging="284"/>
        <w:jc w:val="both"/>
        <w:rPr>
          <w:bCs/>
          <w:sz w:val="22"/>
          <w:szCs w:val="22"/>
          <w:lang w:val="sr-Latn-ME"/>
        </w:rPr>
      </w:pPr>
      <w:r w:rsidRPr="004F1C60">
        <w:rPr>
          <w:bCs/>
          <w:sz w:val="22"/>
          <w:szCs w:val="22"/>
          <w:lang w:val="sr-Latn-ME"/>
        </w:rPr>
        <w:t xml:space="preserve">20% </w:t>
      </w:r>
      <w:r w:rsidR="000B2694" w:rsidRPr="00B70E9F">
        <w:rPr>
          <w:bCs/>
          <w:sz w:val="22"/>
          <w:szCs w:val="22"/>
          <w:lang w:val="sr-Latn-ME"/>
        </w:rPr>
        <w:t xml:space="preserve">rastvor </w:t>
      </w:r>
      <w:r w:rsidRPr="004F1C60">
        <w:rPr>
          <w:bCs/>
          <w:sz w:val="22"/>
          <w:szCs w:val="22"/>
          <w:lang w:val="sr-Latn-ME"/>
        </w:rPr>
        <w:t>glukoze</w:t>
      </w:r>
    </w:p>
    <w:p w14:paraId="0480FA32" w14:textId="77777777" w:rsidR="00444A3A" w:rsidRPr="004F1C60" w:rsidRDefault="00444A3A" w:rsidP="004F1C60">
      <w:pPr>
        <w:pStyle w:val="ListParagraph"/>
        <w:numPr>
          <w:ilvl w:val="0"/>
          <w:numId w:val="16"/>
        </w:numPr>
        <w:tabs>
          <w:tab w:val="left" w:pos="540"/>
        </w:tabs>
        <w:ind w:left="426" w:hanging="284"/>
        <w:jc w:val="both"/>
        <w:rPr>
          <w:bCs/>
          <w:sz w:val="22"/>
          <w:szCs w:val="22"/>
          <w:lang w:val="sr-Latn-ME"/>
        </w:rPr>
      </w:pPr>
      <w:r w:rsidRPr="004F1C60">
        <w:rPr>
          <w:bCs/>
          <w:sz w:val="22"/>
          <w:szCs w:val="22"/>
          <w:lang w:val="sr-Latn-ME"/>
        </w:rPr>
        <w:t xml:space="preserve">Ringerov laktatni rastvor </w:t>
      </w:r>
    </w:p>
    <w:p w14:paraId="630B0D14" w14:textId="77777777" w:rsidR="00444A3A" w:rsidRPr="004F1C60" w:rsidRDefault="00444A3A" w:rsidP="004F1C60">
      <w:pPr>
        <w:pStyle w:val="ListParagraph"/>
        <w:numPr>
          <w:ilvl w:val="0"/>
          <w:numId w:val="16"/>
        </w:numPr>
        <w:tabs>
          <w:tab w:val="left" w:pos="540"/>
        </w:tabs>
        <w:ind w:left="426" w:hanging="284"/>
        <w:jc w:val="both"/>
        <w:rPr>
          <w:bCs/>
          <w:sz w:val="22"/>
          <w:szCs w:val="22"/>
          <w:lang w:val="sr-Latn-ME"/>
        </w:rPr>
      </w:pPr>
      <w:r w:rsidRPr="004F1C60">
        <w:rPr>
          <w:bCs/>
          <w:sz w:val="22"/>
          <w:szCs w:val="22"/>
          <w:lang w:val="sr-Latn-ME"/>
        </w:rPr>
        <w:t>Ringerov rastvor</w:t>
      </w:r>
    </w:p>
    <w:p w14:paraId="3A01ABF5" w14:textId="46191D18" w:rsidR="00444A3A" w:rsidRPr="004F1C60" w:rsidRDefault="00444A3A" w:rsidP="004F1C60">
      <w:pPr>
        <w:pStyle w:val="ListParagraph"/>
        <w:numPr>
          <w:ilvl w:val="0"/>
          <w:numId w:val="16"/>
        </w:numPr>
        <w:tabs>
          <w:tab w:val="left" w:pos="540"/>
        </w:tabs>
        <w:ind w:left="426" w:hanging="284"/>
        <w:jc w:val="both"/>
        <w:rPr>
          <w:bCs/>
          <w:sz w:val="22"/>
          <w:szCs w:val="22"/>
          <w:lang w:val="sr-Latn-ME"/>
        </w:rPr>
      </w:pPr>
      <w:r w:rsidRPr="004F1C60">
        <w:rPr>
          <w:bCs/>
          <w:sz w:val="22"/>
          <w:szCs w:val="22"/>
          <w:lang w:val="sr-Latn-ME"/>
        </w:rPr>
        <w:t xml:space="preserve">0,3% </w:t>
      </w:r>
      <w:r w:rsidR="000B2694" w:rsidRPr="00B70E9F">
        <w:rPr>
          <w:bCs/>
          <w:sz w:val="22"/>
          <w:szCs w:val="22"/>
          <w:lang w:val="sr-Latn-ME"/>
        </w:rPr>
        <w:t xml:space="preserve">rastvor </w:t>
      </w:r>
      <w:r w:rsidRPr="004F1C60">
        <w:rPr>
          <w:bCs/>
          <w:sz w:val="22"/>
          <w:szCs w:val="22"/>
          <w:lang w:val="sr-Latn-ME"/>
        </w:rPr>
        <w:t>kalijum</w:t>
      </w:r>
      <w:r w:rsidR="000B2694">
        <w:rPr>
          <w:bCs/>
          <w:sz w:val="22"/>
          <w:szCs w:val="22"/>
          <w:lang w:val="sr-Latn-ME"/>
        </w:rPr>
        <w:t xml:space="preserve"> </w:t>
      </w:r>
      <w:r w:rsidRPr="004F1C60">
        <w:rPr>
          <w:bCs/>
          <w:sz w:val="22"/>
          <w:szCs w:val="22"/>
          <w:lang w:val="sr-Latn-ME"/>
        </w:rPr>
        <w:t>hlorida sa 5% rastvorom glukoze</w:t>
      </w:r>
    </w:p>
    <w:p w14:paraId="0F0EA495" w14:textId="19F08312" w:rsidR="00444A3A" w:rsidRPr="004F1C60" w:rsidRDefault="00444A3A" w:rsidP="004F1C60">
      <w:pPr>
        <w:pStyle w:val="ListParagraph"/>
        <w:numPr>
          <w:ilvl w:val="0"/>
          <w:numId w:val="16"/>
        </w:numPr>
        <w:tabs>
          <w:tab w:val="left" w:pos="540"/>
        </w:tabs>
        <w:ind w:left="426" w:hanging="284"/>
        <w:jc w:val="both"/>
        <w:rPr>
          <w:bCs/>
          <w:sz w:val="22"/>
          <w:szCs w:val="22"/>
          <w:lang w:val="sr-Latn-ME"/>
        </w:rPr>
      </w:pPr>
      <w:r w:rsidRPr="004F1C60">
        <w:rPr>
          <w:bCs/>
          <w:sz w:val="22"/>
          <w:szCs w:val="22"/>
          <w:lang w:val="sr-Latn-ME"/>
        </w:rPr>
        <w:t xml:space="preserve">4,2% </w:t>
      </w:r>
      <w:r w:rsidR="000B2694" w:rsidRPr="00B70E9F">
        <w:rPr>
          <w:bCs/>
          <w:sz w:val="22"/>
          <w:szCs w:val="22"/>
          <w:lang w:val="sr-Latn-ME"/>
        </w:rPr>
        <w:t xml:space="preserve">rastvor </w:t>
      </w:r>
      <w:r w:rsidRPr="004F1C60">
        <w:rPr>
          <w:bCs/>
          <w:sz w:val="22"/>
          <w:szCs w:val="22"/>
          <w:lang w:val="sr-Latn-ME"/>
        </w:rPr>
        <w:t>natrijum bokarbonata</w:t>
      </w:r>
    </w:p>
    <w:p w14:paraId="0CFAD1BD" w14:textId="77777777" w:rsidR="000B2694" w:rsidRDefault="000B2694">
      <w:pPr>
        <w:tabs>
          <w:tab w:val="left" w:pos="540"/>
          <w:tab w:val="left" w:pos="569"/>
        </w:tabs>
        <w:jc w:val="both"/>
        <w:rPr>
          <w:bCs/>
          <w:sz w:val="22"/>
          <w:szCs w:val="22"/>
          <w:lang w:val="sr-Latn-ME"/>
        </w:rPr>
      </w:pPr>
    </w:p>
    <w:p w14:paraId="37C691C8" w14:textId="2661B21D" w:rsidR="00E52D72" w:rsidRPr="00271E51" w:rsidRDefault="00D14BAB">
      <w:pPr>
        <w:tabs>
          <w:tab w:val="left" w:pos="540"/>
          <w:tab w:val="left" w:pos="569"/>
        </w:tabs>
        <w:jc w:val="both"/>
        <w:rPr>
          <w:bCs/>
          <w:sz w:val="22"/>
          <w:szCs w:val="22"/>
          <w:lang w:val="sr-Latn-ME"/>
        </w:rPr>
      </w:pPr>
      <w:r w:rsidRPr="00271E51">
        <w:rPr>
          <w:bCs/>
          <w:sz w:val="22"/>
          <w:szCs w:val="22"/>
          <w:lang w:val="sr-Latn-ME"/>
        </w:rPr>
        <w:t>Svu neiskorišćenu količinu lijeka ili otpadnog materijala nakon njegove upotrebe treba ukloniti, u skladu sa važećim propisima.</w:t>
      </w:r>
    </w:p>
    <w:p w14:paraId="6B6AEBE2" w14:textId="77777777" w:rsidR="00E52D72" w:rsidRPr="00271E51" w:rsidRDefault="00E52D72" w:rsidP="00737836">
      <w:pPr>
        <w:tabs>
          <w:tab w:val="left" w:pos="540"/>
          <w:tab w:val="left" w:pos="569"/>
        </w:tabs>
        <w:jc w:val="both"/>
        <w:rPr>
          <w:bCs/>
          <w:sz w:val="22"/>
          <w:szCs w:val="22"/>
          <w:lang w:val="sr-Latn-ME"/>
        </w:rPr>
      </w:pPr>
    </w:p>
    <w:p w14:paraId="08B04BAD" w14:textId="77777777" w:rsidR="00E52D72" w:rsidRPr="00271E51" w:rsidRDefault="00E52D72" w:rsidP="00737836">
      <w:pPr>
        <w:tabs>
          <w:tab w:val="left" w:pos="540"/>
          <w:tab w:val="left" w:pos="569"/>
        </w:tabs>
        <w:jc w:val="both"/>
        <w:rPr>
          <w:bCs/>
          <w:sz w:val="22"/>
          <w:szCs w:val="22"/>
          <w:lang w:val="sr-Latn-ME"/>
        </w:rPr>
      </w:pPr>
    </w:p>
    <w:p w14:paraId="7813DF06" w14:textId="77777777" w:rsidR="00F8570A"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7. </w:t>
      </w:r>
      <w:r w:rsidR="00480FB1" w:rsidRPr="00271E51">
        <w:rPr>
          <w:b/>
          <w:bCs/>
          <w:sz w:val="22"/>
          <w:szCs w:val="22"/>
          <w:lang w:val="sr-Latn-ME"/>
        </w:rPr>
        <w:tab/>
      </w:r>
      <w:r w:rsidRPr="00271E51">
        <w:rPr>
          <w:b/>
          <w:bCs/>
          <w:sz w:val="22"/>
          <w:szCs w:val="22"/>
          <w:lang w:val="sr-Latn-ME"/>
        </w:rPr>
        <w:t>NOSILAC DOZVOLE</w:t>
      </w:r>
      <w:r w:rsidR="00483928" w:rsidRPr="00271E51">
        <w:rPr>
          <w:b/>
          <w:bCs/>
          <w:sz w:val="22"/>
          <w:szCs w:val="22"/>
          <w:lang w:val="sr-Latn-ME"/>
        </w:rPr>
        <w:t xml:space="preserve"> </w:t>
      </w:r>
    </w:p>
    <w:p w14:paraId="2D5FDB72" w14:textId="77777777" w:rsidR="00C61BE0" w:rsidRPr="00271E51" w:rsidRDefault="00C61BE0" w:rsidP="00737836">
      <w:pPr>
        <w:tabs>
          <w:tab w:val="left" w:pos="540"/>
          <w:tab w:val="left" w:pos="569"/>
        </w:tabs>
        <w:jc w:val="both"/>
        <w:rPr>
          <w:bCs/>
          <w:sz w:val="22"/>
          <w:szCs w:val="22"/>
          <w:lang w:val="sr-Latn-ME"/>
        </w:rPr>
      </w:pPr>
    </w:p>
    <w:p w14:paraId="1B2CEF31" w14:textId="1E96EA3E" w:rsidR="00D560A1" w:rsidRPr="00271E51" w:rsidRDefault="00D560A1" w:rsidP="00737836">
      <w:pPr>
        <w:ind w:left="1459" w:right="38" w:hanging="1445"/>
        <w:jc w:val="both"/>
        <w:rPr>
          <w:sz w:val="22"/>
          <w:szCs w:val="22"/>
          <w:lang w:val="sr-Latn-ME"/>
        </w:rPr>
      </w:pPr>
      <w:r w:rsidRPr="00271E51">
        <w:rPr>
          <w:sz w:val="22"/>
          <w:szCs w:val="22"/>
          <w:lang w:val="sr-Latn-ME"/>
        </w:rPr>
        <w:t>Evropa Lek Pharma d</w:t>
      </w:r>
      <w:r w:rsidR="00466E49">
        <w:rPr>
          <w:sz w:val="22"/>
          <w:szCs w:val="22"/>
          <w:lang w:val="sr-Latn-ME"/>
        </w:rPr>
        <w:t>.</w:t>
      </w:r>
      <w:r w:rsidRPr="00271E51">
        <w:rPr>
          <w:sz w:val="22"/>
          <w:szCs w:val="22"/>
          <w:lang w:val="sr-Latn-ME"/>
        </w:rPr>
        <w:t>o</w:t>
      </w:r>
      <w:r w:rsidR="00466E49">
        <w:rPr>
          <w:sz w:val="22"/>
          <w:szCs w:val="22"/>
          <w:lang w:val="sr-Latn-ME"/>
        </w:rPr>
        <w:t>.</w:t>
      </w:r>
      <w:r w:rsidRPr="00271E51">
        <w:rPr>
          <w:sz w:val="22"/>
          <w:szCs w:val="22"/>
          <w:lang w:val="sr-Latn-ME"/>
        </w:rPr>
        <w:t>o</w:t>
      </w:r>
      <w:r w:rsidR="00466E49">
        <w:rPr>
          <w:sz w:val="22"/>
          <w:szCs w:val="22"/>
          <w:lang w:val="sr-Latn-ME"/>
        </w:rPr>
        <w:t>.</w:t>
      </w:r>
      <w:r w:rsidRPr="00271E51">
        <w:rPr>
          <w:sz w:val="22"/>
          <w:szCs w:val="22"/>
          <w:lang w:val="sr-Latn-ME"/>
        </w:rPr>
        <w:t xml:space="preserve"> Podgorica, Kritskog odreda 4/1, </w:t>
      </w:r>
      <w:r w:rsidR="00D8071C">
        <w:rPr>
          <w:sz w:val="22"/>
          <w:szCs w:val="22"/>
          <w:lang w:val="sr-Latn-ME"/>
        </w:rPr>
        <w:t xml:space="preserve">81 000 </w:t>
      </w:r>
      <w:bookmarkStart w:id="0" w:name="_GoBack"/>
      <w:bookmarkEnd w:id="0"/>
      <w:r w:rsidRPr="00271E51">
        <w:rPr>
          <w:sz w:val="22"/>
          <w:szCs w:val="22"/>
          <w:lang w:val="sr-Latn-ME"/>
        </w:rPr>
        <w:t xml:space="preserve">Podgorica, Crna Gora </w:t>
      </w:r>
    </w:p>
    <w:p w14:paraId="51727E67" w14:textId="4A988AFB" w:rsidR="00C37FD7" w:rsidRDefault="00C37FD7" w:rsidP="00737836">
      <w:pPr>
        <w:tabs>
          <w:tab w:val="left" w:pos="540"/>
          <w:tab w:val="left" w:pos="569"/>
        </w:tabs>
        <w:jc w:val="both"/>
        <w:rPr>
          <w:bCs/>
          <w:sz w:val="22"/>
          <w:szCs w:val="22"/>
          <w:lang w:val="sr-Latn-ME"/>
        </w:rPr>
      </w:pPr>
    </w:p>
    <w:p w14:paraId="5918A9BB" w14:textId="77777777" w:rsidR="00AF5074" w:rsidRPr="00271E51" w:rsidRDefault="00AF5074" w:rsidP="00737836">
      <w:pPr>
        <w:tabs>
          <w:tab w:val="left" w:pos="540"/>
          <w:tab w:val="left" w:pos="569"/>
        </w:tabs>
        <w:jc w:val="both"/>
        <w:rPr>
          <w:bCs/>
          <w:sz w:val="22"/>
          <w:szCs w:val="22"/>
          <w:lang w:val="sr-Latn-ME"/>
        </w:rPr>
      </w:pPr>
    </w:p>
    <w:p w14:paraId="30681507"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8. </w:t>
      </w:r>
      <w:r w:rsidR="00480FB1" w:rsidRPr="00271E51">
        <w:rPr>
          <w:b/>
          <w:bCs/>
          <w:sz w:val="22"/>
          <w:szCs w:val="22"/>
          <w:lang w:val="sr-Latn-ME"/>
        </w:rPr>
        <w:tab/>
      </w:r>
      <w:r w:rsidRPr="00271E51">
        <w:rPr>
          <w:b/>
          <w:bCs/>
          <w:sz w:val="22"/>
          <w:szCs w:val="22"/>
          <w:lang w:val="sr-Latn-ME"/>
        </w:rPr>
        <w:t>BROJ DOZVOLE</w:t>
      </w:r>
      <w:r w:rsidR="008A6D43" w:rsidRPr="00271E51">
        <w:rPr>
          <w:b/>
          <w:bCs/>
          <w:sz w:val="22"/>
          <w:szCs w:val="22"/>
          <w:lang w:val="sr-Latn-ME"/>
        </w:rPr>
        <w:t xml:space="preserve"> ZA STAVLJANJE LIJEKA U PROMET</w:t>
      </w:r>
    </w:p>
    <w:p w14:paraId="23FB7EB1" w14:textId="06B4478A" w:rsidR="0072020E" w:rsidRDefault="0072020E" w:rsidP="00737836">
      <w:pPr>
        <w:tabs>
          <w:tab w:val="left" w:pos="540"/>
          <w:tab w:val="left" w:pos="569"/>
        </w:tabs>
        <w:jc w:val="both"/>
        <w:rPr>
          <w:bCs/>
          <w:sz w:val="22"/>
          <w:szCs w:val="22"/>
          <w:lang w:val="sr-Latn-ME"/>
        </w:rPr>
      </w:pPr>
    </w:p>
    <w:p w14:paraId="4D291D66" w14:textId="0967EDF2" w:rsidR="00A266A0" w:rsidRPr="00271E51" w:rsidRDefault="00A266A0" w:rsidP="00737836">
      <w:pPr>
        <w:tabs>
          <w:tab w:val="left" w:pos="540"/>
          <w:tab w:val="left" w:pos="569"/>
        </w:tabs>
        <w:jc w:val="both"/>
        <w:rPr>
          <w:bCs/>
          <w:sz w:val="22"/>
          <w:szCs w:val="22"/>
          <w:lang w:val="sr-Latn-ME"/>
        </w:rPr>
      </w:pPr>
      <w:r>
        <w:rPr>
          <w:rFonts w:ascii="TimesNewRoman" w:hAnsi="TimesNewRoman" w:cs="TimesNewRoman"/>
          <w:sz w:val="22"/>
          <w:szCs w:val="22"/>
          <w:lang w:eastAsia="sr-Latn-ME"/>
        </w:rPr>
        <w:t>2030/24/2049 - 6740</w:t>
      </w:r>
    </w:p>
    <w:p w14:paraId="02381B48" w14:textId="54335BFA" w:rsidR="00F45F77" w:rsidRDefault="00F45F77" w:rsidP="00737836">
      <w:pPr>
        <w:tabs>
          <w:tab w:val="left" w:pos="540"/>
          <w:tab w:val="left" w:pos="569"/>
        </w:tabs>
        <w:jc w:val="both"/>
        <w:rPr>
          <w:bCs/>
          <w:sz w:val="22"/>
          <w:szCs w:val="22"/>
          <w:lang w:val="sr-Latn-ME"/>
        </w:rPr>
      </w:pPr>
    </w:p>
    <w:p w14:paraId="515C6A4C" w14:textId="77777777" w:rsidR="00AF5074" w:rsidRPr="00271E51" w:rsidRDefault="00AF5074" w:rsidP="00737836">
      <w:pPr>
        <w:tabs>
          <w:tab w:val="left" w:pos="540"/>
          <w:tab w:val="left" w:pos="569"/>
        </w:tabs>
        <w:jc w:val="both"/>
        <w:rPr>
          <w:bCs/>
          <w:sz w:val="22"/>
          <w:szCs w:val="22"/>
          <w:lang w:val="sr-Latn-ME"/>
        </w:rPr>
      </w:pPr>
    </w:p>
    <w:p w14:paraId="3D7B3781" w14:textId="77777777" w:rsidR="0072020E" w:rsidRPr="00271E51" w:rsidRDefault="0072020E" w:rsidP="00737836">
      <w:pPr>
        <w:tabs>
          <w:tab w:val="left" w:pos="540"/>
          <w:tab w:val="left" w:pos="569"/>
        </w:tabs>
        <w:jc w:val="both"/>
        <w:rPr>
          <w:b/>
          <w:bCs/>
          <w:sz w:val="22"/>
          <w:szCs w:val="22"/>
          <w:lang w:val="sr-Latn-ME"/>
        </w:rPr>
      </w:pPr>
      <w:r w:rsidRPr="00271E51">
        <w:rPr>
          <w:b/>
          <w:bCs/>
          <w:sz w:val="22"/>
          <w:szCs w:val="22"/>
          <w:lang w:val="sr-Latn-ME"/>
        </w:rPr>
        <w:t xml:space="preserve">9. </w:t>
      </w:r>
      <w:r w:rsidR="00480FB1" w:rsidRPr="00271E51">
        <w:rPr>
          <w:b/>
          <w:bCs/>
          <w:sz w:val="22"/>
          <w:szCs w:val="22"/>
          <w:lang w:val="sr-Latn-ME"/>
        </w:rPr>
        <w:tab/>
      </w:r>
      <w:r w:rsidRPr="00271E51">
        <w:rPr>
          <w:b/>
          <w:bCs/>
          <w:sz w:val="22"/>
          <w:szCs w:val="22"/>
          <w:lang w:val="sr-Latn-ME"/>
        </w:rPr>
        <w:t xml:space="preserve">DATUM </w:t>
      </w:r>
      <w:r w:rsidR="00C05DF8" w:rsidRPr="00271E51">
        <w:rPr>
          <w:b/>
          <w:bCs/>
          <w:sz w:val="22"/>
          <w:szCs w:val="22"/>
          <w:lang w:val="sr-Latn-ME"/>
        </w:rPr>
        <w:t xml:space="preserve">PRVE </w:t>
      </w:r>
      <w:r w:rsidR="008A6D43" w:rsidRPr="00271E51">
        <w:rPr>
          <w:b/>
          <w:bCs/>
          <w:sz w:val="22"/>
          <w:szCs w:val="22"/>
          <w:lang w:val="sr-Latn-ME"/>
        </w:rPr>
        <w:t>DOZVOLE</w:t>
      </w:r>
      <w:r w:rsidR="00C05DF8" w:rsidRPr="00271E51">
        <w:rPr>
          <w:b/>
          <w:bCs/>
          <w:sz w:val="22"/>
          <w:szCs w:val="22"/>
          <w:lang w:val="sr-Latn-ME"/>
        </w:rPr>
        <w:t>/OBNOVE DOZVOLE</w:t>
      </w:r>
      <w:r w:rsidR="008A6D43" w:rsidRPr="00271E51">
        <w:rPr>
          <w:b/>
          <w:bCs/>
          <w:sz w:val="22"/>
          <w:szCs w:val="22"/>
          <w:lang w:val="sr-Latn-ME"/>
        </w:rPr>
        <w:t xml:space="preserve"> ZA STAVLJANJE LIJEKA U PROMET</w:t>
      </w:r>
    </w:p>
    <w:p w14:paraId="3B0D18FF" w14:textId="77777777" w:rsidR="0072020E" w:rsidRPr="00271E51" w:rsidRDefault="0072020E" w:rsidP="00737836">
      <w:pPr>
        <w:tabs>
          <w:tab w:val="left" w:pos="540"/>
          <w:tab w:val="left" w:pos="569"/>
        </w:tabs>
        <w:jc w:val="both"/>
        <w:rPr>
          <w:bCs/>
          <w:sz w:val="22"/>
          <w:szCs w:val="22"/>
          <w:lang w:val="sr-Latn-ME"/>
        </w:rPr>
      </w:pPr>
    </w:p>
    <w:p w14:paraId="0084C3E9" w14:textId="027FA4E7" w:rsidR="00836B35" w:rsidRDefault="00A266A0" w:rsidP="00737836">
      <w:pPr>
        <w:tabs>
          <w:tab w:val="left" w:pos="540"/>
          <w:tab w:val="left" w:pos="569"/>
        </w:tabs>
        <w:jc w:val="both"/>
        <w:rPr>
          <w:bCs/>
          <w:sz w:val="22"/>
          <w:szCs w:val="22"/>
          <w:lang w:val="sr-Latn-ME"/>
        </w:rPr>
      </w:pPr>
      <w:r w:rsidRPr="00A266A0">
        <w:rPr>
          <w:bCs/>
          <w:sz w:val="22"/>
          <w:szCs w:val="22"/>
          <w:lang w:val="sr-Latn-ME"/>
        </w:rPr>
        <w:t>10.04.2024. godine</w:t>
      </w:r>
    </w:p>
    <w:p w14:paraId="75E5D14F" w14:textId="7966A66D" w:rsidR="00A266A0" w:rsidRDefault="00A266A0" w:rsidP="00737836">
      <w:pPr>
        <w:tabs>
          <w:tab w:val="left" w:pos="540"/>
          <w:tab w:val="left" w:pos="569"/>
        </w:tabs>
        <w:jc w:val="both"/>
        <w:rPr>
          <w:bCs/>
          <w:sz w:val="22"/>
          <w:szCs w:val="22"/>
          <w:lang w:val="sr-Latn-ME"/>
        </w:rPr>
      </w:pPr>
    </w:p>
    <w:p w14:paraId="720B95DC" w14:textId="77777777" w:rsidR="00AF5074" w:rsidRPr="00271E51" w:rsidRDefault="00AF5074" w:rsidP="00737836">
      <w:pPr>
        <w:tabs>
          <w:tab w:val="left" w:pos="540"/>
          <w:tab w:val="left" w:pos="569"/>
        </w:tabs>
        <w:jc w:val="both"/>
        <w:rPr>
          <w:bCs/>
          <w:sz w:val="22"/>
          <w:szCs w:val="22"/>
          <w:lang w:val="sr-Latn-ME"/>
        </w:rPr>
      </w:pPr>
    </w:p>
    <w:p w14:paraId="005C69E3" w14:textId="49041F6B" w:rsidR="003F6A59" w:rsidRDefault="0072020E" w:rsidP="00737836">
      <w:pPr>
        <w:tabs>
          <w:tab w:val="left" w:pos="540"/>
          <w:tab w:val="left" w:pos="569"/>
        </w:tabs>
        <w:ind w:left="540" w:hanging="540"/>
        <w:jc w:val="both"/>
        <w:rPr>
          <w:b/>
          <w:bCs/>
          <w:sz w:val="22"/>
          <w:szCs w:val="22"/>
          <w:lang w:val="sr-Latn-ME"/>
        </w:rPr>
      </w:pPr>
      <w:r w:rsidRPr="00271E51">
        <w:rPr>
          <w:b/>
          <w:bCs/>
          <w:sz w:val="22"/>
          <w:szCs w:val="22"/>
          <w:lang w:val="sr-Latn-ME"/>
        </w:rPr>
        <w:t xml:space="preserve">10. </w:t>
      </w:r>
      <w:r w:rsidR="00480FB1" w:rsidRPr="00271E51">
        <w:rPr>
          <w:b/>
          <w:bCs/>
          <w:sz w:val="22"/>
          <w:szCs w:val="22"/>
          <w:lang w:val="sr-Latn-ME"/>
        </w:rPr>
        <w:tab/>
      </w:r>
      <w:r w:rsidR="002846DB" w:rsidRPr="00271E51">
        <w:rPr>
          <w:b/>
          <w:bCs/>
          <w:sz w:val="22"/>
          <w:szCs w:val="22"/>
          <w:lang w:val="sr-Latn-ME"/>
        </w:rPr>
        <w:t>D</w:t>
      </w:r>
      <w:r w:rsidR="00EC2532" w:rsidRPr="00271E51">
        <w:rPr>
          <w:b/>
          <w:bCs/>
          <w:sz w:val="22"/>
          <w:szCs w:val="22"/>
          <w:lang w:val="sr-Latn-ME"/>
        </w:rPr>
        <w:t xml:space="preserve">ATUM REVIZIJE TEKSTA </w:t>
      </w:r>
    </w:p>
    <w:p w14:paraId="3E36276F" w14:textId="3EBD9B84" w:rsidR="00A266A0" w:rsidRDefault="00A266A0" w:rsidP="00737836">
      <w:pPr>
        <w:tabs>
          <w:tab w:val="left" w:pos="540"/>
          <w:tab w:val="left" w:pos="569"/>
        </w:tabs>
        <w:ind w:left="540" w:hanging="540"/>
        <w:jc w:val="both"/>
        <w:rPr>
          <w:b/>
          <w:bCs/>
          <w:sz w:val="22"/>
          <w:szCs w:val="22"/>
          <w:lang w:val="sr-Latn-ME"/>
        </w:rPr>
      </w:pPr>
    </w:p>
    <w:p w14:paraId="0B03DA51" w14:textId="69124FF3" w:rsidR="00A266A0" w:rsidRPr="00271E51" w:rsidRDefault="00A266A0" w:rsidP="00737836">
      <w:pPr>
        <w:tabs>
          <w:tab w:val="left" w:pos="540"/>
          <w:tab w:val="left" w:pos="569"/>
        </w:tabs>
        <w:ind w:left="540" w:hanging="540"/>
        <w:jc w:val="both"/>
        <w:rPr>
          <w:bCs/>
          <w:sz w:val="22"/>
          <w:szCs w:val="22"/>
          <w:lang w:val="sr-Latn-ME"/>
        </w:rPr>
      </w:pPr>
      <w:r>
        <w:rPr>
          <w:bCs/>
          <w:sz w:val="22"/>
          <w:szCs w:val="22"/>
          <w:lang w:val="sr-Latn-ME"/>
        </w:rPr>
        <w:t xml:space="preserve">April, </w:t>
      </w:r>
      <w:r w:rsidRPr="00A266A0">
        <w:rPr>
          <w:bCs/>
          <w:sz w:val="22"/>
          <w:szCs w:val="22"/>
          <w:lang w:val="sr-Latn-ME"/>
        </w:rPr>
        <w:t>2024. godine</w:t>
      </w:r>
    </w:p>
    <w:p w14:paraId="7456CB55" w14:textId="77777777" w:rsidR="003F6A59" w:rsidRPr="00271E51" w:rsidRDefault="003F6A59" w:rsidP="00737836">
      <w:pPr>
        <w:tabs>
          <w:tab w:val="left" w:pos="540"/>
          <w:tab w:val="left" w:pos="569"/>
        </w:tabs>
        <w:jc w:val="both"/>
        <w:rPr>
          <w:bCs/>
          <w:sz w:val="22"/>
          <w:szCs w:val="22"/>
          <w:lang w:val="sr-Latn-ME"/>
        </w:rPr>
      </w:pPr>
    </w:p>
    <w:p w14:paraId="328813EE" w14:textId="26BB900B" w:rsidR="003F6A59" w:rsidRPr="00271E51" w:rsidRDefault="003F6A59" w:rsidP="00737836">
      <w:pPr>
        <w:jc w:val="both"/>
        <w:rPr>
          <w:sz w:val="22"/>
          <w:szCs w:val="22"/>
          <w:lang w:val="sr-Latn-ME"/>
        </w:rPr>
      </w:pPr>
    </w:p>
    <w:sectPr w:rsidR="003F6A59" w:rsidRPr="00271E5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A5794" w14:textId="77777777" w:rsidR="008A76E8" w:rsidRDefault="008A76E8">
      <w:r>
        <w:separator/>
      </w:r>
    </w:p>
  </w:endnote>
  <w:endnote w:type="continuationSeparator" w:id="0">
    <w:p w14:paraId="71FD8FE1" w14:textId="77777777" w:rsidR="008A76E8" w:rsidRDefault="008A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BB32" w14:textId="1A1F4D70" w:rsidR="004F1C60" w:rsidRPr="00B23F69" w:rsidRDefault="004F1C6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8071C">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8071C">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37D87" w14:textId="77777777" w:rsidR="008A76E8" w:rsidRDefault="008A76E8">
      <w:r>
        <w:separator/>
      </w:r>
    </w:p>
  </w:footnote>
  <w:footnote w:type="continuationSeparator" w:id="0">
    <w:p w14:paraId="1D3A5C06" w14:textId="77777777" w:rsidR="008A76E8" w:rsidRDefault="008A7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88D4680"/>
    <w:multiLevelType w:val="hybridMultilevel"/>
    <w:tmpl w:val="AE58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CE563D"/>
    <w:multiLevelType w:val="hybridMultilevel"/>
    <w:tmpl w:val="79FC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DF3C69"/>
    <w:multiLevelType w:val="hybridMultilevel"/>
    <w:tmpl w:val="9D6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6BF49CE"/>
    <w:multiLevelType w:val="hybridMultilevel"/>
    <w:tmpl w:val="2F18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D021D8D"/>
    <w:multiLevelType w:val="hybridMultilevel"/>
    <w:tmpl w:val="B944E752"/>
    <w:lvl w:ilvl="0" w:tplc="5A32B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3"/>
  </w:num>
  <w:num w:numId="5">
    <w:abstractNumId w:val="7"/>
  </w:num>
  <w:num w:numId="6">
    <w:abstractNumId w:val="3"/>
  </w:num>
  <w:num w:numId="7">
    <w:abstractNumId w:val="11"/>
  </w:num>
  <w:num w:numId="8">
    <w:abstractNumId w:val="6"/>
  </w:num>
  <w:num w:numId="9">
    <w:abstractNumId w:val="9"/>
  </w:num>
  <w:num w:numId="10">
    <w:abstractNumId w:val="15"/>
  </w:num>
  <w:num w:numId="11">
    <w:abstractNumId w:val="8"/>
  </w:num>
  <w:num w:numId="12">
    <w:abstractNumId w:val="10"/>
  </w:num>
  <w:num w:numId="13">
    <w:abstractNumId w:val="12"/>
  </w:num>
  <w:num w:numId="14">
    <w:abstractNumId w:val="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02B0"/>
    <w:rsid w:val="00075E28"/>
    <w:rsid w:val="00076726"/>
    <w:rsid w:val="00080303"/>
    <w:rsid w:val="00083292"/>
    <w:rsid w:val="00083D02"/>
    <w:rsid w:val="000A3F58"/>
    <w:rsid w:val="000B2694"/>
    <w:rsid w:val="000B56DD"/>
    <w:rsid w:val="000D2343"/>
    <w:rsid w:val="000D3449"/>
    <w:rsid w:val="000D425A"/>
    <w:rsid w:val="000D60CC"/>
    <w:rsid w:val="000E2084"/>
    <w:rsid w:val="000E6F55"/>
    <w:rsid w:val="000F77FA"/>
    <w:rsid w:val="00107BF7"/>
    <w:rsid w:val="00111BCF"/>
    <w:rsid w:val="00126F53"/>
    <w:rsid w:val="00137FEB"/>
    <w:rsid w:val="0014766D"/>
    <w:rsid w:val="001536CC"/>
    <w:rsid w:val="001A3FBA"/>
    <w:rsid w:val="001A5518"/>
    <w:rsid w:val="001B1C6A"/>
    <w:rsid w:val="001C1263"/>
    <w:rsid w:val="001C1417"/>
    <w:rsid w:val="001D0D83"/>
    <w:rsid w:val="001E05B7"/>
    <w:rsid w:val="001E390B"/>
    <w:rsid w:val="001F27F6"/>
    <w:rsid w:val="001F42FB"/>
    <w:rsid w:val="001F719A"/>
    <w:rsid w:val="002031B3"/>
    <w:rsid w:val="00215931"/>
    <w:rsid w:val="00221926"/>
    <w:rsid w:val="00224C91"/>
    <w:rsid w:val="00227ABE"/>
    <w:rsid w:val="00227BDB"/>
    <w:rsid w:val="00234CB1"/>
    <w:rsid w:val="002352F8"/>
    <w:rsid w:val="002510A5"/>
    <w:rsid w:val="00254A0A"/>
    <w:rsid w:val="00257AE6"/>
    <w:rsid w:val="00260337"/>
    <w:rsid w:val="00266046"/>
    <w:rsid w:val="00271E51"/>
    <w:rsid w:val="00283EDC"/>
    <w:rsid w:val="002846DB"/>
    <w:rsid w:val="00284CCD"/>
    <w:rsid w:val="002C6637"/>
    <w:rsid w:val="002D5677"/>
    <w:rsid w:val="002E0135"/>
    <w:rsid w:val="002E37A5"/>
    <w:rsid w:val="002E5070"/>
    <w:rsid w:val="00310F03"/>
    <w:rsid w:val="003247D2"/>
    <w:rsid w:val="003445C1"/>
    <w:rsid w:val="00351C5C"/>
    <w:rsid w:val="00355B61"/>
    <w:rsid w:val="00362686"/>
    <w:rsid w:val="00371510"/>
    <w:rsid w:val="00376157"/>
    <w:rsid w:val="00392F1A"/>
    <w:rsid w:val="00396DFD"/>
    <w:rsid w:val="003A7059"/>
    <w:rsid w:val="003B09F6"/>
    <w:rsid w:val="003B7257"/>
    <w:rsid w:val="003B7A36"/>
    <w:rsid w:val="003C17AB"/>
    <w:rsid w:val="003C7823"/>
    <w:rsid w:val="003E1DCC"/>
    <w:rsid w:val="003E202A"/>
    <w:rsid w:val="003E3650"/>
    <w:rsid w:val="003F11A1"/>
    <w:rsid w:val="003F452B"/>
    <w:rsid w:val="003F6A59"/>
    <w:rsid w:val="0040644D"/>
    <w:rsid w:val="004065C8"/>
    <w:rsid w:val="0040698A"/>
    <w:rsid w:val="004109FA"/>
    <w:rsid w:val="00411B4B"/>
    <w:rsid w:val="00415BEE"/>
    <w:rsid w:val="004239B8"/>
    <w:rsid w:val="004254E9"/>
    <w:rsid w:val="00427F85"/>
    <w:rsid w:val="00432FB4"/>
    <w:rsid w:val="00435FC6"/>
    <w:rsid w:val="00436F42"/>
    <w:rsid w:val="004378B4"/>
    <w:rsid w:val="00444A3A"/>
    <w:rsid w:val="00451314"/>
    <w:rsid w:val="00452E9D"/>
    <w:rsid w:val="004534C7"/>
    <w:rsid w:val="00466E49"/>
    <w:rsid w:val="004671AA"/>
    <w:rsid w:val="00471DF8"/>
    <w:rsid w:val="00480FB1"/>
    <w:rsid w:val="00483928"/>
    <w:rsid w:val="004C256C"/>
    <w:rsid w:val="004C331F"/>
    <w:rsid w:val="004D6103"/>
    <w:rsid w:val="004D790B"/>
    <w:rsid w:val="004E3BCE"/>
    <w:rsid w:val="004E70AD"/>
    <w:rsid w:val="004F0E97"/>
    <w:rsid w:val="004F17E2"/>
    <w:rsid w:val="004F1C60"/>
    <w:rsid w:val="00501DD1"/>
    <w:rsid w:val="00515C21"/>
    <w:rsid w:val="00523182"/>
    <w:rsid w:val="005270C2"/>
    <w:rsid w:val="00530BD7"/>
    <w:rsid w:val="00545CD2"/>
    <w:rsid w:val="005476F3"/>
    <w:rsid w:val="00565FEB"/>
    <w:rsid w:val="00572527"/>
    <w:rsid w:val="00573E40"/>
    <w:rsid w:val="00576348"/>
    <w:rsid w:val="00594C54"/>
    <w:rsid w:val="005A0B2E"/>
    <w:rsid w:val="005A23D2"/>
    <w:rsid w:val="005A36CB"/>
    <w:rsid w:val="005B49B8"/>
    <w:rsid w:val="005C0741"/>
    <w:rsid w:val="005C0F32"/>
    <w:rsid w:val="005C5EF4"/>
    <w:rsid w:val="005D3C72"/>
    <w:rsid w:val="005E2E0B"/>
    <w:rsid w:val="005E67AD"/>
    <w:rsid w:val="005E7A7D"/>
    <w:rsid w:val="006018C8"/>
    <w:rsid w:val="006022A5"/>
    <w:rsid w:val="00602457"/>
    <w:rsid w:val="00613090"/>
    <w:rsid w:val="00644FC3"/>
    <w:rsid w:val="00646BD1"/>
    <w:rsid w:val="006561C2"/>
    <w:rsid w:val="00671CB3"/>
    <w:rsid w:val="00674BAF"/>
    <w:rsid w:val="00682200"/>
    <w:rsid w:val="0069009D"/>
    <w:rsid w:val="00692BF6"/>
    <w:rsid w:val="006A1351"/>
    <w:rsid w:val="006A1497"/>
    <w:rsid w:val="006B0BD1"/>
    <w:rsid w:val="006B5404"/>
    <w:rsid w:val="006D20A5"/>
    <w:rsid w:val="006D37BF"/>
    <w:rsid w:val="006F08A2"/>
    <w:rsid w:val="00702E22"/>
    <w:rsid w:val="007042EA"/>
    <w:rsid w:val="0072020E"/>
    <w:rsid w:val="00737836"/>
    <w:rsid w:val="00751DD4"/>
    <w:rsid w:val="00754902"/>
    <w:rsid w:val="00764F0B"/>
    <w:rsid w:val="00786071"/>
    <w:rsid w:val="00790079"/>
    <w:rsid w:val="00793CC6"/>
    <w:rsid w:val="007A3ECB"/>
    <w:rsid w:val="007D7BB3"/>
    <w:rsid w:val="007E31E9"/>
    <w:rsid w:val="007F05E3"/>
    <w:rsid w:val="007F064C"/>
    <w:rsid w:val="007F415C"/>
    <w:rsid w:val="0082007D"/>
    <w:rsid w:val="00824AB9"/>
    <w:rsid w:val="00836B35"/>
    <w:rsid w:val="00843BDE"/>
    <w:rsid w:val="00847FCD"/>
    <w:rsid w:val="008531A7"/>
    <w:rsid w:val="00862B98"/>
    <w:rsid w:val="0087588C"/>
    <w:rsid w:val="0089705C"/>
    <w:rsid w:val="008A6D43"/>
    <w:rsid w:val="008A76E8"/>
    <w:rsid w:val="008B25D8"/>
    <w:rsid w:val="008B491E"/>
    <w:rsid w:val="008C1A28"/>
    <w:rsid w:val="008C2E98"/>
    <w:rsid w:val="008E49BD"/>
    <w:rsid w:val="008E53E9"/>
    <w:rsid w:val="008E5771"/>
    <w:rsid w:val="008F4ACF"/>
    <w:rsid w:val="00903F67"/>
    <w:rsid w:val="00917CA6"/>
    <w:rsid w:val="00924166"/>
    <w:rsid w:val="00940B9B"/>
    <w:rsid w:val="00953573"/>
    <w:rsid w:val="0095676E"/>
    <w:rsid w:val="00956983"/>
    <w:rsid w:val="00963CF0"/>
    <w:rsid w:val="00964BB1"/>
    <w:rsid w:val="00967DA0"/>
    <w:rsid w:val="009775D9"/>
    <w:rsid w:val="009855F6"/>
    <w:rsid w:val="00995B04"/>
    <w:rsid w:val="00997175"/>
    <w:rsid w:val="009977DD"/>
    <w:rsid w:val="009A1847"/>
    <w:rsid w:val="009B062A"/>
    <w:rsid w:val="009B6B03"/>
    <w:rsid w:val="009C323B"/>
    <w:rsid w:val="009C3B98"/>
    <w:rsid w:val="009D1743"/>
    <w:rsid w:val="009E7C6F"/>
    <w:rsid w:val="009F1793"/>
    <w:rsid w:val="009F2D23"/>
    <w:rsid w:val="00A01D69"/>
    <w:rsid w:val="00A02335"/>
    <w:rsid w:val="00A266A0"/>
    <w:rsid w:val="00A46C9A"/>
    <w:rsid w:val="00A619F3"/>
    <w:rsid w:val="00A62A73"/>
    <w:rsid w:val="00A85C86"/>
    <w:rsid w:val="00A87FF6"/>
    <w:rsid w:val="00AA0A3B"/>
    <w:rsid w:val="00AA2763"/>
    <w:rsid w:val="00AA33B6"/>
    <w:rsid w:val="00AB50CA"/>
    <w:rsid w:val="00AB6D64"/>
    <w:rsid w:val="00AC53CE"/>
    <w:rsid w:val="00AD2193"/>
    <w:rsid w:val="00AF19F4"/>
    <w:rsid w:val="00AF2AC7"/>
    <w:rsid w:val="00AF5074"/>
    <w:rsid w:val="00AF6523"/>
    <w:rsid w:val="00AF74CE"/>
    <w:rsid w:val="00AF7C91"/>
    <w:rsid w:val="00B14815"/>
    <w:rsid w:val="00B208DB"/>
    <w:rsid w:val="00B23F69"/>
    <w:rsid w:val="00B46B5B"/>
    <w:rsid w:val="00B60619"/>
    <w:rsid w:val="00B66A70"/>
    <w:rsid w:val="00B67366"/>
    <w:rsid w:val="00B70E9F"/>
    <w:rsid w:val="00B80EE1"/>
    <w:rsid w:val="00B84135"/>
    <w:rsid w:val="00BE330A"/>
    <w:rsid w:val="00C00D52"/>
    <w:rsid w:val="00C046A2"/>
    <w:rsid w:val="00C04D34"/>
    <w:rsid w:val="00C05DF8"/>
    <w:rsid w:val="00C06864"/>
    <w:rsid w:val="00C10F54"/>
    <w:rsid w:val="00C12583"/>
    <w:rsid w:val="00C230A3"/>
    <w:rsid w:val="00C23D8D"/>
    <w:rsid w:val="00C37AA3"/>
    <w:rsid w:val="00C37FD7"/>
    <w:rsid w:val="00C43419"/>
    <w:rsid w:val="00C44CF3"/>
    <w:rsid w:val="00C46539"/>
    <w:rsid w:val="00C474D9"/>
    <w:rsid w:val="00C61BE0"/>
    <w:rsid w:val="00C66AF6"/>
    <w:rsid w:val="00C6707E"/>
    <w:rsid w:val="00C70B0E"/>
    <w:rsid w:val="00C773CA"/>
    <w:rsid w:val="00C83785"/>
    <w:rsid w:val="00C87FA8"/>
    <w:rsid w:val="00C94C0D"/>
    <w:rsid w:val="00CA0DC7"/>
    <w:rsid w:val="00CA1FEB"/>
    <w:rsid w:val="00CD0287"/>
    <w:rsid w:val="00CD4F85"/>
    <w:rsid w:val="00CD6F02"/>
    <w:rsid w:val="00CE246D"/>
    <w:rsid w:val="00CF07A0"/>
    <w:rsid w:val="00CF3E03"/>
    <w:rsid w:val="00D0082A"/>
    <w:rsid w:val="00D14BAB"/>
    <w:rsid w:val="00D21455"/>
    <w:rsid w:val="00D31C2A"/>
    <w:rsid w:val="00D43B63"/>
    <w:rsid w:val="00D4401C"/>
    <w:rsid w:val="00D47634"/>
    <w:rsid w:val="00D51AA2"/>
    <w:rsid w:val="00D560A1"/>
    <w:rsid w:val="00D6781A"/>
    <w:rsid w:val="00D709B3"/>
    <w:rsid w:val="00D74CD2"/>
    <w:rsid w:val="00D8071C"/>
    <w:rsid w:val="00D874B1"/>
    <w:rsid w:val="00D92C81"/>
    <w:rsid w:val="00DA2ED6"/>
    <w:rsid w:val="00DB10D5"/>
    <w:rsid w:val="00DB1D55"/>
    <w:rsid w:val="00DB76B8"/>
    <w:rsid w:val="00DC2EA1"/>
    <w:rsid w:val="00DD5786"/>
    <w:rsid w:val="00DD670B"/>
    <w:rsid w:val="00DD6AAF"/>
    <w:rsid w:val="00DE3F5C"/>
    <w:rsid w:val="00DE583A"/>
    <w:rsid w:val="00DE777F"/>
    <w:rsid w:val="00DF1D20"/>
    <w:rsid w:val="00E21324"/>
    <w:rsid w:val="00E246B9"/>
    <w:rsid w:val="00E31FEA"/>
    <w:rsid w:val="00E3409F"/>
    <w:rsid w:val="00E45169"/>
    <w:rsid w:val="00E47787"/>
    <w:rsid w:val="00E5189E"/>
    <w:rsid w:val="00E51C30"/>
    <w:rsid w:val="00E52D72"/>
    <w:rsid w:val="00E64180"/>
    <w:rsid w:val="00E7235D"/>
    <w:rsid w:val="00E74AEE"/>
    <w:rsid w:val="00E868E5"/>
    <w:rsid w:val="00E9237A"/>
    <w:rsid w:val="00E939FA"/>
    <w:rsid w:val="00EA1166"/>
    <w:rsid w:val="00EA5765"/>
    <w:rsid w:val="00EC2532"/>
    <w:rsid w:val="00ED7812"/>
    <w:rsid w:val="00EF3B86"/>
    <w:rsid w:val="00F230DF"/>
    <w:rsid w:val="00F317E9"/>
    <w:rsid w:val="00F34554"/>
    <w:rsid w:val="00F35B68"/>
    <w:rsid w:val="00F45F77"/>
    <w:rsid w:val="00F5167F"/>
    <w:rsid w:val="00F52258"/>
    <w:rsid w:val="00F57620"/>
    <w:rsid w:val="00F8570A"/>
    <w:rsid w:val="00F91C7B"/>
    <w:rsid w:val="00FB5535"/>
    <w:rsid w:val="00FC280D"/>
    <w:rsid w:val="00FE5F5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6E1C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D560A1"/>
    <w:pPr>
      <w:ind w:left="720"/>
      <w:contextualSpacing/>
    </w:pPr>
  </w:style>
  <w:style w:type="table" w:styleId="TableGrid">
    <w:name w:val="Table Grid"/>
    <w:basedOn w:val="TableNormal"/>
    <w:rsid w:val="002D5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78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614084">
      <w:bodyDiv w:val="1"/>
      <w:marLeft w:val="0"/>
      <w:marRight w:val="0"/>
      <w:marTop w:val="0"/>
      <w:marBottom w:val="0"/>
      <w:divBdr>
        <w:top w:val="none" w:sz="0" w:space="0" w:color="auto"/>
        <w:left w:val="none" w:sz="0" w:space="0" w:color="auto"/>
        <w:bottom w:val="none" w:sz="0" w:space="0" w:color="auto"/>
        <w:right w:val="none" w:sz="0" w:space="0" w:color="auto"/>
      </w:divBdr>
    </w:div>
    <w:div w:id="18270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C25D-961C-4BC1-9C28-D72ABA32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9155</Words>
  <Characters>52187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61220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10</cp:revision>
  <cp:lastPrinted>2023-02-09T08:16:00Z</cp:lastPrinted>
  <dcterms:created xsi:type="dcterms:W3CDTF">2024-04-05T12:41:00Z</dcterms:created>
  <dcterms:modified xsi:type="dcterms:W3CDTF">2024-04-10T07:40:00Z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