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C4F43" w14:textId="77777777"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23599DA0" w14:textId="77777777" w:rsidR="002510A5" w:rsidRPr="002510A5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2510A5">
        <w:rPr>
          <w:b/>
          <w:bCs/>
          <w:iCs/>
          <w:sz w:val="22"/>
          <w:szCs w:val="22"/>
          <w:u w:val="single"/>
        </w:rPr>
        <w:t>SAŽETAK KARAKTERISTIKA LIJEKA</w:t>
      </w:r>
    </w:p>
    <w:p w14:paraId="4000C643" w14:textId="77777777" w:rsidR="002510A5" w:rsidRPr="002510A5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14:paraId="78C2C896" w14:textId="77777777" w:rsidR="00C37FD7" w:rsidRPr="00786071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39610EF" w14:textId="77777777"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1.</w:t>
      </w:r>
      <w:r w:rsidR="00F5167F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NAZIV </w:t>
      </w:r>
      <w:r w:rsidRPr="00786071">
        <w:rPr>
          <w:b/>
          <w:bCs/>
          <w:sz w:val="22"/>
          <w:szCs w:val="22"/>
        </w:rPr>
        <w:t>LIJEKA</w:t>
      </w:r>
    </w:p>
    <w:p w14:paraId="0F149724" w14:textId="77777777" w:rsidR="00EC2532" w:rsidRPr="00786071" w:rsidRDefault="00EC2532">
      <w:pPr>
        <w:rPr>
          <w:sz w:val="22"/>
          <w:szCs w:val="22"/>
          <w:lang w:val="pl-PL"/>
        </w:rPr>
      </w:pPr>
    </w:p>
    <w:p w14:paraId="23F6EC4A" w14:textId="0AE87141" w:rsidR="00107BF7" w:rsidRPr="00BB40CB" w:rsidRDefault="00BB40CB">
      <w:pPr>
        <w:rPr>
          <w:iCs/>
          <w:sz w:val="22"/>
          <w:szCs w:val="22"/>
          <w:lang w:val="sr-Latn-ME"/>
        </w:rPr>
      </w:pPr>
      <w:r w:rsidRPr="00BB40CB">
        <w:rPr>
          <w:iCs/>
          <w:sz w:val="22"/>
          <w:szCs w:val="22"/>
          <w:lang w:val="sr-Latn-ME"/>
        </w:rPr>
        <w:t>Sumamed forte, 200</w:t>
      </w:r>
      <w:r w:rsidR="004E0B8B">
        <w:rPr>
          <w:iCs/>
          <w:sz w:val="22"/>
          <w:szCs w:val="22"/>
          <w:lang w:val="sr-Latn-ME"/>
        </w:rPr>
        <w:t xml:space="preserve"> </w:t>
      </w:r>
      <w:r w:rsidRPr="00BB40CB">
        <w:rPr>
          <w:iCs/>
          <w:sz w:val="22"/>
          <w:szCs w:val="22"/>
          <w:lang w:val="sr-Latn-ME"/>
        </w:rPr>
        <w:t>mg/5</w:t>
      </w:r>
      <w:r w:rsidR="004E0B8B">
        <w:rPr>
          <w:iCs/>
          <w:sz w:val="22"/>
          <w:szCs w:val="22"/>
          <w:lang w:val="sr-Latn-ME"/>
        </w:rPr>
        <w:t xml:space="preserve"> </w:t>
      </w:r>
      <w:r w:rsidRPr="00BB40CB">
        <w:rPr>
          <w:iCs/>
          <w:sz w:val="22"/>
          <w:szCs w:val="22"/>
          <w:lang w:val="sr-Latn-ME"/>
        </w:rPr>
        <w:t>ml,</w:t>
      </w:r>
      <w:r w:rsidR="00C37FD7" w:rsidRPr="00BB40CB">
        <w:rPr>
          <w:iCs/>
          <w:sz w:val="22"/>
          <w:szCs w:val="22"/>
          <w:lang w:val="sr-Latn-ME"/>
        </w:rPr>
        <w:t xml:space="preserve"> </w:t>
      </w:r>
      <w:r w:rsidRPr="00BB40CB">
        <w:rPr>
          <w:iCs/>
          <w:sz w:val="22"/>
          <w:szCs w:val="22"/>
          <w:lang w:val="sr-Latn-ME"/>
        </w:rPr>
        <w:t>prašak za oralnu suspenziju</w:t>
      </w:r>
    </w:p>
    <w:p w14:paraId="52D38CCD" w14:textId="77777777" w:rsidR="000D425A" w:rsidRDefault="000D425A">
      <w:pPr>
        <w:rPr>
          <w:bCs/>
          <w:sz w:val="22"/>
          <w:szCs w:val="22"/>
          <w:lang w:val="sv-SE"/>
        </w:rPr>
      </w:pPr>
    </w:p>
    <w:p w14:paraId="18CD7DF9" w14:textId="77777777" w:rsidR="006D20A5" w:rsidRPr="00786071" w:rsidRDefault="006D20A5" w:rsidP="006D20A5">
      <w:pPr>
        <w:rPr>
          <w:sz w:val="22"/>
          <w:szCs w:val="22"/>
          <w:lang w:val="sr-Latn-CS"/>
        </w:rPr>
      </w:pPr>
      <w:r w:rsidRPr="00B66A70">
        <w:rPr>
          <w:sz w:val="22"/>
          <w:szCs w:val="22"/>
          <w:lang w:val="sv-SE"/>
        </w:rPr>
        <w:t>INN:</w:t>
      </w:r>
      <w:r w:rsidR="00BB40CB">
        <w:rPr>
          <w:sz w:val="22"/>
          <w:szCs w:val="22"/>
          <w:lang w:val="sv-SE"/>
        </w:rPr>
        <w:t xml:space="preserve"> azitromicin</w:t>
      </w:r>
    </w:p>
    <w:p w14:paraId="1E6689B5" w14:textId="77777777" w:rsidR="006D20A5" w:rsidRPr="00786071" w:rsidRDefault="006D20A5">
      <w:pPr>
        <w:rPr>
          <w:bCs/>
          <w:sz w:val="22"/>
          <w:szCs w:val="22"/>
          <w:lang w:val="sv-SE"/>
        </w:rPr>
      </w:pPr>
    </w:p>
    <w:p w14:paraId="5EBDACD5" w14:textId="77777777" w:rsidR="00530BD7" w:rsidRPr="00786071" w:rsidRDefault="00530BD7">
      <w:pPr>
        <w:rPr>
          <w:bCs/>
          <w:sz w:val="22"/>
          <w:szCs w:val="22"/>
          <w:lang w:val="sv-SE"/>
        </w:rPr>
      </w:pPr>
    </w:p>
    <w:p w14:paraId="2D9C5D8B" w14:textId="77777777"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2. </w:t>
      </w:r>
      <w:r w:rsidR="00F5167F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KVALITATIVNI I KVANTITATIVNI SASTAV</w:t>
      </w:r>
    </w:p>
    <w:p w14:paraId="62BD6221" w14:textId="77777777" w:rsidR="005A0B2E" w:rsidRPr="00786071" w:rsidRDefault="005A0B2E">
      <w:pPr>
        <w:rPr>
          <w:sz w:val="22"/>
          <w:szCs w:val="22"/>
          <w:lang w:val="sr-Latn-CS"/>
        </w:rPr>
      </w:pPr>
    </w:p>
    <w:p w14:paraId="0D04AE58" w14:textId="77777777" w:rsidR="00BB40CB" w:rsidRPr="00BB40CB" w:rsidRDefault="00BB40CB" w:rsidP="00BB40CB">
      <w:pPr>
        <w:jc w:val="both"/>
        <w:rPr>
          <w:sz w:val="22"/>
          <w:szCs w:val="22"/>
          <w:lang w:val="hr-HR"/>
        </w:rPr>
      </w:pPr>
      <w:r w:rsidRPr="00BB40CB">
        <w:rPr>
          <w:sz w:val="22"/>
          <w:szCs w:val="22"/>
          <w:lang w:val="hr-HR"/>
        </w:rPr>
        <w:t>5 ml suspenzije sadrži 200 mg azitromicina u obliku azitromicin dihidrata.</w:t>
      </w:r>
    </w:p>
    <w:p w14:paraId="07A116E7" w14:textId="420C92A1" w:rsidR="00BB40CB" w:rsidRPr="00BB40CB" w:rsidRDefault="004E0B8B" w:rsidP="00BB40CB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Pomoćna supstanca</w:t>
      </w:r>
      <w:r w:rsidR="00BB40CB" w:rsidRPr="00BB40CB">
        <w:rPr>
          <w:sz w:val="22"/>
          <w:szCs w:val="22"/>
          <w:lang w:val="hr-HR"/>
        </w:rPr>
        <w:t xml:space="preserve"> sa poznatim dejstvom: 5 ml suspenzije sadrži </w:t>
      </w:r>
      <w:r w:rsidR="00612977">
        <w:rPr>
          <w:sz w:val="22"/>
          <w:szCs w:val="22"/>
          <w:lang w:val="hr-HR"/>
        </w:rPr>
        <w:t>3</w:t>
      </w:r>
      <w:r>
        <w:rPr>
          <w:sz w:val="22"/>
          <w:szCs w:val="22"/>
          <w:lang w:val="hr-HR"/>
        </w:rPr>
        <w:t>,</w:t>
      </w:r>
      <w:r w:rsidR="00612977">
        <w:rPr>
          <w:sz w:val="22"/>
          <w:szCs w:val="22"/>
          <w:lang w:val="hr-HR"/>
        </w:rPr>
        <w:t>76</w:t>
      </w:r>
      <w:r w:rsidR="00BB40CB" w:rsidRPr="00BB40CB">
        <w:rPr>
          <w:sz w:val="22"/>
          <w:szCs w:val="22"/>
          <w:lang w:val="hr-HR"/>
        </w:rPr>
        <w:t xml:space="preserve"> </w:t>
      </w:r>
      <w:r w:rsidR="00612977">
        <w:rPr>
          <w:sz w:val="22"/>
          <w:szCs w:val="22"/>
          <w:lang w:val="hr-HR"/>
        </w:rPr>
        <w:t>g</w:t>
      </w:r>
      <w:r w:rsidR="00612977" w:rsidRPr="00BB40CB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saharoze.</w:t>
      </w:r>
      <w:r w:rsidR="00BB40CB" w:rsidRPr="00BB40CB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V</w:t>
      </w:r>
      <w:r w:rsidR="00BB40CB" w:rsidRPr="00BB40CB">
        <w:rPr>
          <w:sz w:val="22"/>
          <w:szCs w:val="22"/>
          <w:lang w:val="hr-HR"/>
        </w:rPr>
        <w:t xml:space="preserve">idjeti </w:t>
      </w:r>
      <w:r w:rsidR="00BB40CB">
        <w:rPr>
          <w:sz w:val="22"/>
          <w:szCs w:val="22"/>
          <w:lang w:val="hr-HR"/>
        </w:rPr>
        <w:t>dio</w:t>
      </w:r>
      <w:r w:rsidR="00BB40CB" w:rsidRPr="00BB40CB">
        <w:rPr>
          <w:sz w:val="22"/>
          <w:szCs w:val="22"/>
          <w:lang w:val="hr-HR"/>
        </w:rPr>
        <w:t xml:space="preserve"> 4.4.</w:t>
      </w:r>
    </w:p>
    <w:p w14:paraId="49F8407C" w14:textId="77777777" w:rsidR="00BB40CB" w:rsidRDefault="00BB40CB" w:rsidP="00BB40CB">
      <w:pPr>
        <w:jc w:val="both"/>
        <w:rPr>
          <w:sz w:val="22"/>
          <w:szCs w:val="22"/>
          <w:lang w:val="sr-Latn-CS"/>
        </w:rPr>
      </w:pPr>
    </w:p>
    <w:p w14:paraId="53CEA119" w14:textId="77777777" w:rsidR="0003793F" w:rsidRPr="00786071" w:rsidRDefault="0003793F" w:rsidP="00BB40CB">
      <w:pPr>
        <w:jc w:val="both"/>
        <w:rPr>
          <w:sz w:val="22"/>
          <w:szCs w:val="22"/>
          <w:lang w:val="sr-Latn-CS"/>
        </w:rPr>
      </w:pPr>
      <w:r w:rsidRPr="00786071">
        <w:rPr>
          <w:sz w:val="22"/>
          <w:szCs w:val="22"/>
          <w:lang w:val="sr-Latn-CS"/>
        </w:rPr>
        <w:t>Za spisak svih ekscipijenasa, pogledati dio 6.1.</w:t>
      </w:r>
    </w:p>
    <w:p w14:paraId="390723EF" w14:textId="77777777" w:rsidR="00C37FD7" w:rsidRDefault="00C37FD7">
      <w:pPr>
        <w:rPr>
          <w:sz w:val="22"/>
          <w:szCs w:val="22"/>
          <w:lang w:val="sr-Latn-CS"/>
        </w:rPr>
      </w:pPr>
    </w:p>
    <w:p w14:paraId="61FA5838" w14:textId="77777777" w:rsidR="00F71AB7" w:rsidRPr="00786071" w:rsidRDefault="00F71AB7">
      <w:pPr>
        <w:rPr>
          <w:sz w:val="22"/>
          <w:szCs w:val="22"/>
          <w:lang w:val="sr-Latn-CS"/>
        </w:rPr>
      </w:pPr>
    </w:p>
    <w:p w14:paraId="5C1758B9" w14:textId="77777777"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3. </w:t>
      </w:r>
      <w:r w:rsidR="00F5167F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FARMACEUTSKI OBLIK</w:t>
      </w:r>
      <w:r w:rsidR="009F2D23" w:rsidRPr="00786071">
        <w:rPr>
          <w:b/>
          <w:bCs/>
          <w:sz w:val="22"/>
          <w:szCs w:val="22"/>
        </w:rPr>
        <w:t xml:space="preserve"> </w:t>
      </w:r>
    </w:p>
    <w:p w14:paraId="06B39F21" w14:textId="77777777" w:rsidR="00411B4B" w:rsidRPr="00786071" w:rsidRDefault="00411B4B">
      <w:pPr>
        <w:rPr>
          <w:bCs/>
          <w:sz w:val="22"/>
          <w:szCs w:val="22"/>
          <w:lang w:val="sr-Latn-CS"/>
        </w:rPr>
      </w:pPr>
    </w:p>
    <w:p w14:paraId="33EC7A5F" w14:textId="16E954A1" w:rsidR="00BB40CB" w:rsidRDefault="00BB40CB" w:rsidP="00BB40CB">
      <w:pPr>
        <w:ind w:right="-8"/>
        <w:rPr>
          <w:sz w:val="22"/>
          <w:szCs w:val="22"/>
          <w:lang w:val="hr-HR"/>
        </w:rPr>
      </w:pPr>
      <w:r w:rsidRPr="00BB40CB">
        <w:rPr>
          <w:sz w:val="22"/>
          <w:szCs w:val="22"/>
          <w:lang w:val="hr-HR"/>
        </w:rPr>
        <w:t>Prašak za oralnu suspenziju.</w:t>
      </w:r>
    </w:p>
    <w:p w14:paraId="10607185" w14:textId="77777777" w:rsidR="004E0B8B" w:rsidRPr="00BB40CB" w:rsidRDefault="004E0B8B" w:rsidP="00BB40CB">
      <w:pPr>
        <w:ind w:right="-8"/>
        <w:rPr>
          <w:sz w:val="22"/>
          <w:szCs w:val="22"/>
          <w:lang w:val="hr-HR"/>
        </w:rPr>
      </w:pPr>
    </w:p>
    <w:p w14:paraId="121F6FFF" w14:textId="77777777" w:rsidR="00BB40CB" w:rsidRPr="00BB40CB" w:rsidRDefault="00BB40CB" w:rsidP="00BB40CB">
      <w:pPr>
        <w:ind w:right="-8"/>
        <w:rPr>
          <w:sz w:val="22"/>
          <w:szCs w:val="22"/>
          <w:lang w:val="hr-HR"/>
        </w:rPr>
      </w:pPr>
      <w:r w:rsidRPr="00BB40CB">
        <w:rPr>
          <w:sz w:val="22"/>
          <w:szCs w:val="22"/>
          <w:lang w:val="hr-HR"/>
        </w:rPr>
        <w:t xml:space="preserve">Prašak je bijele do žućkasto bijele boje. </w:t>
      </w:r>
    </w:p>
    <w:p w14:paraId="5B18492D" w14:textId="77777777" w:rsidR="00EC2532" w:rsidRDefault="00EC2532">
      <w:pPr>
        <w:rPr>
          <w:bCs/>
          <w:sz w:val="22"/>
          <w:szCs w:val="22"/>
          <w:lang w:val="sr-Latn-CS"/>
        </w:rPr>
      </w:pPr>
    </w:p>
    <w:p w14:paraId="4DBC1E63" w14:textId="77777777" w:rsidR="00F71AB7" w:rsidRPr="00786071" w:rsidRDefault="00F71AB7">
      <w:pPr>
        <w:rPr>
          <w:bCs/>
          <w:sz w:val="22"/>
          <w:szCs w:val="22"/>
          <w:lang w:val="sr-Latn-CS"/>
        </w:rPr>
      </w:pPr>
    </w:p>
    <w:p w14:paraId="44E68A0A" w14:textId="77777777"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KLINIČKI PODACI</w:t>
      </w:r>
    </w:p>
    <w:p w14:paraId="5B4A85D0" w14:textId="77777777" w:rsidR="00CD6F02" w:rsidRPr="00786071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4FC50C8" w14:textId="77777777" w:rsidR="00411B4B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Terapijske indikacije</w:t>
      </w:r>
    </w:p>
    <w:p w14:paraId="6EB3E8C9" w14:textId="77777777" w:rsidR="00BB40CB" w:rsidRPr="00786071" w:rsidRDefault="00BB40C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06F668F3" w14:textId="77777777" w:rsidR="00BB40CB" w:rsidRPr="006C1A77" w:rsidRDefault="00C17AB4" w:rsidP="00BB40CB">
      <w:pPr>
        <w:ind w:right="-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Lijek </w:t>
      </w:r>
      <w:r w:rsidR="00BB40CB" w:rsidRPr="006C1A77">
        <w:rPr>
          <w:sz w:val="22"/>
          <w:szCs w:val="22"/>
        </w:rPr>
        <w:t>Sumamed</w:t>
      </w:r>
      <w:r w:rsidR="00BB40CB">
        <w:rPr>
          <w:sz w:val="22"/>
          <w:szCs w:val="22"/>
        </w:rPr>
        <w:t xml:space="preserve"> forte </w:t>
      </w:r>
      <w:r w:rsidR="00BB40CB" w:rsidRPr="00BB40CB">
        <w:rPr>
          <w:sz w:val="22"/>
          <w:szCs w:val="22"/>
        </w:rPr>
        <w:t>prašak za oralnu suspenziju</w:t>
      </w:r>
      <w:r w:rsidR="00BB40CB" w:rsidRPr="006C1A77">
        <w:rPr>
          <w:sz w:val="22"/>
          <w:szCs w:val="22"/>
          <w:vertAlign w:val="superscript"/>
        </w:rPr>
        <w:t xml:space="preserve"> </w:t>
      </w:r>
      <w:r w:rsidR="00BB40CB" w:rsidRPr="006C1A77">
        <w:rPr>
          <w:sz w:val="22"/>
          <w:szCs w:val="22"/>
        </w:rPr>
        <w:t xml:space="preserve">je indikovan za liječenje sljedećih infekcija ako se zna ili je vjerovatno da su one izazvane jednim ili više mikroorganizama osjetljivih na azitromicin (vidjeti </w:t>
      </w:r>
      <w:r w:rsidR="00BB40CB">
        <w:rPr>
          <w:sz w:val="22"/>
          <w:szCs w:val="22"/>
        </w:rPr>
        <w:t>dio</w:t>
      </w:r>
      <w:r w:rsidR="00BB40CB" w:rsidRPr="006C1A77">
        <w:rPr>
          <w:sz w:val="22"/>
          <w:szCs w:val="22"/>
        </w:rPr>
        <w:t xml:space="preserve"> 5.1):</w:t>
      </w:r>
    </w:p>
    <w:p w14:paraId="3624E48E" w14:textId="77777777" w:rsidR="00BB40CB" w:rsidRPr="006C1A77" w:rsidRDefault="00BB40CB" w:rsidP="00BB40CB">
      <w:pPr>
        <w:numPr>
          <w:ilvl w:val="0"/>
          <w:numId w:val="12"/>
        </w:numPr>
        <w:ind w:right="-8"/>
        <w:jc w:val="both"/>
        <w:rPr>
          <w:sz w:val="22"/>
          <w:szCs w:val="22"/>
        </w:rPr>
      </w:pPr>
      <w:r w:rsidRPr="006C1A77">
        <w:rPr>
          <w:sz w:val="22"/>
          <w:szCs w:val="22"/>
        </w:rPr>
        <w:t>Infekcije gornjih disajnih puteva: faringitis/tonzilitis, sinusitis, otitis media</w:t>
      </w:r>
      <w:r>
        <w:rPr>
          <w:sz w:val="22"/>
          <w:szCs w:val="22"/>
        </w:rPr>
        <w:t>;</w:t>
      </w:r>
    </w:p>
    <w:p w14:paraId="4060F0DB" w14:textId="77777777" w:rsidR="00BB40CB" w:rsidRPr="006C1A77" w:rsidRDefault="00BB40CB" w:rsidP="00BB40CB">
      <w:pPr>
        <w:numPr>
          <w:ilvl w:val="0"/>
          <w:numId w:val="12"/>
        </w:numPr>
        <w:ind w:right="-8"/>
        <w:jc w:val="both"/>
        <w:rPr>
          <w:sz w:val="22"/>
          <w:szCs w:val="22"/>
        </w:rPr>
      </w:pPr>
      <w:r w:rsidRPr="006C1A77">
        <w:rPr>
          <w:sz w:val="22"/>
          <w:szCs w:val="22"/>
        </w:rPr>
        <w:t>Infekcije donjih disajnih puteva: akutna egzacerbacija hroničnog bronhitisa i vanbolnički stečena pneumonija</w:t>
      </w:r>
      <w:r>
        <w:rPr>
          <w:sz w:val="22"/>
          <w:szCs w:val="22"/>
        </w:rPr>
        <w:t>;</w:t>
      </w:r>
    </w:p>
    <w:p w14:paraId="6204D028" w14:textId="77777777" w:rsidR="00BB40CB" w:rsidRPr="006C1A77" w:rsidRDefault="00BB40CB" w:rsidP="00BB40CB">
      <w:pPr>
        <w:numPr>
          <w:ilvl w:val="0"/>
          <w:numId w:val="12"/>
        </w:numPr>
        <w:ind w:right="-8"/>
        <w:jc w:val="both"/>
        <w:rPr>
          <w:sz w:val="22"/>
          <w:szCs w:val="22"/>
        </w:rPr>
      </w:pPr>
      <w:r w:rsidRPr="006C1A77">
        <w:rPr>
          <w:sz w:val="22"/>
          <w:szCs w:val="22"/>
        </w:rPr>
        <w:t xml:space="preserve">Infekcije kože i potkožnog tkiva: </w:t>
      </w:r>
      <w:r w:rsidRPr="006C1A77">
        <w:rPr>
          <w:i/>
          <w:sz w:val="22"/>
          <w:szCs w:val="22"/>
        </w:rPr>
        <w:t>erythema migrans</w:t>
      </w:r>
      <w:r w:rsidRPr="006C1A77">
        <w:rPr>
          <w:sz w:val="22"/>
          <w:szCs w:val="22"/>
        </w:rPr>
        <w:t xml:space="preserve"> (prvi stadijum lajmske bolesti), erizipel, impetigo i sekundarna piodermija</w:t>
      </w:r>
      <w:r>
        <w:rPr>
          <w:sz w:val="22"/>
          <w:szCs w:val="22"/>
        </w:rPr>
        <w:t>;</w:t>
      </w:r>
    </w:p>
    <w:p w14:paraId="6DB27D1F" w14:textId="77777777" w:rsidR="00BB40CB" w:rsidRPr="00BB40CB" w:rsidRDefault="00BB40CB" w:rsidP="00BB40CB">
      <w:pPr>
        <w:numPr>
          <w:ilvl w:val="0"/>
          <w:numId w:val="12"/>
        </w:numPr>
        <w:ind w:right="-8"/>
        <w:jc w:val="both"/>
        <w:rPr>
          <w:sz w:val="22"/>
          <w:szCs w:val="22"/>
        </w:rPr>
      </w:pPr>
      <w:r w:rsidRPr="006C1A77">
        <w:rPr>
          <w:sz w:val="22"/>
          <w:szCs w:val="22"/>
        </w:rPr>
        <w:t xml:space="preserve">Infekcije želuca i dvanaestopalačnog crijeva uzrokovane bakterijom </w:t>
      </w:r>
      <w:r w:rsidRPr="006C1A77">
        <w:rPr>
          <w:i/>
          <w:sz w:val="22"/>
          <w:szCs w:val="22"/>
        </w:rPr>
        <w:t>Helicobacter pylori</w:t>
      </w:r>
      <w:r>
        <w:rPr>
          <w:i/>
          <w:sz w:val="22"/>
          <w:szCs w:val="22"/>
        </w:rPr>
        <w:t>.</w:t>
      </w:r>
    </w:p>
    <w:p w14:paraId="7377125C" w14:textId="77777777" w:rsidR="00BB40CB" w:rsidRPr="00BB40CB" w:rsidRDefault="00BB40CB" w:rsidP="00651563">
      <w:pPr>
        <w:ind w:left="420" w:right="-8"/>
        <w:jc w:val="both"/>
        <w:rPr>
          <w:sz w:val="22"/>
          <w:szCs w:val="22"/>
        </w:rPr>
      </w:pPr>
    </w:p>
    <w:p w14:paraId="3A083641" w14:textId="77777777" w:rsidR="00BB40CB" w:rsidRPr="006C1A77" w:rsidRDefault="00BB40CB" w:rsidP="00BB40CB">
      <w:pPr>
        <w:ind w:right="-8"/>
        <w:jc w:val="both"/>
        <w:rPr>
          <w:sz w:val="22"/>
          <w:szCs w:val="22"/>
        </w:rPr>
      </w:pPr>
      <w:r w:rsidRPr="006C1A77">
        <w:rPr>
          <w:sz w:val="22"/>
          <w:szCs w:val="22"/>
        </w:rPr>
        <w:t xml:space="preserve">Treba uzeti u obzir službene smjernice o primjerenoj upotrebi antibiotika. </w:t>
      </w:r>
    </w:p>
    <w:p w14:paraId="34AC103B" w14:textId="77777777" w:rsidR="00411B4B" w:rsidRPr="00786071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47F77822" w14:textId="77777777" w:rsidR="00411B4B" w:rsidRPr="0078607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Doziranje i način primjene</w:t>
      </w:r>
    </w:p>
    <w:p w14:paraId="7BC87BE0" w14:textId="77777777" w:rsidR="0072020E" w:rsidRPr="0078607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545442C" w14:textId="77777777" w:rsidR="00452E9D" w:rsidRPr="00786071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</w:rPr>
      </w:pPr>
      <w:r w:rsidRPr="00786071">
        <w:rPr>
          <w:bCs/>
          <w:sz w:val="22"/>
          <w:szCs w:val="22"/>
          <w:u w:val="single"/>
        </w:rPr>
        <w:t>Doziranje</w:t>
      </w:r>
    </w:p>
    <w:p w14:paraId="5D55394E" w14:textId="1D52904A" w:rsidR="00BB40CB" w:rsidRDefault="00BB40CB" w:rsidP="00BB40CB">
      <w:pPr>
        <w:jc w:val="both"/>
        <w:rPr>
          <w:sz w:val="22"/>
          <w:szCs w:val="22"/>
          <w:lang w:val="hr-HR"/>
        </w:rPr>
      </w:pPr>
      <w:r w:rsidRPr="00BB40CB">
        <w:rPr>
          <w:sz w:val="22"/>
          <w:szCs w:val="22"/>
          <w:lang w:val="hr-HR"/>
        </w:rPr>
        <w:t xml:space="preserve">U liječenju infekcija gornjeg i donjeg respiratornog trakta i infekcija kože i potkožnog tkiva (sa izuzetkom </w:t>
      </w:r>
      <w:r w:rsidRPr="00BB40CB">
        <w:rPr>
          <w:i/>
          <w:sz w:val="22"/>
          <w:szCs w:val="22"/>
          <w:lang w:val="hr-HR"/>
        </w:rPr>
        <w:t>erythema migrans</w:t>
      </w:r>
      <w:r w:rsidRPr="00BB40CB">
        <w:rPr>
          <w:sz w:val="22"/>
          <w:szCs w:val="22"/>
          <w:lang w:val="hr-HR"/>
        </w:rPr>
        <w:t>) koristi se ukupna doza od 30 mg/kg azitromicina koja se</w:t>
      </w:r>
      <w:r>
        <w:rPr>
          <w:sz w:val="22"/>
          <w:szCs w:val="22"/>
          <w:lang w:val="hr-HR"/>
        </w:rPr>
        <w:t xml:space="preserve"> daje 3 dana (10 mg/kg jednom </w:t>
      </w:r>
      <w:r w:rsidRPr="00BB40CB">
        <w:rPr>
          <w:sz w:val="22"/>
          <w:szCs w:val="22"/>
          <w:lang w:val="hr-HR"/>
        </w:rPr>
        <w:t>dnevno) prema sljedećoj tab</w:t>
      </w:r>
      <w:r w:rsidR="00C17AB4">
        <w:rPr>
          <w:sz w:val="22"/>
          <w:szCs w:val="22"/>
          <w:lang w:val="hr-HR"/>
        </w:rPr>
        <w:t>eli:</w:t>
      </w:r>
    </w:p>
    <w:p w14:paraId="29843FB3" w14:textId="77777777" w:rsidR="00BB40CB" w:rsidRPr="00BB40CB" w:rsidRDefault="00BB40CB" w:rsidP="00BB40CB">
      <w:pPr>
        <w:jc w:val="both"/>
        <w:rPr>
          <w:sz w:val="22"/>
          <w:szCs w:val="22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5"/>
        <w:gridCol w:w="3956"/>
      </w:tblGrid>
      <w:tr w:rsidR="00BB40CB" w:rsidRPr="00BB40CB" w14:paraId="1D3CE106" w14:textId="77777777" w:rsidTr="00BB40CB">
        <w:trPr>
          <w:jc w:val="center"/>
        </w:trPr>
        <w:tc>
          <w:tcPr>
            <w:tcW w:w="2135" w:type="dxa"/>
            <w:shd w:val="clear" w:color="auto" w:fill="auto"/>
          </w:tcPr>
          <w:p w14:paraId="518C921D" w14:textId="77777777" w:rsidR="00BB40CB" w:rsidRPr="00BB40CB" w:rsidRDefault="00BB40CB" w:rsidP="00BB40CB">
            <w:pPr>
              <w:tabs>
                <w:tab w:val="left" w:pos="1720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 w:rsidRPr="00BB40CB">
              <w:rPr>
                <w:b/>
                <w:sz w:val="22"/>
                <w:szCs w:val="22"/>
                <w:lang w:val="hr-HR"/>
              </w:rPr>
              <w:t>Tjelesna masa (kg)</w:t>
            </w:r>
          </w:p>
        </w:tc>
        <w:tc>
          <w:tcPr>
            <w:tcW w:w="3956" w:type="dxa"/>
            <w:shd w:val="clear" w:color="auto" w:fill="auto"/>
          </w:tcPr>
          <w:p w14:paraId="18CE4571" w14:textId="77777777" w:rsidR="00BB40CB" w:rsidRPr="00BB40CB" w:rsidRDefault="00BB40CB" w:rsidP="00BB40CB">
            <w:pPr>
              <w:tabs>
                <w:tab w:val="left" w:pos="1720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 w:rsidRPr="00BB40CB">
              <w:rPr>
                <w:b/>
                <w:sz w:val="22"/>
                <w:szCs w:val="22"/>
                <w:lang w:val="hr-HR"/>
              </w:rPr>
              <w:t>Sumamed forte 200mg/5 ml</w:t>
            </w:r>
          </w:p>
          <w:p w14:paraId="3C4AD0E6" w14:textId="77777777" w:rsidR="00BB40CB" w:rsidRPr="00BB40CB" w:rsidRDefault="00BB40CB" w:rsidP="00BB40CB">
            <w:pPr>
              <w:tabs>
                <w:tab w:val="left" w:pos="1720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 w:rsidRPr="00BB40CB">
              <w:rPr>
                <w:b/>
                <w:sz w:val="22"/>
                <w:szCs w:val="22"/>
                <w:lang w:val="hr-HR"/>
              </w:rPr>
              <w:t>prašak za oralnu suspenziju</w:t>
            </w:r>
          </w:p>
        </w:tc>
      </w:tr>
      <w:tr w:rsidR="00BB40CB" w:rsidRPr="00BB40CB" w14:paraId="6A35F98F" w14:textId="77777777" w:rsidTr="00BB40CB">
        <w:trPr>
          <w:jc w:val="center"/>
        </w:trPr>
        <w:tc>
          <w:tcPr>
            <w:tcW w:w="2135" w:type="dxa"/>
            <w:shd w:val="clear" w:color="auto" w:fill="auto"/>
          </w:tcPr>
          <w:p w14:paraId="43915203" w14:textId="77777777" w:rsidR="00BB40CB" w:rsidRPr="00BB40CB" w:rsidRDefault="00BB40CB" w:rsidP="00BB40CB">
            <w:pPr>
              <w:tabs>
                <w:tab w:val="left" w:pos="1720"/>
              </w:tabs>
              <w:rPr>
                <w:sz w:val="22"/>
                <w:szCs w:val="22"/>
                <w:lang w:val="hr-HR"/>
              </w:rPr>
            </w:pPr>
            <w:r w:rsidRPr="00BB40CB">
              <w:rPr>
                <w:sz w:val="22"/>
                <w:szCs w:val="22"/>
                <w:lang w:val="hr-HR"/>
              </w:rPr>
              <w:t>5</w:t>
            </w:r>
          </w:p>
        </w:tc>
        <w:tc>
          <w:tcPr>
            <w:tcW w:w="3956" w:type="dxa"/>
            <w:shd w:val="clear" w:color="auto" w:fill="auto"/>
          </w:tcPr>
          <w:p w14:paraId="390404B9" w14:textId="77777777" w:rsidR="00BB40CB" w:rsidRPr="00BB40CB" w:rsidRDefault="00BB40CB" w:rsidP="00BB40CB">
            <w:pPr>
              <w:tabs>
                <w:tab w:val="left" w:pos="1720"/>
              </w:tabs>
              <w:jc w:val="center"/>
              <w:rPr>
                <w:sz w:val="22"/>
                <w:szCs w:val="22"/>
                <w:lang w:val="hr-HR"/>
              </w:rPr>
            </w:pPr>
            <w:r w:rsidRPr="00BB40CB">
              <w:rPr>
                <w:sz w:val="22"/>
                <w:szCs w:val="22"/>
                <w:lang w:val="hr-HR"/>
              </w:rPr>
              <w:t>/</w:t>
            </w:r>
          </w:p>
        </w:tc>
      </w:tr>
      <w:tr w:rsidR="00BB40CB" w:rsidRPr="00BB40CB" w14:paraId="2BF85A57" w14:textId="77777777" w:rsidTr="00BB40CB">
        <w:trPr>
          <w:jc w:val="center"/>
        </w:trPr>
        <w:tc>
          <w:tcPr>
            <w:tcW w:w="2135" w:type="dxa"/>
            <w:shd w:val="clear" w:color="auto" w:fill="auto"/>
          </w:tcPr>
          <w:p w14:paraId="33B3C050" w14:textId="77777777" w:rsidR="00BB40CB" w:rsidRPr="00BB40CB" w:rsidRDefault="00BB40CB" w:rsidP="00BB40CB">
            <w:pPr>
              <w:tabs>
                <w:tab w:val="left" w:pos="1720"/>
              </w:tabs>
              <w:rPr>
                <w:sz w:val="22"/>
                <w:szCs w:val="22"/>
                <w:lang w:val="hr-HR"/>
              </w:rPr>
            </w:pPr>
            <w:r w:rsidRPr="00BB40CB">
              <w:rPr>
                <w:sz w:val="22"/>
                <w:szCs w:val="22"/>
                <w:lang w:val="hr-HR"/>
              </w:rPr>
              <w:t>6</w:t>
            </w:r>
          </w:p>
        </w:tc>
        <w:tc>
          <w:tcPr>
            <w:tcW w:w="3956" w:type="dxa"/>
            <w:shd w:val="clear" w:color="auto" w:fill="auto"/>
          </w:tcPr>
          <w:p w14:paraId="11E57CFB" w14:textId="77777777" w:rsidR="00BB40CB" w:rsidRPr="00BB40CB" w:rsidRDefault="00BB40CB" w:rsidP="00BB40CB">
            <w:pPr>
              <w:tabs>
                <w:tab w:val="left" w:pos="1720"/>
              </w:tabs>
              <w:jc w:val="center"/>
              <w:rPr>
                <w:sz w:val="22"/>
                <w:szCs w:val="22"/>
                <w:lang w:val="hr-HR"/>
              </w:rPr>
            </w:pPr>
            <w:r w:rsidRPr="00BB40CB">
              <w:rPr>
                <w:sz w:val="22"/>
                <w:szCs w:val="22"/>
                <w:lang w:val="hr-HR"/>
              </w:rPr>
              <w:t>/</w:t>
            </w:r>
          </w:p>
        </w:tc>
      </w:tr>
      <w:tr w:rsidR="00BB40CB" w:rsidRPr="00BB40CB" w14:paraId="1F785CC4" w14:textId="77777777" w:rsidTr="00BB40CB">
        <w:trPr>
          <w:jc w:val="center"/>
        </w:trPr>
        <w:tc>
          <w:tcPr>
            <w:tcW w:w="2135" w:type="dxa"/>
            <w:shd w:val="clear" w:color="auto" w:fill="auto"/>
          </w:tcPr>
          <w:p w14:paraId="71AE7513" w14:textId="77777777" w:rsidR="00BB40CB" w:rsidRPr="00BB40CB" w:rsidRDefault="00BB40CB" w:rsidP="00BB40CB">
            <w:pPr>
              <w:tabs>
                <w:tab w:val="left" w:pos="1720"/>
              </w:tabs>
              <w:rPr>
                <w:sz w:val="22"/>
                <w:szCs w:val="22"/>
                <w:lang w:val="hr-HR"/>
              </w:rPr>
            </w:pPr>
            <w:r w:rsidRPr="00BB40CB">
              <w:rPr>
                <w:sz w:val="22"/>
                <w:szCs w:val="22"/>
                <w:lang w:val="hr-HR"/>
              </w:rPr>
              <w:t>7</w:t>
            </w:r>
          </w:p>
        </w:tc>
        <w:tc>
          <w:tcPr>
            <w:tcW w:w="3956" w:type="dxa"/>
            <w:shd w:val="clear" w:color="auto" w:fill="auto"/>
          </w:tcPr>
          <w:p w14:paraId="4CCE3FF4" w14:textId="77777777" w:rsidR="00BB40CB" w:rsidRPr="00BB40CB" w:rsidRDefault="00BB40CB" w:rsidP="00BB40CB">
            <w:pPr>
              <w:tabs>
                <w:tab w:val="left" w:pos="1720"/>
              </w:tabs>
              <w:jc w:val="center"/>
              <w:rPr>
                <w:sz w:val="22"/>
                <w:szCs w:val="22"/>
                <w:lang w:val="hr-HR"/>
              </w:rPr>
            </w:pPr>
            <w:r w:rsidRPr="00BB40CB">
              <w:rPr>
                <w:sz w:val="22"/>
                <w:szCs w:val="22"/>
                <w:lang w:val="hr-HR"/>
              </w:rPr>
              <w:t>/</w:t>
            </w:r>
          </w:p>
        </w:tc>
      </w:tr>
      <w:tr w:rsidR="00BB40CB" w:rsidRPr="00BB40CB" w14:paraId="313FC05E" w14:textId="77777777" w:rsidTr="00BB40CB">
        <w:trPr>
          <w:jc w:val="center"/>
        </w:trPr>
        <w:tc>
          <w:tcPr>
            <w:tcW w:w="2135" w:type="dxa"/>
            <w:shd w:val="clear" w:color="auto" w:fill="auto"/>
          </w:tcPr>
          <w:p w14:paraId="678B9EF9" w14:textId="77777777" w:rsidR="00BB40CB" w:rsidRPr="00BB40CB" w:rsidRDefault="00BB40CB" w:rsidP="00BB40CB">
            <w:pPr>
              <w:tabs>
                <w:tab w:val="left" w:pos="1720"/>
              </w:tabs>
              <w:rPr>
                <w:sz w:val="22"/>
                <w:szCs w:val="22"/>
                <w:lang w:val="hr-HR"/>
              </w:rPr>
            </w:pPr>
            <w:r w:rsidRPr="00BB40CB">
              <w:rPr>
                <w:sz w:val="22"/>
                <w:szCs w:val="22"/>
                <w:lang w:val="hr-HR"/>
              </w:rPr>
              <w:t>8</w:t>
            </w:r>
          </w:p>
        </w:tc>
        <w:tc>
          <w:tcPr>
            <w:tcW w:w="3956" w:type="dxa"/>
            <w:shd w:val="clear" w:color="auto" w:fill="auto"/>
          </w:tcPr>
          <w:p w14:paraId="725E9324" w14:textId="77777777" w:rsidR="00BB40CB" w:rsidRPr="00BB40CB" w:rsidRDefault="00BB40CB" w:rsidP="00BB40CB">
            <w:pPr>
              <w:tabs>
                <w:tab w:val="left" w:pos="1720"/>
              </w:tabs>
              <w:jc w:val="center"/>
              <w:rPr>
                <w:sz w:val="22"/>
                <w:szCs w:val="22"/>
                <w:lang w:val="hr-HR"/>
              </w:rPr>
            </w:pPr>
            <w:r w:rsidRPr="00BB40CB">
              <w:rPr>
                <w:sz w:val="22"/>
                <w:szCs w:val="22"/>
                <w:lang w:val="hr-HR"/>
              </w:rPr>
              <w:t>/</w:t>
            </w:r>
          </w:p>
        </w:tc>
      </w:tr>
      <w:tr w:rsidR="00BB40CB" w:rsidRPr="00BB40CB" w14:paraId="56F6A8EA" w14:textId="77777777" w:rsidTr="00BB40CB">
        <w:trPr>
          <w:jc w:val="center"/>
        </w:trPr>
        <w:tc>
          <w:tcPr>
            <w:tcW w:w="2135" w:type="dxa"/>
            <w:shd w:val="clear" w:color="auto" w:fill="auto"/>
          </w:tcPr>
          <w:p w14:paraId="75C3AC63" w14:textId="77777777" w:rsidR="00BB40CB" w:rsidRPr="00BB40CB" w:rsidRDefault="00BB40CB" w:rsidP="00BB40CB">
            <w:pPr>
              <w:tabs>
                <w:tab w:val="left" w:pos="1720"/>
              </w:tabs>
              <w:rPr>
                <w:sz w:val="22"/>
                <w:szCs w:val="22"/>
                <w:lang w:val="hr-HR"/>
              </w:rPr>
            </w:pPr>
            <w:r w:rsidRPr="00BB40CB">
              <w:rPr>
                <w:sz w:val="22"/>
                <w:szCs w:val="22"/>
                <w:lang w:val="hr-HR"/>
              </w:rPr>
              <w:t>9</w:t>
            </w:r>
          </w:p>
        </w:tc>
        <w:tc>
          <w:tcPr>
            <w:tcW w:w="3956" w:type="dxa"/>
            <w:shd w:val="clear" w:color="auto" w:fill="auto"/>
          </w:tcPr>
          <w:p w14:paraId="6EB954CA" w14:textId="77777777" w:rsidR="00BB40CB" w:rsidRPr="00BB40CB" w:rsidRDefault="00BB40CB" w:rsidP="00BB40CB">
            <w:pPr>
              <w:tabs>
                <w:tab w:val="left" w:pos="1720"/>
              </w:tabs>
              <w:jc w:val="center"/>
              <w:rPr>
                <w:sz w:val="22"/>
                <w:szCs w:val="22"/>
                <w:lang w:val="hr-HR"/>
              </w:rPr>
            </w:pPr>
            <w:r w:rsidRPr="00BB40CB">
              <w:rPr>
                <w:sz w:val="22"/>
                <w:szCs w:val="22"/>
                <w:lang w:val="hr-HR"/>
              </w:rPr>
              <w:t>/</w:t>
            </w:r>
          </w:p>
        </w:tc>
      </w:tr>
      <w:tr w:rsidR="00BB40CB" w:rsidRPr="00BB40CB" w14:paraId="556C2D03" w14:textId="77777777" w:rsidTr="00BB40CB">
        <w:trPr>
          <w:jc w:val="center"/>
        </w:trPr>
        <w:tc>
          <w:tcPr>
            <w:tcW w:w="2135" w:type="dxa"/>
            <w:shd w:val="clear" w:color="auto" w:fill="auto"/>
          </w:tcPr>
          <w:p w14:paraId="4FBB09A0" w14:textId="77777777" w:rsidR="00BB40CB" w:rsidRPr="00BB40CB" w:rsidRDefault="00BB40CB" w:rsidP="00BB40CB">
            <w:pPr>
              <w:tabs>
                <w:tab w:val="left" w:pos="1720"/>
              </w:tabs>
              <w:rPr>
                <w:sz w:val="22"/>
                <w:szCs w:val="22"/>
                <w:lang w:val="hr-HR"/>
              </w:rPr>
            </w:pPr>
            <w:r w:rsidRPr="00BB40CB">
              <w:rPr>
                <w:sz w:val="22"/>
                <w:szCs w:val="22"/>
                <w:lang w:val="hr-HR"/>
              </w:rPr>
              <w:lastRenderedPageBreak/>
              <w:t>10 - 14</w:t>
            </w:r>
          </w:p>
        </w:tc>
        <w:tc>
          <w:tcPr>
            <w:tcW w:w="3956" w:type="dxa"/>
            <w:shd w:val="clear" w:color="auto" w:fill="auto"/>
          </w:tcPr>
          <w:p w14:paraId="556D1930" w14:textId="77777777" w:rsidR="00BB40CB" w:rsidRPr="00BB40CB" w:rsidRDefault="00BB40CB" w:rsidP="00BB40CB">
            <w:pPr>
              <w:tabs>
                <w:tab w:val="left" w:pos="1720"/>
              </w:tabs>
              <w:jc w:val="center"/>
              <w:rPr>
                <w:sz w:val="22"/>
                <w:szCs w:val="22"/>
                <w:lang w:val="hr-HR"/>
              </w:rPr>
            </w:pPr>
            <w:r w:rsidRPr="00BB40CB">
              <w:rPr>
                <w:sz w:val="22"/>
                <w:szCs w:val="22"/>
                <w:lang w:val="hr-HR"/>
              </w:rPr>
              <w:t>2,5 ml (100 mg)</w:t>
            </w:r>
          </w:p>
        </w:tc>
      </w:tr>
      <w:tr w:rsidR="00BB40CB" w:rsidRPr="00BB40CB" w14:paraId="19B39776" w14:textId="77777777" w:rsidTr="00BB40CB">
        <w:trPr>
          <w:jc w:val="center"/>
        </w:trPr>
        <w:tc>
          <w:tcPr>
            <w:tcW w:w="2135" w:type="dxa"/>
            <w:shd w:val="clear" w:color="auto" w:fill="auto"/>
          </w:tcPr>
          <w:p w14:paraId="3207BF7B" w14:textId="77777777" w:rsidR="00BB40CB" w:rsidRPr="00BB40CB" w:rsidRDefault="00BB40CB" w:rsidP="00BB40CB">
            <w:pPr>
              <w:tabs>
                <w:tab w:val="left" w:pos="1720"/>
              </w:tabs>
              <w:rPr>
                <w:sz w:val="22"/>
                <w:szCs w:val="22"/>
                <w:lang w:val="hr-HR"/>
              </w:rPr>
            </w:pPr>
            <w:r w:rsidRPr="00BB40CB">
              <w:rPr>
                <w:sz w:val="22"/>
                <w:szCs w:val="22"/>
                <w:lang w:val="hr-HR"/>
              </w:rPr>
              <w:t>15 - 24</w:t>
            </w:r>
          </w:p>
        </w:tc>
        <w:tc>
          <w:tcPr>
            <w:tcW w:w="3956" w:type="dxa"/>
            <w:shd w:val="clear" w:color="auto" w:fill="auto"/>
          </w:tcPr>
          <w:p w14:paraId="6E49A108" w14:textId="77777777" w:rsidR="00BB40CB" w:rsidRPr="00BB40CB" w:rsidRDefault="00BB40CB" w:rsidP="00BB40CB">
            <w:pPr>
              <w:tabs>
                <w:tab w:val="left" w:pos="1720"/>
              </w:tabs>
              <w:jc w:val="center"/>
              <w:rPr>
                <w:sz w:val="22"/>
                <w:szCs w:val="22"/>
                <w:lang w:val="hr-HR"/>
              </w:rPr>
            </w:pPr>
            <w:r w:rsidRPr="00BB40CB">
              <w:rPr>
                <w:sz w:val="22"/>
                <w:szCs w:val="22"/>
                <w:lang w:val="hr-HR"/>
              </w:rPr>
              <w:t>5 ml (200 mg)</w:t>
            </w:r>
          </w:p>
        </w:tc>
      </w:tr>
      <w:tr w:rsidR="00BB40CB" w:rsidRPr="00BB40CB" w14:paraId="4ED34D38" w14:textId="77777777" w:rsidTr="00BB40CB">
        <w:trPr>
          <w:jc w:val="center"/>
        </w:trPr>
        <w:tc>
          <w:tcPr>
            <w:tcW w:w="2135" w:type="dxa"/>
            <w:shd w:val="clear" w:color="auto" w:fill="auto"/>
          </w:tcPr>
          <w:p w14:paraId="19C63E8B" w14:textId="77777777" w:rsidR="00BB40CB" w:rsidRPr="00BB40CB" w:rsidRDefault="00BB40CB" w:rsidP="00BB40CB">
            <w:pPr>
              <w:tabs>
                <w:tab w:val="left" w:pos="1720"/>
              </w:tabs>
              <w:rPr>
                <w:sz w:val="22"/>
                <w:szCs w:val="22"/>
                <w:lang w:val="hr-HR"/>
              </w:rPr>
            </w:pPr>
            <w:r w:rsidRPr="00BB40CB">
              <w:rPr>
                <w:sz w:val="22"/>
                <w:szCs w:val="22"/>
                <w:lang w:val="hr-HR"/>
              </w:rPr>
              <w:t>25 - 34</w:t>
            </w:r>
          </w:p>
        </w:tc>
        <w:tc>
          <w:tcPr>
            <w:tcW w:w="3956" w:type="dxa"/>
            <w:shd w:val="clear" w:color="auto" w:fill="auto"/>
          </w:tcPr>
          <w:p w14:paraId="655A2892" w14:textId="77777777" w:rsidR="00BB40CB" w:rsidRPr="00BB40CB" w:rsidRDefault="00BB40CB" w:rsidP="00BB40CB">
            <w:pPr>
              <w:tabs>
                <w:tab w:val="left" w:pos="1720"/>
              </w:tabs>
              <w:jc w:val="center"/>
              <w:rPr>
                <w:sz w:val="22"/>
                <w:szCs w:val="22"/>
                <w:lang w:val="hr-HR"/>
              </w:rPr>
            </w:pPr>
            <w:r w:rsidRPr="00BB40CB">
              <w:rPr>
                <w:sz w:val="22"/>
                <w:szCs w:val="22"/>
                <w:lang w:val="hr-HR"/>
              </w:rPr>
              <w:t>7,5 ml (300 mg)</w:t>
            </w:r>
          </w:p>
        </w:tc>
      </w:tr>
      <w:tr w:rsidR="00BB40CB" w:rsidRPr="00BB40CB" w14:paraId="5F238DFA" w14:textId="77777777" w:rsidTr="00BB40CB">
        <w:trPr>
          <w:jc w:val="center"/>
        </w:trPr>
        <w:tc>
          <w:tcPr>
            <w:tcW w:w="2135" w:type="dxa"/>
            <w:shd w:val="clear" w:color="auto" w:fill="auto"/>
          </w:tcPr>
          <w:p w14:paraId="1B463191" w14:textId="77777777" w:rsidR="00BB40CB" w:rsidRPr="00BB40CB" w:rsidRDefault="00BB40CB" w:rsidP="00BB40CB">
            <w:pPr>
              <w:tabs>
                <w:tab w:val="left" w:pos="1720"/>
              </w:tabs>
              <w:rPr>
                <w:sz w:val="22"/>
                <w:szCs w:val="22"/>
                <w:lang w:val="hr-HR"/>
              </w:rPr>
            </w:pPr>
            <w:r w:rsidRPr="00BB40CB">
              <w:rPr>
                <w:sz w:val="22"/>
                <w:szCs w:val="22"/>
                <w:lang w:val="hr-HR"/>
              </w:rPr>
              <w:t>35 - 44</w:t>
            </w:r>
          </w:p>
        </w:tc>
        <w:tc>
          <w:tcPr>
            <w:tcW w:w="3956" w:type="dxa"/>
            <w:shd w:val="clear" w:color="auto" w:fill="auto"/>
          </w:tcPr>
          <w:p w14:paraId="6EE84171" w14:textId="77777777" w:rsidR="00BB40CB" w:rsidRPr="00BB40CB" w:rsidRDefault="00BB40CB" w:rsidP="00BB40CB">
            <w:pPr>
              <w:tabs>
                <w:tab w:val="left" w:pos="1720"/>
              </w:tabs>
              <w:jc w:val="center"/>
              <w:rPr>
                <w:sz w:val="22"/>
                <w:szCs w:val="22"/>
                <w:lang w:val="hr-HR"/>
              </w:rPr>
            </w:pPr>
            <w:r w:rsidRPr="00BB40CB">
              <w:rPr>
                <w:sz w:val="22"/>
                <w:szCs w:val="22"/>
                <w:lang w:val="hr-HR"/>
              </w:rPr>
              <w:t>10 ml (400 mg)</w:t>
            </w:r>
          </w:p>
        </w:tc>
      </w:tr>
      <w:tr w:rsidR="00BB40CB" w:rsidRPr="00BB40CB" w14:paraId="456CC977" w14:textId="77777777" w:rsidTr="00BB40CB">
        <w:trPr>
          <w:jc w:val="center"/>
        </w:trPr>
        <w:tc>
          <w:tcPr>
            <w:tcW w:w="2135" w:type="dxa"/>
            <w:shd w:val="clear" w:color="auto" w:fill="auto"/>
          </w:tcPr>
          <w:p w14:paraId="720A8875" w14:textId="77777777" w:rsidR="00BB40CB" w:rsidRPr="00BB40CB" w:rsidRDefault="00BB40CB" w:rsidP="00BB40CB">
            <w:pPr>
              <w:tabs>
                <w:tab w:val="left" w:pos="1720"/>
              </w:tabs>
              <w:rPr>
                <w:sz w:val="22"/>
                <w:szCs w:val="22"/>
                <w:lang w:val="hr-HR"/>
              </w:rPr>
            </w:pPr>
            <w:r w:rsidRPr="00BB40CB">
              <w:rPr>
                <w:sz w:val="22"/>
                <w:szCs w:val="22"/>
                <w:lang w:val="hr-HR"/>
              </w:rPr>
              <w:t>≥ 45</w:t>
            </w:r>
          </w:p>
        </w:tc>
        <w:tc>
          <w:tcPr>
            <w:tcW w:w="3956" w:type="dxa"/>
            <w:shd w:val="clear" w:color="auto" w:fill="auto"/>
          </w:tcPr>
          <w:p w14:paraId="1921EC23" w14:textId="77777777" w:rsidR="00BB40CB" w:rsidRPr="00BB40CB" w:rsidRDefault="00BB40CB" w:rsidP="00BB40CB">
            <w:pPr>
              <w:tabs>
                <w:tab w:val="left" w:pos="1720"/>
              </w:tabs>
              <w:jc w:val="center"/>
              <w:rPr>
                <w:sz w:val="22"/>
                <w:szCs w:val="22"/>
                <w:lang w:val="hr-HR"/>
              </w:rPr>
            </w:pPr>
            <w:r w:rsidRPr="00BB40CB">
              <w:rPr>
                <w:sz w:val="22"/>
                <w:szCs w:val="22"/>
                <w:lang w:val="hr-HR"/>
              </w:rPr>
              <w:t>doza za odrasle</w:t>
            </w:r>
          </w:p>
        </w:tc>
      </w:tr>
    </w:tbl>
    <w:p w14:paraId="7979B065" w14:textId="77777777" w:rsidR="00452E9D" w:rsidRPr="00786071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</w:rPr>
      </w:pPr>
    </w:p>
    <w:p w14:paraId="4C710E8C" w14:textId="77777777" w:rsidR="00BD34A8" w:rsidRPr="00BD34A8" w:rsidRDefault="00BD34A8" w:rsidP="00BD34A8">
      <w:pPr>
        <w:tabs>
          <w:tab w:val="left" w:pos="1720"/>
        </w:tabs>
        <w:jc w:val="both"/>
        <w:rPr>
          <w:sz w:val="22"/>
          <w:szCs w:val="22"/>
          <w:lang w:val="hr-HR"/>
        </w:rPr>
      </w:pPr>
      <w:r w:rsidRPr="00BD34A8">
        <w:rPr>
          <w:sz w:val="22"/>
          <w:szCs w:val="22"/>
          <w:lang w:val="hr-HR"/>
        </w:rPr>
        <w:t xml:space="preserve">Azitromicin je pokazao efikasnost u liječenju streptokoknog faringitisa kod djece u pojedinačnim dozama od 10 mg/kg ili 20 mg/kg. Ipak, penicilin je uobičajeno lijek izbora u profilaksi faringitisa pruzrokovanog </w:t>
      </w:r>
      <w:r w:rsidRPr="00BD34A8">
        <w:rPr>
          <w:i/>
          <w:sz w:val="22"/>
          <w:szCs w:val="22"/>
          <w:lang w:val="hr-HR"/>
        </w:rPr>
        <w:t>Streptococcus pyogenes</w:t>
      </w:r>
      <w:r w:rsidRPr="00BD34A8">
        <w:rPr>
          <w:sz w:val="22"/>
          <w:szCs w:val="22"/>
          <w:lang w:val="hr-HR"/>
        </w:rPr>
        <w:t xml:space="preserve"> i reumatske groznice kao sekundarne bolesti.</w:t>
      </w:r>
    </w:p>
    <w:p w14:paraId="2847F471" w14:textId="77777777" w:rsidR="00BD34A8" w:rsidRPr="00BD34A8" w:rsidRDefault="00BD34A8" w:rsidP="00BD34A8">
      <w:pPr>
        <w:tabs>
          <w:tab w:val="left" w:pos="1720"/>
        </w:tabs>
        <w:jc w:val="both"/>
        <w:rPr>
          <w:sz w:val="22"/>
          <w:szCs w:val="22"/>
          <w:lang w:val="hr-HR"/>
        </w:rPr>
      </w:pPr>
    </w:p>
    <w:p w14:paraId="6B7955E2" w14:textId="77777777" w:rsidR="00BD34A8" w:rsidRPr="00BD34A8" w:rsidRDefault="00BD34A8" w:rsidP="00BD34A8">
      <w:pPr>
        <w:tabs>
          <w:tab w:val="left" w:pos="1720"/>
        </w:tabs>
        <w:jc w:val="both"/>
        <w:rPr>
          <w:sz w:val="22"/>
          <w:szCs w:val="22"/>
          <w:lang w:val="hr-HR"/>
        </w:rPr>
      </w:pPr>
      <w:r w:rsidRPr="00BD34A8">
        <w:rPr>
          <w:sz w:val="22"/>
          <w:szCs w:val="22"/>
          <w:lang w:val="hr-HR"/>
        </w:rPr>
        <w:t xml:space="preserve">Za liječenje </w:t>
      </w:r>
      <w:r w:rsidRPr="00BD34A8">
        <w:rPr>
          <w:i/>
          <w:sz w:val="22"/>
          <w:szCs w:val="22"/>
          <w:lang w:val="hr-HR"/>
        </w:rPr>
        <w:t>erythema migrans</w:t>
      </w:r>
      <w:r w:rsidRPr="00BD34A8">
        <w:rPr>
          <w:sz w:val="22"/>
          <w:szCs w:val="22"/>
          <w:lang w:val="hr-HR"/>
        </w:rPr>
        <w:t xml:space="preserve"> koristi se ukupna doza azitromicina od 60 mg/kg koju treba primijeniti na sljedeći način: prvi dan 20 mg/kg, a drugi do peti dan 10 mg/kg, jednom dnevno. </w:t>
      </w:r>
    </w:p>
    <w:p w14:paraId="28E0C034" w14:textId="77777777" w:rsidR="00BD34A8" w:rsidRPr="00BD34A8" w:rsidRDefault="00BD34A8" w:rsidP="00BD34A8">
      <w:pPr>
        <w:tabs>
          <w:tab w:val="left" w:pos="1720"/>
        </w:tabs>
        <w:jc w:val="both"/>
        <w:rPr>
          <w:sz w:val="22"/>
          <w:szCs w:val="22"/>
          <w:lang w:val="hr-HR"/>
        </w:rPr>
      </w:pPr>
    </w:p>
    <w:p w14:paraId="513A6388" w14:textId="77777777" w:rsidR="00BD34A8" w:rsidRPr="00BD34A8" w:rsidRDefault="00BD34A8" w:rsidP="00BD34A8">
      <w:pPr>
        <w:tabs>
          <w:tab w:val="left" w:pos="1720"/>
        </w:tabs>
        <w:jc w:val="both"/>
        <w:rPr>
          <w:sz w:val="22"/>
          <w:szCs w:val="22"/>
          <w:lang w:val="hr-HR"/>
        </w:rPr>
      </w:pPr>
      <w:r w:rsidRPr="00BD34A8">
        <w:rPr>
          <w:sz w:val="22"/>
          <w:szCs w:val="22"/>
          <w:lang w:val="hr-HR"/>
        </w:rPr>
        <w:t xml:space="preserve">U liječenju želudačanih i duodenalnih infekcija uzrokovanih </w:t>
      </w:r>
      <w:r w:rsidRPr="00BD34A8">
        <w:rPr>
          <w:i/>
          <w:sz w:val="22"/>
          <w:szCs w:val="22"/>
          <w:lang w:val="hr-HR"/>
        </w:rPr>
        <w:t>Helicobacter pylori</w:t>
      </w:r>
      <w:r w:rsidRPr="00BD34A8">
        <w:rPr>
          <w:sz w:val="22"/>
          <w:szCs w:val="22"/>
          <w:lang w:val="hr-HR"/>
        </w:rPr>
        <w:t xml:space="preserve"> koristi se doza od 20 mg/kg dnevno u kombinaciji sa antisekretornim i drugim ljekovima, u zavisnosti od odluke ljekara.</w:t>
      </w:r>
    </w:p>
    <w:p w14:paraId="48092DAD" w14:textId="77777777" w:rsidR="00BD34A8" w:rsidRPr="00BD34A8" w:rsidRDefault="00BD34A8" w:rsidP="00BD34A8">
      <w:pPr>
        <w:tabs>
          <w:tab w:val="left" w:pos="1720"/>
        </w:tabs>
        <w:jc w:val="both"/>
        <w:rPr>
          <w:sz w:val="22"/>
          <w:szCs w:val="22"/>
          <w:lang w:val="hr-HR"/>
        </w:rPr>
      </w:pPr>
    </w:p>
    <w:p w14:paraId="232A1473" w14:textId="77777777" w:rsidR="00BD34A8" w:rsidRPr="00BD34A8" w:rsidRDefault="00BD34A8" w:rsidP="00BD34A8">
      <w:pPr>
        <w:tabs>
          <w:tab w:val="left" w:pos="1720"/>
        </w:tabs>
        <w:jc w:val="both"/>
        <w:rPr>
          <w:i/>
          <w:sz w:val="22"/>
          <w:szCs w:val="22"/>
          <w:lang w:val="hr-HR"/>
        </w:rPr>
      </w:pPr>
      <w:r w:rsidRPr="00BD34A8">
        <w:rPr>
          <w:i/>
          <w:sz w:val="22"/>
          <w:szCs w:val="22"/>
          <w:lang w:val="hr-HR"/>
        </w:rPr>
        <w:t>Ošte</w:t>
      </w:r>
      <w:r w:rsidRPr="00BD34A8">
        <w:rPr>
          <w:rFonts w:hint="eastAsia"/>
          <w:i/>
          <w:sz w:val="22"/>
          <w:szCs w:val="22"/>
          <w:lang w:val="hr-HR"/>
        </w:rPr>
        <w:t>ć</w:t>
      </w:r>
      <w:r w:rsidRPr="00BD34A8">
        <w:rPr>
          <w:i/>
          <w:sz w:val="22"/>
          <w:szCs w:val="22"/>
          <w:lang w:val="hr-HR"/>
        </w:rPr>
        <w:t>enje funkcije bubrega</w:t>
      </w:r>
      <w:r w:rsidRPr="00BD34A8" w:rsidDel="00756F59">
        <w:rPr>
          <w:i/>
          <w:sz w:val="22"/>
          <w:szCs w:val="22"/>
          <w:lang w:val="hr-HR"/>
        </w:rPr>
        <w:t xml:space="preserve"> </w:t>
      </w:r>
    </w:p>
    <w:p w14:paraId="205F4803" w14:textId="77777777" w:rsidR="00BD34A8" w:rsidRPr="00BD34A8" w:rsidRDefault="00BD34A8" w:rsidP="00BD34A8">
      <w:pPr>
        <w:tabs>
          <w:tab w:val="left" w:pos="1720"/>
        </w:tabs>
        <w:jc w:val="both"/>
        <w:rPr>
          <w:sz w:val="22"/>
          <w:szCs w:val="22"/>
          <w:lang w:val="hr-HR"/>
        </w:rPr>
      </w:pPr>
      <w:r w:rsidRPr="00BD34A8">
        <w:rPr>
          <w:sz w:val="22"/>
          <w:szCs w:val="22"/>
          <w:lang w:val="hr-HR"/>
        </w:rPr>
        <w:t>Kod pacijenata sa blagim do umjerenim oštećenjem funkcije bubrega (GFR 10 – 80 ml/min nije potrebno prilagođavanje doze. Potrebno je primijeniti oprez pri primjeni azitromicina kod pacijenata sa teškim oštećenjem funkcije bubrega (GFR &lt; 10 ml/min) (vidjeti djelove 4.4 i 5.2).</w:t>
      </w:r>
    </w:p>
    <w:p w14:paraId="025A5277" w14:textId="77777777" w:rsidR="00BD34A8" w:rsidRPr="00BD34A8" w:rsidRDefault="00BD34A8" w:rsidP="00BD34A8">
      <w:pPr>
        <w:tabs>
          <w:tab w:val="left" w:pos="1720"/>
        </w:tabs>
        <w:jc w:val="both"/>
        <w:rPr>
          <w:i/>
          <w:sz w:val="22"/>
          <w:szCs w:val="22"/>
          <w:lang w:val="hr-HR"/>
        </w:rPr>
      </w:pPr>
    </w:p>
    <w:p w14:paraId="5E1A5B9F" w14:textId="77777777" w:rsidR="00BD34A8" w:rsidRPr="00BD34A8" w:rsidRDefault="00BD34A8" w:rsidP="00BD34A8">
      <w:pPr>
        <w:tabs>
          <w:tab w:val="left" w:pos="1720"/>
        </w:tabs>
        <w:jc w:val="both"/>
        <w:rPr>
          <w:i/>
          <w:sz w:val="22"/>
          <w:szCs w:val="22"/>
          <w:lang w:val="hr-HR"/>
        </w:rPr>
      </w:pPr>
      <w:r w:rsidRPr="00BD34A8">
        <w:rPr>
          <w:i/>
          <w:sz w:val="22"/>
          <w:szCs w:val="22"/>
          <w:lang w:val="hr-HR"/>
        </w:rPr>
        <w:t>Ošte</w:t>
      </w:r>
      <w:r w:rsidRPr="00BD34A8">
        <w:rPr>
          <w:rFonts w:hint="eastAsia"/>
          <w:i/>
          <w:sz w:val="22"/>
          <w:szCs w:val="22"/>
          <w:lang w:val="hr-HR"/>
        </w:rPr>
        <w:t>ć</w:t>
      </w:r>
      <w:r w:rsidRPr="00BD34A8">
        <w:rPr>
          <w:i/>
          <w:sz w:val="22"/>
          <w:szCs w:val="22"/>
          <w:lang w:val="hr-HR"/>
        </w:rPr>
        <w:t>enje funkcije jetre</w:t>
      </w:r>
    </w:p>
    <w:p w14:paraId="3439CC0A" w14:textId="0376212E" w:rsidR="00BD34A8" w:rsidRPr="00BD34A8" w:rsidRDefault="00BD34A8" w:rsidP="00BD34A8">
      <w:pPr>
        <w:tabs>
          <w:tab w:val="left" w:pos="1720"/>
        </w:tabs>
        <w:jc w:val="both"/>
        <w:rPr>
          <w:sz w:val="22"/>
          <w:szCs w:val="22"/>
          <w:lang w:val="hr-HR"/>
        </w:rPr>
      </w:pPr>
      <w:r w:rsidRPr="00BD34A8">
        <w:rPr>
          <w:sz w:val="22"/>
          <w:szCs w:val="22"/>
          <w:lang w:val="hr-HR"/>
        </w:rPr>
        <w:t xml:space="preserve">S obzirom </w:t>
      </w:r>
      <w:r w:rsidR="00C17AB4">
        <w:rPr>
          <w:sz w:val="22"/>
          <w:szCs w:val="22"/>
          <w:lang w:val="hr-HR"/>
        </w:rPr>
        <w:t xml:space="preserve">na to </w:t>
      </w:r>
      <w:r w:rsidRPr="00BD34A8">
        <w:rPr>
          <w:sz w:val="22"/>
          <w:szCs w:val="22"/>
          <w:lang w:val="hr-HR"/>
        </w:rPr>
        <w:t>da se azitromicin metaboliše u jetri i izlučuje putem žuči, lijek se ne smije davati pacijentima sa teškim oštećenjem funkcije</w:t>
      </w:r>
      <w:r w:rsidR="00C17AB4">
        <w:rPr>
          <w:sz w:val="22"/>
          <w:szCs w:val="22"/>
          <w:lang w:val="hr-HR"/>
        </w:rPr>
        <w:t xml:space="preserve"> jetre</w:t>
      </w:r>
      <w:r w:rsidRPr="00BD34A8">
        <w:rPr>
          <w:sz w:val="22"/>
          <w:szCs w:val="22"/>
          <w:lang w:val="hr-HR"/>
        </w:rPr>
        <w:t>. Kod tih pacijenata ni</w:t>
      </w:r>
      <w:r w:rsidR="00C17AB4">
        <w:rPr>
          <w:sz w:val="22"/>
          <w:szCs w:val="22"/>
          <w:lang w:val="hr-HR"/>
        </w:rPr>
        <w:t>je</w:t>
      </w:r>
      <w:r w:rsidRPr="00BD34A8">
        <w:rPr>
          <w:sz w:val="22"/>
          <w:szCs w:val="22"/>
          <w:lang w:val="hr-HR"/>
        </w:rPr>
        <w:t>su sprovođena ispitivanja liječenja azitromicinom.</w:t>
      </w:r>
    </w:p>
    <w:p w14:paraId="28556DFB" w14:textId="77777777" w:rsidR="00BD34A8" w:rsidRPr="00BD34A8" w:rsidRDefault="00BD34A8" w:rsidP="00BD34A8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hr-HR" w:eastAsia="hr-HR"/>
        </w:rPr>
      </w:pPr>
    </w:p>
    <w:p w14:paraId="7069018F" w14:textId="77777777" w:rsidR="00BD34A8" w:rsidRPr="00BD34A8" w:rsidRDefault="00BD34A8" w:rsidP="00BD34A8">
      <w:p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BD34A8">
        <w:rPr>
          <w:i/>
          <w:iCs/>
          <w:sz w:val="22"/>
          <w:szCs w:val="22"/>
          <w:lang w:val="hr-HR" w:eastAsia="hr-HR"/>
        </w:rPr>
        <w:t>Starije osobe</w:t>
      </w:r>
    </w:p>
    <w:p w14:paraId="076DC0D1" w14:textId="77777777" w:rsidR="00BD34A8" w:rsidRPr="00BD34A8" w:rsidRDefault="00BD34A8" w:rsidP="00BD34A8">
      <w:pPr>
        <w:jc w:val="both"/>
        <w:rPr>
          <w:sz w:val="22"/>
          <w:szCs w:val="22"/>
          <w:lang w:val="hr-HR"/>
        </w:rPr>
      </w:pPr>
      <w:r w:rsidRPr="00BD34A8">
        <w:rPr>
          <w:sz w:val="22"/>
          <w:szCs w:val="22"/>
          <w:lang w:val="hr-HR"/>
        </w:rPr>
        <w:t xml:space="preserve">Kod starijih pacijenata primjenjuje se ista doza kao i u odraslih. Budući da stariji pacijenti mogu biti pacijenti sa proaritmičnim stanjima, preporučuje se poseban oprez zbog rizika od razvoja srčanih aritmija i </w:t>
      </w:r>
      <w:r w:rsidRPr="00BD34A8">
        <w:rPr>
          <w:i/>
          <w:sz w:val="22"/>
          <w:szCs w:val="22"/>
          <w:lang w:val="hr-HR"/>
        </w:rPr>
        <w:t>torsades de pointes</w:t>
      </w:r>
      <w:r w:rsidRPr="00BD34A8">
        <w:rPr>
          <w:sz w:val="22"/>
          <w:szCs w:val="22"/>
          <w:lang w:val="hr-HR"/>
        </w:rPr>
        <w:t xml:space="preserve"> (vidjeti dio 4.4).</w:t>
      </w:r>
    </w:p>
    <w:p w14:paraId="188ABAC4" w14:textId="77777777" w:rsidR="00BD34A8" w:rsidRPr="00BD34A8" w:rsidRDefault="00BD34A8" w:rsidP="00BD34A8">
      <w:pPr>
        <w:tabs>
          <w:tab w:val="left" w:pos="1720"/>
        </w:tabs>
        <w:jc w:val="both"/>
        <w:rPr>
          <w:sz w:val="22"/>
          <w:szCs w:val="22"/>
          <w:lang w:val="hr-HR"/>
        </w:rPr>
      </w:pPr>
    </w:p>
    <w:p w14:paraId="1D2BA475" w14:textId="77777777" w:rsidR="00BD34A8" w:rsidRPr="00BD34A8" w:rsidRDefault="00BD34A8" w:rsidP="00BD34A8">
      <w:pPr>
        <w:tabs>
          <w:tab w:val="left" w:pos="1720"/>
        </w:tabs>
        <w:jc w:val="both"/>
        <w:rPr>
          <w:sz w:val="22"/>
          <w:szCs w:val="22"/>
          <w:u w:val="single"/>
          <w:lang w:val="hr-HR"/>
        </w:rPr>
      </w:pPr>
      <w:r w:rsidRPr="00BD34A8">
        <w:rPr>
          <w:sz w:val="22"/>
          <w:szCs w:val="22"/>
          <w:u w:val="single"/>
          <w:lang w:val="hr-HR"/>
        </w:rPr>
        <w:t>Način primjene</w:t>
      </w:r>
    </w:p>
    <w:p w14:paraId="2E50D946" w14:textId="77777777" w:rsidR="00BD34A8" w:rsidRPr="00BD34A8" w:rsidRDefault="00C17AB4" w:rsidP="00BD34A8">
      <w:pPr>
        <w:tabs>
          <w:tab w:val="left" w:pos="1720"/>
        </w:tabs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Lijek </w:t>
      </w:r>
      <w:r w:rsidR="00BD34A8" w:rsidRPr="00BD34A8">
        <w:rPr>
          <w:sz w:val="22"/>
          <w:szCs w:val="22"/>
          <w:lang w:val="hr-HR"/>
        </w:rPr>
        <w:t>Sumamed</w:t>
      </w:r>
      <w:r w:rsidR="00AF3C17">
        <w:rPr>
          <w:sz w:val="22"/>
          <w:szCs w:val="22"/>
          <w:lang w:val="hr-HR"/>
        </w:rPr>
        <w:t xml:space="preserve"> forte</w:t>
      </w:r>
      <w:r w:rsidR="00BD34A8" w:rsidRPr="00BD34A8">
        <w:rPr>
          <w:sz w:val="22"/>
          <w:szCs w:val="22"/>
          <w:lang w:val="hr-HR"/>
        </w:rPr>
        <w:t xml:space="preserve"> prašak za oralnu suspenziju se uzima jednom dnevno, nezavisno od obroka. Dozu treba izmjeriti koristeći špric ili kašičicu sa oznakama (do 15 kg – špric, iznad 15 kg – kašičica). </w:t>
      </w:r>
    </w:p>
    <w:p w14:paraId="6EAC11D1" w14:textId="77777777" w:rsidR="00452E9D" w:rsidRPr="00786071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A347264" w14:textId="77777777" w:rsidR="00411B4B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4.3.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Kontraindikacije</w:t>
      </w:r>
    </w:p>
    <w:p w14:paraId="29153CB9" w14:textId="77777777" w:rsidR="00BD34A8" w:rsidRPr="00786071" w:rsidRDefault="00BD34A8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2EC7493E" w14:textId="77777777" w:rsidR="00BD34A8" w:rsidRPr="00BD34A8" w:rsidRDefault="00C17AB4" w:rsidP="00BD34A8">
      <w:pPr>
        <w:tabs>
          <w:tab w:val="left" w:pos="1720"/>
        </w:tabs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Lijek </w:t>
      </w:r>
      <w:r w:rsidR="00BD34A8" w:rsidRPr="00BD34A8">
        <w:rPr>
          <w:sz w:val="22"/>
          <w:szCs w:val="22"/>
          <w:lang w:val="hr-HR"/>
        </w:rPr>
        <w:t xml:space="preserve">Sumamed </w:t>
      </w:r>
      <w:r w:rsidR="00AF3C17">
        <w:rPr>
          <w:sz w:val="22"/>
          <w:szCs w:val="22"/>
          <w:lang w:val="hr-HR"/>
        </w:rPr>
        <w:t xml:space="preserve">forte </w:t>
      </w:r>
      <w:r w:rsidR="00BD34A8" w:rsidRPr="00BD34A8">
        <w:rPr>
          <w:sz w:val="22"/>
          <w:szCs w:val="22"/>
          <w:lang w:val="hr-HR"/>
        </w:rPr>
        <w:t xml:space="preserve">prašak za oralnu suspenziju je kontraindikovan kod pacijenata preosjetljivih na azitromicin, eritromicin, na makrolidne i ketolidne antibiotike ili </w:t>
      </w:r>
      <w:r>
        <w:rPr>
          <w:sz w:val="22"/>
          <w:szCs w:val="22"/>
          <w:lang w:val="hr-HR"/>
        </w:rPr>
        <w:t xml:space="preserve">na </w:t>
      </w:r>
      <w:r w:rsidR="00BD34A8" w:rsidRPr="00BD34A8">
        <w:rPr>
          <w:sz w:val="22"/>
          <w:szCs w:val="22"/>
          <w:lang w:val="hr-HR"/>
        </w:rPr>
        <w:t>neku od pomoćnih supstanci navedenih u dijelu 6.1.</w:t>
      </w:r>
    </w:p>
    <w:p w14:paraId="2E51A6AB" w14:textId="77777777" w:rsidR="0072020E" w:rsidRPr="0078607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D73AB1E" w14:textId="77777777" w:rsidR="00411B4B" w:rsidRPr="0078607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Posebna upozorenja i mjere opreza pri upotrebi lijeka</w:t>
      </w:r>
    </w:p>
    <w:p w14:paraId="29784BD5" w14:textId="77777777" w:rsidR="0072020E" w:rsidRPr="0078607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701EB1F" w14:textId="77777777" w:rsidR="00BD34A8" w:rsidRDefault="00BD34A8" w:rsidP="00BD34A8">
      <w:pPr>
        <w:tabs>
          <w:tab w:val="left" w:pos="540"/>
          <w:tab w:val="left" w:pos="569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Preosjetljivost</w:t>
      </w:r>
    </w:p>
    <w:p w14:paraId="6FA5B556" w14:textId="77777777" w:rsidR="00BD34A8" w:rsidRDefault="00BD34A8" w:rsidP="00BD34A8">
      <w:pPr>
        <w:jc w:val="both"/>
        <w:rPr>
          <w:sz w:val="22"/>
          <w:szCs w:val="22"/>
        </w:rPr>
      </w:pPr>
      <w:r w:rsidRPr="00E12819">
        <w:rPr>
          <w:sz w:val="22"/>
          <w:szCs w:val="22"/>
        </w:rPr>
        <w:t xml:space="preserve">Kao i u slučaju eritromicina i drugih makrolida, rijetko su zabilježene ozbiljne alergijske reakcije, uključujući angioedem i </w:t>
      </w:r>
      <w:r>
        <w:rPr>
          <w:sz w:val="22"/>
          <w:szCs w:val="22"/>
        </w:rPr>
        <w:t xml:space="preserve">anafilaksu (rijetko smrtonosnu), reakcija na lijek sa eozinofilijom i sistemskim simptomima (DRESS – </w:t>
      </w:r>
      <w:r>
        <w:rPr>
          <w:i/>
          <w:iCs/>
          <w:sz w:val="22"/>
          <w:szCs w:val="22"/>
        </w:rPr>
        <w:t>Drug reaction with eosinophilia and systemic symptoms</w:t>
      </w:r>
      <w:r>
        <w:rPr>
          <w:sz w:val="22"/>
          <w:szCs w:val="22"/>
        </w:rPr>
        <w:t xml:space="preserve">), akutna generalizovana egzantematozna pustuloza (AGEP), </w:t>
      </w:r>
      <w:r w:rsidRPr="00E12819">
        <w:rPr>
          <w:i/>
          <w:sz w:val="22"/>
          <w:szCs w:val="22"/>
        </w:rPr>
        <w:t>Stevens-Johnson</w:t>
      </w:r>
      <w:r>
        <w:rPr>
          <w:sz w:val="22"/>
          <w:szCs w:val="22"/>
        </w:rPr>
        <w:t xml:space="preserve">-ov sindrom (SJS) kao i toksična epidermalna nekroliza (TEN) (rijetko sa smrtnim ishodom). </w:t>
      </w:r>
      <w:r w:rsidRPr="00E12819">
        <w:rPr>
          <w:sz w:val="22"/>
          <w:szCs w:val="22"/>
        </w:rPr>
        <w:t>Neke od tih reakcija sa azitromicinom dovele su do rekurentnih simptoma i zahtijevale duži period posmatranja i liječenja.</w:t>
      </w:r>
    </w:p>
    <w:p w14:paraId="432AA378" w14:textId="77777777" w:rsidR="00BD34A8" w:rsidRDefault="00BD34A8" w:rsidP="00BD34A8">
      <w:pPr>
        <w:jc w:val="both"/>
        <w:rPr>
          <w:sz w:val="22"/>
          <w:szCs w:val="22"/>
        </w:rPr>
      </w:pPr>
    </w:p>
    <w:p w14:paraId="55CE1CEA" w14:textId="77777777" w:rsidR="00BD34A8" w:rsidRPr="00E12819" w:rsidRDefault="00BD34A8" w:rsidP="00BD34A8">
      <w:pPr>
        <w:jc w:val="both"/>
        <w:rPr>
          <w:sz w:val="22"/>
          <w:szCs w:val="22"/>
          <w:u w:val="single"/>
        </w:rPr>
      </w:pPr>
      <w:r w:rsidRPr="00E12819">
        <w:rPr>
          <w:sz w:val="22"/>
          <w:szCs w:val="22"/>
          <w:u w:val="single"/>
          <w:lang w:val="en-GB"/>
        </w:rPr>
        <w:t>Hepatotoksičnost</w:t>
      </w:r>
    </w:p>
    <w:p w14:paraId="5F38338B" w14:textId="77777777" w:rsidR="00BD34A8" w:rsidRPr="00E12819" w:rsidRDefault="00BD34A8" w:rsidP="00BD34A8">
      <w:pPr>
        <w:jc w:val="both"/>
        <w:rPr>
          <w:color w:val="000000"/>
          <w:sz w:val="22"/>
          <w:szCs w:val="22"/>
          <w:lang w:val="hr-HR"/>
        </w:rPr>
      </w:pPr>
      <w:r w:rsidRPr="00E12819">
        <w:rPr>
          <w:sz w:val="22"/>
          <w:szCs w:val="22"/>
        </w:rPr>
        <w:t>Budući da je jetra glavni put eliminacije azitromicina, azitromicin treba primjenjivati sa oprezom kod pacijenata sa teškim oboljenjem jetre. Pri primjeni azitromicina zabilježeni su i slučajevi fulminantnog hepatitisa koji bi mogao dovesti do insuficijencije jetre opasne po život (vid</w:t>
      </w:r>
      <w:r>
        <w:rPr>
          <w:sz w:val="22"/>
          <w:szCs w:val="22"/>
        </w:rPr>
        <w:t>jet</w:t>
      </w:r>
      <w:r w:rsidRPr="00E12819">
        <w:rPr>
          <w:sz w:val="22"/>
          <w:szCs w:val="22"/>
        </w:rPr>
        <w:t xml:space="preserve">i dio 4.8). </w:t>
      </w:r>
      <w:r w:rsidRPr="00E12819">
        <w:rPr>
          <w:color w:val="000000"/>
          <w:sz w:val="22"/>
          <w:szCs w:val="22"/>
          <w:lang w:val="hr-HR"/>
        </w:rPr>
        <w:t xml:space="preserve">Neki pacijenti mogu imati već postojeća oboljenja jetre ili mogu uzimati druge hepatotoksične ljekove. </w:t>
      </w:r>
    </w:p>
    <w:p w14:paraId="45FC1E60" w14:textId="65E3A153" w:rsidR="00BD34A8" w:rsidRDefault="00BD34A8" w:rsidP="00BD34A8">
      <w:pPr>
        <w:jc w:val="both"/>
        <w:rPr>
          <w:color w:val="000000"/>
          <w:sz w:val="22"/>
          <w:szCs w:val="22"/>
          <w:lang w:val="hr-HR"/>
        </w:rPr>
      </w:pPr>
      <w:r w:rsidRPr="00E12819">
        <w:rPr>
          <w:color w:val="000000"/>
          <w:sz w:val="22"/>
          <w:szCs w:val="22"/>
        </w:rPr>
        <w:lastRenderedPageBreak/>
        <w:t xml:space="preserve">Funkcionalna ispitivanja/analize jetre </w:t>
      </w:r>
      <w:r w:rsidRPr="00E12819">
        <w:rPr>
          <w:color w:val="000000"/>
          <w:sz w:val="22"/>
          <w:szCs w:val="22"/>
          <w:lang w:val="hr-HR"/>
        </w:rPr>
        <w:t xml:space="preserve">treba sprovesti u slučaju pojave simptoma disfunkcije jetre, poput brzog razvoja astenije povezane </w:t>
      </w:r>
      <w:proofErr w:type="gramStart"/>
      <w:r w:rsidRPr="00E12819">
        <w:rPr>
          <w:color w:val="000000"/>
          <w:sz w:val="22"/>
          <w:szCs w:val="22"/>
          <w:lang w:val="hr-HR"/>
        </w:rPr>
        <w:t>sa</w:t>
      </w:r>
      <w:proofErr w:type="gramEnd"/>
      <w:r w:rsidRPr="00E12819">
        <w:rPr>
          <w:color w:val="000000"/>
          <w:sz w:val="22"/>
          <w:szCs w:val="22"/>
          <w:lang w:val="hr-HR"/>
        </w:rPr>
        <w:t xml:space="preserve"> žuticom, tamnog urina, sklonosti krvarenju ili jetrene encefalopatije. Ako se </w:t>
      </w:r>
      <w:r>
        <w:rPr>
          <w:color w:val="000000"/>
          <w:sz w:val="22"/>
          <w:szCs w:val="22"/>
          <w:lang w:val="hr-HR"/>
        </w:rPr>
        <w:t>pojave simptomi</w:t>
      </w:r>
      <w:r w:rsidRPr="00E12819">
        <w:rPr>
          <w:color w:val="000000"/>
          <w:sz w:val="22"/>
          <w:szCs w:val="22"/>
          <w:lang w:val="hr-HR"/>
        </w:rPr>
        <w:t xml:space="preserve"> disfunkcije</w:t>
      </w:r>
      <w:r w:rsidR="00C17AB4" w:rsidRPr="00C17AB4">
        <w:rPr>
          <w:color w:val="000000"/>
          <w:sz w:val="22"/>
          <w:szCs w:val="22"/>
          <w:lang w:val="hr-HR"/>
        </w:rPr>
        <w:t xml:space="preserve"> </w:t>
      </w:r>
      <w:r w:rsidR="00C17AB4">
        <w:rPr>
          <w:color w:val="000000"/>
          <w:sz w:val="22"/>
          <w:szCs w:val="22"/>
          <w:lang w:val="hr-HR"/>
        </w:rPr>
        <w:t>jetre</w:t>
      </w:r>
      <w:r w:rsidRPr="00E12819">
        <w:rPr>
          <w:color w:val="000000"/>
          <w:sz w:val="22"/>
          <w:szCs w:val="22"/>
          <w:lang w:val="hr-HR"/>
        </w:rPr>
        <w:t>, liječenje azitromicinom se mora prekinuti.</w:t>
      </w:r>
    </w:p>
    <w:p w14:paraId="7426337F" w14:textId="77777777" w:rsidR="00FE1FD5" w:rsidRDefault="00FE1FD5" w:rsidP="00BD34A8">
      <w:pPr>
        <w:jc w:val="both"/>
        <w:rPr>
          <w:color w:val="000000"/>
          <w:sz w:val="22"/>
          <w:szCs w:val="22"/>
          <w:lang w:val="hr-HR"/>
        </w:rPr>
      </w:pPr>
    </w:p>
    <w:p w14:paraId="78927B2E" w14:textId="77777777" w:rsidR="00FE1FD5" w:rsidRPr="00E12819" w:rsidRDefault="00FE1FD5" w:rsidP="00FE1FD5">
      <w:pPr>
        <w:jc w:val="both"/>
        <w:rPr>
          <w:color w:val="000000"/>
          <w:sz w:val="22"/>
          <w:szCs w:val="22"/>
          <w:u w:val="single"/>
          <w:lang w:val="hr-HR"/>
        </w:rPr>
      </w:pPr>
      <w:r w:rsidRPr="00E12819">
        <w:rPr>
          <w:color w:val="000000"/>
          <w:sz w:val="22"/>
          <w:szCs w:val="22"/>
          <w:u w:val="single"/>
          <w:lang w:val="en-GB"/>
        </w:rPr>
        <w:t>Derivati ergotamina</w:t>
      </w:r>
    </w:p>
    <w:p w14:paraId="268C9138" w14:textId="77777777" w:rsidR="00FE1FD5" w:rsidRDefault="00FE1FD5" w:rsidP="00FE1FD5">
      <w:pPr>
        <w:jc w:val="both"/>
        <w:rPr>
          <w:sz w:val="22"/>
          <w:szCs w:val="22"/>
        </w:rPr>
      </w:pPr>
      <w:r w:rsidRPr="00E12819">
        <w:rPr>
          <w:sz w:val="22"/>
          <w:szCs w:val="22"/>
        </w:rPr>
        <w:t>Kod pacijenata koji primaju derivate ergotamina, ergotizam je ubrzan istovremenom primjenom nekih makrolidnih antibiotika. Ne postoje podaci koji se odnose na mogućnost interakcije između ergota i azitromicina. Međutim, budući da postoji teoretska mogućnost ergotizma, azitromicin i derivati ergotamina ne smiju se primjenjivati istovremeno.</w:t>
      </w:r>
    </w:p>
    <w:p w14:paraId="79ABCE68" w14:textId="77777777" w:rsidR="00FE1FD5" w:rsidRDefault="00FE1FD5" w:rsidP="00FE1FD5">
      <w:pPr>
        <w:jc w:val="both"/>
        <w:rPr>
          <w:sz w:val="22"/>
          <w:szCs w:val="22"/>
        </w:rPr>
      </w:pPr>
    </w:p>
    <w:p w14:paraId="4F1A6D68" w14:textId="77777777" w:rsidR="00FE1FD5" w:rsidRPr="00E12819" w:rsidRDefault="00FE1FD5" w:rsidP="00FE1FD5">
      <w:pPr>
        <w:jc w:val="both"/>
        <w:rPr>
          <w:sz w:val="22"/>
          <w:szCs w:val="22"/>
          <w:u w:val="single"/>
        </w:rPr>
      </w:pPr>
      <w:r w:rsidRPr="00E12819">
        <w:rPr>
          <w:sz w:val="22"/>
          <w:szCs w:val="22"/>
          <w:u w:val="single"/>
        </w:rPr>
        <w:t>Superinfekcija</w:t>
      </w:r>
    </w:p>
    <w:p w14:paraId="43E411E9" w14:textId="77777777" w:rsidR="00FE1FD5" w:rsidRDefault="00FE1FD5" w:rsidP="00FE1FD5">
      <w:pPr>
        <w:tabs>
          <w:tab w:val="left" w:pos="540"/>
          <w:tab w:val="left" w:pos="569"/>
        </w:tabs>
        <w:rPr>
          <w:sz w:val="22"/>
          <w:szCs w:val="22"/>
        </w:rPr>
      </w:pPr>
      <w:r w:rsidRPr="00E12819">
        <w:rPr>
          <w:sz w:val="22"/>
          <w:szCs w:val="22"/>
        </w:rPr>
        <w:t>Kao i u slučaju drugih antibiotskih preparata, preporučuje se praćenj</w:t>
      </w:r>
      <w:r>
        <w:rPr>
          <w:sz w:val="22"/>
          <w:szCs w:val="22"/>
        </w:rPr>
        <w:t>e znakova sekundarnih infekcija uzrokovanih</w:t>
      </w:r>
      <w:r w:rsidRPr="00E12819">
        <w:rPr>
          <w:sz w:val="22"/>
          <w:szCs w:val="22"/>
        </w:rPr>
        <w:t xml:space="preserve"> neosjetljivim organizmima, uključujući i gljivice.  </w:t>
      </w:r>
    </w:p>
    <w:p w14:paraId="1F8FFD66" w14:textId="77777777" w:rsidR="00FE1FD5" w:rsidRDefault="00FE1FD5" w:rsidP="00FE1FD5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1F8FF27" w14:textId="77777777" w:rsidR="00FE1FD5" w:rsidRPr="00E12819" w:rsidRDefault="00FE1FD5" w:rsidP="00FE1FD5">
      <w:pPr>
        <w:jc w:val="both"/>
        <w:rPr>
          <w:sz w:val="22"/>
          <w:szCs w:val="22"/>
          <w:u w:val="single"/>
        </w:rPr>
      </w:pPr>
      <w:r w:rsidRPr="0036501F">
        <w:rPr>
          <w:sz w:val="22"/>
          <w:szCs w:val="22"/>
          <w:u w:val="single"/>
        </w:rPr>
        <w:t xml:space="preserve">Dijareja izazvana bakterijom </w:t>
      </w:r>
      <w:r w:rsidRPr="0036501F">
        <w:rPr>
          <w:i/>
          <w:iCs/>
          <w:sz w:val="22"/>
          <w:szCs w:val="22"/>
          <w:u w:val="single"/>
        </w:rPr>
        <w:t>Clostridium difficile</w:t>
      </w:r>
    </w:p>
    <w:p w14:paraId="786177D8" w14:textId="77777777" w:rsidR="00FE1FD5" w:rsidRPr="0036501F" w:rsidRDefault="00FE1FD5" w:rsidP="00FE1FD5">
      <w:pPr>
        <w:jc w:val="both"/>
        <w:rPr>
          <w:sz w:val="22"/>
          <w:szCs w:val="22"/>
        </w:rPr>
      </w:pPr>
      <w:r w:rsidRPr="0036501F">
        <w:rPr>
          <w:sz w:val="22"/>
          <w:szCs w:val="22"/>
        </w:rPr>
        <w:t xml:space="preserve">Dijareja izazvana bakterijom </w:t>
      </w:r>
      <w:r w:rsidRPr="0036501F">
        <w:rPr>
          <w:i/>
          <w:iCs/>
          <w:sz w:val="22"/>
          <w:szCs w:val="22"/>
        </w:rPr>
        <w:t>Clostridium difficile</w:t>
      </w:r>
      <w:r w:rsidRPr="0036501F">
        <w:rPr>
          <w:sz w:val="22"/>
          <w:szCs w:val="22"/>
        </w:rPr>
        <w:t xml:space="preserve"> zabilježen</w:t>
      </w:r>
      <w:r>
        <w:rPr>
          <w:sz w:val="22"/>
          <w:szCs w:val="22"/>
        </w:rPr>
        <w:t>a</w:t>
      </w:r>
      <w:r w:rsidRPr="0036501F">
        <w:rPr>
          <w:sz w:val="22"/>
          <w:szCs w:val="22"/>
        </w:rPr>
        <w:t xml:space="preserve"> je pri </w:t>
      </w:r>
      <w:r>
        <w:rPr>
          <w:sz w:val="22"/>
          <w:szCs w:val="22"/>
        </w:rPr>
        <w:t xml:space="preserve">primjeni </w:t>
      </w:r>
      <w:r w:rsidRPr="0036501F">
        <w:rPr>
          <w:sz w:val="22"/>
          <w:szCs w:val="22"/>
        </w:rPr>
        <w:t xml:space="preserve">skoro svih antibakterijskih ljekova, uključujući i azitromicin, a po jačini se može kretati od blage dijareje do fatalnog kolitisa. Liječenje antibakterijskim ljekovima mijenja normalnu crijevnu floru i dovodi do pretjeranog rasta </w:t>
      </w:r>
      <w:r>
        <w:rPr>
          <w:sz w:val="22"/>
          <w:szCs w:val="22"/>
        </w:rPr>
        <w:t>mikro</w:t>
      </w:r>
      <w:r w:rsidRPr="0036501F">
        <w:rPr>
          <w:sz w:val="22"/>
          <w:szCs w:val="22"/>
        </w:rPr>
        <w:t xml:space="preserve">organizma </w:t>
      </w:r>
      <w:r w:rsidRPr="0036501F">
        <w:rPr>
          <w:i/>
          <w:iCs/>
          <w:sz w:val="22"/>
          <w:szCs w:val="22"/>
        </w:rPr>
        <w:t>C. difficile</w:t>
      </w:r>
      <w:r w:rsidRPr="0036501F">
        <w:rPr>
          <w:sz w:val="22"/>
          <w:szCs w:val="22"/>
        </w:rPr>
        <w:t>.</w:t>
      </w:r>
    </w:p>
    <w:p w14:paraId="4E3FA343" w14:textId="77777777" w:rsidR="00FE1FD5" w:rsidRPr="0036501F" w:rsidRDefault="00FE1FD5" w:rsidP="00FE1FD5">
      <w:pPr>
        <w:jc w:val="both"/>
        <w:rPr>
          <w:sz w:val="22"/>
          <w:szCs w:val="22"/>
        </w:rPr>
      </w:pPr>
      <w:r w:rsidRPr="0036501F">
        <w:rPr>
          <w:i/>
          <w:iCs/>
          <w:sz w:val="22"/>
          <w:szCs w:val="22"/>
        </w:rPr>
        <w:t>C. difficile</w:t>
      </w:r>
      <w:r w:rsidRPr="0036501F">
        <w:rPr>
          <w:sz w:val="22"/>
          <w:szCs w:val="22"/>
        </w:rPr>
        <w:t xml:space="preserve"> proizvodi toksine A i B koji doprinose razvoju </w:t>
      </w:r>
      <w:r>
        <w:rPr>
          <w:sz w:val="22"/>
          <w:szCs w:val="22"/>
        </w:rPr>
        <w:t>dijareje povezane sa bakterijom</w:t>
      </w:r>
      <w:r w:rsidRPr="0036501F">
        <w:rPr>
          <w:sz w:val="22"/>
          <w:szCs w:val="22"/>
        </w:rPr>
        <w:t xml:space="preserve"> </w:t>
      </w:r>
      <w:r w:rsidRPr="0036501F">
        <w:rPr>
          <w:i/>
          <w:iCs/>
          <w:sz w:val="22"/>
          <w:szCs w:val="22"/>
        </w:rPr>
        <w:t>Clostridium difficile</w:t>
      </w:r>
      <w:r w:rsidRPr="0036501F">
        <w:rPr>
          <w:sz w:val="22"/>
          <w:szCs w:val="22"/>
        </w:rPr>
        <w:t xml:space="preserve">. </w:t>
      </w:r>
    </w:p>
    <w:p w14:paraId="7A671CAD" w14:textId="77777777" w:rsidR="00FE1FD5" w:rsidRDefault="00FE1FD5" w:rsidP="00FE1FD5">
      <w:pPr>
        <w:jc w:val="both"/>
        <w:rPr>
          <w:sz w:val="22"/>
          <w:szCs w:val="22"/>
        </w:rPr>
      </w:pPr>
      <w:r w:rsidRPr="0036501F">
        <w:rPr>
          <w:sz w:val="22"/>
          <w:szCs w:val="22"/>
        </w:rPr>
        <w:t xml:space="preserve">Sojevi </w:t>
      </w:r>
      <w:r w:rsidRPr="0036501F">
        <w:rPr>
          <w:i/>
          <w:iCs/>
          <w:sz w:val="22"/>
          <w:szCs w:val="22"/>
        </w:rPr>
        <w:t>C. difficile</w:t>
      </w:r>
      <w:r w:rsidRPr="0036501F">
        <w:rPr>
          <w:sz w:val="22"/>
          <w:szCs w:val="22"/>
        </w:rPr>
        <w:t xml:space="preserve"> koji proizvode hipertoksine uzrokuju povećani morbiditet i mortalitet jer te infekcije mogu biti otporne na antimikrobnu terapiju i zahtijevati kolektomiju. </w:t>
      </w:r>
      <w:r>
        <w:rPr>
          <w:sz w:val="22"/>
          <w:szCs w:val="22"/>
        </w:rPr>
        <w:t xml:space="preserve">Dijareja </w:t>
      </w:r>
      <w:r w:rsidRPr="0036501F">
        <w:rPr>
          <w:sz w:val="22"/>
          <w:szCs w:val="22"/>
        </w:rPr>
        <w:t>povezan</w:t>
      </w:r>
      <w:r>
        <w:rPr>
          <w:sz w:val="22"/>
          <w:szCs w:val="22"/>
        </w:rPr>
        <w:t>a</w:t>
      </w:r>
      <w:r w:rsidRPr="0036501F">
        <w:rPr>
          <w:sz w:val="22"/>
          <w:szCs w:val="22"/>
        </w:rPr>
        <w:t xml:space="preserve"> sa </w:t>
      </w:r>
      <w:r w:rsidRPr="0036501F">
        <w:rPr>
          <w:i/>
          <w:iCs/>
          <w:sz w:val="22"/>
          <w:szCs w:val="22"/>
        </w:rPr>
        <w:t>Clostridium difficile</w:t>
      </w:r>
      <w:r w:rsidRPr="0036501F">
        <w:rPr>
          <w:sz w:val="22"/>
          <w:szCs w:val="22"/>
        </w:rPr>
        <w:t xml:space="preserve"> mora se razmotriti kod svih pacijenata sa </w:t>
      </w:r>
      <w:r>
        <w:rPr>
          <w:sz w:val="22"/>
          <w:szCs w:val="22"/>
        </w:rPr>
        <w:t>dijarejom</w:t>
      </w:r>
      <w:r w:rsidRPr="0036501F">
        <w:rPr>
          <w:sz w:val="22"/>
          <w:szCs w:val="22"/>
        </w:rPr>
        <w:t xml:space="preserve"> nakon primjene antibiotika. Potrebno je pažljivo uzeti anamnezu jer je pojava </w:t>
      </w:r>
      <w:r>
        <w:rPr>
          <w:sz w:val="22"/>
          <w:szCs w:val="22"/>
        </w:rPr>
        <w:t>dijareje</w:t>
      </w:r>
      <w:r w:rsidRPr="0036501F">
        <w:rPr>
          <w:sz w:val="22"/>
          <w:szCs w:val="22"/>
        </w:rPr>
        <w:t xml:space="preserve"> </w:t>
      </w:r>
      <w:r>
        <w:rPr>
          <w:sz w:val="22"/>
          <w:szCs w:val="22"/>
        </w:rPr>
        <w:t>izazvane bakterijom</w:t>
      </w:r>
      <w:r w:rsidRPr="0036501F">
        <w:rPr>
          <w:sz w:val="22"/>
          <w:szCs w:val="22"/>
        </w:rPr>
        <w:t xml:space="preserve"> </w:t>
      </w:r>
      <w:r w:rsidRPr="0036501F">
        <w:rPr>
          <w:i/>
          <w:iCs/>
          <w:sz w:val="22"/>
          <w:szCs w:val="22"/>
        </w:rPr>
        <w:t>Clostridium difficile</w:t>
      </w:r>
      <w:r w:rsidRPr="0036501F">
        <w:rPr>
          <w:sz w:val="22"/>
          <w:szCs w:val="22"/>
        </w:rPr>
        <w:t xml:space="preserve"> zabilježena i dva mjeseca nakon primjene antibakterijskih ljekova. </w:t>
      </w:r>
    </w:p>
    <w:p w14:paraId="60C402CB" w14:textId="77777777" w:rsidR="00FE1FD5" w:rsidRDefault="00FE1FD5" w:rsidP="00FE1FD5">
      <w:pPr>
        <w:jc w:val="both"/>
        <w:rPr>
          <w:sz w:val="22"/>
          <w:szCs w:val="22"/>
        </w:rPr>
      </w:pPr>
    </w:p>
    <w:p w14:paraId="5AAC1FF4" w14:textId="77777777" w:rsidR="00FE1FD5" w:rsidRPr="0036501F" w:rsidRDefault="00FE1FD5" w:rsidP="00FE1FD5">
      <w:pPr>
        <w:jc w:val="both"/>
        <w:rPr>
          <w:sz w:val="22"/>
          <w:szCs w:val="22"/>
          <w:u w:val="single"/>
        </w:rPr>
      </w:pPr>
      <w:r w:rsidRPr="0036501F">
        <w:rPr>
          <w:sz w:val="22"/>
          <w:szCs w:val="22"/>
          <w:u w:val="single"/>
          <w:lang w:val="en-GB"/>
        </w:rPr>
        <w:t>Oštećenje funkcije bubrega</w:t>
      </w:r>
    </w:p>
    <w:p w14:paraId="1852B74C" w14:textId="77777777" w:rsidR="00FE1FD5" w:rsidRPr="0036501F" w:rsidRDefault="00FE1FD5" w:rsidP="00FE1FD5">
      <w:pPr>
        <w:jc w:val="both"/>
        <w:rPr>
          <w:sz w:val="22"/>
          <w:szCs w:val="22"/>
        </w:rPr>
      </w:pPr>
      <w:r w:rsidRPr="0036501F">
        <w:rPr>
          <w:sz w:val="22"/>
          <w:szCs w:val="22"/>
        </w:rPr>
        <w:t xml:space="preserve">Kod pacijenata sa teškim oštećenjem bubrežne funkcije (GFR &lt;10 ml/min) zabilježena je 33% veća sistemska izloženost azitromicinu (vidjeti dio 5.2). </w:t>
      </w:r>
    </w:p>
    <w:p w14:paraId="384EA86A" w14:textId="77777777" w:rsidR="00FE1FD5" w:rsidRDefault="00FE1FD5" w:rsidP="00FE1FD5">
      <w:pPr>
        <w:jc w:val="both"/>
        <w:rPr>
          <w:sz w:val="22"/>
          <w:szCs w:val="22"/>
        </w:rPr>
      </w:pPr>
    </w:p>
    <w:p w14:paraId="3C9FC120" w14:textId="77777777" w:rsidR="00FE1FD5" w:rsidRPr="0036501F" w:rsidRDefault="00FE1FD5" w:rsidP="00FE1FD5">
      <w:pPr>
        <w:jc w:val="both"/>
        <w:rPr>
          <w:sz w:val="22"/>
          <w:szCs w:val="22"/>
          <w:u w:val="single"/>
        </w:rPr>
      </w:pPr>
      <w:r w:rsidRPr="0036501F">
        <w:rPr>
          <w:sz w:val="22"/>
          <w:szCs w:val="22"/>
          <w:u w:val="single"/>
        </w:rPr>
        <w:t>Produženje QT interval</w:t>
      </w:r>
      <w:r>
        <w:rPr>
          <w:sz w:val="22"/>
          <w:szCs w:val="22"/>
          <w:u w:val="single"/>
        </w:rPr>
        <w:t>a</w:t>
      </w:r>
    </w:p>
    <w:p w14:paraId="57C0C190" w14:textId="68B0CF28" w:rsidR="00FE1FD5" w:rsidRPr="0036501F" w:rsidRDefault="00FE1FD5" w:rsidP="00FE1FD5">
      <w:pPr>
        <w:jc w:val="both"/>
        <w:rPr>
          <w:color w:val="000000"/>
          <w:sz w:val="22"/>
          <w:szCs w:val="22"/>
          <w:lang w:val="hr-HR"/>
        </w:rPr>
      </w:pPr>
      <w:r w:rsidRPr="0036501F">
        <w:rPr>
          <w:sz w:val="22"/>
          <w:szCs w:val="22"/>
        </w:rPr>
        <w:t xml:space="preserve">Produžena repolarizacija srca i QT interval, koji nose rizik od razvoja srčanih aritimija i </w:t>
      </w:r>
      <w:r w:rsidRPr="0036501F">
        <w:rPr>
          <w:i/>
          <w:iCs/>
          <w:sz w:val="22"/>
          <w:szCs w:val="22"/>
        </w:rPr>
        <w:t>torsades de pointes</w:t>
      </w:r>
      <w:r w:rsidRPr="0036501F">
        <w:rPr>
          <w:sz w:val="22"/>
          <w:szCs w:val="22"/>
        </w:rPr>
        <w:t>, zabilježeni su pri liječenju drugim makrolidima, uključujući azitromicin (vidjeti dio 4.8).</w:t>
      </w:r>
      <w:r w:rsidRPr="0036501F">
        <w:rPr>
          <w:color w:val="000000"/>
          <w:sz w:val="22"/>
          <w:szCs w:val="22"/>
          <w:lang w:val="hr-HR"/>
        </w:rPr>
        <w:t xml:space="preserve"> S obzirom </w:t>
      </w:r>
      <w:r w:rsidR="005329A2">
        <w:rPr>
          <w:color w:val="000000"/>
          <w:sz w:val="22"/>
          <w:szCs w:val="22"/>
          <w:lang w:val="hr-HR"/>
        </w:rPr>
        <w:t xml:space="preserve">na to </w:t>
      </w:r>
      <w:r w:rsidRPr="0036501F">
        <w:rPr>
          <w:color w:val="000000"/>
          <w:sz w:val="22"/>
          <w:szCs w:val="22"/>
          <w:lang w:val="hr-HR"/>
        </w:rPr>
        <w:t xml:space="preserve">da sljedeće situacije mogu dovesti do povećanog rizika od razvoja ventrikularne aritmije (uključujući </w:t>
      </w:r>
      <w:r w:rsidRPr="0036501F">
        <w:rPr>
          <w:i/>
          <w:color w:val="000000"/>
          <w:sz w:val="22"/>
          <w:szCs w:val="22"/>
          <w:lang w:val="hr-HR"/>
        </w:rPr>
        <w:t>torsade de pointes</w:t>
      </w:r>
      <w:r w:rsidRPr="0036501F">
        <w:rPr>
          <w:color w:val="000000"/>
          <w:sz w:val="22"/>
          <w:szCs w:val="22"/>
          <w:lang w:val="hr-HR"/>
        </w:rPr>
        <w:t xml:space="preserve">), što može dovesti do srčanog zastoja, azitromicin treba primjenjivati oprezno kod pacijenata sa postojećim proaritmičnim stanjima (posebno kod žena i starijih osoba) kao što su pacijenti: </w:t>
      </w:r>
    </w:p>
    <w:p w14:paraId="18CEA275" w14:textId="77777777" w:rsidR="00FE1FD5" w:rsidRPr="0036501F" w:rsidRDefault="00FE1FD5" w:rsidP="00FE1FD5">
      <w:pPr>
        <w:jc w:val="both"/>
        <w:rPr>
          <w:sz w:val="22"/>
          <w:szCs w:val="22"/>
        </w:rPr>
      </w:pPr>
      <w:proofErr w:type="gramStart"/>
      <w:r w:rsidRPr="0036501F">
        <w:rPr>
          <w:sz w:val="22"/>
          <w:szCs w:val="22"/>
        </w:rPr>
        <w:t>•  sa</w:t>
      </w:r>
      <w:proofErr w:type="gramEnd"/>
      <w:r w:rsidRPr="0036501F">
        <w:rPr>
          <w:sz w:val="22"/>
          <w:szCs w:val="22"/>
        </w:rPr>
        <w:t xml:space="preserve"> nasljednim ili dokumentovanim produženim QT intervalom</w:t>
      </w:r>
      <w:r>
        <w:rPr>
          <w:sz w:val="22"/>
          <w:szCs w:val="22"/>
        </w:rPr>
        <w:t>;</w:t>
      </w:r>
    </w:p>
    <w:p w14:paraId="4A3B209F" w14:textId="77777777" w:rsidR="00FE1FD5" w:rsidRPr="0036501F" w:rsidRDefault="00FE1FD5" w:rsidP="00FE1FD5">
      <w:pPr>
        <w:jc w:val="both"/>
        <w:rPr>
          <w:sz w:val="22"/>
          <w:szCs w:val="22"/>
        </w:rPr>
      </w:pPr>
      <w:r w:rsidRPr="0036501F">
        <w:rPr>
          <w:sz w:val="22"/>
          <w:szCs w:val="22"/>
        </w:rPr>
        <w:t xml:space="preserve">• </w:t>
      </w:r>
      <w:proofErr w:type="gramStart"/>
      <w:r w:rsidRPr="0036501F">
        <w:rPr>
          <w:sz w:val="22"/>
          <w:szCs w:val="22"/>
        </w:rPr>
        <w:t>sa</w:t>
      </w:r>
      <w:proofErr w:type="gramEnd"/>
      <w:r w:rsidRPr="0036501F">
        <w:rPr>
          <w:sz w:val="22"/>
          <w:szCs w:val="22"/>
        </w:rPr>
        <w:t xml:space="preserve"> istovremenom terapijom drugim aktivnim supstancama za koje se zna da produžavaju QT interval, na primjer antiaritmici klase IA (hinidin i prokainamid) i klase III (dofetilid, amjodaron i sotalol), cisaprid i terfenadin; </w:t>
      </w:r>
      <w:r w:rsidRPr="0036501F">
        <w:rPr>
          <w:color w:val="000000"/>
          <w:sz w:val="22"/>
          <w:szCs w:val="22"/>
        </w:rPr>
        <w:t>antipsihotici kao što je pimozid; antidepresivi kao što je citalopram; i fluorohinoloni kao što su moksifloksacin i levofloksacin</w:t>
      </w:r>
      <w:r>
        <w:rPr>
          <w:color w:val="000000"/>
          <w:sz w:val="22"/>
          <w:szCs w:val="22"/>
        </w:rPr>
        <w:t>;</w:t>
      </w:r>
    </w:p>
    <w:p w14:paraId="595F3D7D" w14:textId="77777777" w:rsidR="00FE1FD5" w:rsidRPr="0036501F" w:rsidRDefault="00FE1FD5" w:rsidP="00FE1FD5">
      <w:pPr>
        <w:jc w:val="both"/>
        <w:rPr>
          <w:sz w:val="22"/>
          <w:szCs w:val="22"/>
        </w:rPr>
      </w:pPr>
      <w:r w:rsidRPr="0036501F">
        <w:rPr>
          <w:sz w:val="22"/>
          <w:szCs w:val="22"/>
        </w:rPr>
        <w:t xml:space="preserve">• </w:t>
      </w:r>
      <w:proofErr w:type="gramStart"/>
      <w:r w:rsidRPr="0036501F">
        <w:rPr>
          <w:sz w:val="22"/>
          <w:szCs w:val="22"/>
        </w:rPr>
        <w:t>sa</w:t>
      </w:r>
      <w:proofErr w:type="gramEnd"/>
      <w:r w:rsidRPr="0036501F">
        <w:rPr>
          <w:sz w:val="22"/>
          <w:szCs w:val="22"/>
        </w:rPr>
        <w:t xml:space="preserve"> poremećajem elektrolita, a posebno u slučaju hip</w:t>
      </w:r>
      <w:r>
        <w:rPr>
          <w:sz w:val="22"/>
          <w:szCs w:val="22"/>
        </w:rPr>
        <w:t>okalijemije i hipomagnezijemije;</w:t>
      </w:r>
    </w:p>
    <w:p w14:paraId="35C6DA6C" w14:textId="77777777" w:rsidR="00FE1FD5" w:rsidRPr="0036501F" w:rsidRDefault="00FE1FD5" w:rsidP="00FE1FD5">
      <w:pPr>
        <w:jc w:val="both"/>
        <w:rPr>
          <w:sz w:val="22"/>
          <w:szCs w:val="22"/>
        </w:rPr>
      </w:pPr>
      <w:r w:rsidRPr="0036501F">
        <w:rPr>
          <w:sz w:val="22"/>
          <w:szCs w:val="22"/>
        </w:rPr>
        <w:t>• sa klinički značajnom bradikardijom, srčanom aritmijom ili teškom srčanom insuficijencijom.</w:t>
      </w:r>
    </w:p>
    <w:p w14:paraId="28B63E4C" w14:textId="77777777" w:rsidR="00FE1FD5" w:rsidRDefault="00FE1FD5" w:rsidP="00FE1FD5">
      <w:pPr>
        <w:jc w:val="both"/>
        <w:rPr>
          <w:sz w:val="22"/>
          <w:szCs w:val="22"/>
        </w:rPr>
      </w:pPr>
    </w:p>
    <w:p w14:paraId="7280B403" w14:textId="77777777" w:rsidR="00FE1FD5" w:rsidRPr="00E12819" w:rsidRDefault="00FE1FD5" w:rsidP="00FE1FD5">
      <w:pPr>
        <w:jc w:val="both"/>
        <w:rPr>
          <w:sz w:val="22"/>
          <w:szCs w:val="22"/>
          <w:u w:val="single"/>
        </w:rPr>
      </w:pPr>
      <w:r w:rsidRPr="0036501F">
        <w:rPr>
          <w:sz w:val="22"/>
          <w:szCs w:val="22"/>
          <w:u w:val="single"/>
        </w:rPr>
        <w:t>Miastenija gravis</w:t>
      </w:r>
    </w:p>
    <w:p w14:paraId="4E86BF17" w14:textId="77777777" w:rsidR="00FE1FD5" w:rsidRDefault="00FE1FD5" w:rsidP="00FE1FD5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36501F">
        <w:rPr>
          <w:sz w:val="22"/>
          <w:szCs w:val="22"/>
        </w:rPr>
        <w:t>Pogoršanje si</w:t>
      </w:r>
      <w:r>
        <w:rPr>
          <w:sz w:val="22"/>
          <w:szCs w:val="22"/>
        </w:rPr>
        <w:t xml:space="preserve">mptoma miastenije gravis i novi </w:t>
      </w:r>
      <w:r w:rsidRPr="0036501F">
        <w:rPr>
          <w:sz w:val="22"/>
          <w:szCs w:val="22"/>
        </w:rPr>
        <w:t>početak miasteničnog sindr</w:t>
      </w:r>
      <w:r>
        <w:rPr>
          <w:sz w:val="22"/>
          <w:szCs w:val="22"/>
        </w:rPr>
        <w:t>oma zabilježeni su kod pacijenata</w:t>
      </w:r>
      <w:r w:rsidRPr="0036501F">
        <w:rPr>
          <w:sz w:val="22"/>
          <w:szCs w:val="22"/>
        </w:rPr>
        <w:t xml:space="preserve"> koj</w:t>
      </w:r>
      <w:r>
        <w:rPr>
          <w:sz w:val="22"/>
          <w:szCs w:val="22"/>
        </w:rPr>
        <w:t>i su primali azitromicin (vidjeti dio</w:t>
      </w:r>
      <w:r w:rsidRPr="0036501F">
        <w:rPr>
          <w:sz w:val="22"/>
          <w:szCs w:val="22"/>
        </w:rPr>
        <w:t xml:space="preserve"> 4.8).</w:t>
      </w:r>
    </w:p>
    <w:p w14:paraId="225DB3B1" w14:textId="77777777" w:rsidR="00FE1FD5" w:rsidRDefault="00FE1FD5" w:rsidP="00FE1FD5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7FC35B13" w14:textId="77777777" w:rsidR="00FE1FD5" w:rsidRDefault="00FE1FD5" w:rsidP="00FE1FD5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en-GB"/>
        </w:rPr>
      </w:pPr>
      <w:r w:rsidRPr="0036501F">
        <w:rPr>
          <w:sz w:val="22"/>
          <w:szCs w:val="22"/>
          <w:u w:val="single"/>
          <w:lang w:val="en-GB"/>
        </w:rPr>
        <w:t>Streptokokne infekcije</w:t>
      </w:r>
    </w:p>
    <w:p w14:paraId="0489D693" w14:textId="620821D9" w:rsidR="00FE1FD5" w:rsidRDefault="00FE1FD5" w:rsidP="00FE1FD5">
      <w:pPr>
        <w:jc w:val="both"/>
        <w:rPr>
          <w:sz w:val="22"/>
          <w:szCs w:val="22"/>
        </w:rPr>
      </w:pPr>
      <w:r w:rsidRPr="00473EE0">
        <w:rPr>
          <w:sz w:val="22"/>
          <w:szCs w:val="22"/>
        </w:rPr>
        <w:t xml:space="preserve">Penicilin je obično lijek izbora u liječenju faringitisa/tonzilitisa uzrokovanih </w:t>
      </w:r>
      <w:r w:rsidRPr="00473EE0">
        <w:rPr>
          <w:i/>
          <w:iCs/>
          <w:sz w:val="22"/>
          <w:szCs w:val="22"/>
        </w:rPr>
        <w:t>Streptococcus pyogenes</w:t>
      </w:r>
      <w:r w:rsidRPr="00473EE0">
        <w:rPr>
          <w:sz w:val="22"/>
          <w:szCs w:val="22"/>
        </w:rPr>
        <w:t xml:space="preserve"> pa se koristi i kao profilaksa u akutnoj reumatskoj groznici. Azitromicin je generalno efikasan protiv streptokoka u orofarinksu, ali ne postoje podaci koji bi pokazivali njegovu efikasnost u sprečavanju akutne reumatske groznice. </w:t>
      </w:r>
    </w:p>
    <w:p w14:paraId="36F983D2" w14:textId="77777777" w:rsidR="00FE1FD5" w:rsidRDefault="00FE1FD5" w:rsidP="00FE1FD5">
      <w:pPr>
        <w:jc w:val="both"/>
        <w:rPr>
          <w:sz w:val="22"/>
          <w:szCs w:val="22"/>
        </w:rPr>
      </w:pPr>
    </w:p>
    <w:p w14:paraId="26F9F693" w14:textId="6D076662" w:rsidR="00FE1FD5" w:rsidRDefault="00FE1FD5" w:rsidP="00FE1FD5">
      <w:pPr>
        <w:jc w:val="both"/>
        <w:rPr>
          <w:sz w:val="22"/>
          <w:szCs w:val="22"/>
          <w:u w:val="single"/>
        </w:rPr>
      </w:pPr>
      <w:r w:rsidRPr="00473EE0">
        <w:rPr>
          <w:sz w:val="22"/>
          <w:szCs w:val="22"/>
          <w:u w:val="single"/>
        </w:rPr>
        <w:lastRenderedPageBreak/>
        <w:t>Pedijatrijska populacija</w:t>
      </w:r>
    </w:p>
    <w:p w14:paraId="5E751D99" w14:textId="77777777" w:rsidR="00FE1FD5" w:rsidRPr="00473EE0" w:rsidRDefault="00FE1FD5" w:rsidP="00FE1FD5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473EE0">
        <w:rPr>
          <w:sz w:val="22"/>
          <w:szCs w:val="22"/>
        </w:rPr>
        <w:t xml:space="preserve">ezbjednost i efikasnost </w:t>
      </w:r>
      <w:r w:rsidRPr="00473EE0">
        <w:rPr>
          <w:sz w:val="22"/>
          <w:szCs w:val="22"/>
          <w:lang w:val="en-GB"/>
        </w:rPr>
        <w:t>primjene intravenoznog azitr</w:t>
      </w:r>
      <w:r>
        <w:rPr>
          <w:sz w:val="22"/>
          <w:szCs w:val="22"/>
          <w:lang w:val="en-GB"/>
        </w:rPr>
        <w:t>omicina za liječenje infekcija kod</w:t>
      </w:r>
      <w:r w:rsidRPr="00473EE0">
        <w:rPr>
          <w:sz w:val="22"/>
          <w:szCs w:val="22"/>
          <w:lang w:val="en-GB"/>
        </w:rPr>
        <w:t xml:space="preserve"> djece nije utvrđena.</w:t>
      </w:r>
    </w:p>
    <w:p w14:paraId="4DFD5943" w14:textId="77777777" w:rsidR="00FE1FD5" w:rsidRDefault="00FE1FD5" w:rsidP="00FE1FD5">
      <w:pPr>
        <w:tabs>
          <w:tab w:val="left" w:pos="540"/>
          <w:tab w:val="left" w:pos="569"/>
        </w:tabs>
        <w:jc w:val="both"/>
        <w:rPr>
          <w:sz w:val="22"/>
          <w:szCs w:val="22"/>
          <w:lang w:val="en-GB"/>
        </w:rPr>
      </w:pPr>
      <w:r w:rsidRPr="00473EE0">
        <w:rPr>
          <w:sz w:val="22"/>
          <w:szCs w:val="22"/>
        </w:rPr>
        <w:t>Nije utvrđena bezb</w:t>
      </w:r>
      <w:r>
        <w:rPr>
          <w:sz w:val="22"/>
          <w:szCs w:val="22"/>
        </w:rPr>
        <w:t>j</w:t>
      </w:r>
      <w:r w:rsidRPr="00473EE0">
        <w:rPr>
          <w:sz w:val="22"/>
          <w:szCs w:val="22"/>
        </w:rPr>
        <w:t>ednost i efikasnost prim</w:t>
      </w:r>
      <w:r>
        <w:rPr>
          <w:sz w:val="22"/>
          <w:szCs w:val="22"/>
        </w:rPr>
        <w:t>j</w:t>
      </w:r>
      <w:r w:rsidRPr="00473EE0">
        <w:rPr>
          <w:sz w:val="22"/>
          <w:szCs w:val="22"/>
        </w:rPr>
        <w:t xml:space="preserve">ene azitromicina u prevenciji ili terapiji </w:t>
      </w:r>
      <w:r w:rsidRPr="00473EE0">
        <w:rPr>
          <w:sz w:val="22"/>
          <w:szCs w:val="22"/>
          <w:lang w:val="en-GB"/>
        </w:rPr>
        <w:t xml:space="preserve">infekcija uzrokovanih </w:t>
      </w:r>
      <w:r w:rsidRPr="00473EE0">
        <w:rPr>
          <w:i/>
          <w:iCs/>
          <w:sz w:val="22"/>
          <w:szCs w:val="22"/>
          <w:lang w:val="en-GB"/>
        </w:rPr>
        <w:t xml:space="preserve">Mycobacterium Avium Complex </w:t>
      </w:r>
      <w:r>
        <w:rPr>
          <w:sz w:val="22"/>
          <w:szCs w:val="22"/>
          <w:lang w:val="en-GB"/>
        </w:rPr>
        <w:t>kod djece</w:t>
      </w:r>
      <w:r w:rsidRPr="00473EE0">
        <w:rPr>
          <w:sz w:val="22"/>
          <w:szCs w:val="22"/>
          <w:lang w:val="en-GB"/>
        </w:rPr>
        <w:t>.</w:t>
      </w:r>
    </w:p>
    <w:p w14:paraId="0B5641A6" w14:textId="77777777" w:rsidR="00FE1FD5" w:rsidRDefault="00FE1FD5" w:rsidP="00FE1FD5">
      <w:pPr>
        <w:tabs>
          <w:tab w:val="left" w:pos="540"/>
          <w:tab w:val="left" w:pos="569"/>
        </w:tabs>
        <w:jc w:val="both"/>
        <w:rPr>
          <w:sz w:val="22"/>
          <w:szCs w:val="22"/>
          <w:lang w:val="en-GB"/>
        </w:rPr>
      </w:pPr>
    </w:p>
    <w:p w14:paraId="07213CC6" w14:textId="77777777" w:rsidR="00FE1FD5" w:rsidRDefault="00FE1FD5" w:rsidP="00FE1FD5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en-GB"/>
        </w:rPr>
      </w:pPr>
      <w:r w:rsidRPr="00473EE0">
        <w:rPr>
          <w:sz w:val="22"/>
          <w:szCs w:val="22"/>
          <w:u w:val="single"/>
          <w:lang w:val="en-GB"/>
        </w:rPr>
        <w:t>Pomoćne supstance</w:t>
      </w:r>
    </w:p>
    <w:p w14:paraId="212525A3" w14:textId="77777777" w:rsidR="00FE1FD5" w:rsidRDefault="00FE1FD5" w:rsidP="00FE1FD5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en-GB"/>
        </w:rPr>
      </w:pPr>
    </w:p>
    <w:p w14:paraId="2921B06A" w14:textId="77777777" w:rsidR="00FE1FD5" w:rsidRPr="00FE1FD5" w:rsidRDefault="00FE1FD5" w:rsidP="00FE1FD5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en-GB"/>
        </w:rPr>
      </w:pPr>
      <w:r w:rsidRPr="00FE1FD5">
        <w:rPr>
          <w:i/>
          <w:sz w:val="22"/>
          <w:szCs w:val="22"/>
          <w:lang w:val="en-GB"/>
        </w:rPr>
        <w:t xml:space="preserve">Saharoza </w:t>
      </w:r>
    </w:p>
    <w:p w14:paraId="0C798FF4" w14:textId="77777777" w:rsidR="00FE1FD5" w:rsidRPr="00FE1FD5" w:rsidRDefault="00FE1FD5" w:rsidP="00FE1FD5">
      <w:pPr>
        <w:tabs>
          <w:tab w:val="left" w:pos="540"/>
          <w:tab w:val="left" w:pos="569"/>
        </w:tabs>
        <w:jc w:val="both"/>
        <w:rPr>
          <w:sz w:val="22"/>
          <w:szCs w:val="22"/>
          <w:lang w:val="en-GB"/>
        </w:rPr>
      </w:pPr>
      <w:r w:rsidRPr="00FE1FD5">
        <w:rPr>
          <w:sz w:val="22"/>
          <w:szCs w:val="22"/>
          <w:lang w:val="en-GB"/>
        </w:rPr>
        <w:t xml:space="preserve">Ovaj lijek sadrži saharozu. </w:t>
      </w:r>
      <w:r>
        <w:rPr>
          <w:sz w:val="22"/>
          <w:szCs w:val="22"/>
          <w:lang w:val="en-GB"/>
        </w:rPr>
        <w:t>Pacijenti sa</w:t>
      </w:r>
      <w:r w:rsidRPr="00FE1FD5">
        <w:rPr>
          <w:sz w:val="22"/>
          <w:szCs w:val="22"/>
          <w:lang w:val="en-GB"/>
        </w:rPr>
        <w:t xml:space="preserve"> rijetkim nasljednim poremećajem </w:t>
      </w:r>
      <w:r>
        <w:rPr>
          <w:sz w:val="22"/>
          <w:szCs w:val="22"/>
          <w:lang w:val="en-GB"/>
        </w:rPr>
        <w:t>intolerancije na fruktozu</w:t>
      </w:r>
      <w:r w:rsidRPr="00FE1FD5">
        <w:rPr>
          <w:sz w:val="22"/>
          <w:szCs w:val="22"/>
          <w:lang w:val="en-GB"/>
        </w:rPr>
        <w:t>, malapsorpcijom glukoze i galaktoze ili insuficijencijom sukraza- izomaltaza ne bi smjeli uzimati ovaj lijek.</w:t>
      </w:r>
    </w:p>
    <w:p w14:paraId="2E943505" w14:textId="77777777" w:rsidR="00FE1FD5" w:rsidRPr="00FE1FD5" w:rsidRDefault="00FE1FD5" w:rsidP="00FE1FD5">
      <w:pPr>
        <w:tabs>
          <w:tab w:val="left" w:pos="540"/>
          <w:tab w:val="left" w:pos="569"/>
        </w:tabs>
        <w:jc w:val="both"/>
        <w:rPr>
          <w:sz w:val="22"/>
          <w:szCs w:val="22"/>
          <w:lang w:val="en-GB"/>
        </w:rPr>
      </w:pPr>
    </w:p>
    <w:p w14:paraId="06C2CF32" w14:textId="77777777" w:rsidR="00FE1FD5" w:rsidRPr="00473EE0" w:rsidRDefault="00FE1FD5" w:rsidP="00FE1FD5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</w:rPr>
      </w:pPr>
      <w:r w:rsidRPr="00473EE0">
        <w:rPr>
          <w:bCs/>
          <w:i/>
          <w:sz w:val="22"/>
          <w:szCs w:val="22"/>
        </w:rPr>
        <w:t>Natrijum</w:t>
      </w:r>
    </w:p>
    <w:p w14:paraId="7A93647D" w14:textId="77777777" w:rsidR="00FE1FD5" w:rsidRPr="00E331F6" w:rsidRDefault="00FE1FD5" w:rsidP="00FE1FD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</w:rPr>
        <w:t xml:space="preserve">Ovaj lijek sadrži </w:t>
      </w:r>
      <w:r w:rsidRPr="00473EE0">
        <w:rPr>
          <w:bCs/>
          <w:sz w:val="22"/>
          <w:szCs w:val="22"/>
          <w:lang w:val="en-GB"/>
        </w:rPr>
        <w:t xml:space="preserve">manje od </w:t>
      </w:r>
      <w:r>
        <w:rPr>
          <w:bCs/>
          <w:sz w:val="22"/>
          <w:szCs w:val="22"/>
          <w:lang w:val="en-GB"/>
        </w:rPr>
        <w:t>1 mmol (</w:t>
      </w:r>
      <w:r w:rsidR="00AF3C17">
        <w:rPr>
          <w:bCs/>
          <w:sz w:val="22"/>
          <w:szCs w:val="22"/>
          <w:lang w:val="en-GB"/>
        </w:rPr>
        <w:t>23 mg) natrijuma po dozi</w:t>
      </w:r>
      <w:r w:rsidRPr="00473EE0">
        <w:rPr>
          <w:bCs/>
          <w:sz w:val="22"/>
          <w:szCs w:val="22"/>
          <w:lang w:val="en-GB"/>
        </w:rPr>
        <w:t>, tj. zanemar</w:t>
      </w:r>
      <w:r>
        <w:rPr>
          <w:bCs/>
          <w:sz w:val="22"/>
          <w:szCs w:val="22"/>
          <w:lang w:val="en-GB"/>
        </w:rPr>
        <w:t>ljive količine natrijuma.</w:t>
      </w:r>
    </w:p>
    <w:p w14:paraId="0382F983" w14:textId="77777777" w:rsidR="00057E35" w:rsidRPr="00786071" w:rsidRDefault="00057E3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2AAD1DB" w14:textId="77777777" w:rsidR="00411B4B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4.5.</w:t>
      </w:r>
      <w:r w:rsidR="000D60CC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Interakcije sa drugim ljekovima i druge vrste interakcija</w:t>
      </w:r>
    </w:p>
    <w:p w14:paraId="7E41B265" w14:textId="77777777" w:rsidR="00CE22D2" w:rsidRPr="00786071" w:rsidRDefault="00CE22D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3965C5DA" w14:textId="77777777" w:rsidR="00CE22D2" w:rsidRDefault="00CE22D2" w:rsidP="00CE22D2">
      <w:pPr>
        <w:jc w:val="both"/>
        <w:rPr>
          <w:sz w:val="22"/>
          <w:szCs w:val="22"/>
        </w:rPr>
      </w:pPr>
      <w:r w:rsidRPr="002D77E6">
        <w:rPr>
          <w:i/>
          <w:iCs/>
          <w:sz w:val="22"/>
          <w:szCs w:val="22"/>
        </w:rPr>
        <w:t>Antacidi</w:t>
      </w:r>
      <w:r w:rsidRPr="002D77E6">
        <w:rPr>
          <w:sz w:val="22"/>
          <w:szCs w:val="22"/>
        </w:rPr>
        <w:t>: U farmakokinetičkom ispitivanju dejstava istovremene primjene antacida i azitrom</w:t>
      </w:r>
      <w:r>
        <w:rPr>
          <w:sz w:val="22"/>
          <w:szCs w:val="22"/>
        </w:rPr>
        <w:t xml:space="preserve">icina, nije zabilježeno dejstvo </w:t>
      </w:r>
      <w:r w:rsidRPr="002D77E6">
        <w:rPr>
          <w:sz w:val="22"/>
          <w:szCs w:val="22"/>
        </w:rPr>
        <w:t xml:space="preserve">na cjelokupnu bioraspoloživost iako su maksimalne koncentracije u serumu smanjene za oko 25%. Kod pacijenata koji uzimaju i azitromicin i antacide, ljekovi se ne smiju uzimati istovremeno. </w:t>
      </w:r>
    </w:p>
    <w:p w14:paraId="10640B19" w14:textId="77777777" w:rsidR="00CE22D2" w:rsidRDefault="00CE22D2" w:rsidP="00CE22D2">
      <w:pPr>
        <w:jc w:val="both"/>
        <w:rPr>
          <w:sz w:val="22"/>
          <w:szCs w:val="22"/>
        </w:rPr>
      </w:pPr>
    </w:p>
    <w:p w14:paraId="690A7BD2" w14:textId="77777777" w:rsidR="00CE22D2" w:rsidRDefault="00CE22D2" w:rsidP="00CE22D2">
      <w:pPr>
        <w:jc w:val="both"/>
        <w:rPr>
          <w:sz w:val="22"/>
          <w:szCs w:val="22"/>
        </w:rPr>
      </w:pPr>
      <w:r w:rsidRPr="002D77E6">
        <w:rPr>
          <w:i/>
          <w:iCs/>
          <w:sz w:val="22"/>
          <w:szCs w:val="22"/>
        </w:rPr>
        <w:t>Cetirizin</w:t>
      </w:r>
      <w:r w:rsidRPr="002D77E6">
        <w:rPr>
          <w:sz w:val="22"/>
          <w:szCs w:val="22"/>
        </w:rPr>
        <w:t>: Kod zdravih dobrovoljaca, istovremena primjena azitromicina u trajanju od 5 dana i cetrizina u dozi od 20 mg u stanju ravnoteže nije dovela do farmakokinetičkih interakcija ili značajnih promjena u QT intervalu.</w:t>
      </w:r>
    </w:p>
    <w:p w14:paraId="523D1AE7" w14:textId="77777777" w:rsidR="00CE22D2" w:rsidRPr="002D77E6" w:rsidRDefault="00CE22D2" w:rsidP="00CE22D2">
      <w:pPr>
        <w:jc w:val="both"/>
        <w:rPr>
          <w:sz w:val="22"/>
          <w:szCs w:val="22"/>
        </w:rPr>
      </w:pPr>
    </w:p>
    <w:p w14:paraId="0D3DF42D" w14:textId="77777777" w:rsidR="00CE22D2" w:rsidRDefault="00CE22D2" w:rsidP="00CE22D2">
      <w:pPr>
        <w:jc w:val="both"/>
        <w:rPr>
          <w:sz w:val="22"/>
          <w:szCs w:val="22"/>
        </w:rPr>
      </w:pPr>
      <w:r w:rsidRPr="002D77E6">
        <w:rPr>
          <w:i/>
          <w:iCs/>
          <w:sz w:val="22"/>
          <w:szCs w:val="22"/>
        </w:rPr>
        <w:t>Didanozin</w:t>
      </w:r>
      <w:r>
        <w:rPr>
          <w:i/>
          <w:iCs/>
          <w:sz w:val="22"/>
          <w:szCs w:val="22"/>
        </w:rPr>
        <w:t xml:space="preserve"> (</w:t>
      </w:r>
      <w:r w:rsidRPr="007F54FC">
        <w:rPr>
          <w:i/>
          <w:iCs/>
          <w:sz w:val="22"/>
          <w:szCs w:val="22"/>
          <w:lang w:val="en-GB"/>
        </w:rPr>
        <w:t>Dideoksinozin</w:t>
      </w:r>
      <w:r>
        <w:rPr>
          <w:i/>
          <w:iCs/>
          <w:sz w:val="22"/>
          <w:szCs w:val="22"/>
          <w:lang w:val="en-GB"/>
        </w:rPr>
        <w:t>)</w:t>
      </w:r>
      <w:r w:rsidRPr="002D77E6">
        <w:rPr>
          <w:sz w:val="22"/>
          <w:szCs w:val="22"/>
        </w:rPr>
        <w:t>: Istovremena prim</w:t>
      </w:r>
      <w:r>
        <w:rPr>
          <w:sz w:val="22"/>
          <w:szCs w:val="22"/>
        </w:rPr>
        <w:t>j</w:t>
      </w:r>
      <w:r w:rsidRPr="002D77E6">
        <w:rPr>
          <w:sz w:val="22"/>
          <w:szCs w:val="22"/>
        </w:rPr>
        <w:t>ena 1200 mg azitromicina i 400 mg/dan didanozina kod 6 HIV-pozitivnih ispitanika nije imala uticaj na farmakokinetiku didanozina u ravnotežnom stanju, u poređenju sa placebom.</w:t>
      </w:r>
    </w:p>
    <w:p w14:paraId="1CCD172D" w14:textId="77777777" w:rsidR="00CE22D2" w:rsidRDefault="00CE22D2" w:rsidP="00CE22D2">
      <w:pPr>
        <w:jc w:val="both"/>
        <w:rPr>
          <w:sz w:val="22"/>
          <w:szCs w:val="22"/>
        </w:rPr>
      </w:pPr>
    </w:p>
    <w:p w14:paraId="02FECF00" w14:textId="77777777" w:rsidR="00CE22D2" w:rsidRPr="002D77E6" w:rsidRDefault="00CE22D2" w:rsidP="00CE22D2">
      <w:pPr>
        <w:jc w:val="both"/>
        <w:rPr>
          <w:sz w:val="22"/>
          <w:szCs w:val="22"/>
        </w:rPr>
      </w:pPr>
      <w:r w:rsidRPr="007F54FC">
        <w:rPr>
          <w:i/>
          <w:sz w:val="22"/>
          <w:szCs w:val="22"/>
        </w:rPr>
        <w:t>Digoksin i kolhicin (supstrati P-glikoproteina)</w:t>
      </w:r>
      <w:r>
        <w:rPr>
          <w:sz w:val="22"/>
          <w:szCs w:val="22"/>
        </w:rPr>
        <w:t>: P</w:t>
      </w:r>
      <w:r w:rsidRPr="002D77E6">
        <w:rPr>
          <w:sz w:val="22"/>
          <w:szCs w:val="22"/>
        </w:rPr>
        <w:t>ostoje izv</w:t>
      </w:r>
      <w:r>
        <w:rPr>
          <w:sz w:val="22"/>
          <w:szCs w:val="22"/>
        </w:rPr>
        <w:t>j</w:t>
      </w:r>
      <w:r w:rsidRPr="002D77E6">
        <w:rPr>
          <w:sz w:val="22"/>
          <w:szCs w:val="22"/>
        </w:rPr>
        <w:t>eštaji da istovremena prim</w:t>
      </w:r>
      <w:r>
        <w:rPr>
          <w:sz w:val="22"/>
          <w:szCs w:val="22"/>
        </w:rPr>
        <w:t>j</w:t>
      </w:r>
      <w:r w:rsidRPr="002D77E6">
        <w:rPr>
          <w:sz w:val="22"/>
          <w:szCs w:val="22"/>
        </w:rPr>
        <w:t>ena makrolidnih antibiotika uključujući azitromicin sa supstratima P-glikoproteina kao što su digoksin i kolhicin dovodi do porasta nivoa supstrata P-glikoproteina u serumu. Zbog toga, ako se azitromicin i supstrati P-glikoproteina</w:t>
      </w:r>
      <w:r>
        <w:rPr>
          <w:sz w:val="22"/>
          <w:szCs w:val="22"/>
        </w:rPr>
        <w:t>,</w:t>
      </w:r>
      <w:r w:rsidRPr="002D77E6">
        <w:rPr>
          <w:sz w:val="22"/>
          <w:szCs w:val="22"/>
        </w:rPr>
        <w:t xml:space="preserve"> kao što je digoksin</w:t>
      </w:r>
      <w:r>
        <w:rPr>
          <w:sz w:val="22"/>
          <w:szCs w:val="22"/>
        </w:rPr>
        <w:t>,</w:t>
      </w:r>
      <w:r w:rsidRPr="002D77E6">
        <w:rPr>
          <w:sz w:val="22"/>
          <w:szCs w:val="22"/>
        </w:rPr>
        <w:t xml:space="preserve"> prim</w:t>
      </w:r>
      <w:r>
        <w:rPr>
          <w:sz w:val="22"/>
          <w:szCs w:val="22"/>
        </w:rPr>
        <w:t>j</w:t>
      </w:r>
      <w:r w:rsidRPr="002D77E6">
        <w:rPr>
          <w:sz w:val="22"/>
          <w:szCs w:val="22"/>
        </w:rPr>
        <w:t xml:space="preserve">enjuju istovremeno, treba uzeti u obzir mogući porast serumske koncentracije digoksina. Kliničko praćenje, i ukoliko je moguće praćenje nivoa digoksina u serumu je </w:t>
      </w:r>
      <w:r>
        <w:rPr>
          <w:sz w:val="22"/>
          <w:szCs w:val="22"/>
        </w:rPr>
        <w:t>potrebno tokom terapije</w:t>
      </w:r>
      <w:r w:rsidRPr="002D77E6">
        <w:rPr>
          <w:sz w:val="22"/>
          <w:szCs w:val="22"/>
        </w:rPr>
        <w:t xml:space="preserve"> azitromicinom kao i nakon prekida terapije.</w:t>
      </w:r>
    </w:p>
    <w:p w14:paraId="0457E894" w14:textId="77777777" w:rsidR="00CE22D2" w:rsidRDefault="00CE22D2" w:rsidP="00CE22D2">
      <w:pPr>
        <w:jc w:val="both"/>
        <w:rPr>
          <w:sz w:val="22"/>
          <w:szCs w:val="22"/>
        </w:rPr>
      </w:pPr>
    </w:p>
    <w:p w14:paraId="3B822460" w14:textId="77777777" w:rsidR="00CE22D2" w:rsidRDefault="00CE22D2" w:rsidP="00CE22D2">
      <w:pPr>
        <w:jc w:val="both"/>
        <w:rPr>
          <w:sz w:val="22"/>
          <w:szCs w:val="22"/>
        </w:rPr>
      </w:pPr>
      <w:r w:rsidRPr="007F54FC">
        <w:rPr>
          <w:i/>
          <w:iCs/>
          <w:sz w:val="22"/>
          <w:szCs w:val="22"/>
        </w:rPr>
        <w:t>Zidovudin</w:t>
      </w:r>
      <w:r w:rsidRPr="007F54FC">
        <w:rPr>
          <w:sz w:val="22"/>
          <w:szCs w:val="22"/>
        </w:rPr>
        <w:t xml:space="preserve">: Jednokratne doze od 1000 mg i višekratne doze od 1200 mg ili 600 mg azitromicina imale su manje dejstvo na farmakokinetiku u plazmi ili urinarno lučenje zidovudina ili njegovog metabolita glukuronida. Međutim, primjena azitromicina povećala je koncentracije fosforizovanog zidovudina, klinički aktivnog metabolita, u mononuklearnim ćelijama periferne krvi. Klinički značaj ovih nalaza nije jasan, ali može biti koristan za pacijente. </w:t>
      </w:r>
    </w:p>
    <w:p w14:paraId="0ABA4099" w14:textId="77777777" w:rsidR="00CE22D2" w:rsidRPr="007F54FC" w:rsidRDefault="00CE22D2" w:rsidP="00CE22D2">
      <w:pPr>
        <w:jc w:val="both"/>
        <w:rPr>
          <w:sz w:val="22"/>
          <w:szCs w:val="22"/>
        </w:rPr>
      </w:pPr>
      <w:r w:rsidRPr="007F54FC">
        <w:rPr>
          <w:sz w:val="22"/>
          <w:szCs w:val="22"/>
        </w:rPr>
        <w:t xml:space="preserve"> </w:t>
      </w:r>
    </w:p>
    <w:p w14:paraId="264CEDF3" w14:textId="4FEFB4A9" w:rsidR="00CE22D2" w:rsidRPr="002D77E6" w:rsidRDefault="00CE22D2" w:rsidP="00CE22D2">
      <w:pPr>
        <w:jc w:val="both"/>
        <w:rPr>
          <w:sz w:val="22"/>
          <w:szCs w:val="22"/>
        </w:rPr>
      </w:pPr>
      <w:r w:rsidRPr="007F54FC">
        <w:rPr>
          <w:sz w:val="22"/>
          <w:szCs w:val="22"/>
        </w:rPr>
        <w:t>Azitromicin ne stupa u značajnu interakciju sa hepatičkim sistemom enzima P450. Ne smatra se da podl</w:t>
      </w:r>
      <w:r>
        <w:rPr>
          <w:sz w:val="22"/>
          <w:szCs w:val="22"/>
        </w:rPr>
        <w:t>iježe farmakokinetičkoj</w:t>
      </w:r>
      <w:r w:rsidRPr="007F54FC">
        <w:rPr>
          <w:sz w:val="22"/>
          <w:szCs w:val="22"/>
        </w:rPr>
        <w:t xml:space="preserve"> interakciji koja se može vid</w:t>
      </w:r>
      <w:r>
        <w:rPr>
          <w:sz w:val="22"/>
          <w:szCs w:val="22"/>
        </w:rPr>
        <w:t>j</w:t>
      </w:r>
      <w:r w:rsidRPr="007F54FC">
        <w:rPr>
          <w:sz w:val="22"/>
          <w:szCs w:val="22"/>
        </w:rPr>
        <w:t>eti sa eritromicinom i ostalim makrolidima. Indukcija ili inaktivacija hepatič</w:t>
      </w:r>
      <w:r w:rsidR="00E021F4">
        <w:rPr>
          <w:sz w:val="22"/>
          <w:szCs w:val="22"/>
        </w:rPr>
        <w:t>n</w:t>
      </w:r>
      <w:r w:rsidRPr="007F54FC">
        <w:rPr>
          <w:sz w:val="22"/>
          <w:szCs w:val="22"/>
        </w:rPr>
        <w:t>og citohroma P450 putem citohrom-metaboličkog kompleksa se ne dešava sa azitromicinom.</w:t>
      </w:r>
    </w:p>
    <w:p w14:paraId="705137E0" w14:textId="77777777" w:rsidR="00CE22D2" w:rsidRDefault="00CE22D2" w:rsidP="00CE22D2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6D979D8" w14:textId="77777777" w:rsidR="00CE22D2" w:rsidRPr="007F54FC" w:rsidRDefault="00CE22D2" w:rsidP="00CE22D2">
      <w:pPr>
        <w:jc w:val="both"/>
        <w:rPr>
          <w:sz w:val="22"/>
          <w:szCs w:val="22"/>
        </w:rPr>
      </w:pPr>
      <w:r w:rsidRPr="007F54FC">
        <w:rPr>
          <w:i/>
          <w:iCs/>
          <w:sz w:val="22"/>
          <w:szCs w:val="22"/>
        </w:rPr>
        <w:t>Derivati ergotamina</w:t>
      </w:r>
      <w:r w:rsidRPr="007F54FC">
        <w:rPr>
          <w:sz w:val="22"/>
          <w:szCs w:val="22"/>
        </w:rPr>
        <w:t>: Zbog teorijske mogućnosti ergotizma, ne preporučuje se istovremena primjena azitromicina i derivata ergotamina (vidjeti dio 4.4).</w:t>
      </w:r>
    </w:p>
    <w:p w14:paraId="10243BD9" w14:textId="77777777" w:rsidR="00CE22D2" w:rsidRPr="007F54FC" w:rsidRDefault="00CE22D2" w:rsidP="00CE22D2">
      <w:pPr>
        <w:jc w:val="both"/>
        <w:rPr>
          <w:sz w:val="22"/>
          <w:szCs w:val="22"/>
        </w:rPr>
      </w:pPr>
    </w:p>
    <w:p w14:paraId="5918A85B" w14:textId="77777777" w:rsidR="00CE22D2" w:rsidRPr="007F54FC" w:rsidRDefault="00CE22D2" w:rsidP="00CE22D2">
      <w:pPr>
        <w:jc w:val="both"/>
        <w:rPr>
          <w:sz w:val="22"/>
          <w:szCs w:val="22"/>
        </w:rPr>
      </w:pPr>
      <w:r w:rsidRPr="007F54FC">
        <w:rPr>
          <w:sz w:val="22"/>
          <w:szCs w:val="22"/>
        </w:rPr>
        <w:t>Sprovedene su farmakokinetičke studije azitromicina sa sljedeć</w:t>
      </w:r>
      <w:r w:rsidR="002911D7">
        <w:rPr>
          <w:sz w:val="22"/>
          <w:szCs w:val="22"/>
        </w:rPr>
        <w:t>i</w:t>
      </w:r>
      <w:r w:rsidRPr="007F54FC">
        <w:rPr>
          <w:sz w:val="22"/>
          <w:szCs w:val="22"/>
        </w:rPr>
        <w:t>m ljekovima koji podliježu metabolizmu pod dejstvom citohroma P450.</w:t>
      </w:r>
    </w:p>
    <w:p w14:paraId="21FF9190" w14:textId="77777777" w:rsidR="00CE22D2" w:rsidRDefault="00CE22D2" w:rsidP="00CE22D2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480075E" w14:textId="77777777" w:rsidR="00CE22D2" w:rsidRPr="007F54FC" w:rsidRDefault="00CE22D2" w:rsidP="00CE22D2">
      <w:pPr>
        <w:jc w:val="both"/>
        <w:rPr>
          <w:sz w:val="22"/>
          <w:szCs w:val="22"/>
        </w:rPr>
      </w:pPr>
      <w:r w:rsidRPr="007F54FC">
        <w:rPr>
          <w:i/>
          <w:iCs/>
          <w:sz w:val="22"/>
          <w:szCs w:val="22"/>
        </w:rPr>
        <w:lastRenderedPageBreak/>
        <w:t>Atorvastatin</w:t>
      </w:r>
      <w:r w:rsidRPr="007F54FC">
        <w:rPr>
          <w:sz w:val="22"/>
          <w:szCs w:val="22"/>
        </w:rPr>
        <w:t>: Istovremenom primjenom atorvastatina (10 mg dnevno) i azitromicina (500 mg dnevno) ni</w:t>
      </w:r>
      <w:r w:rsidR="002911D7">
        <w:rPr>
          <w:sz w:val="22"/>
          <w:szCs w:val="22"/>
        </w:rPr>
        <w:t>je</w:t>
      </w:r>
      <w:r w:rsidRPr="007F54FC">
        <w:rPr>
          <w:sz w:val="22"/>
          <w:szCs w:val="22"/>
        </w:rPr>
        <w:t>su promijenjene koncentracije atorvastatina u plazmi (na osnovu probe inhibicije HMG KoA reduktaze). Ipak, u postmarketinškom periodu zabilježeni su slučajevi rabdomiolize kod pacijenata koji su uzimali azitromicin sa statinima.</w:t>
      </w:r>
    </w:p>
    <w:p w14:paraId="1EA79AFC" w14:textId="77777777" w:rsidR="00CE22D2" w:rsidRPr="007F54FC" w:rsidRDefault="00CE22D2" w:rsidP="00CE22D2">
      <w:pPr>
        <w:jc w:val="both"/>
        <w:rPr>
          <w:sz w:val="22"/>
          <w:szCs w:val="22"/>
        </w:rPr>
      </w:pPr>
    </w:p>
    <w:p w14:paraId="1EF1765D" w14:textId="77777777" w:rsidR="00CE22D2" w:rsidRDefault="00CE22D2" w:rsidP="00CE22D2">
      <w:pPr>
        <w:jc w:val="both"/>
        <w:rPr>
          <w:sz w:val="22"/>
          <w:szCs w:val="22"/>
        </w:rPr>
      </w:pPr>
      <w:r w:rsidRPr="007F54FC">
        <w:rPr>
          <w:i/>
          <w:iCs/>
          <w:sz w:val="22"/>
          <w:szCs w:val="22"/>
        </w:rPr>
        <w:t>Karbamazepin</w:t>
      </w:r>
      <w:r w:rsidRPr="007F54FC">
        <w:rPr>
          <w:sz w:val="22"/>
          <w:szCs w:val="22"/>
        </w:rPr>
        <w:t xml:space="preserve">: U ispitivanju farmakokinetičkih interakcija sprovedenom kod zdravih dobrovoljaca, azitromicin nije značajno djelovao na nivoe karbamezepina ili njegovog aktivnog metabolita u plazmi. </w:t>
      </w:r>
    </w:p>
    <w:p w14:paraId="305685D5" w14:textId="77777777" w:rsidR="00CE22D2" w:rsidRDefault="00CE22D2" w:rsidP="00CE22D2">
      <w:pPr>
        <w:jc w:val="both"/>
        <w:rPr>
          <w:sz w:val="22"/>
          <w:szCs w:val="22"/>
        </w:rPr>
      </w:pPr>
    </w:p>
    <w:p w14:paraId="02591120" w14:textId="77777777" w:rsidR="00CE22D2" w:rsidRPr="00A3531E" w:rsidRDefault="00CE22D2" w:rsidP="00CE22D2">
      <w:pPr>
        <w:jc w:val="both"/>
        <w:rPr>
          <w:sz w:val="22"/>
          <w:szCs w:val="22"/>
        </w:rPr>
      </w:pPr>
      <w:r w:rsidRPr="00A3531E">
        <w:rPr>
          <w:i/>
          <w:iCs/>
          <w:sz w:val="22"/>
          <w:szCs w:val="22"/>
        </w:rPr>
        <w:t>Cimetidin</w:t>
      </w:r>
      <w:r w:rsidRPr="00A3531E">
        <w:rPr>
          <w:sz w:val="22"/>
          <w:szCs w:val="22"/>
        </w:rPr>
        <w:t>: U farmakokinetičkom ispitivanju dejstva jednokratne doze cimetidina, primijenjen</w:t>
      </w:r>
      <w:r>
        <w:rPr>
          <w:sz w:val="22"/>
          <w:szCs w:val="22"/>
        </w:rPr>
        <w:t xml:space="preserve">e 2 sata prije azitromicina, na </w:t>
      </w:r>
      <w:r w:rsidRPr="00A3531E">
        <w:rPr>
          <w:sz w:val="22"/>
          <w:szCs w:val="22"/>
        </w:rPr>
        <w:t>farmakokinetku azitromicina, ni</w:t>
      </w:r>
      <w:r w:rsidR="002911D7">
        <w:rPr>
          <w:sz w:val="22"/>
          <w:szCs w:val="22"/>
        </w:rPr>
        <w:t>je</w:t>
      </w:r>
      <w:r w:rsidRPr="00A3531E">
        <w:rPr>
          <w:sz w:val="22"/>
          <w:szCs w:val="22"/>
        </w:rPr>
        <w:t xml:space="preserve">su primijećene promjene u farmakokinetici azitromicina. </w:t>
      </w:r>
    </w:p>
    <w:p w14:paraId="2DF2BCD0" w14:textId="77777777" w:rsidR="00CE22D2" w:rsidRDefault="00CE22D2" w:rsidP="00CE22D2">
      <w:pPr>
        <w:jc w:val="both"/>
        <w:rPr>
          <w:sz w:val="22"/>
          <w:szCs w:val="22"/>
        </w:rPr>
      </w:pPr>
    </w:p>
    <w:p w14:paraId="54423647" w14:textId="77777777" w:rsidR="00CE22D2" w:rsidRDefault="00CE22D2" w:rsidP="00CE22D2">
      <w:pPr>
        <w:jc w:val="both"/>
        <w:rPr>
          <w:sz w:val="22"/>
          <w:szCs w:val="22"/>
        </w:rPr>
      </w:pPr>
      <w:r w:rsidRPr="00A3531E">
        <w:rPr>
          <w:i/>
          <w:iCs/>
          <w:sz w:val="22"/>
          <w:szCs w:val="22"/>
          <w:lang w:val="en-GB"/>
        </w:rPr>
        <w:t>Oralni kumarinski antikoagulansi</w:t>
      </w:r>
      <w:r>
        <w:rPr>
          <w:i/>
          <w:iCs/>
          <w:sz w:val="22"/>
          <w:szCs w:val="22"/>
          <w:lang w:val="en-GB"/>
        </w:rPr>
        <w:t xml:space="preserve">: </w:t>
      </w:r>
      <w:r w:rsidRPr="00A3531E">
        <w:rPr>
          <w:sz w:val="22"/>
          <w:szCs w:val="22"/>
        </w:rPr>
        <w:t>U studiji farmakokinetičke interakcije, azitromicin nije m</w:t>
      </w:r>
      <w:r>
        <w:rPr>
          <w:sz w:val="22"/>
          <w:szCs w:val="22"/>
        </w:rPr>
        <w:t>ij</w:t>
      </w:r>
      <w:r w:rsidRPr="00A3531E">
        <w:rPr>
          <w:sz w:val="22"/>
          <w:szCs w:val="22"/>
        </w:rPr>
        <w:t>enjao antikoagulantne efekte varfarina prim</w:t>
      </w:r>
      <w:r>
        <w:rPr>
          <w:sz w:val="22"/>
          <w:szCs w:val="22"/>
        </w:rPr>
        <w:t>ij</w:t>
      </w:r>
      <w:r w:rsidRPr="00A3531E">
        <w:rPr>
          <w:sz w:val="22"/>
          <w:szCs w:val="22"/>
        </w:rPr>
        <w:t>enjenog u vidu pojedinačne doze od 15 mg k</w:t>
      </w:r>
      <w:r>
        <w:rPr>
          <w:sz w:val="22"/>
          <w:szCs w:val="22"/>
        </w:rPr>
        <w:t>od zdravih dobrovoljaca. U post</w:t>
      </w:r>
      <w:r w:rsidRPr="00A3531E">
        <w:rPr>
          <w:sz w:val="22"/>
          <w:szCs w:val="22"/>
        </w:rPr>
        <w:t>marketinškom periodu dobijeni su izv</w:t>
      </w:r>
      <w:r>
        <w:rPr>
          <w:sz w:val="22"/>
          <w:szCs w:val="22"/>
        </w:rPr>
        <w:t>j</w:t>
      </w:r>
      <w:r w:rsidRPr="00A3531E">
        <w:rPr>
          <w:sz w:val="22"/>
          <w:szCs w:val="22"/>
        </w:rPr>
        <w:t>eštaji o pojačanom antikoagulantnom efektu nakon istovremene prim</w:t>
      </w:r>
      <w:r>
        <w:rPr>
          <w:sz w:val="22"/>
          <w:szCs w:val="22"/>
        </w:rPr>
        <w:t>j</w:t>
      </w:r>
      <w:r w:rsidRPr="00A3531E">
        <w:rPr>
          <w:sz w:val="22"/>
          <w:szCs w:val="22"/>
        </w:rPr>
        <w:t>ene azitromicina i oralnih antikoagulanasa tipa kumarina. Iako uzročna povezanost nije utvrđena, treba obratiti pažnju na praćenje protrombinskog vremena kada se azitromicin prim</w:t>
      </w:r>
      <w:r>
        <w:rPr>
          <w:sz w:val="22"/>
          <w:szCs w:val="22"/>
        </w:rPr>
        <w:t>j</w:t>
      </w:r>
      <w:r w:rsidRPr="00A3531E">
        <w:rPr>
          <w:sz w:val="22"/>
          <w:szCs w:val="22"/>
        </w:rPr>
        <w:t>enjuje kod pacijenata koji primaju oralne antikoagulanse tipa kumarina</w:t>
      </w:r>
      <w:r>
        <w:rPr>
          <w:sz w:val="22"/>
          <w:szCs w:val="22"/>
        </w:rPr>
        <w:t>.</w:t>
      </w:r>
    </w:p>
    <w:p w14:paraId="0B2933EA" w14:textId="77777777" w:rsidR="00CE22D2" w:rsidRDefault="00CE22D2" w:rsidP="00CE22D2">
      <w:pPr>
        <w:jc w:val="both"/>
        <w:rPr>
          <w:sz w:val="22"/>
          <w:szCs w:val="22"/>
        </w:rPr>
      </w:pPr>
    </w:p>
    <w:p w14:paraId="46B93D9F" w14:textId="77777777" w:rsidR="00CE22D2" w:rsidRPr="00A3531E" w:rsidRDefault="00CE22D2" w:rsidP="00CE22D2">
      <w:pPr>
        <w:jc w:val="both"/>
        <w:rPr>
          <w:sz w:val="22"/>
          <w:szCs w:val="22"/>
        </w:rPr>
      </w:pPr>
      <w:r w:rsidRPr="00A3531E">
        <w:rPr>
          <w:i/>
          <w:iCs/>
          <w:sz w:val="22"/>
          <w:szCs w:val="22"/>
        </w:rPr>
        <w:t>Ciklosporin</w:t>
      </w:r>
      <w:r w:rsidRPr="00A3531E">
        <w:rPr>
          <w:sz w:val="22"/>
          <w:szCs w:val="22"/>
        </w:rPr>
        <w:t>: U farmakokinetičkom ispitivanju na zdravim dobrovoljcima koji su primali dnevnu dozu od 500 mg azitromicina oralno tokom 3 dana i koji su nakon toga uzeli jednokratnu dozu od 10 mg/kg ciklosporina oralno, C</w:t>
      </w:r>
      <w:r w:rsidRPr="00A3531E">
        <w:rPr>
          <w:sz w:val="22"/>
          <w:szCs w:val="22"/>
          <w:vertAlign w:val="subscript"/>
        </w:rPr>
        <w:t>max</w:t>
      </w:r>
      <w:r w:rsidRPr="00A3531E">
        <w:rPr>
          <w:sz w:val="22"/>
          <w:szCs w:val="22"/>
        </w:rPr>
        <w:t xml:space="preserve"> i AUC</w:t>
      </w:r>
      <w:r w:rsidRPr="00A3531E">
        <w:rPr>
          <w:sz w:val="22"/>
          <w:szCs w:val="22"/>
          <w:vertAlign w:val="subscript"/>
        </w:rPr>
        <w:t xml:space="preserve">0-5 </w:t>
      </w:r>
      <w:r w:rsidRPr="00A3531E">
        <w:rPr>
          <w:sz w:val="22"/>
          <w:szCs w:val="22"/>
        </w:rPr>
        <w:t xml:space="preserve">vrijednosti ciklosporina bile su značajno povišene. Stoga ove ljekove treba istovremeno primjenjivati uz oprez. Ako je potrebna istovremena primjena ovih ljekova, treba pratiti nivoe ciklosporina i prilagoditi dozu u skladu sa tim.  </w:t>
      </w:r>
    </w:p>
    <w:p w14:paraId="4B7DDDA5" w14:textId="77777777" w:rsidR="00CE22D2" w:rsidRDefault="00CE22D2" w:rsidP="00CE22D2">
      <w:pPr>
        <w:jc w:val="both"/>
        <w:rPr>
          <w:sz w:val="22"/>
          <w:szCs w:val="22"/>
        </w:rPr>
      </w:pPr>
    </w:p>
    <w:p w14:paraId="36ACD776" w14:textId="77777777" w:rsidR="00CE22D2" w:rsidRPr="00A3531E" w:rsidRDefault="00CE22D2" w:rsidP="00CE22D2">
      <w:pPr>
        <w:jc w:val="both"/>
        <w:rPr>
          <w:sz w:val="22"/>
          <w:szCs w:val="22"/>
        </w:rPr>
      </w:pPr>
      <w:r w:rsidRPr="00A3531E">
        <w:rPr>
          <w:i/>
          <w:iCs/>
          <w:sz w:val="22"/>
          <w:szCs w:val="22"/>
        </w:rPr>
        <w:t>Efavirenz</w:t>
      </w:r>
      <w:r w:rsidRPr="00A3531E">
        <w:rPr>
          <w:sz w:val="22"/>
          <w:szCs w:val="22"/>
        </w:rPr>
        <w:t xml:space="preserve">: Istovremena primjena jednokratne doze od 600 mg azitromicina i 400 mg efavirenza dnevno tokom 7 dana nije dovela do klinički značajnih farmakokinetičkih interakcija. </w:t>
      </w:r>
    </w:p>
    <w:p w14:paraId="1FD29F83" w14:textId="77777777" w:rsidR="00CE22D2" w:rsidRPr="00A3531E" w:rsidRDefault="00CE22D2" w:rsidP="00CE22D2">
      <w:pPr>
        <w:jc w:val="both"/>
        <w:rPr>
          <w:sz w:val="22"/>
          <w:szCs w:val="22"/>
        </w:rPr>
      </w:pPr>
    </w:p>
    <w:p w14:paraId="6E3E2FAA" w14:textId="77777777" w:rsidR="00CE22D2" w:rsidRPr="00A3531E" w:rsidRDefault="00CE22D2" w:rsidP="00CE22D2">
      <w:pPr>
        <w:jc w:val="both"/>
        <w:rPr>
          <w:sz w:val="22"/>
          <w:szCs w:val="22"/>
        </w:rPr>
      </w:pPr>
      <w:r w:rsidRPr="00A3531E">
        <w:rPr>
          <w:i/>
          <w:iCs/>
          <w:sz w:val="22"/>
          <w:szCs w:val="22"/>
        </w:rPr>
        <w:t>Flukonazol</w:t>
      </w:r>
      <w:r w:rsidRPr="00A3531E">
        <w:rPr>
          <w:sz w:val="22"/>
          <w:szCs w:val="22"/>
        </w:rPr>
        <w:t>: Istovremena primjena jednokratne doze od 1200 mg azitromicina nije promijenila farmakokinetiku jednokratne doze od 800 mg flukonazola. Ukupna izloženost i poluvrijeme eliminacije azitromicina ni</w:t>
      </w:r>
      <w:r w:rsidR="002911D7">
        <w:rPr>
          <w:sz w:val="22"/>
          <w:szCs w:val="22"/>
        </w:rPr>
        <w:t>je</w:t>
      </w:r>
      <w:r w:rsidRPr="00A3531E">
        <w:rPr>
          <w:sz w:val="22"/>
          <w:szCs w:val="22"/>
        </w:rPr>
        <w:t>su promijenjeni istovremenom primjenom flukonazola. Međutim, zabilježeno je klinički beznačajno smanjenje C</w:t>
      </w:r>
      <w:r w:rsidRPr="00A3531E">
        <w:rPr>
          <w:sz w:val="22"/>
          <w:szCs w:val="22"/>
          <w:vertAlign w:val="subscript"/>
        </w:rPr>
        <w:t>max</w:t>
      </w:r>
      <w:r w:rsidRPr="00A3531E">
        <w:rPr>
          <w:sz w:val="22"/>
          <w:szCs w:val="22"/>
        </w:rPr>
        <w:t xml:space="preserve"> (18%) azitromicina.</w:t>
      </w:r>
    </w:p>
    <w:p w14:paraId="62B78D1C" w14:textId="77777777" w:rsidR="00CE22D2" w:rsidRPr="00A3531E" w:rsidRDefault="00CE22D2" w:rsidP="00CE22D2">
      <w:pPr>
        <w:jc w:val="both"/>
        <w:rPr>
          <w:sz w:val="22"/>
          <w:szCs w:val="22"/>
        </w:rPr>
      </w:pPr>
    </w:p>
    <w:p w14:paraId="36AD4ADB" w14:textId="77777777" w:rsidR="00CE22D2" w:rsidRPr="00A3531E" w:rsidRDefault="00CE22D2" w:rsidP="00CE22D2">
      <w:pPr>
        <w:jc w:val="both"/>
        <w:rPr>
          <w:sz w:val="22"/>
          <w:szCs w:val="22"/>
        </w:rPr>
      </w:pPr>
      <w:r w:rsidRPr="00A3531E">
        <w:rPr>
          <w:i/>
          <w:iCs/>
          <w:sz w:val="22"/>
          <w:szCs w:val="22"/>
        </w:rPr>
        <w:t>Indinavir</w:t>
      </w:r>
      <w:r w:rsidRPr="00A3531E">
        <w:rPr>
          <w:sz w:val="22"/>
          <w:szCs w:val="22"/>
        </w:rPr>
        <w:t>: Istovremena primjena jednokratne doze od 1200 mg azitromicina nije statistički značajno uticala na farmakokinetiku indinavira primijenjenog u dozi od 800 mg tri puta dnevno tokom 5 dana.</w:t>
      </w:r>
    </w:p>
    <w:p w14:paraId="311D8BAD" w14:textId="77777777" w:rsidR="00CE22D2" w:rsidRPr="00A3531E" w:rsidRDefault="00CE22D2" w:rsidP="00CE22D2">
      <w:pPr>
        <w:jc w:val="both"/>
        <w:rPr>
          <w:sz w:val="22"/>
          <w:szCs w:val="22"/>
        </w:rPr>
      </w:pPr>
    </w:p>
    <w:p w14:paraId="558436B3" w14:textId="77777777" w:rsidR="00CE22D2" w:rsidRPr="00A3531E" w:rsidRDefault="00CE22D2" w:rsidP="00CE22D2">
      <w:pPr>
        <w:jc w:val="both"/>
        <w:rPr>
          <w:sz w:val="22"/>
          <w:szCs w:val="22"/>
        </w:rPr>
      </w:pPr>
      <w:r w:rsidRPr="00A3531E">
        <w:rPr>
          <w:i/>
          <w:iCs/>
          <w:sz w:val="22"/>
          <w:szCs w:val="22"/>
        </w:rPr>
        <w:t>Metilprednizolon</w:t>
      </w:r>
      <w:r w:rsidRPr="00A3531E">
        <w:rPr>
          <w:sz w:val="22"/>
          <w:szCs w:val="22"/>
        </w:rPr>
        <w:t>: U ispitivanju farmakokinetičkih interakcija sprovedenom kod zdravih dobrovoljaca, azitromicin nije značajno uticao na farmakokinetku metilprednizolona.</w:t>
      </w:r>
    </w:p>
    <w:p w14:paraId="4C335C79" w14:textId="77777777" w:rsidR="00CE22D2" w:rsidRPr="00A3531E" w:rsidRDefault="00CE22D2" w:rsidP="00CE22D2">
      <w:pPr>
        <w:jc w:val="both"/>
        <w:rPr>
          <w:sz w:val="22"/>
          <w:szCs w:val="22"/>
        </w:rPr>
      </w:pPr>
    </w:p>
    <w:p w14:paraId="696F79ED" w14:textId="77777777" w:rsidR="00CE22D2" w:rsidRPr="00A3531E" w:rsidRDefault="00CE22D2" w:rsidP="00CE22D2">
      <w:pPr>
        <w:jc w:val="both"/>
        <w:rPr>
          <w:sz w:val="22"/>
          <w:szCs w:val="22"/>
        </w:rPr>
      </w:pPr>
      <w:r w:rsidRPr="00A3531E">
        <w:rPr>
          <w:i/>
          <w:iCs/>
          <w:sz w:val="22"/>
          <w:szCs w:val="22"/>
        </w:rPr>
        <w:t>Midazolam</w:t>
      </w:r>
      <w:r w:rsidRPr="00A3531E">
        <w:rPr>
          <w:sz w:val="22"/>
          <w:szCs w:val="22"/>
        </w:rPr>
        <w:t>: Kod zdravih dobrovoljaca, istovremena primjena azitromicina od 500 mg dnevno tokom 3 dana nije uzrokovala klinički značajne promjene u farmakokinetici i farmakodinamici jednokratne doze od 15 mg midazolama.</w:t>
      </w:r>
    </w:p>
    <w:p w14:paraId="74A56F7B" w14:textId="77777777" w:rsidR="00CE22D2" w:rsidRPr="00A3531E" w:rsidRDefault="00CE22D2" w:rsidP="00CE22D2">
      <w:pPr>
        <w:jc w:val="both"/>
        <w:rPr>
          <w:sz w:val="22"/>
          <w:szCs w:val="22"/>
        </w:rPr>
      </w:pPr>
    </w:p>
    <w:p w14:paraId="09B2C197" w14:textId="39F2A95C" w:rsidR="00CE22D2" w:rsidRDefault="00CE22D2" w:rsidP="00CE22D2">
      <w:pPr>
        <w:jc w:val="both"/>
        <w:rPr>
          <w:sz w:val="22"/>
          <w:szCs w:val="22"/>
        </w:rPr>
      </w:pPr>
      <w:r w:rsidRPr="00A3531E">
        <w:rPr>
          <w:i/>
          <w:iCs/>
          <w:sz w:val="22"/>
          <w:szCs w:val="22"/>
        </w:rPr>
        <w:t>Nelfinavir</w:t>
      </w:r>
      <w:r w:rsidRPr="00A3531E">
        <w:rPr>
          <w:sz w:val="22"/>
          <w:szCs w:val="22"/>
        </w:rPr>
        <w:t>: Istovremena primjena azitromicina (1200 mg) i nelfinavira u stanju ravnoteže (750 mg tri puta dnevno) rezult</w:t>
      </w:r>
      <w:r w:rsidR="002911D7">
        <w:rPr>
          <w:sz w:val="22"/>
          <w:szCs w:val="22"/>
        </w:rPr>
        <w:t>ovala</w:t>
      </w:r>
      <w:r w:rsidRPr="00A3531E">
        <w:rPr>
          <w:sz w:val="22"/>
          <w:szCs w:val="22"/>
        </w:rPr>
        <w:t xml:space="preserve"> je povećanim koncentracijama azitromicina. Ni</w:t>
      </w:r>
      <w:r w:rsidR="002911D7">
        <w:rPr>
          <w:sz w:val="22"/>
          <w:szCs w:val="22"/>
        </w:rPr>
        <w:t>je</w:t>
      </w:r>
      <w:r w:rsidRPr="00A3531E">
        <w:rPr>
          <w:sz w:val="22"/>
          <w:szCs w:val="22"/>
        </w:rPr>
        <w:t>su zabilježena klinički značajna neželjena dejstva i dozu nije potrebno podešavati.</w:t>
      </w:r>
    </w:p>
    <w:p w14:paraId="29B973BB" w14:textId="77777777" w:rsidR="00CE22D2" w:rsidRDefault="00CE22D2" w:rsidP="00CE22D2">
      <w:pPr>
        <w:jc w:val="both"/>
        <w:rPr>
          <w:sz w:val="22"/>
          <w:szCs w:val="22"/>
        </w:rPr>
      </w:pPr>
    </w:p>
    <w:p w14:paraId="4A999769" w14:textId="77777777" w:rsidR="00CE22D2" w:rsidRDefault="00CE22D2" w:rsidP="00CE22D2">
      <w:pPr>
        <w:jc w:val="both"/>
        <w:rPr>
          <w:sz w:val="22"/>
          <w:szCs w:val="22"/>
        </w:rPr>
      </w:pPr>
      <w:r w:rsidRPr="00A3531E">
        <w:rPr>
          <w:i/>
          <w:iCs/>
          <w:sz w:val="22"/>
          <w:szCs w:val="22"/>
        </w:rPr>
        <w:t>Rifabutin</w:t>
      </w:r>
      <w:r w:rsidRPr="00A3531E">
        <w:rPr>
          <w:sz w:val="22"/>
          <w:szCs w:val="22"/>
        </w:rPr>
        <w:t xml:space="preserve">: Istovremena primjena azitromicina i rifabutina nije uticala na koncentracije bilo kojeg od ta dva lijeka u serumu. </w:t>
      </w:r>
    </w:p>
    <w:p w14:paraId="0152861E" w14:textId="77777777" w:rsidR="00CE22D2" w:rsidRPr="00A3531E" w:rsidRDefault="00CE22D2" w:rsidP="00CE22D2">
      <w:pPr>
        <w:jc w:val="both"/>
        <w:rPr>
          <w:sz w:val="22"/>
          <w:szCs w:val="22"/>
        </w:rPr>
      </w:pPr>
    </w:p>
    <w:p w14:paraId="55EFE0BF" w14:textId="26D711C7" w:rsidR="00CE22D2" w:rsidRPr="00A3531E" w:rsidRDefault="00CE22D2" w:rsidP="00CE22D2">
      <w:pPr>
        <w:jc w:val="both"/>
        <w:rPr>
          <w:sz w:val="22"/>
          <w:szCs w:val="22"/>
        </w:rPr>
      </w:pPr>
      <w:r w:rsidRPr="00A3531E">
        <w:rPr>
          <w:sz w:val="22"/>
          <w:szCs w:val="22"/>
        </w:rPr>
        <w:t xml:space="preserve">Neutropenija je zabilježena </w:t>
      </w:r>
      <w:r w:rsidR="002911D7">
        <w:rPr>
          <w:sz w:val="22"/>
          <w:szCs w:val="22"/>
        </w:rPr>
        <w:t>kod</w:t>
      </w:r>
      <w:r w:rsidRPr="00A3531E">
        <w:rPr>
          <w:sz w:val="22"/>
          <w:szCs w:val="22"/>
        </w:rPr>
        <w:t xml:space="preserve"> ispitani</w:t>
      </w:r>
      <w:r w:rsidR="002911D7">
        <w:rPr>
          <w:sz w:val="22"/>
          <w:szCs w:val="22"/>
        </w:rPr>
        <w:t>ka</w:t>
      </w:r>
      <w:r w:rsidRPr="00A3531E">
        <w:rPr>
          <w:sz w:val="22"/>
          <w:szCs w:val="22"/>
        </w:rPr>
        <w:t xml:space="preserve"> koji su istovremeno primali azitromicin i rifabutin. Iako je neutropenija povezana sa upotrebom rifabutina, nije utvrđena uzročno posljedična veza u kombinaciji sa azitromicinom (vidjeti dio 4.8).</w:t>
      </w:r>
    </w:p>
    <w:p w14:paraId="6E8DF3E6" w14:textId="77777777" w:rsidR="00CE22D2" w:rsidRDefault="00CE22D2" w:rsidP="00CE22D2">
      <w:pPr>
        <w:jc w:val="both"/>
        <w:rPr>
          <w:sz w:val="22"/>
          <w:szCs w:val="22"/>
        </w:rPr>
      </w:pPr>
    </w:p>
    <w:p w14:paraId="56D2B52A" w14:textId="7963E341" w:rsidR="00CE22D2" w:rsidRDefault="00CE22D2" w:rsidP="00CE22D2">
      <w:pPr>
        <w:jc w:val="both"/>
        <w:rPr>
          <w:sz w:val="22"/>
          <w:szCs w:val="22"/>
        </w:rPr>
      </w:pPr>
      <w:r w:rsidRPr="00E76B54">
        <w:rPr>
          <w:i/>
          <w:iCs/>
          <w:sz w:val="22"/>
          <w:szCs w:val="22"/>
        </w:rPr>
        <w:lastRenderedPageBreak/>
        <w:t>Sildenafil</w:t>
      </w:r>
      <w:r w:rsidRPr="00E76B54">
        <w:rPr>
          <w:sz w:val="22"/>
          <w:szCs w:val="22"/>
        </w:rPr>
        <w:t>: Kod zdravih muških dobrovoljaca, nije bilo dokaza o djelovanju azit</w:t>
      </w:r>
      <w:r>
        <w:rPr>
          <w:sz w:val="22"/>
          <w:szCs w:val="22"/>
        </w:rPr>
        <w:t xml:space="preserve">romicina (500 mg dnevno tokom 3 </w:t>
      </w:r>
      <w:proofErr w:type="gramStart"/>
      <w:r w:rsidRPr="00E76B54">
        <w:rPr>
          <w:sz w:val="22"/>
          <w:szCs w:val="22"/>
        </w:rPr>
        <w:t>dana</w:t>
      </w:r>
      <w:proofErr w:type="gramEnd"/>
      <w:r w:rsidRPr="00E76B54">
        <w:rPr>
          <w:sz w:val="22"/>
          <w:szCs w:val="22"/>
        </w:rPr>
        <w:t>) na AUC i C</w:t>
      </w:r>
      <w:r w:rsidRPr="00E76B54">
        <w:rPr>
          <w:sz w:val="22"/>
          <w:szCs w:val="22"/>
          <w:vertAlign w:val="subscript"/>
        </w:rPr>
        <w:t>max</w:t>
      </w:r>
      <w:r w:rsidRPr="00E76B54">
        <w:rPr>
          <w:sz w:val="22"/>
          <w:szCs w:val="22"/>
        </w:rPr>
        <w:t xml:space="preserve"> vrijednosti ili sildenafila ili njegovog glavnog metabolita u krvotoku. </w:t>
      </w:r>
    </w:p>
    <w:p w14:paraId="08121EDE" w14:textId="77777777" w:rsidR="004E0B8B" w:rsidRPr="00E76B54" w:rsidRDefault="004E0B8B" w:rsidP="00CE22D2">
      <w:pPr>
        <w:jc w:val="both"/>
        <w:rPr>
          <w:sz w:val="22"/>
          <w:szCs w:val="22"/>
        </w:rPr>
      </w:pPr>
    </w:p>
    <w:p w14:paraId="11AD7B10" w14:textId="77777777" w:rsidR="00CE22D2" w:rsidRPr="00E76B54" w:rsidRDefault="00CE22D2" w:rsidP="00CE22D2">
      <w:pPr>
        <w:jc w:val="both"/>
        <w:rPr>
          <w:sz w:val="22"/>
          <w:szCs w:val="22"/>
        </w:rPr>
      </w:pPr>
      <w:r w:rsidRPr="00E76B54">
        <w:rPr>
          <w:i/>
          <w:iCs/>
          <w:sz w:val="22"/>
          <w:szCs w:val="22"/>
        </w:rPr>
        <w:t>Terfenadin</w:t>
      </w:r>
      <w:r w:rsidRPr="00E76B54">
        <w:rPr>
          <w:sz w:val="22"/>
          <w:szCs w:val="22"/>
        </w:rPr>
        <w:t>: U farmakokinetičkim ispitivanjima ni</w:t>
      </w:r>
      <w:r w:rsidR="002911D7">
        <w:rPr>
          <w:sz w:val="22"/>
          <w:szCs w:val="22"/>
        </w:rPr>
        <w:t>je</w:t>
      </w:r>
      <w:r w:rsidRPr="00E76B54">
        <w:rPr>
          <w:sz w:val="22"/>
          <w:szCs w:val="22"/>
        </w:rPr>
        <w:t>su zabilježeni dokazi o interakcijama između azitromicina i terfenadina. Zabilježeni su rijetki slučajevi u kojima se mogućnost takvih interakcija nije mogla potpuno isključiti. Ne postoje, međutim, specifični dokazi da je do takvih interakcija i došlo.</w:t>
      </w:r>
    </w:p>
    <w:p w14:paraId="4756D57A" w14:textId="77777777" w:rsidR="00CE22D2" w:rsidRPr="00E76B54" w:rsidRDefault="00CE22D2" w:rsidP="00CE22D2">
      <w:pPr>
        <w:jc w:val="both"/>
        <w:rPr>
          <w:sz w:val="22"/>
          <w:szCs w:val="22"/>
        </w:rPr>
      </w:pPr>
    </w:p>
    <w:p w14:paraId="694879CB" w14:textId="28FCA16D" w:rsidR="00CE22D2" w:rsidRPr="00E76B54" w:rsidRDefault="00CE22D2" w:rsidP="00CE22D2">
      <w:pPr>
        <w:jc w:val="both"/>
        <w:rPr>
          <w:sz w:val="22"/>
          <w:szCs w:val="22"/>
        </w:rPr>
      </w:pPr>
      <w:r w:rsidRPr="00E76B54">
        <w:rPr>
          <w:i/>
          <w:iCs/>
          <w:sz w:val="22"/>
          <w:szCs w:val="22"/>
        </w:rPr>
        <w:t>Teofilin</w:t>
      </w:r>
      <w:r w:rsidRPr="00E76B54">
        <w:rPr>
          <w:sz w:val="22"/>
          <w:szCs w:val="22"/>
        </w:rPr>
        <w:t xml:space="preserve">: Ne postoje dokazi o klinički značajnim farmakokinetičkim interakcijama tokom istovremene primjene azitromicina i teofilina </w:t>
      </w:r>
      <w:r w:rsidR="002911D7">
        <w:rPr>
          <w:sz w:val="22"/>
          <w:szCs w:val="22"/>
        </w:rPr>
        <w:t>kod</w:t>
      </w:r>
      <w:r w:rsidRPr="00E76B54">
        <w:rPr>
          <w:sz w:val="22"/>
          <w:szCs w:val="22"/>
        </w:rPr>
        <w:t xml:space="preserve"> zdravi</w:t>
      </w:r>
      <w:r w:rsidR="002911D7">
        <w:rPr>
          <w:sz w:val="22"/>
          <w:szCs w:val="22"/>
        </w:rPr>
        <w:t>h</w:t>
      </w:r>
      <w:r w:rsidRPr="00E76B54">
        <w:rPr>
          <w:sz w:val="22"/>
          <w:szCs w:val="22"/>
        </w:rPr>
        <w:t xml:space="preserve"> dobrovol</w:t>
      </w:r>
      <w:r w:rsidR="002911D7">
        <w:rPr>
          <w:sz w:val="22"/>
          <w:szCs w:val="22"/>
        </w:rPr>
        <w:t>jaca</w:t>
      </w:r>
      <w:r w:rsidRPr="00E76B54">
        <w:rPr>
          <w:sz w:val="22"/>
          <w:szCs w:val="22"/>
        </w:rPr>
        <w:t>.</w:t>
      </w:r>
    </w:p>
    <w:p w14:paraId="1C753DBC" w14:textId="77777777" w:rsidR="00CE22D2" w:rsidRPr="00E76B54" w:rsidRDefault="00CE22D2" w:rsidP="00CE22D2">
      <w:pPr>
        <w:jc w:val="both"/>
        <w:rPr>
          <w:sz w:val="22"/>
          <w:szCs w:val="22"/>
        </w:rPr>
      </w:pPr>
    </w:p>
    <w:p w14:paraId="58CE18BB" w14:textId="77777777" w:rsidR="00CE22D2" w:rsidRPr="00E76B54" w:rsidRDefault="00CE22D2" w:rsidP="00CE22D2">
      <w:pPr>
        <w:jc w:val="both"/>
        <w:rPr>
          <w:sz w:val="22"/>
          <w:szCs w:val="22"/>
        </w:rPr>
      </w:pPr>
      <w:r w:rsidRPr="00E76B54">
        <w:rPr>
          <w:i/>
          <w:iCs/>
          <w:sz w:val="22"/>
          <w:szCs w:val="22"/>
        </w:rPr>
        <w:t>Triazolam</w:t>
      </w:r>
      <w:r w:rsidRPr="00E76B54">
        <w:rPr>
          <w:sz w:val="22"/>
          <w:szCs w:val="22"/>
        </w:rPr>
        <w:t>: Kod 14 zdravih dobrovoljaca, istovremena primjena azitromicina 500 mg na dan 1. i 250 mg na dan 2. uz 0,125 mg triazolama na dan 2. nije značajno djelovala na farmakokinetičke parametre triazolama u odnosu na istovremenu primjenu triazolama i placeba.</w:t>
      </w:r>
    </w:p>
    <w:p w14:paraId="7597AA0D" w14:textId="77777777" w:rsidR="00CE22D2" w:rsidRPr="00E76B54" w:rsidRDefault="00CE22D2" w:rsidP="00CE22D2">
      <w:pPr>
        <w:jc w:val="both"/>
        <w:rPr>
          <w:sz w:val="22"/>
          <w:szCs w:val="22"/>
        </w:rPr>
      </w:pPr>
    </w:p>
    <w:p w14:paraId="5663B90C" w14:textId="77777777" w:rsidR="00CE22D2" w:rsidRPr="00E76B54" w:rsidRDefault="00CE22D2" w:rsidP="00CE22D2">
      <w:pPr>
        <w:jc w:val="both"/>
        <w:rPr>
          <w:sz w:val="22"/>
          <w:szCs w:val="22"/>
        </w:rPr>
      </w:pPr>
      <w:r w:rsidRPr="00E76B54">
        <w:rPr>
          <w:i/>
          <w:iCs/>
          <w:sz w:val="22"/>
          <w:szCs w:val="22"/>
        </w:rPr>
        <w:t>Trimetoprim/sulfametoksazol</w:t>
      </w:r>
      <w:r w:rsidRPr="00E76B54">
        <w:rPr>
          <w:sz w:val="22"/>
          <w:szCs w:val="22"/>
        </w:rPr>
        <w:t xml:space="preserve">: Istovremena primjena trimetoprima/sulfametoksazola DS (160 mg/800 mg) tokom 7 dana i azitromicina od 1200 mg na dan 7. nije značajno uticala na maksimalne koncentracije, ukupnu izloženost ili urinarnu ekskreciju bilo trimetoprima ili sulfametoksazola. </w:t>
      </w:r>
    </w:p>
    <w:p w14:paraId="4ABED2CE" w14:textId="77777777" w:rsidR="00CE22D2" w:rsidRDefault="00CE22D2" w:rsidP="00CE22D2">
      <w:pPr>
        <w:jc w:val="both"/>
        <w:rPr>
          <w:sz w:val="22"/>
          <w:szCs w:val="22"/>
        </w:rPr>
      </w:pPr>
      <w:r w:rsidRPr="00E76B54">
        <w:rPr>
          <w:sz w:val="22"/>
          <w:szCs w:val="22"/>
        </w:rPr>
        <w:t>Koncentracije azitromicina u serumu bile su slične onima u drugim ispitivanjima.</w:t>
      </w:r>
    </w:p>
    <w:p w14:paraId="15AA13B0" w14:textId="77777777" w:rsidR="00CE22D2" w:rsidRDefault="00CE22D2" w:rsidP="00CE22D2">
      <w:pPr>
        <w:jc w:val="both"/>
        <w:rPr>
          <w:sz w:val="22"/>
          <w:szCs w:val="22"/>
        </w:rPr>
      </w:pPr>
    </w:p>
    <w:p w14:paraId="38C1FB2A" w14:textId="195F1C92" w:rsidR="00CE22D2" w:rsidRPr="00E76B54" w:rsidRDefault="00CE22D2" w:rsidP="00CE22D2">
      <w:p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Hidroksihloro</w:t>
      </w:r>
      <w:r w:rsidR="002911D7">
        <w:rPr>
          <w:i/>
          <w:iCs/>
          <w:sz w:val="22"/>
          <w:szCs w:val="22"/>
        </w:rPr>
        <w:t>h</w:t>
      </w:r>
      <w:r>
        <w:rPr>
          <w:i/>
          <w:iCs/>
          <w:sz w:val="22"/>
          <w:szCs w:val="22"/>
        </w:rPr>
        <w:t>in</w:t>
      </w:r>
      <w:r>
        <w:rPr>
          <w:sz w:val="22"/>
          <w:szCs w:val="22"/>
        </w:rPr>
        <w:t>: Azitromicin treba primjenjivati sa oprezom kod pacijenata koji primaju ljekove za koje je poznato da produžavaju QT interval i potencijalno mogu izazvati srčanu aritmiju, npr. hidroksihloro</w:t>
      </w:r>
      <w:r w:rsidR="002911D7">
        <w:rPr>
          <w:sz w:val="22"/>
          <w:szCs w:val="22"/>
        </w:rPr>
        <w:t>h</w:t>
      </w:r>
      <w:r>
        <w:rPr>
          <w:sz w:val="22"/>
          <w:szCs w:val="22"/>
        </w:rPr>
        <w:t>in.</w:t>
      </w:r>
    </w:p>
    <w:p w14:paraId="04CD44E4" w14:textId="77777777" w:rsidR="0072020E" w:rsidRPr="0078607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1D88F02" w14:textId="77777777" w:rsidR="0072020E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CS"/>
        </w:rPr>
      </w:pPr>
      <w:r w:rsidRPr="00786071">
        <w:rPr>
          <w:b/>
          <w:bCs/>
          <w:sz w:val="22"/>
          <w:szCs w:val="22"/>
        </w:rPr>
        <w:t xml:space="preserve">4.6. </w:t>
      </w:r>
      <w:r w:rsidR="00480FB1" w:rsidRPr="00786071">
        <w:rPr>
          <w:b/>
          <w:bCs/>
          <w:sz w:val="22"/>
          <w:szCs w:val="22"/>
        </w:rPr>
        <w:tab/>
      </w:r>
      <w:r w:rsidR="006D20A5">
        <w:rPr>
          <w:b/>
          <w:sz w:val="22"/>
          <w:szCs w:val="22"/>
          <w:lang w:val="sr-Latn-CS"/>
        </w:rPr>
        <w:t>Plodnost, trudnoća i dojenje</w:t>
      </w:r>
    </w:p>
    <w:p w14:paraId="7BF311B2" w14:textId="77777777" w:rsidR="002031B3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</w:rPr>
      </w:pPr>
    </w:p>
    <w:p w14:paraId="36FACEED" w14:textId="77777777" w:rsidR="00CE22D2" w:rsidRPr="00E76B54" w:rsidRDefault="00CE22D2" w:rsidP="00CE22D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E76B54">
        <w:rPr>
          <w:sz w:val="22"/>
          <w:szCs w:val="22"/>
          <w:u w:val="single"/>
        </w:rPr>
        <w:t>Plodnost</w:t>
      </w:r>
    </w:p>
    <w:p w14:paraId="4EE13E47" w14:textId="77777777" w:rsidR="00CE22D2" w:rsidRDefault="00CE22D2" w:rsidP="00CE22D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E76B54">
        <w:rPr>
          <w:sz w:val="22"/>
          <w:szCs w:val="22"/>
        </w:rPr>
        <w:t>U ispitiva</w:t>
      </w:r>
      <w:r>
        <w:rPr>
          <w:sz w:val="22"/>
          <w:szCs w:val="22"/>
        </w:rPr>
        <w:t>njima plodnosti na pacovima zabi</w:t>
      </w:r>
      <w:r w:rsidRPr="00E76B54">
        <w:rPr>
          <w:sz w:val="22"/>
          <w:szCs w:val="22"/>
        </w:rPr>
        <w:t>l</w:t>
      </w:r>
      <w:r>
        <w:rPr>
          <w:sz w:val="22"/>
          <w:szCs w:val="22"/>
        </w:rPr>
        <w:t>j</w:t>
      </w:r>
      <w:r w:rsidRPr="00E76B54">
        <w:rPr>
          <w:sz w:val="22"/>
          <w:szCs w:val="22"/>
        </w:rPr>
        <w:t>ežene su smanjene stope trudnoće nakon prim</w:t>
      </w:r>
      <w:r>
        <w:rPr>
          <w:sz w:val="22"/>
          <w:szCs w:val="22"/>
        </w:rPr>
        <w:t>j</w:t>
      </w:r>
      <w:r w:rsidRPr="00E76B54">
        <w:rPr>
          <w:sz w:val="22"/>
          <w:szCs w:val="22"/>
        </w:rPr>
        <w:t>ene azitromicina. Nije poznat značaj tih nalaza za ljude.</w:t>
      </w:r>
    </w:p>
    <w:p w14:paraId="321EFE03" w14:textId="77777777" w:rsidR="00CE22D2" w:rsidRPr="00E76B54" w:rsidRDefault="00CE22D2" w:rsidP="00CE22D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6A039938" w14:textId="77777777" w:rsidR="00CE22D2" w:rsidRPr="00E76B54" w:rsidRDefault="00CE22D2" w:rsidP="00CE22D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E76B54">
        <w:rPr>
          <w:sz w:val="22"/>
          <w:szCs w:val="22"/>
          <w:u w:val="single"/>
        </w:rPr>
        <w:t>Trudnoća</w:t>
      </w:r>
    </w:p>
    <w:p w14:paraId="2719FB45" w14:textId="77777777" w:rsidR="00CE22D2" w:rsidRPr="00E76B54" w:rsidRDefault="00CE22D2" w:rsidP="00CE22D2">
      <w:pPr>
        <w:tabs>
          <w:tab w:val="left" w:pos="540"/>
          <w:tab w:val="left" w:pos="569"/>
        </w:tabs>
        <w:jc w:val="both"/>
        <w:rPr>
          <w:sz w:val="22"/>
          <w:szCs w:val="22"/>
          <w:lang w:val="en-GB"/>
        </w:rPr>
      </w:pPr>
      <w:r w:rsidRPr="00E76B54">
        <w:rPr>
          <w:sz w:val="22"/>
          <w:szCs w:val="22"/>
          <w:lang w:val="en-GB"/>
        </w:rPr>
        <w:t>Nema adekvatn</w:t>
      </w:r>
      <w:r>
        <w:rPr>
          <w:sz w:val="22"/>
          <w:szCs w:val="22"/>
          <w:lang w:val="en-GB"/>
        </w:rPr>
        <w:t>ih i kontrolisanih ispitivanja kod</w:t>
      </w:r>
      <w:r w:rsidRPr="00E76B54">
        <w:rPr>
          <w:sz w:val="22"/>
          <w:szCs w:val="22"/>
          <w:lang w:val="en-GB"/>
        </w:rPr>
        <w:t xml:space="preserve"> trudnica. Ispitivanja reproduktivne toksičnosti na životinjama su pokazala da azitromicin prolazi kroz placentu, a</w:t>
      </w:r>
      <w:r>
        <w:rPr>
          <w:sz w:val="22"/>
          <w:szCs w:val="22"/>
          <w:lang w:val="en-GB"/>
        </w:rPr>
        <w:t>li ni</w:t>
      </w:r>
      <w:r w:rsidR="002911D7">
        <w:rPr>
          <w:sz w:val="22"/>
          <w:szCs w:val="22"/>
          <w:lang w:val="en-GB"/>
        </w:rPr>
        <w:t>je</w:t>
      </w:r>
      <w:r>
        <w:rPr>
          <w:sz w:val="22"/>
          <w:szCs w:val="22"/>
          <w:lang w:val="en-GB"/>
        </w:rPr>
        <w:t>su uočeni teratogeni efekti</w:t>
      </w:r>
      <w:r w:rsidRPr="00E76B54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>Bezbjednos</w:t>
      </w:r>
      <w:r w:rsidRPr="00E76B54">
        <w:rPr>
          <w:sz w:val="22"/>
          <w:szCs w:val="22"/>
          <w:lang w:val="en-GB"/>
        </w:rPr>
        <w:t xml:space="preserve">t primjene azitromicina nije potvrđena s obzirom na primjenu </w:t>
      </w:r>
      <w:r>
        <w:rPr>
          <w:sz w:val="22"/>
          <w:szCs w:val="22"/>
          <w:lang w:val="en-GB"/>
        </w:rPr>
        <w:t>aktivne supstance to</w:t>
      </w:r>
      <w:r w:rsidRPr="00E76B54">
        <w:rPr>
          <w:sz w:val="22"/>
          <w:szCs w:val="22"/>
          <w:lang w:val="en-GB"/>
        </w:rPr>
        <w:t xml:space="preserve">kom trudnoće. Stoga, azitromicin treba </w:t>
      </w:r>
      <w:r w:rsidRPr="00E76B54">
        <w:rPr>
          <w:sz w:val="22"/>
          <w:szCs w:val="22"/>
        </w:rPr>
        <w:t>koristiti tokom trudnoće samo ako korist nadmašuje rizik</w:t>
      </w:r>
      <w:r w:rsidRPr="00E76B54">
        <w:rPr>
          <w:sz w:val="22"/>
          <w:szCs w:val="22"/>
          <w:lang w:val="en-GB"/>
        </w:rPr>
        <w:t>.</w:t>
      </w:r>
    </w:p>
    <w:p w14:paraId="2AC95E8F" w14:textId="77777777" w:rsidR="00CE22D2" w:rsidRPr="00E76B54" w:rsidRDefault="00CE22D2" w:rsidP="00CE22D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0A3D5B49" w14:textId="77777777" w:rsidR="00CE22D2" w:rsidRPr="00E76B54" w:rsidRDefault="00CE22D2" w:rsidP="00CE22D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E76B54">
        <w:rPr>
          <w:sz w:val="22"/>
          <w:szCs w:val="22"/>
          <w:u w:val="single"/>
        </w:rPr>
        <w:t xml:space="preserve">Dojenje </w:t>
      </w:r>
    </w:p>
    <w:p w14:paraId="6EE3AFFF" w14:textId="77777777" w:rsidR="00CE22D2" w:rsidRPr="00E76B54" w:rsidRDefault="00CE22D2" w:rsidP="00CE22D2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E76B54">
        <w:rPr>
          <w:sz w:val="22"/>
          <w:szCs w:val="22"/>
          <w:lang w:val="en-GB"/>
        </w:rPr>
        <w:t>Zabilježeno je da se azitromicin izlučuje u majčino mlijeko, ali ni</w:t>
      </w:r>
      <w:r w:rsidR="002911D7">
        <w:rPr>
          <w:sz w:val="22"/>
          <w:szCs w:val="22"/>
          <w:lang w:val="en-GB"/>
        </w:rPr>
        <w:t>je</w:t>
      </w:r>
      <w:r w:rsidRPr="00E76B54">
        <w:rPr>
          <w:sz w:val="22"/>
          <w:szCs w:val="22"/>
          <w:lang w:val="en-GB"/>
        </w:rPr>
        <w:t xml:space="preserve">su </w:t>
      </w:r>
      <w:r>
        <w:rPr>
          <w:sz w:val="22"/>
          <w:szCs w:val="22"/>
          <w:lang w:val="en-GB"/>
        </w:rPr>
        <w:t>s</w:t>
      </w:r>
      <w:r w:rsidRPr="00E76B54">
        <w:rPr>
          <w:sz w:val="22"/>
          <w:szCs w:val="22"/>
          <w:lang w:val="en-GB"/>
        </w:rPr>
        <w:t xml:space="preserve">provedena </w:t>
      </w:r>
      <w:r>
        <w:rPr>
          <w:sz w:val="22"/>
          <w:szCs w:val="22"/>
          <w:lang w:val="en-GB"/>
        </w:rPr>
        <w:t>adekvatna i dobro kontrolisana klinička ispitivanja kod</w:t>
      </w:r>
      <w:r w:rsidRPr="00E76B54">
        <w:rPr>
          <w:sz w:val="22"/>
          <w:szCs w:val="22"/>
          <w:lang w:val="en-GB"/>
        </w:rPr>
        <w:t xml:space="preserve"> dojilja čiji bi </w:t>
      </w:r>
      <w:r>
        <w:rPr>
          <w:sz w:val="22"/>
          <w:szCs w:val="22"/>
          <w:lang w:val="en-GB"/>
        </w:rPr>
        <w:t xml:space="preserve">krajnji </w:t>
      </w:r>
      <w:r w:rsidRPr="00E76B54">
        <w:rPr>
          <w:sz w:val="22"/>
          <w:szCs w:val="22"/>
          <w:lang w:val="en-GB"/>
        </w:rPr>
        <w:t>cilj bio karakterizacija farmakokinetike izlučivanja azitromicina u majčino mlijeko.</w:t>
      </w:r>
    </w:p>
    <w:p w14:paraId="2FE3B77C" w14:textId="77777777" w:rsidR="00227BDB" w:rsidRDefault="00227BDB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</w:p>
    <w:p w14:paraId="4E02CE9D" w14:textId="77777777" w:rsidR="0072020E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4.7.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Uticaj na </w:t>
      </w:r>
      <w:r w:rsidR="002031B3">
        <w:rPr>
          <w:b/>
          <w:bCs/>
          <w:sz w:val="22"/>
          <w:szCs w:val="22"/>
        </w:rPr>
        <w:t xml:space="preserve">sposobnost </w:t>
      </w:r>
      <w:r w:rsidR="00F34554" w:rsidRPr="00786071">
        <w:rPr>
          <w:b/>
          <w:bCs/>
          <w:sz w:val="22"/>
          <w:szCs w:val="22"/>
        </w:rPr>
        <w:t>upravljanja vozili</w:t>
      </w:r>
      <w:r w:rsidRPr="00786071">
        <w:rPr>
          <w:b/>
          <w:bCs/>
          <w:sz w:val="22"/>
          <w:szCs w:val="22"/>
        </w:rPr>
        <w:t>m</w:t>
      </w:r>
      <w:r w:rsidR="00F34554" w:rsidRPr="00786071">
        <w:rPr>
          <w:b/>
          <w:bCs/>
          <w:sz w:val="22"/>
          <w:szCs w:val="22"/>
        </w:rPr>
        <w:t>a</w:t>
      </w:r>
      <w:r w:rsidRPr="00786071">
        <w:rPr>
          <w:b/>
          <w:bCs/>
          <w:sz w:val="22"/>
          <w:szCs w:val="22"/>
        </w:rPr>
        <w:t xml:space="preserve"> i </w:t>
      </w:r>
      <w:r w:rsidR="000D3449" w:rsidRPr="00786071">
        <w:rPr>
          <w:b/>
          <w:bCs/>
          <w:sz w:val="22"/>
          <w:szCs w:val="22"/>
        </w:rPr>
        <w:t>rukovanj</w:t>
      </w:r>
      <w:r w:rsidR="000D3449">
        <w:rPr>
          <w:b/>
          <w:bCs/>
          <w:sz w:val="22"/>
          <w:szCs w:val="22"/>
        </w:rPr>
        <w:t>e</w:t>
      </w:r>
      <w:r w:rsidR="000D3449" w:rsidRPr="00786071">
        <w:rPr>
          <w:b/>
          <w:bCs/>
          <w:sz w:val="22"/>
          <w:szCs w:val="22"/>
        </w:rPr>
        <w:t xml:space="preserve"> </w:t>
      </w:r>
      <w:r w:rsidRPr="00786071">
        <w:rPr>
          <w:b/>
          <w:bCs/>
          <w:sz w:val="22"/>
          <w:szCs w:val="22"/>
        </w:rPr>
        <w:t>mašinama</w:t>
      </w:r>
    </w:p>
    <w:p w14:paraId="5CBD2A36" w14:textId="77777777" w:rsidR="00CE22D2" w:rsidRPr="00786071" w:rsidRDefault="00CE22D2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</w:p>
    <w:p w14:paraId="600936E7" w14:textId="77777777" w:rsidR="00CE22D2" w:rsidRPr="00EB22BF" w:rsidRDefault="00CE22D2" w:rsidP="00CE22D2">
      <w:pPr>
        <w:jc w:val="both"/>
        <w:rPr>
          <w:bCs/>
          <w:sz w:val="22"/>
          <w:szCs w:val="22"/>
        </w:rPr>
      </w:pPr>
      <w:r w:rsidRPr="00EB22BF">
        <w:rPr>
          <w:bCs/>
          <w:sz w:val="22"/>
          <w:szCs w:val="22"/>
        </w:rPr>
        <w:t>Moguća je pojava neželjenih reakcija kao što su delirijum, halucinacije, vrtoglavica, somnolencija, sinkopa, konvulzije koje mogu uticati na sposobnost upravljanja vozilima i rukovanje mašinama.</w:t>
      </w:r>
    </w:p>
    <w:p w14:paraId="5C8C1B3A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05FD5BB6" w14:textId="77777777"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4.8.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Neželjena dejstva</w:t>
      </w:r>
    </w:p>
    <w:p w14:paraId="63B40E36" w14:textId="77777777" w:rsidR="004E70AD" w:rsidRDefault="004E70A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0D921732" w14:textId="77777777" w:rsidR="00CE22D2" w:rsidRPr="00EB22BF" w:rsidRDefault="00CE22D2" w:rsidP="00CE22D2">
      <w:pPr>
        <w:tabs>
          <w:tab w:val="left" w:pos="567"/>
          <w:tab w:val="right" w:pos="8600"/>
        </w:tabs>
        <w:ind w:right="-8"/>
        <w:jc w:val="both"/>
        <w:rPr>
          <w:sz w:val="22"/>
          <w:szCs w:val="22"/>
          <w:u w:val="single"/>
          <w:lang w:val="hr-HR"/>
        </w:rPr>
      </w:pPr>
      <w:r w:rsidRPr="00EB22BF">
        <w:rPr>
          <w:sz w:val="22"/>
          <w:szCs w:val="22"/>
          <w:u w:val="single"/>
          <w:lang w:val="hr-HR"/>
        </w:rPr>
        <w:t>Tabelarni prikaz neželjenih reakcija</w:t>
      </w:r>
    </w:p>
    <w:p w14:paraId="38908A05" w14:textId="70D7C635" w:rsidR="00CE22D2" w:rsidRPr="00EB22BF" w:rsidRDefault="00CE22D2" w:rsidP="00CE22D2">
      <w:pPr>
        <w:tabs>
          <w:tab w:val="left" w:pos="567"/>
          <w:tab w:val="right" w:pos="8600"/>
        </w:tabs>
        <w:ind w:right="-8"/>
        <w:jc w:val="both"/>
        <w:rPr>
          <w:b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</w:t>
      </w:r>
      <w:r w:rsidRPr="00EB22BF">
        <w:rPr>
          <w:sz w:val="22"/>
          <w:szCs w:val="22"/>
          <w:lang w:val="hr-HR"/>
        </w:rPr>
        <w:t xml:space="preserve">abela </w:t>
      </w:r>
      <w:r>
        <w:rPr>
          <w:sz w:val="22"/>
          <w:szCs w:val="22"/>
          <w:lang w:val="hr-HR"/>
        </w:rPr>
        <w:t xml:space="preserve">ispod </w:t>
      </w:r>
      <w:r w:rsidRPr="00EB22BF">
        <w:rPr>
          <w:sz w:val="22"/>
          <w:szCs w:val="22"/>
          <w:lang w:val="hr-HR"/>
        </w:rPr>
        <w:t>pokazuje neželjena dejstva prijavljena tokom kliničkih ispitivanja i nakon stavljanja lijeka u promet, a navedena su po sistemima</w:t>
      </w:r>
      <w:r w:rsidR="002911D7">
        <w:rPr>
          <w:sz w:val="22"/>
          <w:szCs w:val="22"/>
          <w:lang w:val="hr-HR"/>
        </w:rPr>
        <w:t xml:space="preserve"> organa</w:t>
      </w:r>
      <w:r w:rsidRPr="00EB22BF">
        <w:rPr>
          <w:sz w:val="22"/>
          <w:szCs w:val="22"/>
          <w:lang w:val="hr-HR"/>
        </w:rPr>
        <w:t xml:space="preserve"> i učestalosti. </w:t>
      </w:r>
    </w:p>
    <w:p w14:paraId="1C0BA5C7" w14:textId="20DBCFCC" w:rsidR="00CE22D2" w:rsidRPr="00EB22BF" w:rsidRDefault="00CE22D2" w:rsidP="00CE22D2">
      <w:pPr>
        <w:spacing w:before="100" w:beforeAutospacing="1"/>
        <w:jc w:val="both"/>
        <w:rPr>
          <w:sz w:val="22"/>
          <w:szCs w:val="22"/>
        </w:rPr>
      </w:pPr>
      <w:r w:rsidRPr="00EB22BF">
        <w:rPr>
          <w:sz w:val="22"/>
          <w:szCs w:val="22"/>
        </w:rPr>
        <w:t>Neželjena dejstva su raz</w:t>
      </w:r>
      <w:r>
        <w:rPr>
          <w:sz w:val="22"/>
          <w:szCs w:val="22"/>
        </w:rPr>
        <w:t>vrstana po učestalosti kao: veoma često (≥ 1/10); često</w:t>
      </w:r>
      <w:r w:rsidRPr="00EB22BF">
        <w:rPr>
          <w:sz w:val="22"/>
          <w:szCs w:val="22"/>
        </w:rPr>
        <w:t xml:space="preserve"> (≥1</w:t>
      </w:r>
      <w:r>
        <w:rPr>
          <w:sz w:val="22"/>
          <w:szCs w:val="22"/>
        </w:rPr>
        <w:t>/100 do &lt;1/10); povremeno (≥1/1.000 do &lt;1/100); rijetko (≥1/10.000 do &lt;1/1.000); veoma rijetko (&lt;1/10.000), ne</w:t>
      </w:r>
      <w:r w:rsidRPr="00EB22BF">
        <w:rPr>
          <w:sz w:val="22"/>
          <w:szCs w:val="22"/>
        </w:rPr>
        <w:t>poznato (</w:t>
      </w:r>
      <w:r w:rsidR="002911D7">
        <w:rPr>
          <w:sz w:val="22"/>
          <w:szCs w:val="22"/>
        </w:rPr>
        <w:t xml:space="preserve">učestalost se </w:t>
      </w:r>
      <w:r w:rsidRPr="00EB22BF">
        <w:rPr>
          <w:sz w:val="22"/>
          <w:szCs w:val="22"/>
        </w:rPr>
        <w:t xml:space="preserve">ne može procijeniti na osnovu raspoloživih podataka). </w:t>
      </w:r>
    </w:p>
    <w:p w14:paraId="05E39378" w14:textId="77777777" w:rsidR="00CE22D2" w:rsidRPr="00EB22BF" w:rsidRDefault="00CE22D2" w:rsidP="00CE22D2">
      <w:pPr>
        <w:spacing w:before="100" w:beforeAutospacing="1"/>
        <w:jc w:val="both"/>
        <w:rPr>
          <w:sz w:val="22"/>
          <w:szCs w:val="22"/>
        </w:rPr>
      </w:pPr>
      <w:r w:rsidRPr="00EB22BF">
        <w:rPr>
          <w:sz w:val="22"/>
          <w:szCs w:val="22"/>
        </w:rPr>
        <w:lastRenderedPageBreak/>
        <w:t>Neželjena dejstva se u svakoj grupi učestalosti navode po opadajućoj ozbiljnosti.</w:t>
      </w:r>
    </w:p>
    <w:p w14:paraId="069D23B6" w14:textId="77777777" w:rsidR="00CE22D2" w:rsidRDefault="00CE22D2" w:rsidP="00CE22D2">
      <w:pPr>
        <w:spacing w:before="100" w:beforeAutospacing="1"/>
        <w:jc w:val="both"/>
        <w:rPr>
          <w:b/>
          <w:sz w:val="22"/>
          <w:szCs w:val="22"/>
        </w:rPr>
      </w:pPr>
      <w:r w:rsidRPr="00EB22BF">
        <w:rPr>
          <w:b/>
          <w:sz w:val="22"/>
          <w:szCs w:val="22"/>
        </w:rPr>
        <w:t>Neželjena dejstva koja su možda ili vjerovatno povezana sa azitromicinom na osnovu iskustva kliničkih studija i post-marketinškog praćenja: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92"/>
        <w:gridCol w:w="1063"/>
        <w:gridCol w:w="1689"/>
        <w:gridCol w:w="1545"/>
        <w:gridCol w:w="1936"/>
      </w:tblGrid>
      <w:tr w:rsidR="00CE22D2" w:rsidRPr="00EB22BF" w14:paraId="26C77AE4" w14:textId="77777777" w:rsidTr="004E0B8B">
        <w:tc>
          <w:tcPr>
            <w:tcW w:w="1838" w:type="dxa"/>
          </w:tcPr>
          <w:p w14:paraId="556FAAAC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  <w:r w:rsidRPr="00EB22BF">
              <w:rPr>
                <w:b/>
                <w:bCs/>
                <w:sz w:val="22"/>
                <w:szCs w:val="22"/>
              </w:rPr>
              <w:t xml:space="preserve">Sistem organa </w:t>
            </w:r>
          </w:p>
        </w:tc>
        <w:tc>
          <w:tcPr>
            <w:tcW w:w="992" w:type="dxa"/>
          </w:tcPr>
          <w:p w14:paraId="37F3731C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Veoma često</w:t>
            </w:r>
          </w:p>
        </w:tc>
        <w:tc>
          <w:tcPr>
            <w:tcW w:w="1063" w:type="dxa"/>
          </w:tcPr>
          <w:p w14:paraId="1193BEDC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Često</w:t>
            </w:r>
          </w:p>
        </w:tc>
        <w:tc>
          <w:tcPr>
            <w:tcW w:w="1689" w:type="dxa"/>
          </w:tcPr>
          <w:p w14:paraId="6C0DAE8C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Povremeno</w:t>
            </w:r>
          </w:p>
        </w:tc>
        <w:tc>
          <w:tcPr>
            <w:tcW w:w="1545" w:type="dxa"/>
          </w:tcPr>
          <w:p w14:paraId="63EE2CA4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Rijetko</w:t>
            </w:r>
          </w:p>
        </w:tc>
        <w:tc>
          <w:tcPr>
            <w:tcW w:w="1936" w:type="dxa"/>
          </w:tcPr>
          <w:p w14:paraId="43336C1D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Nepoznato</w:t>
            </w:r>
          </w:p>
        </w:tc>
      </w:tr>
      <w:tr w:rsidR="00CE22D2" w:rsidRPr="00EB22BF" w14:paraId="1A95A971" w14:textId="77777777" w:rsidTr="004E0B8B">
        <w:tc>
          <w:tcPr>
            <w:tcW w:w="1838" w:type="dxa"/>
            <w:vAlign w:val="center"/>
          </w:tcPr>
          <w:p w14:paraId="4DC234F3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  <w:r w:rsidRPr="00EB22BF">
              <w:rPr>
                <w:b/>
                <w:bCs/>
                <w:sz w:val="22"/>
                <w:szCs w:val="22"/>
              </w:rPr>
              <w:t>Infekcije i infestacije</w:t>
            </w:r>
          </w:p>
        </w:tc>
        <w:tc>
          <w:tcPr>
            <w:tcW w:w="992" w:type="dxa"/>
            <w:vAlign w:val="center"/>
          </w:tcPr>
          <w:p w14:paraId="2E7629FE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0635B557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557A89B2" w14:textId="77777777" w:rsidR="00CE22D2" w:rsidRPr="00F11AAC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kandidijaza, vaginalna infekcija, pneumonija, gljivična infekcija, bakterijska infekcija, faringitis, gastroenteritis, respiratorni poremećaj, rinitis, oralna kandidijaza</w:t>
            </w:r>
          </w:p>
        </w:tc>
        <w:tc>
          <w:tcPr>
            <w:tcW w:w="1545" w:type="dxa"/>
            <w:vAlign w:val="center"/>
          </w:tcPr>
          <w:p w14:paraId="59014941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14:paraId="2164296B" w14:textId="77777777" w:rsidR="00CE22D2" w:rsidRPr="00F11AAC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F11AAC">
              <w:rPr>
                <w:bCs/>
                <w:sz w:val="22"/>
                <w:szCs w:val="22"/>
              </w:rPr>
              <w:t>seudomembranozni kolitis</w:t>
            </w:r>
            <w:r>
              <w:t xml:space="preserve"> </w:t>
            </w:r>
            <w:r w:rsidRPr="00B3056E">
              <w:rPr>
                <w:bCs/>
                <w:sz w:val="22"/>
                <w:szCs w:val="22"/>
              </w:rPr>
              <w:t>(vidjeti dio 4.4.)</w:t>
            </w:r>
          </w:p>
        </w:tc>
      </w:tr>
      <w:tr w:rsidR="00CE22D2" w:rsidRPr="00EB22BF" w14:paraId="54D08A78" w14:textId="77777777" w:rsidTr="004E0B8B">
        <w:tc>
          <w:tcPr>
            <w:tcW w:w="1838" w:type="dxa"/>
            <w:vAlign w:val="center"/>
          </w:tcPr>
          <w:p w14:paraId="7A921709" w14:textId="77777777" w:rsidR="00CE22D2" w:rsidRPr="00EB22BF" w:rsidRDefault="00CE22D2" w:rsidP="00C17AB4">
            <w:pPr>
              <w:rPr>
                <w:b/>
                <w:bCs/>
                <w:sz w:val="22"/>
                <w:szCs w:val="22"/>
              </w:rPr>
            </w:pPr>
            <w:r w:rsidRPr="00EB22BF">
              <w:rPr>
                <w:b/>
                <w:bCs/>
                <w:sz w:val="22"/>
                <w:szCs w:val="22"/>
              </w:rPr>
              <w:t>Poremećaji krvi i limfnog sistema</w:t>
            </w:r>
          </w:p>
        </w:tc>
        <w:tc>
          <w:tcPr>
            <w:tcW w:w="992" w:type="dxa"/>
            <w:vAlign w:val="center"/>
          </w:tcPr>
          <w:p w14:paraId="518A9CF2" w14:textId="77777777" w:rsidR="00CE22D2" w:rsidRPr="00EB22BF" w:rsidRDefault="00CE22D2" w:rsidP="00C17A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4DB3C050" w14:textId="77777777" w:rsidR="00CE22D2" w:rsidRPr="00EB22BF" w:rsidRDefault="00CE22D2" w:rsidP="00C17A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03E59316" w14:textId="77777777" w:rsidR="00CE22D2" w:rsidRDefault="00CE22D2" w:rsidP="00C17AB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</w:t>
            </w:r>
            <w:r w:rsidRPr="00F11AAC">
              <w:rPr>
                <w:bCs/>
                <w:sz w:val="22"/>
                <w:szCs w:val="22"/>
              </w:rPr>
              <w:t>eukopenija, neutropenija,</w:t>
            </w:r>
          </w:p>
          <w:p w14:paraId="19485430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eozinofilija</w:t>
            </w:r>
          </w:p>
        </w:tc>
        <w:tc>
          <w:tcPr>
            <w:tcW w:w="1545" w:type="dxa"/>
            <w:vAlign w:val="center"/>
          </w:tcPr>
          <w:p w14:paraId="06D27AD3" w14:textId="77777777" w:rsidR="00CE22D2" w:rsidRPr="00EB22BF" w:rsidRDefault="00CE22D2" w:rsidP="00C17A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14:paraId="53BEABC5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trombocitopenija, hemolitička anemija</w:t>
            </w:r>
          </w:p>
        </w:tc>
      </w:tr>
      <w:tr w:rsidR="00CE22D2" w:rsidRPr="00EB22BF" w14:paraId="36E8648F" w14:textId="77777777" w:rsidTr="004E0B8B">
        <w:tc>
          <w:tcPr>
            <w:tcW w:w="1838" w:type="dxa"/>
            <w:vAlign w:val="center"/>
          </w:tcPr>
          <w:p w14:paraId="5F5CF8A1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  <w:r w:rsidRPr="00EB22BF">
              <w:rPr>
                <w:b/>
                <w:bCs/>
                <w:sz w:val="22"/>
                <w:szCs w:val="22"/>
              </w:rPr>
              <w:t>Poremećaji imunološkog sistema</w:t>
            </w:r>
          </w:p>
        </w:tc>
        <w:tc>
          <w:tcPr>
            <w:tcW w:w="992" w:type="dxa"/>
            <w:vAlign w:val="center"/>
          </w:tcPr>
          <w:p w14:paraId="0CBB2CEE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03B76448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2D8ECC04" w14:textId="77777777" w:rsidR="00CE22D2" w:rsidRPr="00F11AAC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angioedem, preosjetljivost</w:t>
            </w:r>
          </w:p>
        </w:tc>
        <w:tc>
          <w:tcPr>
            <w:tcW w:w="1545" w:type="dxa"/>
            <w:vAlign w:val="center"/>
          </w:tcPr>
          <w:p w14:paraId="5A356F39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14:paraId="4EF8B945" w14:textId="77777777" w:rsidR="00CE22D2" w:rsidRPr="00F11AAC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anafilaktička reakcija (vidjeti dio 4.4)</w:t>
            </w:r>
          </w:p>
        </w:tc>
      </w:tr>
      <w:tr w:rsidR="00CE22D2" w:rsidRPr="00EB22BF" w14:paraId="6758F8E5" w14:textId="77777777" w:rsidTr="004E0B8B">
        <w:tc>
          <w:tcPr>
            <w:tcW w:w="1838" w:type="dxa"/>
            <w:vAlign w:val="center"/>
          </w:tcPr>
          <w:p w14:paraId="0C668949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  <w:r w:rsidRPr="00EB22BF">
              <w:rPr>
                <w:b/>
                <w:bCs/>
                <w:sz w:val="22"/>
                <w:szCs w:val="22"/>
              </w:rPr>
              <w:t>Poremećaji metabolizma i ishrane</w:t>
            </w:r>
          </w:p>
        </w:tc>
        <w:tc>
          <w:tcPr>
            <w:tcW w:w="992" w:type="dxa"/>
            <w:vAlign w:val="center"/>
          </w:tcPr>
          <w:p w14:paraId="54AD65FF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1B2ED57C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6EC0B476" w14:textId="77777777" w:rsidR="00CE22D2" w:rsidRPr="00F11AAC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anoreksija</w:t>
            </w:r>
          </w:p>
        </w:tc>
        <w:tc>
          <w:tcPr>
            <w:tcW w:w="1545" w:type="dxa"/>
            <w:vAlign w:val="center"/>
          </w:tcPr>
          <w:p w14:paraId="71D7F878" w14:textId="77777777" w:rsidR="00CE22D2" w:rsidRPr="00F11AAC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14:paraId="0563F920" w14:textId="77777777" w:rsidR="00CE22D2" w:rsidRPr="00F11AAC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</w:p>
        </w:tc>
      </w:tr>
      <w:tr w:rsidR="00CE22D2" w:rsidRPr="00EB22BF" w14:paraId="4281346F" w14:textId="77777777" w:rsidTr="004E0B8B">
        <w:tc>
          <w:tcPr>
            <w:tcW w:w="1838" w:type="dxa"/>
            <w:vAlign w:val="center"/>
          </w:tcPr>
          <w:p w14:paraId="5B5152D7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  <w:r w:rsidRPr="00EB22BF">
              <w:rPr>
                <w:b/>
                <w:bCs/>
                <w:sz w:val="22"/>
                <w:szCs w:val="22"/>
              </w:rPr>
              <w:t>Psihijatrijski poremećaji</w:t>
            </w:r>
          </w:p>
        </w:tc>
        <w:tc>
          <w:tcPr>
            <w:tcW w:w="992" w:type="dxa"/>
            <w:vAlign w:val="center"/>
          </w:tcPr>
          <w:p w14:paraId="59E3E04A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16205D16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729FE58A" w14:textId="77777777" w:rsidR="00CE22D2" w:rsidRPr="00F11AAC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nervoza, nesanica</w:t>
            </w:r>
          </w:p>
        </w:tc>
        <w:tc>
          <w:tcPr>
            <w:tcW w:w="1545" w:type="dxa"/>
            <w:vAlign w:val="center"/>
          </w:tcPr>
          <w:p w14:paraId="7B35C315" w14:textId="77777777" w:rsidR="00CE22D2" w:rsidRPr="00F11AAC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agitacija</w:t>
            </w:r>
          </w:p>
        </w:tc>
        <w:tc>
          <w:tcPr>
            <w:tcW w:w="1936" w:type="dxa"/>
            <w:vAlign w:val="center"/>
          </w:tcPr>
          <w:p w14:paraId="588A08D2" w14:textId="77777777" w:rsidR="00CE22D2" w:rsidRPr="00F11AAC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agresivnost, anksioznost, derilijum, halucinacije</w:t>
            </w:r>
          </w:p>
        </w:tc>
      </w:tr>
      <w:tr w:rsidR="00CE22D2" w:rsidRPr="00EB22BF" w14:paraId="0BA73574" w14:textId="77777777" w:rsidTr="004E0B8B">
        <w:tc>
          <w:tcPr>
            <w:tcW w:w="1838" w:type="dxa"/>
            <w:vAlign w:val="center"/>
          </w:tcPr>
          <w:p w14:paraId="71C55F7C" w14:textId="77777777" w:rsidR="00CE22D2" w:rsidRPr="00EB22BF" w:rsidRDefault="00CE22D2" w:rsidP="00C17AB4">
            <w:pPr>
              <w:rPr>
                <w:b/>
                <w:bCs/>
                <w:sz w:val="22"/>
                <w:szCs w:val="22"/>
              </w:rPr>
            </w:pPr>
            <w:r w:rsidRPr="00EB22BF">
              <w:rPr>
                <w:b/>
                <w:bCs/>
                <w:sz w:val="22"/>
                <w:szCs w:val="22"/>
              </w:rPr>
              <w:t>Poremećaji nervnog sistema</w:t>
            </w:r>
          </w:p>
        </w:tc>
        <w:tc>
          <w:tcPr>
            <w:tcW w:w="992" w:type="dxa"/>
            <w:vAlign w:val="center"/>
          </w:tcPr>
          <w:p w14:paraId="3BED1E18" w14:textId="77777777" w:rsidR="00CE22D2" w:rsidRPr="00EB22BF" w:rsidRDefault="00CE22D2" w:rsidP="00C17A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12A856EA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glavobolja</w:t>
            </w:r>
          </w:p>
        </w:tc>
        <w:tc>
          <w:tcPr>
            <w:tcW w:w="1689" w:type="dxa"/>
            <w:vAlign w:val="center"/>
          </w:tcPr>
          <w:p w14:paraId="5F1AFA77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vrtoglavica, somnolencija, disgeuzija, parestezija</w:t>
            </w:r>
          </w:p>
        </w:tc>
        <w:tc>
          <w:tcPr>
            <w:tcW w:w="1545" w:type="dxa"/>
            <w:vAlign w:val="center"/>
          </w:tcPr>
          <w:p w14:paraId="29078E8F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14:paraId="21F4C9EF" w14:textId="15BA5A4B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sinkopa, konvulzije, hipoestezija psihomotorna hiperaktivnost, ano</w:t>
            </w:r>
            <w:r w:rsidR="007B176C">
              <w:rPr>
                <w:bCs/>
                <w:sz w:val="22"/>
                <w:szCs w:val="22"/>
              </w:rPr>
              <w:t>s</w:t>
            </w:r>
            <w:r w:rsidRPr="00F11AAC">
              <w:rPr>
                <w:bCs/>
                <w:sz w:val="22"/>
                <w:szCs w:val="22"/>
              </w:rPr>
              <w:t>mija, ageuzija, parosmija,</w:t>
            </w:r>
          </w:p>
          <w:p w14:paraId="46F3A253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miastenija gravis (vidjeti dio 4.4)</w:t>
            </w:r>
          </w:p>
        </w:tc>
      </w:tr>
      <w:tr w:rsidR="00CE22D2" w:rsidRPr="00EB22BF" w14:paraId="6105E653" w14:textId="77777777" w:rsidTr="004E0B8B">
        <w:tc>
          <w:tcPr>
            <w:tcW w:w="1838" w:type="dxa"/>
            <w:vAlign w:val="center"/>
          </w:tcPr>
          <w:p w14:paraId="28BA5AD0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  <w:r w:rsidRPr="00EB22BF">
              <w:rPr>
                <w:b/>
                <w:bCs/>
                <w:sz w:val="22"/>
                <w:szCs w:val="22"/>
              </w:rPr>
              <w:t>Poremećaji oka</w:t>
            </w:r>
          </w:p>
        </w:tc>
        <w:tc>
          <w:tcPr>
            <w:tcW w:w="992" w:type="dxa"/>
            <w:vAlign w:val="center"/>
          </w:tcPr>
          <w:p w14:paraId="103AB5D5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375E5ECE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3A67E80B" w14:textId="77777777" w:rsidR="00CE22D2" w:rsidRPr="00F11AAC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oštećenje vida</w:t>
            </w:r>
          </w:p>
        </w:tc>
        <w:tc>
          <w:tcPr>
            <w:tcW w:w="1545" w:type="dxa"/>
            <w:vAlign w:val="center"/>
          </w:tcPr>
          <w:p w14:paraId="3F3DB45B" w14:textId="77777777" w:rsidR="00CE22D2" w:rsidRPr="00F11AAC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14:paraId="3D3CD00A" w14:textId="77777777" w:rsidR="00CE22D2" w:rsidRPr="00F11AAC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</w:p>
        </w:tc>
      </w:tr>
      <w:tr w:rsidR="00CE22D2" w:rsidRPr="00EB22BF" w14:paraId="6F664C8F" w14:textId="77777777" w:rsidTr="004E0B8B">
        <w:tc>
          <w:tcPr>
            <w:tcW w:w="1838" w:type="dxa"/>
            <w:vAlign w:val="center"/>
          </w:tcPr>
          <w:p w14:paraId="3A61DE10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  <w:r w:rsidRPr="00EB22BF">
              <w:rPr>
                <w:b/>
                <w:bCs/>
                <w:sz w:val="22"/>
                <w:szCs w:val="22"/>
              </w:rPr>
              <w:t>Poremećaji uha i lavirinta</w:t>
            </w:r>
          </w:p>
        </w:tc>
        <w:tc>
          <w:tcPr>
            <w:tcW w:w="992" w:type="dxa"/>
            <w:vAlign w:val="center"/>
          </w:tcPr>
          <w:p w14:paraId="5790D278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69E72A72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645443FC" w14:textId="29269C94" w:rsidR="00CE22D2" w:rsidRPr="00F11AAC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poremećaji uha, v</w:t>
            </w:r>
            <w:r w:rsidR="007B176C">
              <w:rPr>
                <w:bCs/>
                <w:sz w:val="22"/>
                <w:szCs w:val="22"/>
              </w:rPr>
              <w:t>ertigo</w:t>
            </w:r>
          </w:p>
        </w:tc>
        <w:tc>
          <w:tcPr>
            <w:tcW w:w="1545" w:type="dxa"/>
            <w:vAlign w:val="center"/>
          </w:tcPr>
          <w:p w14:paraId="0FC0FBF5" w14:textId="77777777" w:rsidR="00CE22D2" w:rsidRPr="00F11AAC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14:paraId="798E9E92" w14:textId="77777777" w:rsidR="00CE22D2" w:rsidRPr="00F11AAC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oštećenje sluha uključujući gluvoću i/ili tinitus</w:t>
            </w:r>
          </w:p>
        </w:tc>
      </w:tr>
      <w:tr w:rsidR="00CE22D2" w:rsidRPr="00EB22BF" w14:paraId="62FFB810" w14:textId="77777777" w:rsidTr="004E0B8B">
        <w:tc>
          <w:tcPr>
            <w:tcW w:w="1838" w:type="dxa"/>
            <w:vAlign w:val="center"/>
          </w:tcPr>
          <w:p w14:paraId="4293FE2A" w14:textId="77777777" w:rsidR="00CE22D2" w:rsidRPr="00EB22BF" w:rsidRDefault="00CE22D2" w:rsidP="00C17A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Kardiološki</w:t>
            </w:r>
            <w:r w:rsidRPr="00EB22BF">
              <w:rPr>
                <w:b/>
                <w:bCs/>
                <w:sz w:val="22"/>
                <w:szCs w:val="22"/>
              </w:rPr>
              <w:t xml:space="preserve"> poremećaji</w:t>
            </w:r>
          </w:p>
        </w:tc>
        <w:tc>
          <w:tcPr>
            <w:tcW w:w="992" w:type="dxa"/>
            <w:vAlign w:val="center"/>
          </w:tcPr>
          <w:p w14:paraId="428A609B" w14:textId="77777777" w:rsidR="00CE22D2" w:rsidRPr="00EB22BF" w:rsidRDefault="00CE22D2" w:rsidP="00C17A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51A901DC" w14:textId="77777777" w:rsidR="00CE22D2" w:rsidRPr="00EB22BF" w:rsidRDefault="00CE22D2" w:rsidP="00C17A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5BB92FCF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palpitacije</w:t>
            </w:r>
          </w:p>
        </w:tc>
        <w:tc>
          <w:tcPr>
            <w:tcW w:w="1545" w:type="dxa"/>
            <w:vAlign w:val="center"/>
          </w:tcPr>
          <w:p w14:paraId="6A6BFEB3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14:paraId="4C170573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C92950">
              <w:rPr>
                <w:bCs/>
                <w:i/>
                <w:sz w:val="22"/>
                <w:szCs w:val="22"/>
              </w:rPr>
              <w:t>torsade de pointes</w:t>
            </w:r>
            <w:r w:rsidRPr="00F11AAC">
              <w:rPr>
                <w:bCs/>
                <w:sz w:val="22"/>
                <w:szCs w:val="22"/>
              </w:rPr>
              <w:t xml:space="preserve"> (vidjeti dio 4.4), aritmija (vidjeti dio 4.4), uključujući ventrikularnu tahikardiju,</w:t>
            </w:r>
          </w:p>
          <w:p w14:paraId="2A38E040" w14:textId="4951AF7C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 xml:space="preserve">produženje QT intervala </w:t>
            </w:r>
            <w:r w:rsidR="005329A2">
              <w:rPr>
                <w:bCs/>
                <w:sz w:val="22"/>
                <w:szCs w:val="22"/>
              </w:rPr>
              <w:t>na</w:t>
            </w:r>
            <w:r w:rsidRPr="00F11AAC">
              <w:rPr>
                <w:bCs/>
                <w:sz w:val="22"/>
                <w:szCs w:val="22"/>
              </w:rPr>
              <w:t xml:space="preserve"> elektrokardiogramu (vidjeti dio 4.4)</w:t>
            </w:r>
          </w:p>
        </w:tc>
      </w:tr>
      <w:tr w:rsidR="00CE22D2" w:rsidRPr="00EB22BF" w14:paraId="1E941A40" w14:textId="77777777" w:rsidTr="004E0B8B">
        <w:tc>
          <w:tcPr>
            <w:tcW w:w="1838" w:type="dxa"/>
            <w:vAlign w:val="center"/>
          </w:tcPr>
          <w:p w14:paraId="07451C3A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  <w:r w:rsidRPr="00EB22BF">
              <w:rPr>
                <w:b/>
                <w:bCs/>
                <w:sz w:val="22"/>
                <w:szCs w:val="22"/>
              </w:rPr>
              <w:lastRenderedPageBreak/>
              <w:t>Vaskularni poremećaji</w:t>
            </w:r>
          </w:p>
        </w:tc>
        <w:tc>
          <w:tcPr>
            <w:tcW w:w="992" w:type="dxa"/>
            <w:vAlign w:val="center"/>
          </w:tcPr>
          <w:p w14:paraId="01588B75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3CEAA553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10D5463C" w14:textId="77777777" w:rsidR="00CE22D2" w:rsidRPr="00F11AAC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naleti vrućine</w:t>
            </w:r>
          </w:p>
        </w:tc>
        <w:tc>
          <w:tcPr>
            <w:tcW w:w="1545" w:type="dxa"/>
            <w:vAlign w:val="center"/>
          </w:tcPr>
          <w:p w14:paraId="60F42C02" w14:textId="77777777" w:rsidR="00CE22D2" w:rsidRPr="00F11AAC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14:paraId="12493C1F" w14:textId="77777777" w:rsidR="00CE22D2" w:rsidRPr="00F11AAC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hipotenzija</w:t>
            </w:r>
          </w:p>
        </w:tc>
      </w:tr>
      <w:tr w:rsidR="00CE22D2" w:rsidRPr="00EB22BF" w14:paraId="61E6FE83" w14:textId="77777777" w:rsidTr="004E0B8B">
        <w:tc>
          <w:tcPr>
            <w:tcW w:w="1838" w:type="dxa"/>
            <w:vAlign w:val="center"/>
          </w:tcPr>
          <w:p w14:paraId="32BFCA70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  <w:r w:rsidRPr="00F11AAC">
              <w:rPr>
                <w:b/>
                <w:bCs/>
                <w:sz w:val="22"/>
                <w:szCs w:val="22"/>
                <w:lang w:val="sr-Latn-ME"/>
              </w:rPr>
              <w:t>Respiratorni, torakalni i medijastinalni poremećaji</w:t>
            </w:r>
          </w:p>
        </w:tc>
        <w:tc>
          <w:tcPr>
            <w:tcW w:w="992" w:type="dxa"/>
            <w:vAlign w:val="center"/>
          </w:tcPr>
          <w:p w14:paraId="02C60594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01D0BEE9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40389058" w14:textId="77777777" w:rsidR="00CE22D2" w:rsidRPr="00F11AAC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dispneja, epistaksa</w:t>
            </w:r>
          </w:p>
        </w:tc>
        <w:tc>
          <w:tcPr>
            <w:tcW w:w="1545" w:type="dxa"/>
            <w:vAlign w:val="center"/>
          </w:tcPr>
          <w:p w14:paraId="55064413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14:paraId="6C6E635E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</w:tr>
      <w:tr w:rsidR="00CE22D2" w:rsidRPr="00EB22BF" w14:paraId="16510808" w14:textId="77777777" w:rsidTr="004E0B8B">
        <w:tc>
          <w:tcPr>
            <w:tcW w:w="1838" w:type="dxa"/>
            <w:vAlign w:val="center"/>
          </w:tcPr>
          <w:p w14:paraId="75BEE10C" w14:textId="216C8DB4" w:rsidR="00CE22D2" w:rsidRPr="00EB22BF" w:rsidRDefault="004E0B8B" w:rsidP="004E0B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Gastrointestinaln</w:t>
            </w:r>
            <w:r w:rsidR="00CE22D2" w:rsidRPr="00F11AAC">
              <w:rPr>
                <w:b/>
                <w:bCs/>
                <w:sz w:val="22"/>
                <w:szCs w:val="22"/>
              </w:rPr>
              <w:t>i poremećaji</w:t>
            </w:r>
          </w:p>
        </w:tc>
        <w:tc>
          <w:tcPr>
            <w:tcW w:w="992" w:type="dxa"/>
            <w:vAlign w:val="center"/>
          </w:tcPr>
          <w:p w14:paraId="36CC740F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dijareja</w:t>
            </w:r>
          </w:p>
        </w:tc>
        <w:tc>
          <w:tcPr>
            <w:tcW w:w="1063" w:type="dxa"/>
            <w:vAlign w:val="center"/>
          </w:tcPr>
          <w:p w14:paraId="5C8D3019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povraćanje, abdominalni bol, mučina</w:t>
            </w:r>
          </w:p>
        </w:tc>
        <w:tc>
          <w:tcPr>
            <w:tcW w:w="1689" w:type="dxa"/>
            <w:vAlign w:val="center"/>
          </w:tcPr>
          <w:p w14:paraId="2F7B2851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konstipacija, meteorizam,</w:t>
            </w:r>
          </w:p>
          <w:p w14:paraId="22C68139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dispepsija, gastritis, disfagija,</w:t>
            </w:r>
          </w:p>
          <w:p w14:paraId="34581A5C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abdominalna distenzija, suva usta,</w:t>
            </w:r>
          </w:p>
          <w:p w14:paraId="32F80D2B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podrigivanje (eruktacija),</w:t>
            </w:r>
          </w:p>
          <w:p w14:paraId="711E0AFA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ulceracije u ustima, hipersekrecija</w:t>
            </w:r>
          </w:p>
          <w:p w14:paraId="2898094A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pljuvačnih žlijezda</w:t>
            </w:r>
          </w:p>
        </w:tc>
        <w:tc>
          <w:tcPr>
            <w:tcW w:w="1545" w:type="dxa"/>
            <w:vAlign w:val="center"/>
          </w:tcPr>
          <w:p w14:paraId="6BA92815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14:paraId="5373A36A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pankreatitis, diskoloracija jezika</w:t>
            </w:r>
          </w:p>
        </w:tc>
      </w:tr>
      <w:tr w:rsidR="00CE22D2" w:rsidRPr="00EB22BF" w14:paraId="05973B99" w14:textId="77777777" w:rsidTr="004E0B8B">
        <w:tc>
          <w:tcPr>
            <w:tcW w:w="1838" w:type="dxa"/>
            <w:vAlign w:val="center"/>
          </w:tcPr>
          <w:p w14:paraId="3DADCB4F" w14:textId="77777777" w:rsidR="00CE22D2" w:rsidRPr="00EB22BF" w:rsidRDefault="00CE22D2" w:rsidP="00C17AB4">
            <w:pPr>
              <w:rPr>
                <w:b/>
                <w:bCs/>
                <w:sz w:val="22"/>
                <w:szCs w:val="22"/>
              </w:rPr>
            </w:pPr>
            <w:r w:rsidRPr="00F11AAC">
              <w:rPr>
                <w:b/>
                <w:bCs/>
                <w:sz w:val="22"/>
                <w:szCs w:val="22"/>
              </w:rPr>
              <w:t>Hepatobilijarni poremećaji</w:t>
            </w:r>
          </w:p>
        </w:tc>
        <w:tc>
          <w:tcPr>
            <w:tcW w:w="992" w:type="dxa"/>
            <w:vAlign w:val="center"/>
          </w:tcPr>
          <w:p w14:paraId="4F5D7C93" w14:textId="77777777" w:rsidR="00CE22D2" w:rsidRPr="00EB22BF" w:rsidRDefault="00CE22D2" w:rsidP="00C17A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5080FC4D" w14:textId="77777777" w:rsidR="00CE22D2" w:rsidRPr="00EB22BF" w:rsidRDefault="00CE22D2" w:rsidP="00C17A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7F5BFB32" w14:textId="77777777" w:rsidR="00CE22D2" w:rsidRPr="00EB22BF" w:rsidRDefault="00CE22D2" w:rsidP="00C17A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14:paraId="06C0BC95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poremećaj funkcije jetre,</w:t>
            </w:r>
          </w:p>
          <w:p w14:paraId="2B0F46B8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holestatska žutica</w:t>
            </w:r>
          </w:p>
        </w:tc>
        <w:tc>
          <w:tcPr>
            <w:tcW w:w="1936" w:type="dxa"/>
            <w:vAlign w:val="center"/>
          </w:tcPr>
          <w:p w14:paraId="0418C93A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insuficijencija jetre (koja rijetko</w:t>
            </w:r>
          </w:p>
          <w:p w14:paraId="45EC7B61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dovodi do smrti</w:t>
            </w:r>
          </w:p>
          <w:p w14:paraId="1C4612C1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(vidjeti dio 4.4), fulminantni</w:t>
            </w:r>
          </w:p>
          <w:p w14:paraId="474A39C6" w14:textId="5DC5FA18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hepatitis, hepatič</w:t>
            </w:r>
            <w:r w:rsidR="007B176C">
              <w:rPr>
                <w:bCs/>
                <w:sz w:val="22"/>
                <w:szCs w:val="22"/>
              </w:rPr>
              <w:t>n</w:t>
            </w:r>
            <w:r w:rsidRPr="00F11AAC">
              <w:rPr>
                <w:bCs/>
                <w:sz w:val="22"/>
                <w:szCs w:val="22"/>
              </w:rPr>
              <w:t>a nekroza</w:t>
            </w:r>
          </w:p>
        </w:tc>
      </w:tr>
      <w:tr w:rsidR="00CE22D2" w:rsidRPr="00EB22BF" w14:paraId="0FE0576C" w14:textId="77777777" w:rsidTr="004E0B8B">
        <w:tc>
          <w:tcPr>
            <w:tcW w:w="1838" w:type="dxa"/>
            <w:vAlign w:val="center"/>
          </w:tcPr>
          <w:p w14:paraId="15D607D2" w14:textId="77777777" w:rsidR="00CE22D2" w:rsidRPr="00EB22BF" w:rsidRDefault="00CE22D2" w:rsidP="00C17AB4">
            <w:pPr>
              <w:rPr>
                <w:b/>
                <w:bCs/>
                <w:sz w:val="22"/>
                <w:szCs w:val="22"/>
              </w:rPr>
            </w:pPr>
            <w:r w:rsidRPr="00EB22BF">
              <w:rPr>
                <w:b/>
                <w:bCs/>
                <w:sz w:val="22"/>
                <w:szCs w:val="22"/>
              </w:rPr>
              <w:t>Poremećaji kože i potkožnog tkiva</w:t>
            </w:r>
          </w:p>
        </w:tc>
        <w:tc>
          <w:tcPr>
            <w:tcW w:w="992" w:type="dxa"/>
            <w:vAlign w:val="center"/>
          </w:tcPr>
          <w:p w14:paraId="4EF6AF59" w14:textId="77777777" w:rsidR="00CE22D2" w:rsidRPr="00EB22BF" w:rsidRDefault="00CE22D2" w:rsidP="00C17A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68B1BBAD" w14:textId="77777777" w:rsidR="00CE22D2" w:rsidRPr="00EB22BF" w:rsidRDefault="00CE22D2" w:rsidP="00C17A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0579CD98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osip, svrab, urtikarija, dermatitis, suva koža, hiperhidroza</w:t>
            </w:r>
          </w:p>
        </w:tc>
        <w:tc>
          <w:tcPr>
            <w:tcW w:w="1545" w:type="dxa"/>
            <w:vAlign w:val="center"/>
          </w:tcPr>
          <w:p w14:paraId="2CD0E95B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fotosenzitivna reakcija,</w:t>
            </w:r>
          </w:p>
          <w:p w14:paraId="6595172E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akutna generalizovana</w:t>
            </w:r>
          </w:p>
          <w:p w14:paraId="23A738B9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egzantematozna pustuloza</w:t>
            </w:r>
          </w:p>
          <w:p w14:paraId="6137D218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(AGEP)</w:t>
            </w:r>
          </w:p>
        </w:tc>
        <w:tc>
          <w:tcPr>
            <w:tcW w:w="1936" w:type="dxa"/>
            <w:vAlign w:val="center"/>
          </w:tcPr>
          <w:p w14:paraId="3583C819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i/>
                <w:sz w:val="22"/>
                <w:szCs w:val="22"/>
              </w:rPr>
              <w:t>Stevens-Johnson</w:t>
            </w:r>
            <w:r w:rsidRPr="00F11AAC">
              <w:rPr>
                <w:bCs/>
                <w:sz w:val="22"/>
                <w:szCs w:val="22"/>
              </w:rPr>
              <w:t>-ov sindrom, toksična epidermlna nekroliza, multiformni eritem, reakcija na lijek sa</w:t>
            </w:r>
          </w:p>
          <w:p w14:paraId="1BA037B5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eozinofilijom i</w:t>
            </w:r>
          </w:p>
          <w:p w14:paraId="6C85DF50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sistemskim simptomima</w:t>
            </w:r>
          </w:p>
          <w:p w14:paraId="66D4E19E" w14:textId="77777777" w:rsidR="00CE22D2" w:rsidRPr="00F11AAC" w:rsidRDefault="00CE22D2" w:rsidP="00C17AB4">
            <w:pPr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(DRESS)</w:t>
            </w:r>
          </w:p>
        </w:tc>
      </w:tr>
      <w:tr w:rsidR="00CE22D2" w:rsidRPr="00EB22BF" w14:paraId="4F9185B9" w14:textId="77777777" w:rsidTr="004E0B8B">
        <w:tc>
          <w:tcPr>
            <w:tcW w:w="1838" w:type="dxa"/>
            <w:vAlign w:val="center"/>
          </w:tcPr>
          <w:p w14:paraId="2C8688BA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  <w:r w:rsidRPr="00EB22BF">
              <w:rPr>
                <w:b/>
                <w:bCs/>
                <w:sz w:val="22"/>
                <w:szCs w:val="22"/>
              </w:rPr>
              <w:t>Poremećaji mišićno-</w:t>
            </w:r>
            <w:r>
              <w:rPr>
                <w:b/>
                <w:bCs/>
                <w:sz w:val="22"/>
                <w:szCs w:val="22"/>
              </w:rPr>
              <w:t>skeletnog</w:t>
            </w:r>
            <w:r w:rsidRPr="00EB22BF">
              <w:rPr>
                <w:b/>
                <w:bCs/>
                <w:sz w:val="22"/>
                <w:szCs w:val="22"/>
              </w:rPr>
              <w:t xml:space="preserve"> sistema i vezivnog tkiva</w:t>
            </w:r>
          </w:p>
        </w:tc>
        <w:tc>
          <w:tcPr>
            <w:tcW w:w="992" w:type="dxa"/>
            <w:vAlign w:val="center"/>
          </w:tcPr>
          <w:p w14:paraId="40380DC7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41756CB3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50D7EDF6" w14:textId="77777777" w:rsidR="00CE22D2" w:rsidRPr="00F11AAC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osteoartritis, mijalgija, bol u leđima, bol u vratu</w:t>
            </w:r>
          </w:p>
        </w:tc>
        <w:tc>
          <w:tcPr>
            <w:tcW w:w="1545" w:type="dxa"/>
            <w:vAlign w:val="center"/>
          </w:tcPr>
          <w:p w14:paraId="06D0D588" w14:textId="77777777" w:rsidR="00CE22D2" w:rsidRPr="00F11AAC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14:paraId="149C69BF" w14:textId="77777777" w:rsidR="00CE22D2" w:rsidRPr="00F11AAC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  <w:r w:rsidRPr="00F11AAC">
              <w:rPr>
                <w:bCs/>
                <w:sz w:val="22"/>
                <w:szCs w:val="22"/>
              </w:rPr>
              <w:t>artralgija</w:t>
            </w:r>
          </w:p>
        </w:tc>
      </w:tr>
      <w:tr w:rsidR="00CE22D2" w:rsidRPr="00EB22BF" w14:paraId="3FA0AF16" w14:textId="77777777" w:rsidTr="004E0B8B">
        <w:tc>
          <w:tcPr>
            <w:tcW w:w="1838" w:type="dxa"/>
            <w:vAlign w:val="center"/>
          </w:tcPr>
          <w:p w14:paraId="1CC3F309" w14:textId="77777777" w:rsidR="00CE22D2" w:rsidRPr="00EB22BF" w:rsidRDefault="00CE22D2" w:rsidP="00C17AB4">
            <w:pPr>
              <w:rPr>
                <w:b/>
                <w:bCs/>
                <w:sz w:val="22"/>
                <w:szCs w:val="22"/>
              </w:rPr>
            </w:pPr>
            <w:r w:rsidRPr="00F11AAC">
              <w:rPr>
                <w:b/>
                <w:bCs/>
                <w:sz w:val="22"/>
                <w:szCs w:val="22"/>
              </w:rPr>
              <w:t>Poremećaji bubrega i urinarnog sistema</w:t>
            </w:r>
          </w:p>
        </w:tc>
        <w:tc>
          <w:tcPr>
            <w:tcW w:w="992" w:type="dxa"/>
            <w:vAlign w:val="center"/>
          </w:tcPr>
          <w:p w14:paraId="244F582B" w14:textId="77777777" w:rsidR="00CE22D2" w:rsidRPr="00EB22BF" w:rsidRDefault="00CE22D2" w:rsidP="00C17A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12F6306E" w14:textId="77777777" w:rsidR="00CE22D2" w:rsidRPr="00EB22BF" w:rsidRDefault="00CE22D2" w:rsidP="00C17A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09ACB864" w14:textId="77777777" w:rsidR="00CE22D2" w:rsidRPr="004A6587" w:rsidRDefault="00CE22D2" w:rsidP="00C17AB4">
            <w:pPr>
              <w:rPr>
                <w:bCs/>
                <w:sz w:val="22"/>
                <w:szCs w:val="22"/>
              </w:rPr>
            </w:pPr>
            <w:r w:rsidRPr="004A6587">
              <w:rPr>
                <w:bCs/>
                <w:sz w:val="22"/>
                <w:szCs w:val="22"/>
              </w:rPr>
              <w:t>dizurija, bol u bubregu</w:t>
            </w:r>
          </w:p>
        </w:tc>
        <w:tc>
          <w:tcPr>
            <w:tcW w:w="1545" w:type="dxa"/>
            <w:vAlign w:val="center"/>
          </w:tcPr>
          <w:p w14:paraId="422A924B" w14:textId="77777777" w:rsidR="00CE22D2" w:rsidRPr="004A6587" w:rsidRDefault="00CE22D2" w:rsidP="00C17AB4">
            <w:pPr>
              <w:rPr>
                <w:bCs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14:paraId="763B2966" w14:textId="77777777" w:rsidR="00CE22D2" w:rsidRPr="004A6587" w:rsidRDefault="00CE22D2" w:rsidP="00C17AB4">
            <w:pPr>
              <w:rPr>
                <w:bCs/>
                <w:sz w:val="22"/>
                <w:szCs w:val="22"/>
              </w:rPr>
            </w:pPr>
            <w:r w:rsidRPr="004A6587">
              <w:rPr>
                <w:bCs/>
                <w:sz w:val="22"/>
                <w:szCs w:val="22"/>
              </w:rPr>
              <w:t>akutna bubrežna insuficijencija,</w:t>
            </w:r>
          </w:p>
          <w:p w14:paraId="56B02C4F" w14:textId="77777777" w:rsidR="00CE22D2" w:rsidRPr="004A6587" w:rsidRDefault="00CE22D2" w:rsidP="00C17AB4">
            <w:pPr>
              <w:rPr>
                <w:bCs/>
                <w:sz w:val="22"/>
                <w:szCs w:val="22"/>
              </w:rPr>
            </w:pPr>
            <w:r w:rsidRPr="004A6587">
              <w:rPr>
                <w:bCs/>
                <w:sz w:val="22"/>
                <w:szCs w:val="22"/>
              </w:rPr>
              <w:t>intersticijalni nefritis</w:t>
            </w:r>
          </w:p>
        </w:tc>
      </w:tr>
      <w:tr w:rsidR="00CE22D2" w:rsidRPr="00EB22BF" w14:paraId="7F3DEB13" w14:textId="77777777" w:rsidTr="004E0B8B">
        <w:tc>
          <w:tcPr>
            <w:tcW w:w="1838" w:type="dxa"/>
            <w:vAlign w:val="center"/>
          </w:tcPr>
          <w:p w14:paraId="1269B769" w14:textId="77777777" w:rsidR="00CE22D2" w:rsidRPr="004A6587" w:rsidRDefault="00CE22D2" w:rsidP="00C17AB4">
            <w:pPr>
              <w:rPr>
                <w:b/>
                <w:bCs/>
                <w:sz w:val="22"/>
                <w:szCs w:val="22"/>
              </w:rPr>
            </w:pPr>
            <w:r w:rsidRPr="004A6587">
              <w:rPr>
                <w:b/>
                <w:bCs/>
                <w:sz w:val="22"/>
                <w:szCs w:val="22"/>
              </w:rPr>
              <w:t>Poremećaji reproduktivnog</w:t>
            </w:r>
          </w:p>
          <w:p w14:paraId="7CADF781" w14:textId="77777777" w:rsidR="00CE22D2" w:rsidRPr="00EB22BF" w:rsidRDefault="00CE22D2" w:rsidP="00C17AB4">
            <w:pPr>
              <w:rPr>
                <w:b/>
                <w:bCs/>
                <w:sz w:val="22"/>
                <w:szCs w:val="22"/>
              </w:rPr>
            </w:pPr>
            <w:r w:rsidRPr="004A6587">
              <w:rPr>
                <w:b/>
                <w:bCs/>
                <w:sz w:val="22"/>
                <w:szCs w:val="22"/>
              </w:rPr>
              <w:t>sistema i dojki</w:t>
            </w:r>
          </w:p>
        </w:tc>
        <w:tc>
          <w:tcPr>
            <w:tcW w:w="992" w:type="dxa"/>
            <w:vAlign w:val="center"/>
          </w:tcPr>
          <w:p w14:paraId="38FD1131" w14:textId="77777777" w:rsidR="00CE22D2" w:rsidRPr="00EB22BF" w:rsidRDefault="00CE22D2" w:rsidP="00C17A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5F894C0E" w14:textId="77777777" w:rsidR="00CE22D2" w:rsidRPr="00EB22BF" w:rsidRDefault="00CE22D2" w:rsidP="00C17A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3137AB53" w14:textId="77777777" w:rsidR="00CE22D2" w:rsidRPr="004A6587" w:rsidRDefault="00CE22D2" w:rsidP="00C17AB4">
            <w:pPr>
              <w:rPr>
                <w:bCs/>
                <w:sz w:val="22"/>
                <w:szCs w:val="22"/>
              </w:rPr>
            </w:pPr>
            <w:r w:rsidRPr="004A6587">
              <w:rPr>
                <w:bCs/>
                <w:sz w:val="22"/>
                <w:szCs w:val="22"/>
              </w:rPr>
              <w:t>metroragija, poremećaj testisa</w:t>
            </w:r>
          </w:p>
        </w:tc>
        <w:tc>
          <w:tcPr>
            <w:tcW w:w="1545" w:type="dxa"/>
            <w:vAlign w:val="center"/>
          </w:tcPr>
          <w:p w14:paraId="3FB45AC1" w14:textId="77777777" w:rsidR="00CE22D2" w:rsidRPr="00EB22BF" w:rsidRDefault="00CE22D2" w:rsidP="00C17AB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14:paraId="050A8285" w14:textId="77777777" w:rsidR="00CE22D2" w:rsidRPr="00EB22BF" w:rsidRDefault="00CE22D2" w:rsidP="00C17AB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22D2" w:rsidRPr="00EB22BF" w14:paraId="18EA75F3" w14:textId="77777777" w:rsidTr="004E0B8B">
        <w:tc>
          <w:tcPr>
            <w:tcW w:w="1838" w:type="dxa"/>
            <w:vAlign w:val="center"/>
          </w:tcPr>
          <w:p w14:paraId="0570320A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  <w:r w:rsidRPr="00EB22BF">
              <w:rPr>
                <w:b/>
                <w:bCs/>
                <w:sz w:val="22"/>
                <w:szCs w:val="22"/>
              </w:rPr>
              <w:t>Opšti poremećaji i reakcije na mjestu primjene</w:t>
            </w:r>
          </w:p>
        </w:tc>
        <w:tc>
          <w:tcPr>
            <w:tcW w:w="992" w:type="dxa"/>
            <w:vAlign w:val="center"/>
          </w:tcPr>
          <w:p w14:paraId="3C3C601B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733FC7AB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70DBDF7B" w14:textId="77777777" w:rsidR="00CE22D2" w:rsidRPr="004A6587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  <w:r w:rsidRPr="004A6587">
              <w:rPr>
                <w:bCs/>
                <w:sz w:val="22"/>
                <w:szCs w:val="22"/>
              </w:rPr>
              <w:t xml:space="preserve">edem, astenija, malaksalost, umor, edem lica, bol u </w:t>
            </w:r>
            <w:r w:rsidRPr="004A6587">
              <w:rPr>
                <w:bCs/>
                <w:sz w:val="22"/>
                <w:szCs w:val="22"/>
              </w:rPr>
              <w:lastRenderedPageBreak/>
              <w:t>grudima</w:t>
            </w:r>
            <w:r>
              <w:rPr>
                <w:bCs/>
                <w:sz w:val="22"/>
                <w:szCs w:val="22"/>
              </w:rPr>
              <w:t xml:space="preserve">, pireksija, bol, periferni </w:t>
            </w:r>
            <w:r w:rsidRPr="004A6587">
              <w:rPr>
                <w:bCs/>
                <w:sz w:val="22"/>
                <w:szCs w:val="22"/>
              </w:rPr>
              <w:t>edem</w:t>
            </w:r>
          </w:p>
        </w:tc>
        <w:tc>
          <w:tcPr>
            <w:tcW w:w="1545" w:type="dxa"/>
            <w:vAlign w:val="center"/>
          </w:tcPr>
          <w:p w14:paraId="3E197555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14:paraId="71B71D43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</w:tr>
      <w:tr w:rsidR="00CE22D2" w:rsidRPr="00EB22BF" w14:paraId="0D480AEC" w14:textId="77777777" w:rsidTr="004E0B8B">
        <w:tc>
          <w:tcPr>
            <w:tcW w:w="1838" w:type="dxa"/>
            <w:vAlign w:val="center"/>
          </w:tcPr>
          <w:p w14:paraId="75BBA040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Ispitivanja</w:t>
            </w:r>
          </w:p>
        </w:tc>
        <w:tc>
          <w:tcPr>
            <w:tcW w:w="992" w:type="dxa"/>
            <w:vAlign w:val="center"/>
          </w:tcPr>
          <w:p w14:paraId="39FFA133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1ED7F560" w14:textId="77777777" w:rsidR="00CE22D2" w:rsidRPr="004A6587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  <w:r w:rsidRPr="004A6587">
              <w:rPr>
                <w:bCs/>
                <w:sz w:val="22"/>
                <w:szCs w:val="22"/>
              </w:rPr>
              <w:t>smanjen broj limfocita, povećan broj eozinofila, snižene vrijednosti bikarbonata u krvi, povećan broj bazofila, povećan broj monocita, povećan broj neutrofila</w:t>
            </w:r>
          </w:p>
        </w:tc>
        <w:tc>
          <w:tcPr>
            <w:tcW w:w="1689" w:type="dxa"/>
            <w:vAlign w:val="center"/>
          </w:tcPr>
          <w:p w14:paraId="5DED212A" w14:textId="77777777" w:rsidR="00CE22D2" w:rsidRPr="004A6587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  <w:r w:rsidRPr="004A6587">
              <w:rPr>
                <w:bCs/>
                <w:sz w:val="22"/>
                <w:szCs w:val="22"/>
              </w:rPr>
              <w:t>povišene vrijednosti aspartat aminotransferaze, povišene vrijednosti alanin aminotransferaze, povišene vrijednosti bilirubina u krvi, povišene vrijednosti uree u krvi, povišene vrijednosti kreatinina u krv</w:t>
            </w:r>
            <w:r>
              <w:rPr>
                <w:bCs/>
                <w:sz w:val="22"/>
                <w:szCs w:val="22"/>
              </w:rPr>
              <w:t>i, abnormalne vrijednosti kalijuma</w:t>
            </w:r>
            <w:r w:rsidRPr="004A6587">
              <w:rPr>
                <w:bCs/>
                <w:sz w:val="22"/>
                <w:szCs w:val="22"/>
              </w:rPr>
              <w:t xml:space="preserve"> u krvi, povišene vrijednosti alkalne fosfataze, poviše</w:t>
            </w:r>
            <w:r>
              <w:rPr>
                <w:bCs/>
                <w:sz w:val="22"/>
                <w:szCs w:val="22"/>
              </w:rPr>
              <w:t>ne vrijednosti h</w:t>
            </w:r>
            <w:r w:rsidRPr="004A6587">
              <w:rPr>
                <w:bCs/>
                <w:sz w:val="22"/>
                <w:szCs w:val="22"/>
              </w:rPr>
              <w:t>lorida, povišene vrijednosti glukoze, povišene vrijednosti trombocita, snižene vrijednosti hematokrita, povišene vrijednosti bikarbonata, abnormalne vrijednosti natrij</w:t>
            </w:r>
            <w:r>
              <w:rPr>
                <w:bCs/>
                <w:sz w:val="22"/>
                <w:szCs w:val="22"/>
              </w:rPr>
              <w:t>uma</w:t>
            </w:r>
          </w:p>
        </w:tc>
        <w:tc>
          <w:tcPr>
            <w:tcW w:w="1545" w:type="dxa"/>
            <w:vAlign w:val="center"/>
          </w:tcPr>
          <w:p w14:paraId="6D1E386C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14:paraId="3B678437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</w:tr>
      <w:tr w:rsidR="00CE22D2" w:rsidRPr="00EB22BF" w14:paraId="32C2D88E" w14:textId="77777777" w:rsidTr="004E0B8B">
        <w:tc>
          <w:tcPr>
            <w:tcW w:w="1838" w:type="dxa"/>
            <w:vAlign w:val="center"/>
          </w:tcPr>
          <w:p w14:paraId="1FD7CA84" w14:textId="77777777" w:rsidR="00CE22D2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  <w:r w:rsidRPr="00F11AAC">
              <w:rPr>
                <w:b/>
                <w:bCs/>
                <w:sz w:val="22"/>
                <w:szCs w:val="22"/>
              </w:rPr>
              <w:t>Povrede, trovanja i proceduralne komplikacije</w:t>
            </w:r>
          </w:p>
        </w:tc>
        <w:tc>
          <w:tcPr>
            <w:tcW w:w="992" w:type="dxa"/>
            <w:vAlign w:val="center"/>
          </w:tcPr>
          <w:p w14:paraId="3480E812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" w:type="dxa"/>
            <w:vAlign w:val="center"/>
          </w:tcPr>
          <w:p w14:paraId="5053C445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389D5AB7" w14:textId="77777777" w:rsidR="00CE22D2" w:rsidRPr="00F11AAC" w:rsidRDefault="00CE22D2" w:rsidP="00C17AB4">
            <w:pPr>
              <w:spacing w:before="100" w:beforeAutospacing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post-</w:t>
            </w:r>
            <w:r w:rsidRPr="00F11AAC">
              <w:rPr>
                <w:bCs/>
                <w:sz w:val="22"/>
                <w:szCs w:val="22"/>
              </w:rPr>
              <w:t>proceduralne komplikacije</w:t>
            </w:r>
          </w:p>
        </w:tc>
        <w:tc>
          <w:tcPr>
            <w:tcW w:w="1545" w:type="dxa"/>
            <w:vAlign w:val="center"/>
          </w:tcPr>
          <w:p w14:paraId="07ADFB8C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14:paraId="3897CDE7" w14:textId="77777777" w:rsidR="00CE22D2" w:rsidRPr="00EB22BF" w:rsidRDefault="00CE22D2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</w:p>
        </w:tc>
      </w:tr>
    </w:tbl>
    <w:p w14:paraId="77FA9DEB" w14:textId="77777777" w:rsidR="00CE22D2" w:rsidRDefault="00CE22D2" w:rsidP="00CE22D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4893482" w14:textId="77777777" w:rsidR="00CE22D2" w:rsidRDefault="00CE22D2" w:rsidP="00CE22D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4A6587">
        <w:rPr>
          <w:b/>
          <w:bCs/>
          <w:sz w:val="22"/>
          <w:szCs w:val="22"/>
        </w:rPr>
        <w:t>Neželjena dejstva koja mogu biti ili su v</w:t>
      </w:r>
      <w:r>
        <w:rPr>
          <w:b/>
          <w:bCs/>
          <w:sz w:val="22"/>
          <w:szCs w:val="22"/>
        </w:rPr>
        <w:t>j</w:t>
      </w:r>
      <w:r w:rsidRPr="004A6587">
        <w:rPr>
          <w:b/>
          <w:bCs/>
          <w:sz w:val="22"/>
          <w:szCs w:val="22"/>
        </w:rPr>
        <w:t>erovatno povezana sa profilaksom i l</w:t>
      </w:r>
      <w:r>
        <w:rPr>
          <w:b/>
          <w:bCs/>
          <w:sz w:val="22"/>
          <w:szCs w:val="22"/>
        </w:rPr>
        <w:t>ij</w:t>
      </w:r>
      <w:r w:rsidRPr="004A6587">
        <w:rPr>
          <w:b/>
          <w:bCs/>
          <w:sz w:val="22"/>
          <w:szCs w:val="22"/>
        </w:rPr>
        <w:t>ečenjem infekcija</w:t>
      </w:r>
      <w:r>
        <w:rPr>
          <w:b/>
          <w:bCs/>
          <w:sz w:val="22"/>
          <w:szCs w:val="22"/>
        </w:rPr>
        <w:t xml:space="preserve"> </w:t>
      </w:r>
      <w:r w:rsidRPr="004A6587">
        <w:rPr>
          <w:b/>
          <w:bCs/>
          <w:sz w:val="22"/>
          <w:szCs w:val="22"/>
        </w:rPr>
        <w:t xml:space="preserve">uzrokovanih </w:t>
      </w:r>
      <w:r w:rsidRPr="004A6587">
        <w:rPr>
          <w:b/>
          <w:bCs/>
          <w:i/>
          <w:sz w:val="22"/>
          <w:szCs w:val="22"/>
        </w:rPr>
        <w:t>Mycobacterium Avium Complex</w:t>
      </w:r>
      <w:r w:rsidRPr="004A6587">
        <w:rPr>
          <w:b/>
          <w:bCs/>
          <w:sz w:val="22"/>
          <w:szCs w:val="22"/>
        </w:rPr>
        <w:t xml:space="preserve"> zasnivaju se na podacima iz kliničkih ispitivanja i</w:t>
      </w:r>
      <w:r>
        <w:rPr>
          <w:b/>
          <w:bCs/>
          <w:sz w:val="22"/>
          <w:szCs w:val="22"/>
        </w:rPr>
        <w:t xml:space="preserve"> </w:t>
      </w:r>
      <w:r w:rsidRPr="004A6587">
        <w:rPr>
          <w:b/>
          <w:bCs/>
          <w:sz w:val="22"/>
          <w:szCs w:val="22"/>
        </w:rPr>
        <w:t>postmarketinškog praćenja. Ta se neželjena dejstva, bilo po vrsti ili po</w:t>
      </w:r>
      <w:r>
        <w:rPr>
          <w:b/>
          <w:bCs/>
          <w:sz w:val="22"/>
          <w:szCs w:val="22"/>
        </w:rPr>
        <w:t xml:space="preserve"> učestalosti, razlikuju od onih zabi</w:t>
      </w:r>
      <w:r w:rsidRPr="004A6587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>j</w:t>
      </w:r>
      <w:r w:rsidRPr="004A6587">
        <w:rPr>
          <w:b/>
          <w:bCs/>
          <w:sz w:val="22"/>
          <w:szCs w:val="22"/>
        </w:rPr>
        <w:t>eženih kod prim</w:t>
      </w:r>
      <w:r>
        <w:rPr>
          <w:b/>
          <w:bCs/>
          <w:sz w:val="22"/>
          <w:szCs w:val="22"/>
        </w:rPr>
        <w:t>j</w:t>
      </w:r>
      <w:r w:rsidRPr="004A6587">
        <w:rPr>
          <w:b/>
          <w:bCs/>
          <w:sz w:val="22"/>
          <w:szCs w:val="22"/>
        </w:rPr>
        <w:t>ene formulacija s</w:t>
      </w:r>
      <w:r>
        <w:rPr>
          <w:b/>
          <w:bCs/>
          <w:sz w:val="22"/>
          <w:szCs w:val="22"/>
        </w:rPr>
        <w:t>a</w:t>
      </w:r>
      <w:r w:rsidRPr="004A6587">
        <w:rPr>
          <w:b/>
          <w:bCs/>
          <w:sz w:val="22"/>
          <w:szCs w:val="22"/>
        </w:rPr>
        <w:t xml:space="preserve"> trenutnim ili produženim oslobađanjem:</w:t>
      </w:r>
    </w:p>
    <w:p w14:paraId="7EB04E0B" w14:textId="77777777" w:rsidR="002B159B" w:rsidRDefault="002B159B" w:rsidP="00CE22D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2266"/>
        <w:gridCol w:w="2266"/>
      </w:tblGrid>
      <w:tr w:rsidR="002B159B" w14:paraId="616ED3C4" w14:textId="77777777" w:rsidTr="00C17AB4">
        <w:tc>
          <w:tcPr>
            <w:tcW w:w="2405" w:type="dxa"/>
          </w:tcPr>
          <w:p w14:paraId="4CAEEEA3" w14:textId="77777777" w:rsidR="002B159B" w:rsidRPr="00EB22BF" w:rsidRDefault="002B159B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  <w:r w:rsidRPr="00EB22BF">
              <w:rPr>
                <w:b/>
                <w:bCs/>
                <w:sz w:val="22"/>
                <w:szCs w:val="22"/>
              </w:rPr>
              <w:t xml:space="preserve">Sistem organa </w:t>
            </w:r>
          </w:p>
        </w:tc>
        <w:tc>
          <w:tcPr>
            <w:tcW w:w="2126" w:type="dxa"/>
          </w:tcPr>
          <w:p w14:paraId="6E05B9C1" w14:textId="77777777" w:rsidR="002B159B" w:rsidRPr="00EB22BF" w:rsidRDefault="002B159B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Veoma često</w:t>
            </w:r>
          </w:p>
        </w:tc>
        <w:tc>
          <w:tcPr>
            <w:tcW w:w="2266" w:type="dxa"/>
          </w:tcPr>
          <w:p w14:paraId="6CB41972" w14:textId="77777777" w:rsidR="002B159B" w:rsidRPr="00EB22BF" w:rsidRDefault="002B159B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Često</w:t>
            </w:r>
          </w:p>
        </w:tc>
        <w:tc>
          <w:tcPr>
            <w:tcW w:w="2266" w:type="dxa"/>
          </w:tcPr>
          <w:p w14:paraId="54411FD3" w14:textId="77777777" w:rsidR="002B159B" w:rsidRPr="00EB22BF" w:rsidRDefault="002B159B" w:rsidP="00C17AB4">
            <w:pPr>
              <w:spacing w:before="100" w:beforeAutospacing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Povremeno</w:t>
            </w:r>
          </w:p>
        </w:tc>
      </w:tr>
      <w:tr w:rsidR="002B159B" w14:paraId="5FE7369D" w14:textId="77777777" w:rsidTr="00C17AB4">
        <w:tc>
          <w:tcPr>
            <w:tcW w:w="2405" w:type="dxa"/>
            <w:vAlign w:val="center"/>
          </w:tcPr>
          <w:p w14:paraId="73BEF88A" w14:textId="77777777" w:rsidR="002B159B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Poremećaji metabolizma </w:t>
            </w:r>
            <w:r w:rsidRPr="004A6587">
              <w:rPr>
                <w:b/>
                <w:bCs/>
                <w:sz w:val="22"/>
                <w:szCs w:val="22"/>
              </w:rPr>
              <w:t xml:space="preserve">i </w:t>
            </w:r>
            <w:r>
              <w:rPr>
                <w:b/>
                <w:bCs/>
                <w:sz w:val="22"/>
                <w:szCs w:val="22"/>
              </w:rPr>
              <w:t>ishrane</w:t>
            </w:r>
          </w:p>
        </w:tc>
        <w:tc>
          <w:tcPr>
            <w:tcW w:w="2126" w:type="dxa"/>
            <w:vAlign w:val="center"/>
          </w:tcPr>
          <w:p w14:paraId="0051CD62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5D40D6D5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 w:rsidRPr="004A6587">
              <w:rPr>
                <w:bCs/>
                <w:sz w:val="22"/>
                <w:szCs w:val="22"/>
              </w:rPr>
              <w:t>anoreksija</w:t>
            </w:r>
          </w:p>
        </w:tc>
        <w:tc>
          <w:tcPr>
            <w:tcW w:w="2266" w:type="dxa"/>
            <w:vAlign w:val="center"/>
          </w:tcPr>
          <w:p w14:paraId="1B7E85FF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2B159B" w14:paraId="62A354CF" w14:textId="77777777" w:rsidTr="00C17AB4">
        <w:tc>
          <w:tcPr>
            <w:tcW w:w="2405" w:type="dxa"/>
            <w:vAlign w:val="center"/>
          </w:tcPr>
          <w:p w14:paraId="442720F7" w14:textId="77777777" w:rsidR="002B159B" w:rsidRDefault="002B159B" w:rsidP="00C17AB4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Poremećaji nervnog </w:t>
            </w:r>
            <w:r w:rsidRPr="004A6587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istema</w:t>
            </w:r>
          </w:p>
        </w:tc>
        <w:tc>
          <w:tcPr>
            <w:tcW w:w="2126" w:type="dxa"/>
            <w:vAlign w:val="center"/>
          </w:tcPr>
          <w:p w14:paraId="2C288E35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2AE43F01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 w:rsidRPr="004A6587">
              <w:rPr>
                <w:bCs/>
                <w:sz w:val="22"/>
                <w:szCs w:val="22"/>
              </w:rPr>
              <w:t>vrtoglavica, glavobolja,</w:t>
            </w:r>
          </w:p>
          <w:p w14:paraId="1151C23D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 w:rsidRPr="004A6587">
              <w:rPr>
                <w:bCs/>
                <w:sz w:val="22"/>
                <w:szCs w:val="22"/>
              </w:rPr>
              <w:t>parestezija, disgeuzija</w:t>
            </w:r>
          </w:p>
        </w:tc>
        <w:tc>
          <w:tcPr>
            <w:tcW w:w="2266" w:type="dxa"/>
            <w:vAlign w:val="center"/>
          </w:tcPr>
          <w:p w14:paraId="08954C78" w14:textId="77777777" w:rsidR="002B159B" w:rsidRPr="004A6587" w:rsidRDefault="002B159B" w:rsidP="00C17AB4">
            <w:pPr>
              <w:rPr>
                <w:sz w:val="22"/>
                <w:szCs w:val="22"/>
              </w:rPr>
            </w:pPr>
            <w:r w:rsidRPr="004A6587">
              <w:rPr>
                <w:sz w:val="22"/>
                <w:szCs w:val="22"/>
              </w:rPr>
              <w:t>hipoestezija</w:t>
            </w:r>
          </w:p>
        </w:tc>
      </w:tr>
      <w:tr w:rsidR="002B159B" w14:paraId="75D3A681" w14:textId="77777777" w:rsidTr="00C17AB4">
        <w:tc>
          <w:tcPr>
            <w:tcW w:w="2405" w:type="dxa"/>
            <w:vAlign w:val="center"/>
          </w:tcPr>
          <w:p w14:paraId="2EF97266" w14:textId="77777777" w:rsidR="002B159B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A6587">
              <w:rPr>
                <w:b/>
                <w:bCs/>
                <w:sz w:val="22"/>
                <w:szCs w:val="22"/>
              </w:rPr>
              <w:t>Poremećaji oka</w:t>
            </w:r>
          </w:p>
        </w:tc>
        <w:tc>
          <w:tcPr>
            <w:tcW w:w="2126" w:type="dxa"/>
            <w:vAlign w:val="center"/>
          </w:tcPr>
          <w:p w14:paraId="32A68DCB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3A9A7D50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 w:rsidRPr="004A6587">
              <w:rPr>
                <w:bCs/>
                <w:sz w:val="22"/>
                <w:szCs w:val="22"/>
              </w:rPr>
              <w:t>oštećenje vida</w:t>
            </w:r>
          </w:p>
        </w:tc>
        <w:tc>
          <w:tcPr>
            <w:tcW w:w="2266" w:type="dxa"/>
            <w:vAlign w:val="center"/>
          </w:tcPr>
          <w:p w14:paraId="53C6345D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2B159B" w14:paraId="2DEEAE39" w14:textId="77777777" w:rsidTr="00C17AB4">
        <w:tc>
          <w:tcPr>
            <w:tcW w:w="2405" w:type="dxa"/>
            <w:vAlign w:val="center"/>
          </w:tcPr>
          <w:p w14:paraId="53A79115" w14:textId="77777777" w:rsidR="002B159B" w:rsidRDefault="002B159B" w:rsidP="00C17AB4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Poremećaji uha i lav</w:t>
            </w:r>
            <w:r w:rsidRPr="004A6587">
              <w:rPr>
                <w:b/>
                <w:bCs/>
                <w:sz w:val="22"/>
                <w:szCs w:val="22"/>
              </w:rPr>
              <w:t>irinta</w:t>
            </w:r>
          </w:p>
        </w:tc>
        <w:tc>
          <w:tcPr>
            <w:tcW w:w="2126" w:type="dxa"/>
            <w:vAlign w:val="center"/>
          </w:tcPr>
          <w:p w14:paraId="5E75B3F6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6485BC55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gluv</w:t>
            </w:r>
            <w:r w:rsidRPr="004A6587">
              <w:rPr>
                <w:bCs/>
                <w:sz w:val="22"/>
                <w:szCs w:val="22"/>
              </w:rPr>
              <w:t>oća</w:t>
            </w:r>
          </w:p>
        </w:tc>
        <w:tc>
          <w:tcPr>
            <w:tcW w:w="2266" w:type="dxa"/>
            <w:vAlign w:val="center"/>
          </w:tcPr>
          <w:p w14:paraId="7996EC28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</w:rPr>
            </w:pPr>
            <w:r w:rsidRPr="004A6587">
              <w:rPr>
                <w:bCs/>
                <w:sz w:val="22"/>
                <w:szCs w:val="22"/>
              </w:rPr>
              <w:t>oštećenje sluha, tinitus</w:t>
            </w:r>
          </w:p>
        </w:tc>
      </w:tr>
      <w:tr w:rsidR="002B159B" w14:paraId="21933FAE" w14:textId="77777777" w:rsidTr="00C17AB4">
        <w:tc>
          <w:tcPr>
            <w:tcW w:w="2405" w:type="dxa"/>
            <w:vAlign w:val="center"/>
          </w:tcPr>
          <w:p w14:paraId="389E8591" w14:textId="77777777" w:rsidR="002B159B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Kardiološki poremećaji</w:t>
            </w:r>
          </w:p>
        </w:tc>
        <w:tc>
          <w:tcPr>
            <w:tcW w:w="2126" w:type="dxa"/>
            <w:vAlign w:val="center"/>
          </w:tcPr>
          <w:p w14:paraId="3476E2BE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4FE56F69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2FEFE790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 w:rsidRPr="004A6587">
              <w:rPr>
                <w:bCs/>
                <w:sz w:val="22"/>
                <w:szCs w:val="22"/>
              </w:rPr>
              <w:t>palpitacije</w:t>
            </w:r>
          </w:p>
        </w:tc>
      </w:tr>
      <w:tr w:rsidR="002B159B" w14:paraId="7FEF45EB" w14:textId="77777777" w:rsidTr="00C17AB4">
        <w:tc>
          <w:tcPr>
            <w:tcW w:w="2405" w:type="dxa"/>
            <w:vAlign w:val="center"/>
          </w:tcPr>
          <w:p w14:paraId="28FEAAD0" w14:textId="77777777" w:rsidR="002B159B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</w:rPr>
            </w:pPr>
            <w:r w:rsidRPr="004A6587">
              <w:rPr>
                <w:b/>
                <w:bCs/>
                <w:sz w:val="22"/>
                <w:szCs w:val="22"/>
              </w:rPr>
              <w:t>Gastrointestinalni poremećaji</w:t>
            </w:r>
          </w:p>
        </w:tc>
        <w:tc>
          <w:tcPr>
            <w:tcW w:w="2126" w:type="dxa"/>
            <w:vAlign w:val="center"/>
          </w:tcPr>
          <w:p w14:paraId="4CEBB4AB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</w:rPr>
            </w:pPr>
            <w:r w:rsidRPr="004A6587">
              <w:rPr>
                <w:bCs/>
                <w:sz w:val="22"/>
                <w:szCs w:val="22"/>
              </w:rPr>
              <w:t>dijareja, bol u abdomenu, mučnina, meteorizam, nelagodnost u abdomenu, meka stolica</w:t>
            </w:r>
          </w:p>
        </w:tc>
        <w:tc>
          <w:tcPr>
            <w:tcW w:w="2266" w:type="dxa"/>
            <w:vAlign w:val="center"/>
          </w:tcPr>
          <w:p w14:paraId="097EEC6D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6540BF14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2B159B" w14:paraId="42F4FAF3" w14:textId="77777777" w:rsidTr="00C17AB4">
        <w:tc>
          <w:tcPr>
            <w:tcW w:w="2405" w:type="dxa"/>
            <w:vAlign w:val="center"/>
          </w:tcPr>
          <w:p w14:paraId="195A388B" w14:textId="77777777" w:rsidR="002B159B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Hepatobilijarni poremećaji</w:t>
            </w:r>
          </w:p>
        </w:tc>
        <w:tc>
          <w:tcPr>
            <w:tcW w:w="2126" w:type="dxa"/>
            <w:vAlign w:val="center"/>
          </w:tcPr>
          <w:p w14:paraId="3537DCD3" w14:textId="77777777" w:rsidR="002B159B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3B1F6A90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3F47DCF8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 w:rsidRPr="004A6587">
              <w:rPr>
                <w:bCs/>
                <w:sz w:val="22"/>
                <w:szCs w:val="22"/>
              </w:rPr>
              <w:t>hepatitis</w:t>
            </w:r>
          </w:p>
        </w:tc>
      </w:tr>
      <w:tr w:rsidR="002B159B" w14:paraId="107C0484" w14:textId="77777777" w:rsidTr="00C17AB4">
        <w:tc>
          <w:tcPr>
            <w:tcW w:w="2405" w:type="dxa"/>
            <w:vAlign w:val="center"/>
          </w:tcPr>
          <w:p w14:paraId="4B4C027C" w14:textId="77777777" w:rsidR="002B159B" w:rsidRDefault="002B159B" w:rsidP="00C17AB4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Poremećaji kože i potkož</w:t>
            </w:r>
            <w:r w:rsidRPr="004A6587">
              <w:rPr>
                <w:b/>
                <w:bCs/>
                <w:sz w:val="22"/>
                <w:szCs w:val="22"/>
              </w:rPr>
              <w:t>nog tkiva</w:t>
            </w:r>
          </w:p>
        </w:tc>
        <w:tc>
          <w:tcPr>
            <w:tcW w:w="2126" w:type="dxa"/>
            <w:vAlign w:val="center"/>
          </w:tcPr>
          <w:p w14:paraId="3E083074" w14:textId="77777777" w:rsidR="002B159B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5B37B113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 w:rsidRPr="004A6587">
              <w:rPr>
                <w:bCs/>
                <w:sz w:val="22"/>
                <w:szCs w:val="22"/>
              </w:rPr>
              <w:t>osip, svrab</w:t>
            </w:r>
          </w:p>
        </w:tc>
        <w:tc>
          <w:tcPr>
            <w:tcW w:w="2266" w:type="dxa"/>
            <w:vAlign w:val="center"/>
          </w:tcPr>
          <w:p w14:paraId="02910511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 w:rsidRPr="004A6587">
              <w:rPr>
                <w:bCs/>
                <w:i/>
                <w:sz w:val="22"/>
                <w:szCs w:val="22"/>
              </w:rPr>
              <w:t>Stevens-Johnson</w:t>
            </w:r>
            <w:r w:rsidRPr="004A6587">
              <w:rPr>
                <w:bCs/>
                <w:sz w:val="22"/>
                <w:szCs w:val="22"/>
              </w:rPr>
              <w:t>-ov sindrom, fotosenzitivna reakcija</w:t>
            </w:r>
          </w:p>
        </w:tc>
      </w:tr>
      <w:tr w:rsidR="002B159B" w14:paraId="1A79A73B" w14:textId="77777777" w:rsidTr="00C17AB4">
        <w:tc>
          <w:tcPr>
            <w:tcW w:w="2405" w:type="dxa"/>
            <w:vAlign w:val="center"/>
          </w:tcPr>
          <w:p w14:paraId="00C5FD4C" w14:textId="77777777" w:rsidR="002B159B" w:rsidRDefault="002B159B" w:rsidP="00C17AB4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</w:rPr>
            </w:pPr>
            <w:r w:rsidRPr="004A6587">
              <w:rPr>
                <w:b/>
                <w:bCs/>
                <w:sz w:val="22"/>
                <w:szCs w:val="22"/>
              </w:rPr>
              <w:t>Poremećaji mišićno-skeletnog sistema i vezivnog tkiva</w:t>
            </w:r>
          </w:p>
        </w:tc>
        <w:tc>
          <w:tcPr>
            <w:tcW w:w="2126" w:type="dxa"/>
            <w:vAlign w:val="center"/>
          </w:tcPr>
          <w:p w14:paraId="4692FFB6" w14:textId="77777777" w:rsidR="002B159B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1068BE51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 w:rsidRPr="004A6587">
              <w:rPr>
                <w:bCs/>
                <w:sz w:val="22"/>
                <w:szCs w:val="22"/>
              </w:rPr>
              <w:t>artralgija</w:t>
            </w:r>
          </w:p>
        </w:tc>
        <w:tc>
          <w:tcPr>
            <w:tcW w:w="2266" w:type="dxa"/>
            <w:vAlign w:val="center"/>
          </w:tcPr>
          <w:p w14:paraId="1D59D629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2B159B" w14:paraId="1FCCBCE8" w14:textId="77777777" w:rsidTr="00C17AB4">
        <w:tc>
          <w:tcPr>
            <w:tcW w:w="2405" w:type="dxa"/>
            <w:vAlign w:val="center"/>
          </w:tcPr>
          <w:p w14:paraId="48114F16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</w:rPr>
            </w:pPr>
            <w:r w:rsidRPr="004A6587">
              <w:rPr>
                <w:b/>
                <w:bCs/>
                <w:sz w:val="22"/>
                <w:szCs w:val="22"/>
              </w:rPr>
              <w:t>Opšti poremećaji i reakcije na mjestu primjene</w:t>
            </w:r>
          </w:p>
        </w:tc>
        <w:tc>
          <w:tcPr>
            <w:tcW w:w="2126" w:type="dxa"/>
            <w:vAlign w:val="center"/>
          </w:tcPr>
          <w:p w14:paraId="5B13D1DD" w14:textId="77777777" w:rsidR="002B159B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2266E115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 w:rsidRPr="004A6587">
              <w:rPr>
                <w:bCs/>
                <w:sz w:val="22"/>
                <w:szCs w:val="22"/>
              </w:rPr>
              <w:t>umor</w:t>
            </w:r>
          </w:p>
        </w:tc>
        <w:tc>
          <w:tcPr>
            <w:tcW w:w="2266" w:type="dxa"/>
            <w:vAlign w:val="center"/>
          </w:tcPr>
          <w:p w14:paraId="5FD59547" w14:textId="77777777" w:rsidR="002B159B" w:rsidRPr="004A6587" w:rsidRDefault="002B159B" w:rsidP="00C17AB4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 w:rsidRPr="004A6587">
              <w:rPr>
                <w:bCs/>
                <w:sz w:val="22"/>
                <w:szCs w:val="22"/>
              </w:rPr>
              <w:t>astenija, malaksalost</w:t>
            </w:r>
          </w:p>
        </w:tc>
      </w:tr>
    </w:tbl>
    <w:p w14:paraId="0C77CA47" w14:textId="77777777" w:rsidR="00CE22D2" w:rsidRPr="00786071" w:rsidRDefault="00CE22D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6A97CFE5" w14:textId="77777777" w:rsidR="005A23D2" w:rsidRPr="00786071" w:rsidRDefault="005A23D2" w:rsidP="002B159B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786071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5D0F76AE" w14:textId="77777777" w:rsidR="005A23D2" w:rsidRPr="00786071" w:rsidRDefault="005A23D2" w:rsidP="002B159B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786071">
        <w:rPr>
          <w:rFonts w:eastAsia="Calibri"/>
          <w:sz w:val="22"/>
          <w:szCs w:val="22"/>
          <w:lang w:val="sr-Latn-RS"/>
        </w:rPr>
        <w:t>inuirano praćenje odnosa korist</w:t>
      </w:r>
      <w:r w:rsidRPr="00786071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>
        <w:rPr>
          <w:rFonts w:eastAsia="Calibri"/>
          <w:sz w:val="22"/>
          <w:szCs w:val="22"/>
          <w:lang w:val="sr-Latn-RS"/>
        </w:rPr>
        <w:t>Institutu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(</w:t>
      </w:r>
      <w:r w:rsidR="004E70AD" w:rsidRPr="00786071">
        <w:rPr>
          <w:rFonts w:eastAsia="Calibri"/>
          <w:sz w:val="22"/>
          <w:szCs w:val="22"/>
          <w:lang w:val="sr-Latn-RS"/>
        </w:rPr>
        <w:t>C</w:t>
      </w:r>
      <w:r w:rsidR="004E70AD">
        <w:rPr>
          <w:rFonts w:eastAsia="Calibri"/>
          <w:sz w:val="22"/>
          <w:szCs w:val="22"/>
          <w:lang w:val="sr-Latn-RS"/>
        </w:rPr>
        <w:t>InMED</w:t>
      </w:r>
      <w:r w:rsidRPr="00786071">
        <w:rPr>
          <w:rFonts w:eastAsia="Calibri"/>
          <w:sz w:val="22"/>
          <w:szCs w:val="22"/>
          <w:lang w:val="sr-Latn-RS"/>
        </w:rPr>
        <w:t>):</w:t>
      </w:r>
    </w:p>
    <w:p w14:paraId="3548E008" w14:textId="77777777" w:rsidR="005A23D2" w:rsidRPr="00786071" w:rsidRDefault="004E70AD" w:rsidP="002B159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</w:t>
      </w:r>
      <w:r w:rsidR="005A23D2" w:rsidRPr="00786071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47C75F2F" w14:textId="77777777" w:rsidR="005A23D2" w:rsidRPr="00786071" w:rsidRDefault="005A23D2" w:rsidP="002B159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14:paraId="469B6477" w14:textId="77777777" w:rsidR="00EA5765" w:rsidRPr="00786071" w:rsidRDefault="005A23D2" w:rsidP="002B159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526A13A1" w14:textId="77777777" w:rsidR="00EA5765" w:rsidRPr="00786071" w:rsidRDefault="00EA5765" w:rsidP="002B159B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4A7FDEA1" w14:textId="77777777" w:rsidR="005A23D2" w:rsidRPr="00786071" w:rsidRDefault="005A23D2" w:rsidP="002B159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14:paraId="268CA9D8" w14:textId="77777777" w:rsidR="00EA5765" w:rsidRPr="00786071" w:rsidRDefault="005A23D2" w:rsidP="002B159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</w:t>
      </w:r>
      <w:r w:rsidR="00EA5765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+382 (0) 20 310 581</w:t>
      </w:r>
    </w:p>
    <w:p w14:paraId="7D5C97C2" w14:textId="77777777" w:rsidR="005A23D2" w:rsidRPr="00786071" w:rsidRDefault="007F7DBA" w:rsidP="002B159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4E70AD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6436FAF0" w14:textId="77777777" w:rsidR="00EA5765" w:rsidRPr="00786071" w:rsidRDefault="007F7DBA" w:rsidP="002B159B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4E70AD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2C45C6FE" w14:textId="77777777" w:rsidR="005A23D2" w:rsidRDefault="005A23D2" w:rsidP="002B159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14:paraId="0BEFD724" w14:textId="77777777" w:rsidR="00D9593F" w:rsidRPr="00D9593F" w:rsidRDefault="00D9593F" w:rsidP="00D9593F">
      <w:pPr>
        <w:rPr>
          <w:sz w:val="22"/>
          <w:szCs w:val="22"/>
          <w:lang w:val="pt-PT"/>
        </w:rPr>
      </w:pPr>
      <w:r w:rsidRPr="00D9593F">
        <w:rPr>
          <w:sz w:val="22"/>
          <w:szCs w:val="22"/>
          <w:lang w:val="pt-PT"/>
        </w:rPr>
        <w:t>QR kod za online prijavu sumnje na neželjeno dejstvo lijeka:</w:t>
      </w:r>
    </w:p>
    <w:p w14:paraId="0B1D43E4" w14:textId="77777777" w:rsidR="00D9593F" w:rsidRPr="00D9593F" w:rsidRDefault="00D9593F" w:rsidP="00D9593F">
      <w:pPr>
        <w:rPr>
          <w:sz w:val="22"/>
          <w:szCs w:val="22"/>
          <w:lang w:val="pt-PT"/>
        </w:rPr>
      </w:pPr>
    </w:p>
    <w:p w14:paraId="7CC24410" w14:textId="77777777" w:rsidR="00D9593F" w:rsidRPr="00D9593F" w:rsidRDefault="00D9593F" w:rsidP="00D9593F">
      <w:pPr>
        <w:rPr>
          <w:sz w:val="22"/>
          <w:szCs w:val="22"/>
          <w:lang w:val="pt-PT"/>
        </w:rPr>
      </w:pPr>
      <w:r w:rsidRPr="00D9593F">
        <w:rPr>
          <w:noProof/>
          <w:sz w:val="20"/>
          <w:szCs w:val="20"/>
        </w:rPr>
        <w:drawing>
          <wp:inline distT="0" distB="0" distL="0" distR="0" wp14:anchorId="08E04D05" wp14:editId="1FF76B3F">
            <wp:extent cx="974725" cy="974725"/>
            <wp:effectExtent l="0" t="0" r="0" b="0"/>
            <wp:docPr id="2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inmed.me/wp-content/uploads/2022/11/Online-prijava-NDL-QR-code-300x3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A0988" w14:textId="77777777" w:rsidR="00D9593F" w:rsidRPr="00D9593F" w:rsidRDefault="00D9593F" w:rsidP="00D9593F">
      <w:pPr>
        <w:rPr>
          <w:sz w:val="22"/>
          <w:szCs w:val="22"/>
          <w:lang w:val="pt-PT"/>
        </w:rPr>
      </w:pPr>
    </w:p>
    <w:p w14:paraId="47205AF6" w14:textId="77777777" w:rsidR="00CD6F0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4.9.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Predoziranje</w:t>
      </w:r>
      <w:r w:rsidR="002846DB" w:rsidRPr="00786071">
        <w:rPr>
          <w:b/>
          <w:bCs/>
          <w:sz w:val="22"/>
          <w:szCs w:val="22"/>
        </w:rPr>
        <w:t xml:space="preserve"> </w:t>
      </w:r>
    </w:p>
    <w:p w14:paraId="3F4E62FD" w14:textId="77777777" w:rsidR="002B159B" w:rsidRPr="00786071" w:rsidRDefault="002B159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3D3852A9" w14:textId="379D07F2" w:rsidR="00CD6F02" w:rsidRPr="002B159B" w:rsidRDefault="002B159B" w:rsidP="002B159B">
      <w:pPr>
        <w:jc w:val="both"/>
        <w:rPr>
          <w:b/>
          <w:sz w:val="22"/>
          <w:szCs w:val="22"/>
        </w:rPr>
      </w:pPr>
      <w:r w:rsidRPr="008229A5">
        <w:rPr>
          <w:sz w:val="22"/>
          <w:szCs w:val="22"/>
        </w:rPr>
        <w:t>Neželjena dejstva uočena kod prim</w:t>
      </w:r>
      <w:r>
        <w:rPr>
          <w:sz w:val="22"/>
          <w:szCs w:val="22"/>
        </w:rPr>
        <w:t>j</w:t>
      </w:r>
      <w:r w:rsidRPr="008229A5">
        <w:rPr>
          <w:sz w:val="22"/>
          <w:szCs w:val="22"/>
        </w:rPr>
        <w:t>ene doza većih od</w:t>
      </w:r>
      <w:r w:rsidRPr="009035FF">
        <w:rPr>
          <w:sz w:val="22"/>
          <w:szCs w:val="22"/>
        </w:rPr>
        <w:t xml:space="preserve"> preporučenih, bila su slična onima </w:t>
      </w:r>
      <w:r>
        <w:rPr>
          <w:sz w:val="22"/>
          <w:szCs w:val="22"/>
        </w:rPr>
        <w:t xml:space="preserve">zabilježenim </w:t>
      </w:r>
      <w:r w:rsidRPr="009035FF">
        <w:rPr>
          <w:sz w:val="22"/>
          <w:szCs w:val="22"/>
        </w:rPr>
        <w:t xml:space="preserve">nakon primjene </w:t>
      </w:r>
      <w:r w:rsidR="007B176C">
        <w:rPr>
          <w:sz w:val="22"/>
          <w:szCs w:val="22"/>
        </w:rPr>
        <w:t>preporučenih</w:t>
      </w:r>
      <w:r w:rsidRPr="009035FF">
        <w:rPr>
          <w:sz w:val="22"/>
          <w:szCs w:val="22"/>
        </w:rPr>
        <w:t xml:space="preserve"> doza. Uobičajeni simptomi predoziranja makrolidnim antibioticima </w:t>
      </w:r>
      <w:r w:rsidRPr="009035FF">
        <w:rPr>
          <w:sz w:val="22"/>
          <w:szCs w:val="22"/>
        </w:rPr>
        <w:lastRenderedPageBreak/>
        <w:t xml:space="preserve">uključuju reverzibilni gubitak sluha, jaku mučninu, povraćanje i </w:t>
      </w:r>
      <w:r>
        <w:rPr>
          <w:sz w:val="22"/>
          <w:szCs w:val="22"/>
        </w:rPr>
        <w:t>dijareju</w:t>
      </w:r>
      <w:r w:rsidRPr="009035FF">
        <w:rPr>
          <w:sz w:val="22"/>
          <w:szCs w:val="22"/>
        </w:rPr>
        <w:t>. U slučaju predoziranja, ako je potrebno, indikovano je primijeniti medicinski ugalj i opšte simptomatsko liječenje, kao i mjere za održavanje vitalnih funkcija.</w:t>
      </w:r>
    </w:p>
    <w:p w14:paraId="34C7F390" w14:textId="77777777" w:rsidR="00227BDB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75D7B0CD" w14:textId="77777777" w:rsidR="00F71AB7" w:rsidRPr="00786071" w:rsidRDefault="00F71AB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6EA6B257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FARMAKOLOŠK</w:t>
      </w:r>
      <w:r w:rsidR="000D425A" w:rsidRPr="00786071">
        <w:rPr>
          <w:b/>
          <w:bCs/>
          <w:sz w:val="22"/>
          <w:szCs w:val="22"/>
        </w:rPr>
        <w:t>I</w:t>
      </w:r>
      <w:r w:rsidRPr="00786071">
        <w:rPr>
          <w:b/>
          <w:bCs/>
          <w:sz w:val="22"/>
          <w:szCs w:val="22"/>
        </w:rPr>
        <w:t xml:space="preserve"> PODACI</w:t>
      </w:r>
    </w:p>
    <w:p w14:paraId="0C1495D7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0CC511AE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Farmakodinamski podaci</w:t>
      </w:r>
      <w:r w:rsidR="003A7059" w:rsidRPr="00786071">
        <w:rPr>
          <w:b/>
          <w:bCs/>
          <w:sz w:val="22"/>
          <w:szCs w:val="22"/>
        </w:rPr>
        <w:t xml:space="preserve"> </w:t>
      </w:r>
    </w:p>
    <w:p w14:paraId="7F43F901" w14:textId="77777777" w:rsidR="00F45F77" w:rsidRPr="00786071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6DB48F6D" w14:textId="77777777" w:rsidR="0072020E" w:rsidRPr="0078607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786071">
        <w:rPr>
          <w:bCs/>
          <w:sz w:val="22"/>
          <w:szCs w:val="22"/>
        </w:rPr>
        <w:t>Farmakoterapijska grupa:</w:t>
      </w:r>
      <w:r w:rsidR="002B159B" w:rsidRPr="002B159B">
        <w:rPr>
          <w:bCs/>
          <w:sz w:val="22"/>
          <w:szCs w:val="22"/>
        </w:rPr>
        <w:t xml:space="preserve"> Preparati za liječenje bakterijskih infekcija za sistemsku primjenu; makrolidi</w:t>
      </w:r>
    </w:p>
    <w:p w14:paraId="42EF3060" w14:textId="77777777" w:rsidR="0072020E" w:rsidRPr="0078607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D1F9C61" w14:textId="77777777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786071">
        <w:rPr>
          <w:bCs/>
          <w:sz w:val="22"/>
          <w:szCs w:val="22"/>
        </w:rPr>
        <w:t>ATC kod:</w:t>
      </w:r>
      <w:r w:rsidR="002B159B" w:rsidRPr="002B159B">
        <w:rPr>
          <w:bCs/>
          <w:sz w:val="22"/>
          <w:szCs w:val="22"/>
        </w:rPr>
        <w:t xml:space="preserve"> J01FA10</w:t>
      </w:r>
    </w:p>
    <w:p w14:paraId="70BF1658" w14:textId="77777777" w:rsidR="002B159B" w:rsidRPr="00786071" w:rsidRDefault="002B159B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DC91764" w14:textId="77777777" w:rsidR="002B159B" w:rsidRPr="009035FF" w:rsidRDefault="002B159B" w:rsidP="002B159B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9035FF">
        <w:rPr>
          <w:sz w:val="22"/>
          <w:szCs w:val="22"/>
          <w:u w:val="single"/>
        </w:rPr>
        <w:t>Mehanizam djelovanja</w:t>
      </w:r>
    </w:p>
    <w:p w14:paraId="5693470C" w14:textId="3D93412D" w:rsidR="002B159B" w:rsidRPr="009035FF" w:rsidRDefault="007B176C" w:rsidP="002B159B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hr-HR"/>
        </w:rPr>
      </w:pPr>
      <w:r>
        <w:rPr>
          <w:sz w:val="22"/>
          <w:szCs w:val="22"/>
        </w:rPr>
        <w:t xml:space="preserve">Azitromicin </w:t>
      </w:r>
      <w:r w:rsidR="002B159B" w:rsidRPr="009035FF">
        <w:rPr>
          <w:sz w:val="22"/>
          <w:szCs w:val="22"/>
        </w:rPr>
        <w:t xml:space="preserve">je antibiotik širokog spektra djelovanja, prvi predstavnik nove podgrupe makrolidnih antibiotika nazvane azalidi. Molekul je konstruisan dodavanjem atoma azota na laktonski prsten eritromicina A. Hemijsko ime azitromicina je </w:t>
      </w:r>
      <w:r w:rsidR="002B159B" w:rsidRPr="009035FF">
        <w:rPr>
          <w:color w:val="232021"/>
          <w:sz w:val="22"/>
          <w:szCs w:val="22"/>
          <w:lang w:eastAsia="hr-HR"/>
        </w:rPr>
        <w:t>9-deoksi-9a-aza-9a-metil-9a-homoeritromicin A. Molekul</w:t>
      </w:r>
      <w:r>
        <w:rPr>
          <w:color w:val="232021"/>
          <w:sz w:val="22"/>
          <w:szCs w:val="22"/>
          <w:lang w:eastAsia="hr-HR"/>
        </w:rPr>
        <w:t>ska</w:t>
      </w:r>
      <w:r w:rsidR="002B159B" w:rsidRPr="009035FF">
        <w:rPr>
          <w:color w:val="232021"/>
          <w:sz w:val="22"/>
          <w:szCs w:val="22"/>
          <w:lang w:eastAsia="hr-HR"/>
        </w:rPr>
        <w:t xml:space="preserve"> </w:t>
      </w:r>
      <w:r w:rsidR="00791EE9">
        <w:rPr>
          <w:color w:val="232021"/>
          <w:sz w:val="22"/>
          <w:szCs w:val="22"/>
          <w:lang w:eastAsia="hr-HR"/>
        </w:rPr>
        <w:t>mas</w:t>
      </w:r>
      <w:r w:rsidR="002B159B" w:rsidRPr="009035FF">
        <w:rPr>
          <w:color w:val="232021"/>
          <w:sz w:val="22"/>
          <w:szCs w:val="22"/>
          <w:lang w:eastAsia="hr-HR"/>
        </w:rPr>
        <w:t>a je 749,0.</w:t>
      </w:r>
    </w:p>
    <w:p w14:paraId="6B196A9A" w14:textId="5538230E" w:rsidR="002B159B" w:rsidRDefault="002B159B" w:rsidP="002B159B">
      <w:pPr>
        <w:ind w:right="-8"/>
        <w:jc w:val="both"/>
        <w:rPr>
          <w:sz w:val="22"/>
          <w:szCs w:val="22"/>
        </w:rPr>
      </w:pPr>
      <w:r w:rsidRPr="009035FF">
        <w:rPr>
          <w:sz w:val="22"/>
          <w:szCs w:val="22"/>
        </w:rPr>
        <w:t xml:space="preserve">Mehanizam djelovanja azitromicina je vezivanje na 50 S podjedinicu ribozoma, čime se remeti sinteza bakterijskih </w:t>
      </w:r>
      <w:r w:rsidR="007B176C">
        <w:rPr>
          <w:sz w:val="22"/>
          <w:szCs w:val="22"/>
        </w:rPr>
        <w:t>proteina</w:t>
      </w:r>
      <w:r w:rsidRPr="009035FF">
        <w:rPr>
          <w:sz w:val="22"/>
          <w:szCs w:val="22"/>
        </w:rPr>
        <w:t xml:space="preserve"> i translokacija peptida.</w:t>
      </w:r>
    </w:p>
    <w:p w14:paraId="491B8E94" w14:textId="77777777" w:rsidR="002B159B" w:rsidRDefault="002B159B" w:rsidP="002B159B">
      <w:pPr>
        <w:ind w:right="-8"/>
        <w:jc w:val="both"/>
        <w:rPr>
          <w:sz w:val="22"/>
          <w:szCs w:val="22"/>
        </w:rPr>
      </w:pPr>
    </w:p>
    <w:p w14:paraId="4139AEB0" w14:textId="77777777" w:rsidR="002B159B" w:rsidRPr="009035FF" w:rsidRDefault="002B159B" w:rsidP="002B159B">
      <w:pPr>
        <w:ind w:right="-8"/>
        <w:jc w:val="both"/>
        <w:rPr>
          <w:sz w:val="22"/>
          <w:szCs w:val="22"/>
          <w:u w:val="single"/>
        </w:rPr>
      </w:pPr>
      <w:r w:rsidRPr="009035FF">
        <w:rPr>
          <w:sz w:val="22"/>
          <w:szCs w:val="22"/>
          <w:u w:val="single"/>
        </w:rPr>
        <w:t>Mehanizam rezistencije</w:t>
      </w:r>
    </w:p>
    <w:p w14:paraId="5CEF777E" w14:textId="65A5AEDE" w:rsidR="002B159B" w:rsidRPr="009035FF" w:rsidRDefault="002B159B" w:rsidP="002B159B">
      <w:pPr>
        <w:ind w:right="-8"/>
        <w:jc w:val="both"/>
        <w:rPr>
          <w:sz w:val="22"/>
          <w:szCs w:val="22"/>
        </w:rPr>
      </w:pPr>
      <w:r w:rsidRPr="009035FF">
        <w:rPr>
          <w:sz w:val="22"/>
          <w:szCs w:val="22"/>
        </w:rPr>
        <w:t>Rezistencija na</w:t>
      </w:r>
      <w:r>
        <w:rPr>
          <w:sz w:val="22"/>
          <w:szCs w:val="22"/>
        </w:rPr>
        <w:t xml:space="preserve"> azitromicin može biti prirodna</w:t>
      </w:r>
      <w:r w:rsidRPr="009035FF">
        <w:rPr>
          <w:sz w:val="22"/>
          <w:szCs w:val="22"/>
        </w:rPr>
        <w:t xml:space="preserve"> ili stečena. Tri su osnovna mehanizma rezistencije kod bakterija: alteracija targeti</w:t>
      </w:r>
      <w:r w:rsidR="007B176C">
        <w:rPr>
          <w:sz w:val="22"/>
          <w:szCs w:val="22"/>
        </w:rPr>
        <w:t>ovane</w:t>
      </w:r>
      <w:r w:rsidRPr="009035FF">
        <w:rPr>
          <w:sz w:val="22"/>
          <w:szCs w:val="22"/>
        </w:rPr>
        <w:t xml:space="preserve"> strane, alteracija u antibiotskom transportu i modifikacija antibiotika.</w:t>
      </w:r>
    </w:p>
    <w:p w14:paraId="69C809A4" w14:textId="77777777" w:rsidR="002B159B" w:rsidRPr="009035FF" w:rsidRDefault="002B159B" w:rsidP="002B159B">
      <w:pPr>
        <w:ind w:right="-8"/>
        <w:jc w:val="both"/>
        <w:rPr>
          <w:sz w:val="22"/>
          <w:szCs w:val="22"/>
        </w:rPr>
      </w:pPr>
      <w:r w:rsidRPr="009035FF">
        <w:rPr>
          <w:sz w:val="22"/>
          <w:szCs w:val="22"/>
        </w:rPr>
        <w:t xml:space="preserve">Potpuna unakrsna rezistencija postoji između sljedećih mikroorganizama: </w:t>
      </w:r>
      <w:r w:rsidRPr="009035FF">
        <w:rPr>
          <w:i/>
          <w:sz w:val="22"/>
          <w:szCs w:val="22"/>
        </w:rPr>
        <w:t xml:space="preserve">Streptococcus pneumoniae, </w:t>
      </w:r>
      <w:r w:rsidRPr="009035FF">
        <w:rPr>
          <w:sz w:val="22"/>
          <w:szCs w:val="22"/>
        </w:rPr>
        <w:t>beta-hemolitički streptokok grupe A,</w:t>
      </w:r>
      <w:r w:rsidRPr="009035FF">
        <w:rPr>
          <w:i/>
          <w:sz w:val="22"/>
          <w:szCs w:val="22"/>
        </w:rPr>
        <w:t xml:space="preserve"> Enterococcus faecalis i Stafilococcus aureus, </w:t>
      </w:r>
      <w:r w:rsidRPr="009035FF">
        <w:rPr>
          <w:sz w:val="22"/>
          <w:szCs w:val="22"/>
        </w:rPr>
        <w:t>uključujući meticilin rezistentan</w:t>
      </w:r>
      <w:r w:rsidRPr="009035FF">
        <w:rPr>
          <w:i/>
          <w:sz w:val="22"/>
          <w:szCs w:val="22"/>
        </w:rPr>
        <w:t xml:space="preserve"> S. aureus </w:t>
      </w:r>
      <w:r w:rsidRPr="009035FF">
        <w:rPr>
          <w:sz w:val="22"/>
          <w:szCs w:val="22"/>
        </w:rPr>
        <w:t xml:space="preserve">(MRSA) na eritromicin, azitromicin, ostale makrolide i linkozamide. </w:t>
      </w:r>
    </w:p>
    <w:p w14:paraId="3A26D5DC" w14:textId="77777777" w:rsidR="002B159B" w:rsidRPr="009035FF" w:rsidRDefault="002B159B" w:rsidP="002B159B">
      <w:pPr>
        <w:ind w:right="-8"/>
        <w:jc w:val="both"/>
        <w:rPr>
          <w:sz w:val="22"/>
          <w:szCs w:val="22"/>
        </w:rPr>
      </w:pPr>
    </w:p>
    <w:p w14:paraId="7EE7275E" w14:textId="4A553DBD" w:rsidR="002B159B" w:rsidRDefault="002B159B" w:rsidP="002B159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9035FF">
        <w:rPr>
          <w:bCs/>
          <w:sz w:val="22"/>
          <w:szCs w:val="22"/>
        </w:rPr>
        <w:t xml:space="preserve">Antimikrobni spektar azitromicina uključuje različite </w:t>
      </w:r>
      <w:r w:rsidR="005329A2">
        <w:rPr>
          <w:bCs/>
          <w:sz w:val="22"/>
          <w:szCs w:val="22"/>
        </w:rPr>
        <w:t>G</w:t>
      </w:r>
      <w:r>
        <w:rPr>
          <w:bCs/>
          <w:sz w:val="22"/>
          <w:szCs w:val="22"/>
        </w:rPr>
        <w:t xml:space="preserve">ram-pozitivne i </w:t>
      </w:r>
      <w:r w:rsidR="005329A2">
        <w:rPr>
          <w:bCs/>
          <w:sz w:val="22"/>
          <w:szCs w:val="22"/>
        </w:rPr>
        <w:t>G</w:t>
      </w:r>
      <w:r>
        <w:rPr>
          <w:bCs/>
          <w:sz w:val="22"/>
          <w:szCs w:val="22"/>
        </w:rPr>
        <w:t xml:space="preserve">ram-negativne </w:t>
      </w:r>
      <w:r w:rsidRPr="009035FF">
        <w:rPr>
          <w:bCs/>
          <w:sz w:val="22"/>
          <w:szCs w:val="22"/>
        </w:rPr>
        <w:t>mikroorgan</w:t>
      </w:r>
      <w:r>
        <w:rPr>
          <w:bCs/>
          <w:sz w:val="22"/>
          <w:szCs w:val="22"/>
        </w:rPr>
        <w:t>izme, anaerobe kao i</w:t>
      </w:r>
      <w:r w:rsidRPr="009035FF">
        <w:rPr>
          <w:bCs/>
          <w:sz w:val="22"/>
          <w:szCs w:val="22"/>
        </w:rPr>
        <w:t xml:space="preserve"> intracelularne i klinički atipične uzročnike.</w:t>
      </w:r>
    </w:p>
    <w:p w14:paraId="04DE482C" w14:textId="77777777" w:rsidR="002B159B" w:rsidRDefault="002B159B" w:rsidP="002B159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E837FBF" w14:textId="77777777" w:rsidR="002B159B" w:rsidRPr="000309BE" w:rsidRDefault="007B176C">
      <w:pPr>
        <w:tabs>
          <w:tab w:val="left" w:pos="3402"/>
        </w:tabs>
        <w:ind w:left="561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 xml:space="preserve">                                                    </w:t>
      </w:r>
      <w:r w:rsidR="002B159B" w:rsidRPr="000309BE">
        <w:rPr>
          <w:color w:val="000000"/>
          <w:sz w:val="22"/>
          <w:szCs w:val="22"/>
          <w:lang w:val="hr-HR"/>
        </w:rPr>
        <w:t>MIC</w:t>
      </w:r>
      <w:r w:rsidR="002B159B" w:rsidRPr="000309BE">
        <w:rPr>
          <w:color w:val="000000"/>
          <w:sz w:val="22"/>
          <w:szCs w:val="22"/>
          <w:vertAlign w:val="subscript"/>
          <w:lang w:val="hr-HR"/>
        </w:rPr>
        <w:t>90</w:t>
      </w:r>
      <w:r w:rsidR="002B159B" w:rsidRPr="000309BE">
        <w:rPr>
          <w:color w:val="000000"/>
          <w:position w:val="-4"/>
          <w:sz w:val="22"/>
          <w:szCs w:val="22"/>
          <w:lang w:val="hr-HR"/>
        </w:rPr>
        <w:t xml:space="preserve"> </w:t>
      </w:r>
      <w:r w:rsidR="002B159B" w:rsidRPr="000309BE">
        <w:rPr>
          <w:color w:val="000000"/>
          <w:sz w:val="22"/>
          <w:szCs w:val="22"/>
          <w:lang w:val="hr-HR"/>
        </w:rPr>
        <w:t>≤ 0.01 µg/ml</w:t>
      </w:r>
    </w:p>
    <w:p w14:paraId="75C8B254" w14:textId="77777777" w:rsidR="002B159B" w:rsidRPr="000309BE" w:rsidRDefault="002B159B" w:rsidP="002B159B">
      <w:pPr>
        <w:tabs>
          <w:tab w:val="left" w:pos="5103"/>
        </w:tabs>
        <w:ind w:left="561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>Mycoplasma pneumoniae</w:t>
      </w:r>
      <w:r w:rsidRPr="000309BE">
        <w:rPr>
          <w:i/>
          <w:color w:val="000000"/>
          <w:sz w:val="22"/>
          <w:szCs w:val="22"/>
          <w:lang w:val="hr-HR"/>
        </w:rPr>
        <w:tab/>
        <w:t>Haemophilus ducreyi</w:t>
      </w:r>
    </w:p>
    <w:p w14:paraId="2F6E2898" w14:textId="77777777" w:rsidR="002B159B" w:rsidRPr="000309BE" w:rsidRDefault="002B159B" w:rsidP="002B159B">
      <w:pPr>
        <w:tabs>
          <w:tab w:val="left" w:pos="3402"/>
        </w:tabs>
        <w:ind w:left="561"/>
        <w:rPr>
          <w:color w:val="000000"/>
          <w:sz w:val="22"/>
          <w:szCs w:val="22"/>
          <w:lang w:val="hr-HR"/>
        </w:rPr>
      </w:pPr>
    </w:p>
    <w:p w14:paraId="30180E3C" w14:textId="77777777" w:rsidR="002B159B" w:rsidRPr="000309BE" w:rsidRDefault="002B159B" w:rsidP="002B159B">
      <w:pPr>
        <w:tabs>
          <w:tab w:val="left" w:pos="3402"/>
        </w:tabs>
        <w:ind w:left="561"/>
        <w:rPr>
          <w:color w:val="000000"/>
          <w:sz w:val="22"/>
          <w:szCs w:val="22"/>
          <w:lang w:val="hr-HR"/>
        </w:rPr>
      </w:pPr>
      <w:r w:rsidRPr="000309BE">
        <w:rPr>
          <w:color w:val="000000"/>
          <w:sz w:val="22"/>
          <w:szCs w:val="22"/>
          <w:lang w:val="hr-HR"/>
        </w:rPr>
        <w:tab/>
        <w:t>MIC</w:t>
      </w:r>
      <w:r w:rsidRPr="000309BE">
        <w:rPr>
          <w:color w:val="000000"/>
          <w:sz w:val="22"/>
          <w:szCs w:val="22"/>
          <w:vertAlign w:val="subscript"/>
          <w:lang w:val="hr-HR"/>
        </w:rPr>
        <w:t>90</w:t>
      </w:r>
      <w:r w:rsidRPr="000309BE">
        <w:rPr>
          <w:color w:val="000000"/>
          <w:sz w:val="22"/>
          <w:szCs w:val="22"/>
          <w:lang w:val="hr-HR"/>
        </w:rPr>
        <w:t xml:space="preserve"> 0.01 - 0.1 µg/ml</w:t>
      </w:r>
    </w:p>
    <w:p w14:paraId="25E6E46C" w14:textId="77777777" w:rsidR="002B159B" w:rsidRPr="000309BE" w:rsidRDefault="002B159B" w:rsidP="002B159B">
      <w:pPr>
        <w:tabs>
          <w:tab w:val="left" w:pos="5103"/>
        </w:tabs>
        <w:ind w:left="561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>Moraxella catarrhalis</w:t>
      </w:r>
      <w:r w:rsidRPr="000309BE">
        <w:rPr>
          <w:i/>
          <w:color w:val="000000"/>
          <w:sz w:val="22"/>
          <w:szCs w:val="22"/>
          <w:lang w:val="hr-HR"/>
        </w:rPr>
        <w:tab/>
        <w:t>Propionibacterium acnes</w:t>
      </w:r>
    </w:p>
    <w:p w14:paraId="25D5C7CC" w14:textId="77777777" w:rsidR="002B159B" w:rsidRPr="000309BE" w:rsidRDefault="002B159B" w:rsidP="002B159B">
      <w:pPr>
        <w:tabs>
          <w:tab w:val="left" w:pos="5103"/>
        </w:tabs>
        <w:ind w:left="560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>Gardnerella vaginalis</w:t>
      </w:r>
      <w:r w:rsidRPr="000309BE">
        <w:rPr>
          <w:i/>
          <w:color w:val="000000"/>
          <w:sz w:val="22"/>
          <w:szCs w:val="22"/>
          <w:lang w:val="hr-HR"/>
        </w:rPr>
        <w:tab/>
        <w:t>Actinomyces species</w:t>
      </w:r>
    </w:p>
    <w:p w14:paraId="155E984E" w14:textId="77777777" w:rsidR="002B159B" w:rsidRPr="000309BE" w:rsidRDefault="002B159B" w:rsidP="002B159B">
      <w:pPr>
        <w:tabs>
          <w:tab w:val="left" w:pos="5103"/>
        </w:tabs>
        <w:ind w:left="560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>Bordetella pertussis</w:t>
      </w:r>
      <w:r w:rsidRPr="000309BE">
        <w:rPr>
          <w:i/>
          <w:color w:val="000000"/>
          <w:sz w:val="22"/>
          <w:szCs w:val="22"/>
          <w:lang w:val="hr-HR"/>
        </w:rPr>
        <w:tab/>
        <w:t>Borrelia burgdorferi</w:t>
      </w:r>
    </w:p>
    <w:p w14:paraId="6905AED7" w14:textId="77777777" w:rsidR="002B159B" w:rsidRPr="000309BE" w:rsidRDefault="002B159B" w:rsidP="002B159B">
      <w:pPr>
        <w:ind w:left="560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>Mobiluncus species</w:t>
      </w:r>
    </w:p>
    <w:p w14:paraId="1A116B63" w14:textId="77777777" w:rsidR="002B159B" w:rsidRPr="000309BE" w:rsidRDefault="002B159B" w:rsidP="002B159B">
      <w:pPr>
        <w:tabs>
          <w:tab w:val="left" w:pos="3402"/>
        </w:tabs>
        <w:ind w:left="560"/>
        <w:rPr>
          <w:color w:val="000000"/>
          <w:sz w:val="22"/>
          <w:szCs w:val="22"/>
          <w:lang w:val="hr-HR"/>
        </w:rPr>
      </w:pPr>
    </w:p>
    <w:p w14:paraId="2951836B" w14:textId="77777777" w:rsidR="002B159B" w:rsidRPr="000309BE" w:rsidRDefault="002B159B" w:rsidP="002B159B">
      <w:pPr>
        <w:tabs>
          <w:tab w:val="left" w:pos="3402"/>
        </w:tabs>
        <w:ind w:left="560"/>
        <w:rPr>
          <w:color w:val="000000"/>
          <w:sz w:val="22"/>
          <w:szCs w:val="22"/>
          <w:lang w:val="hr-HR"/>
        </w:rPr>
      </w:pPr>
      <w:r w:rsidRPr="000309BE">
        <w:rPr>
          <w:color w:val="000000"/>
          <w:sz w:val="22"/>
          <w:szCs w:val="22"/>
          <w:lang w:val="hr-HR"/>
        </w:rPr>
        <w:tab/>
        <w:t>MIC</w:t>
      </w:r>
      <w:r w:rsidRPr="000309BE">
        <w:rPr>
          <w:color w:val="000000"/>
          <w:sz w:val="22"/>
          <w:szCs w:val="22"/>
          <w:vertAlign w:val="subscript"/>
          <w:lang w:val="hr-HR"/>
        </w:rPr>
        <w:t>90</w:t>
      </w:r>
      <w:r w:rsidRPr="000309BE">
        <w:rPr>
          <w:color w:val="000000"/>
          <w:sz w:val="22"/>
          <w:szCs w:val="22"/>
          <w:lang w:val="hr-HR"/>
        </w:rPr>
        <w:t>0.1 - 2.0 µg/ml</w:t>
      </w:r>
    </w:p>
    <w:p w14:paraId="372B5A2B" w14:textId="77777777" w:rsidR="002B159B" w:rsidRPr="000309BE" w:rsidRDefault="002B159B" w:rsidP="002B159B">
      <w:pPr>
        <w:tabs>
          <w:tab w:val="left" w:pos="5103"/>
        </w:tabs>
        <w:ind w:left="561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>Haemophilus influenzae</w:t>
      </w:r>
      <w:r w:rsidRPr="000309BE">
        <w:rPr>
          <w:i/>
          <w:color w:val="000000"/>
          <w:sz w:val="22"/>
          <w:szCs w:val="22"/>
          <w:lang w:val="hr-HR"/>
        </w:rPr>
        <w:tab/>
        <w:t>Streptococcus pyogenes</w:t>
      </w:r>
    </w:p>
    <w:p w14:paraId="152EE33D" w14:textId="77777777" w:rsidR="002B159B" w:rsidRPr="000309BE" w:rsidRDefault="002B159B" w:rsidP="002B159B">
      <w:pPr>
        <w:tabs>
          <w:tab w:val="left" w:pos="5103"/>
        </w:tabs>
        <w:ind w:left="560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>Haemophilus parainfluenzae</w:t>
      </w:r>
      <w:r w:rsidRPr="000309BE">
        <w:rPr>
          <w:i/>
          <w:color w:val="000000"/>
          <w:sz w:val="22"/>
          <w:szCs w:val="22"/>
          <w:lang w:val="hr-HR"/>
        </w:rPr>
        <w:tab/>
        <w:t>Streptococcus pneumoniae</w:t>
      </w:r>
    </w:p>
    <w:p w14:paraId="42D056CE" w14:textId="77777777" w:rsidR="002B159B" w:rsidRPr="000309BE" w:rsidRDefault="002B159B" w:rsidP="002B159B">
      <w:pPr>
        <w:tabs>
          <w:tab w:val="left" w:pos="5103"/>
        </w:tabs>
        <w:ind w:left="560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>Legionella pneumophila</w:t>
      </w:r>
      <w:r w:rsidRPr="000309BE">
        <w:rPr>
          <w:i/>
          <w:color w:val="000000"/>
          <w:sz w:val="22"/>
          <w:szCs w:val="22"/>
          <w:lang w:val="hr-HR"/>
        </w:rPr>
        <w:tab/>
        <w:t>Streptococcus agalactiae</w:t>
      </w:r>
    </w:p>
    <w:p w14:paraId="4D9EE6CA" w14:textId="77777777" w:rsidR="002B159B" w:rsidRPr="000309BE" w:rsidRDefault="002B159B" w:rsidP="002B159B">
      <w:pPr>
        <w:tabs>
          <w:tab w:val="left" w:pos="5103"/>
        </w:tabs>
        <w:ind w:left="560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 xml:space="preserve">Neisseria meningitidis </w:t>
      </w:r>
      <w:r w:rsidRPr="000309BE">
        <w:rPr>
          <w:i/>
          <w:color w:val="000000"/>
          <w:sz w:val="22"/>
          <w:szCs w:val="22"/>
          <w:lang w:val="hr-HR"/>
        </w:rPr>
        <w:tab/>
        <w:t>Streptococcus viridans</w:t>
      </w:r>
    </w:p>
    <w:p w14:paraId="6408B7EF" w14:textId="432E629D" w:rsidR="002B159B" w:rsidRPr="000309BE" w:rsidRDefault="002B159B" w:rsidP="002B159B">
      <w:pPr>
        <w:tabs>
          <w:tab w:val="left" w:pos="5103"/>
        </w:tabs>
        <w:ind w:left="560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>Neisseria gonorrhoeae</w:t>
      </w:r>
      <w:r w:rsidRPr="000309BE">
        <w:rPr>
          <w:i/>
          <w:color w:val="000000"/>
          <w:sz w:val="22"/>
          <w:szCs w:val="22"/>
          <w:lang w:val="hr-HR"/>
        </w:rPr>
        <w:tab/>
        <w:t>Streptococcus gr</w:t>
      </w:r>
      <w:r w:rsidR="007B176C">
        <w:rPr>
          <w:i/>
          <w:color w:val="000000"/>
          <w:sz w:val="22"/>
          <w:szCs w:val="22"/>
          <w:lang w:val="hr-HR"/>
        </w:rPr>
        <w:t>upe</w:t>
      </w:r>
      <w:r w:rsidRPr="000309BE">
        <w:rPr>
          <w:i/>
          <w:color w:val="000000"/>
          <w:sz w:val="22"/>
          <w:szCs w:val="22"/>
          <w:lang w:val="hr-HR"/>
        </w:rPr>
        <w:t xml:space="preserve"> C, F, G</w:t>
      </w:r>
    </w:p>
    <w:p w14:paraId="3D8542E3" w14:textId="77777777" w:rsidR="002B159B" w:rsidRPr="000309BE" w:rsidRDefault="002B159B" w:rsidP="002B159B">
      <w:pPr>
        <w:tabs>
          <w:tab w:val="left" w:pos="5103"/>
        </w:tabs>
        <w:ind w:left="560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>Helicobacter pylori</w:t>
      </w:r>
      <w:r w:rsidRPr="000309BE">
        <w:rPr>
          <w:i/>
          <w:color w:val="000000"/>
          <w:sz w:val="22"/>
          <w:szCs w:val="22"/>
          <w:lang w:val="hr-HR"/>
        </w:rPr>
        <w:tab/>
        <w:t>Peptococcus species</w:t>
      </w:r>
    </w:p>
    <w:p w14:paraId="3C63C9FE" w14:textId="77777777" w:rsidR="002B159B" w:rsidRPr="000309BE" w:rsidRDefault="002B159B" w:rsidP="002B159B">
      <w:pPr>
        <w:tabs>
          <w:tab w:val="left" w:pos="5103"/>
        </w:tabs>
        <w:ind w:left="560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>Campylobacter jejuni</w:t>
      </w:r>
      <w:r w:rsidRPr="000309BE">
        <w:rPr>
          <w:i/>
          <w:color w:val="000000"/>
          <w:sz w:val="22"/>
          <w:szCs w:val="22"/>
          <w:lang w:val="hr-HR"/>
        </w:rPr>
        <w:tab/>
        <w:t>Peptostreptococcus species</w:t>
      </w:r>
    </w:p>
    <w:p w14:paraId="5B48F2B5" w14:textId="77777777" w:rsidR="002B159B" w:rsidRPr="000309BE" w:rsidRDefault="002B159B" w:rsidP="002B159B">
      <w:pPr>
        <w:tabs>
          <w:tab w:val="left" w:pos="5103"/>
        </w:tabs>
        <w:ind w:left="560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>Pasteurella multocida</w:t>
      </w:r>
      <w:r w:rsidRPr="000309BE">
        <w:rPr>
          <w:i/>
          <w:color w:val="000000"/>
          <w:sz w:val="22"/>
          <w:szCs w:val="22"/>
          <w:lang w:val="hr-HR"/>
        </w:rPr>
        <w:tab/>
        <w:t xml:space="preserve">Fusobacterium necrophorum </w:t>
      </w:r>
    </w:p>
    <w:p w14:paraId="1893F701" w14:textId="77777777" w:rsidR="002B159B" w:rsidRPr="000309BE" w:rsidRDefault="002B159B" w:rsidP="002B159B">
      <w:pPr>
        <w:tabs>
          <w:tab w:val="left" w:pos="5103"/>
        </w:tabs>
        <w:ind w:left="560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>Pasteurella haemolytica</w:t>
      </w:r>
      <w:r w:rsidRPr="000309BE">
        <w:rPr>
          <w:i/>
          <w:color w:val="000000"/>
          <w:sz w:val="22"/>
          <w:szCs w:val="22"/>
          <w:lang w:val="hr-HR"/>
        </w:rPr>
        <w:tab/>
        <w:t>Clostridium perfringens</w:t>
      </w:r>
    </w:p>
    <w:p w14:paraId="7F778E64" w14:textId="77777777" w:rsidR="002B159B" w:rsidRPr="000309BE" w:rsidRDefault="002B159B" w:rsidP="002B159B">
      <w:pPr>
        <w:tabs>
          <w:tab w:val="left" w:pos="5103"/>
        </w:tabs>
        <w:ind w:left="560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>Brucella melitensis</w:t>
      </w:r>
      <w:r w:rsidRPr="000309BE">
        <w:rPr>
          <w:i/>
          <w:color w:val="000000"/>
          <w:sz w:val="22"/>
          <w:szCs w:val="22"/>
          <w:lang w:val="hr-HR"/>
        </w:rPr>
        <w:tab/>
        <w:t>Bacteroides bivius</w:t>
      </w:r>
    </w:p>
    <w:p w14:paraId="289E98E7" w14:textId="77777777" w:rsidR="002B159B" w:rsidRPr="000309BE" w:rsidRDefault="002B159B" w:rsidP="002B159B">
      <w:pPr>
        <w:tabs>
          <w:tab w:val="left" w:pos="5103"/>
        </w:tabs>
        <w:ind w:left="560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>Bordetella parapertussis</w:t>
      </w:r>
      <w:r w:rsidRPr="000309BE">
        <w:rPr>
          <w:i/>
          <w:color w:val="000000"/>
          <w:sz w:val="22"/>
          <w:szCs w:val="22"/>
          <w:lang w:val="hr-HR"/>
        </w:rPr>
        <w:tab/>
        <w:t>Chlamydia trachomatis</w:t>
      </w:r>
    </w:p>
    <w:p w14:paraId="675C9215" w14:textId="77777777" w:rsidR="002B159B" w:rsidRPr="000309BE" w:rsidRDefault="002B159B" w:rsidP="002B159B">
      <w:pPr>
        <w:tabs>
          <w:tab w:val="left" w:pos="5103"/>
        </w:tabs>
        <w:ind w:left="560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>Vibrio cholerae</w:t>
      </w:r>
      <w:r w:rsidRPr="000309BE">
        <w:rPr>
          <w:i/>
          <w:color w:val="000000"/>
          <w:sz w:val="22"/>
          <w:szCs w:val="22"/>
          <w:lang w:val="hr-HR"/>
        </w:rPr>
        <w:tab/>
        <w:t>Chlamydia pneumoniae</w:t>
      </w:r>
    </w:p>
    <w:p w14:paraId="655D2A5C" w14:textId="77777777" w:rsidR="002B159B" w:rsidRPr="000309BE" w:rsidRDefault="002B159B" w:rsidP="002B159B">
      <w:pPr>
        <w:tabs>
          <w:tab w:val="left" w:pos="5103"/>
        </w:tabs>
        <w:ind w:left="560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>Vibrio parahaemolyticus</w:t>
      </w:r>
      <w:r w:rsidRPr="000309BE">
        <w:rPr>
          <w:i/>
          <w:color w:val="000000"/>
          <w:sz w:val="22"/>
          <w:szCs w:val="22"/>
          <w:lang w:val="hr-HR"/>
        </w:rPr>
        <w:tab/>
        <w:t>Ureaplasma urealyticum</w:t>
      </w:r>
    </w:p>
    <w:p w14:paraId="422EF97E" w14:textId="77777777" w:rsidR="002B159B" w:rsidRPr="000309BE" w:rsidRDefault="002B159B" w:rsidP="002B159B">
      <w:pPr>
        <w:tabs>
          <w:tab w:val="left" w:pos="5103"/>
        </w:tabs>
        <w:ind w:left="560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>Plesiomonas shigelloides</w:t>
      </w:r>
      <w:r w:rsidRPr="000309BE">
        <w:rPr>
          <w:i/>
          <w:color w:val="000000"/>
          <w:sz w:val="22"/>
          <w:szCs w:val="22"/>
          <w:lang w:val="hr-HR"/>
        </w:rPr>
        <w:tab/>
        <w:t>Listeria monocytogenes</w:t>
      </w:r>
    </w:p>
    <w:p w14:paraId="1F262A19" w14:textId="77777777" w:rsidR="002B159B" w:rsidRPr="000309BE" w:rsidRDefault="002B159B" w:rsidP="002B159B">
      <w:pPr>
        <w:tabs>
          <w:tab w:val="left" w:pos="5103"/>
        </w:tabs>
        <w:ind w:left="560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>Staphylococcus epidermidis</w:t>
      </w:r>
    </w:p>
    <w:p w14:paraId="1629B3F6" w14:textId="77777777" w:rsidR="002B159B" w:rsidRPr="000309BE" w:rsidRDefault="002B159B" w:rsidP="002B159B">
      <w:pPr>
        <w:tabs>
          <w:tab w:val="left" w:pos="5103"/>
        </w:tabs>
        <w:ind w:left="560"/>
        <w:rPr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lastRenderedPageBreak/>
        <w:t>Staphylococcus aureus</w:t>
      </w:r>
      <w:r w:rsidRPr="000309BE">
        <w:rPr>
          <w:color w:val="000000"/>
          <w:sz w:val="22"/>
          <w:szCs w:val="22"/>
          <w:lang w:val="hr-HR"/>
        </w:rPr>
        <w:t>*</w:t>
      </w:r>
    </w:p>
    <w:p w14:paraId="58E9A4A8" w14:textId="77777777" w:rsidR="002B159B" w:rsidRPr="000309BE" w:rsidRDefault="002B159B" w:rsidP="002B159B">
      <w:pPr>
        <w:tabs>
          <w:tab w:val="left" w:pos="3402"/>
        </w:tabs>
        <w:ind w:left="560"/>
        <w:rPr>
          <w:color w:val="000000"/>
          <w:sz w:val="22"/>
          <w:szCs w:val="22"/>
          <w:lang w:val="hr-HR"/>
        </w:rPr>
      </w:pPr>
    </w:p>
    <w:p w14:paraId="165E9507" w14:textId="77777777" w:rsidR="002B159B" w:rsidRPr="000309BE" w:rsidRDefault="002B159B" w:rsidP="002B159B">
      <w:pPr>
        <w:tabs>
          <w:tab w:val="left" w:pos="3402"/>
        </w:tabs>
        <w:ind w:left="560"/>
        <w:rPr>
          <w:color w:val="000000"/>
          <w:sz w:val="22"/>
          <w:szCs w:val="22"/>
          <w:lang w:val="hr-HR"/>
        </w:rPr>
      </w:pPr>
      <w:r w:rsidRPr="000309BE">
        <w:rPr>
          <w:color w:val="000000"/>
          <w:sz w:val="22"/>
          <w:szCs w:val="22"/>
          <w:lang w:val="hr-HR"/>
        </w:rPr>
        <w:tab/>
        <w:t>MIC</w:t>
      </w:r>
      <w:r w:rsidRPr="000309BE">
        <w:rPr>
          <w:color w:val="000000"/>
          <w:sz w:val="22"/>
          <w:szCs w:val="22"/>
          <w:vertAlign w:val="subscript"/>
          <w:lang w:val="hr-HR"/>
        </w:rPr>
        <w:t>90</w:t>
      </w:r>
      <w:r w:rsidRPr="000309BE">
        <w:rPr>
          <w:color w:val="000000"/>
          <w:sz w:val="22"/>
          <w:szCs w:val="22"/>
          <w:lang w:val="hr-HR"/>
        </w:rPr>
        <w:t>2.0 - 8.0 µg/ml</w:t>
      </w:r>
    </w:p>
    <w:p w14:paraId="4587F8C5" w14:textId="77777777" w:rsidR="002B159B" w:rsidRPr="000309BE" w:rsidRDefault="002B159B" w:rsidP="002B159B">
      <w:pPr>
        <w:tabs>
          <w:tab w:val="left" w:pos="5103"/>
        </w:tabs>
        <w:ind w:left="561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>Escherichia coli</w:t>
      </w:r>
      <w:r w:rsidRPr="000309BE">
        <w:rPr>
          <w:i/>
          <w:color w:val="000000"/>
          <w:sz w:val="22"/>
          <w:szCs w:val="22"/>
          <w:lang w:val="hr-HR"/>
        </w:rPr>
        <w:tab/>
        <w:t>Bacteroides fragilis</w:t>
      </w:r>
    </w:p>
    <w:p w14:paraId="0C5F857F" w14:textId="77777777" w:rsidR="002B159B" w:rsidRPr="000309BE" w:rsidRDefault="002B159B" w:rsidP="002B159B">
      <w:pPr>
        <w:tabs>
          <w:tab w:val="left" w:pos="5103"/>
        </w:tabs>
        <w:ind w:left="560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>Salmonella enteritidis</w:t>
      </w:r>
      <w:r w:rsidRPr="000309BE">
        <w:rPr>
          <w:i/>
          <w:color w:val="000000"/>
          <w:sz w:val="22"/>
          <w:szCs w:val="22"/>
          <w:lang w:val="hr-HR"/>
        </w:rPr>
        <w:tab/>
        <w:t>Bacteroides oralis</w:t>
      </w:r>
    </w:p>
    <w:p w14:paraId="47910A24" w14:textId="77777777" w:rsidR="002B159B" w:rsidRPr="000309BE" w:rsidRDefault="002B159B" w:rsidP="002B159B">
      <w:pPr>
        <w:tabs>
          <w:tab w:val="left" w:pos="5103"/>
        </w:tabs>
        <w:ind w:left="560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>Salmonella typhi</w:t>
      </w:r>
      <w:r w:rsidRPr="000309BE">
        <w:rPr>
          <w:i/>
          <w:color w:val="000000"/>
          <w:sz w:val="22"/>
          <w:szCs w:val="22"/>
          <w:lang w:val="hr-HR"/>
        </w:rPr>
        <w:tab/>
        <w:t>Clostridium difficile</w:t>
      </w:r>
    </w:p>
    <w:p w14:paraId="223ED8FA" w14:textId="77777777" w:rsidR="002B159B" w:rsidRPr="000309BE" w:rsidRDefault="002B159B" w:rsidP="002B159B">
      <w:pPr>
        <w:tabs>
          <w:tab w:val="left" w:pos="5103"/>
        </w:tabs>
        <w:ind w:left="560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>Shigella sonnei</w:t>
      </w:r>
      <w:r w:rsidRPr="000309BE">
        <w:rPr>
          <w:i/>
          <w:color w:val="000000"/>
          <w:sz w:val="22"/>
          <w:szCs w:val="22"/>
          <w:lang w:val="hr-HR"/>
        </w:rPr>
        <w:tab/>
        <w:t>Eubacterium lentum</w:t>
      </w:r>
    </w:p>
    <w:p w14:paraId="6016B6C0" w14:textId="77777777" w:rsidR="002B159B" w:rsidRPr="000309BE" w:rsidRDefault="002B159B" w:rsidP="002B159B">
      <w:pPr>
        <w:tabs>
          <w:tab w:val="left" w:pos="5103"/>
        </w:tabs>
        <w:ind w:left="560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>Yersinia enterocolitica</w:t>
      </w:r>
      <w:r w:rsidRPr="000309BE">
        <w:rPr>
          <w:i/>
          <w:color w:val="000000"/>
          <w:sz w:val="22"/>
          <w:szCs w:val="22"/>
          <w:lang w:val="hr-HR"/>
        </w:rPr>
        <w:tab/>
        <w:t>Fusobacterium nucleatum</w:t>
      </w:r>
    </w:p>
    <w:p w14:paraId="626DCBF9" w14:textId="77777777" w:rsidR="002B159B" w:rsidRPr="000309BE" w:rsidRDefault="002B159B" w:rsidP="002B159B">
      <w:pPr>
        <w:tabs>
          <w:tab w:val="left" w:pos="5103"/>
        </w:tabs>
        <w:ind w:left="560"/>
        <w:rPr>
          <w:i/>
          <w:color w:val="000000"/>
          <w:sz w:val="22"/>
          <w:szCs w:val="22"/>
          <w:lang w:val="hr-HR"/>
        </w:rPr>
      </w:pPr>
      <w:r w:rsidRPr="000309BE">
        <w:rPr>
          <w:i/>
          <w:color w:val="000000"/>
          <w:sz w:val="22"/>
          <w:szCs w:val="22"/>
          <w:lang w:val="hr-HR"/>
        </w:rPr>
        <w:t>Acinetobacter calcoaceticus</w:t>
      </w:r>
      <w:r w:rsidRPr="000309BE">
        <w:rPr>
          <w:i/>
          <w:color w:val="000000"/>
          <w:sz w:val="22"/>
          <w:szCs w:val="22"/>
          <w:lang w:val="hr-HR"/>
        </w:rPr>
        <w:tab/>
        <w:t>Aeromonas hydrophilia</w:t>
      </w:r>
    </w:p>
    <w:p w14:paraId="293702B3" w14:textId="77777777" w:rsidR="002B159B" w:rsidRPr="000309BE" w:rsidRDefault="002B159B" w:rsidP="002B159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E6F4E71" w14:textId="77777777" w:rsidR="002B159B" w:rsidRDefault="002B159B" w:rsidP="002B159B">
      <w:pPr>
        <w:tabs>
          <w:tab w:val="left" w:pos="540"/>
          <w:tab w:val="left" w:pos="569"/>
        </w:tabs>
        <w:rPr>
          <w:bCs/>
          <w:sz w:val="22"/>
          <w:szCs w:val="22"/>
          <w:lang w:val="en-GB"/>
        </w:rPr>
      </w:pPr>
      <w:r w:rsidRPr="000309BE">
        <w:rPr>
          <w:bCs/>
          <w:sz w:val="22"/>
          <w:szCs w:val="22"/>
          <w:lang w:val="en-GB"/>
        </w:rPr>
        <w:t>*Eritromicin - osjetljivi soj</w:t>
      </w:r>
    </w:p>
    <w:p w14:paraId="4F210E7B" w14:textId="77777777" w:rsidR="002B159B" w:rsidRDefault="002B159B" w:rsidP="002B159B">
      <w:pPr>
        <w:tabs>
          <w:tab w:val="left" w:pos="540"/>
          <w:tab w:val="left" w:pos="569"/>
        </w:tabs>
        <w:rPr>
          <w:bCs/>
          <w:sz w:val="22"/>
          <w:szCs w:val="22"/>
          <w:lang w:val="en-GB"/>
        </w:rPr>
      </w:pPr>
    </w:p>
    <w:p w14:paraId="42355ED3" w14:textId="77777777" w:rsidR="002B159B" w:rsidRPr="000309BE" w:rsidRDefault="002B159B" w:rsidP="002B159B">
      <w:pPr>
        <w:tabs>
          <w:tab w:val="left" w:pos="540"/>
          <w:tab w:val="left" w:pos="569"/>
        </w:tabs>
        <w:rPr>
          <w:bCs/>
          <w:sz w:val="22"/>
          <w:szCs w:val="22"/>
          <w:u w:val="single"/>
        </w:rPr>
      </w:pPr>
      <w:r w:rsidRPr="000309BE">
        <w:rPr>
          <w:bCs/>
          <w:sz w:val="22"/>
          <w:szCs w:val="22"/>
          <w:u w:val="single"/>
        </w:rPr>
        <w:t xml:space="preserve">Osjetljivost </w:t>
      </w:r>
    </w:p>
    <w:p w14:paraId="14838BD6" w14:textId="128BBA96" w:rsidR="002B159B" w:rsidRDefault="002B159B" w:rsidP="002B159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0309BE">
        <w:rPr>
          <w:bCs/>
          <w:sz w:val="22"/>
          <w:szCs w:val="22"/>
        </w:rPr>
        <w:t>Prevalenca stečene rezistencije može se razlikovati geografski i v</w:t>
      </w:r>
      <w:r>
        <w:rPr>
          <w:bCs/>
          <w:sz w:val="22"/>
          <w:szCs w:val="22"/>
        </w:rPr>
        <w:t>remenski za odabrane uzročnike pa su poželjne</w:t>
      </w:r>
      <w:r w:rsidRPr="000309B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lokalne informacije o rezistenciji</w:t>
      </w:r>
      <w:r w:rsidRPr="000309BE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naročito</w:t>
      </w:r>
      <w:r w:rsidRPr="000309BE">
        <w:rPr>
          <w:bCs/>
          <w:sz w:val="22"/>
          <w:szCs w:val="22"/>
        </w:rPr>
        <w:t xml:space="preserve"> kada se l</w:t>
      </w:r>
      <w:r>
        <w:rPr>
          <w:bCs/>
          <w:sz w:val="22"/>
          <w:szCs w:val="22"/>
        </w:rPr>
        <w:t>ij</w:t>
      </w:r>
      <w:r w:rsidRPr="000309BE">
        <w:rPr>
          <w:bCs/>
          <w:sz w:val="22"/>
          <w:szCs w:val="22"/>
        </w:rPr>
        <w:t>eče teže infekcije. Kada je potrebno, treba zatražiti sav</w:t>
      </w:r>
      <w:r>
        <w:rPr>
          <w:bCs/>
          <w:sz w:val="22"/>
          <w:szCs w:val="22"/>
        </w:rPr>
        <w:t>j</w:t>
      </w:r>
      <w:r w:rsidRPr="000309BE">
        <w:rPr>
          <w:bCs/>
          <w:sz w:val="22"/>
          <w:szCs w:val="22"/>
        </w:rPr>
        <w:t>et stručnjaka ako je lokalna prevalenca rezistencije takva da se postavlja pitanje koris</w:t>
      </w:r>
      <w:r w:rsidR="007B176C">
        <w:rPr>
          <w:bCs/>
          <w:sz w:val="22"/>
          <w:szCs w:val="22"/>
        </w:rPr>
        <w:t>ti</w:t>
      </w:r>
      <w:r w:rsidRPr="000309BE">
        <w:rPr>
          <w:bCs/>
          <w:sz w:val="22"/>
          <w:szCs w:val="22"/>
        </w:rPr>
        <w:t xml:space="preserve"> uzimanja l</w:t>
      </w:r>
      <w:r>
        <w:rPr>
          <w:bCs/>
          <w:sz w:val="22"/>
          <w:szCs w:val="22"/>
        </w:rPr>
        <w:t>ij</w:t>
      </w:r>
      <w:r w:rsidRPr="000309BE">
        <w:rPr>
          <w:bCs/>
          <w:sz w:val="22"/>
          <w:szCs w:val="22"/>
        </w:rPr>
        <w:t xml:space="preserve">eka </w:t>
      </w:r>
      <w:r w:rsidR="007B176C">
        <w:rPr>
          <w:bCs/>
          <w:sz w:val="22"/>
          <w:szCs w:val="22"/>
        </w:rPr>
        <w:t>bar kod</w:t>
      </w:r>
      <w:r w:rsidRPr="000309BE">
        <w:rPr>
          <w:bCs/>
          <w:sz w:val="22"/>
          <w:szCs w:val="22"/>
        </w:rPr>
        <w:t xml:space="preserve"> </w:t>
      </w:r>
      <w:r w:rsidR="007B176C">
        <w:rPr>
          <w:bCs/>
          <w:sz w:val="22"/>
          <w:szCs w:val="22"/>
        </w:rPr>
        <w:t xml:space="preserve">nekih vrsta </w:t>
      </w:r>
      <w:r w:rsidRPr="000309BE">
        <w:rPr>
          <w:bCs/>
          <w:sz w:val="22"/>
          <w:szCs w:val="22"/>
        </w:rPr>
        <w:t>infekcija.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2B159B" w:rsidRPr="000309BE" w14:paraId="10B40508" w14:textId="77777777" w:rsidTr="002B159B">
        <w:trPr>
          <w:trHeight w:val="439"/>
        </w:trPr>
        <w:tc>
          <w:tcPr>
            <w:tcW w:w="9067" w:type="dxa"/>
            <w:shd w:val="clear" w:color="auto" w:fill="BFBFBF" w:themeFill="background1" w:themeFillShade="BF"/>
          </w:tcPr>
          <w:p w14:paraId="159859A6" w14:textId="77777777" w:rsidR="002B159B" w:rsidRPr="000309BE" w:rsidRDefault="002B159B" w:rsidP="00C17AB4">
            <w:pPr>
              <w:jc w:val="both"/>
              <w:rPr>
                <w:b/>
                <w:sz w:val="22"/>
                <w:szCs w:val="22"/>
              </w:rPr>
            </w:pPr>
            <w:r w:rsidRPr="000309BE">
              <w:rPr>
                <w:b/>
                <w:sz w:val="22"/>
                <w:szCs w:val="22"/>
                <w:lang w:val="pl-PL"/>
              </w:rPr>
              <w:t>OBI</w:t>
            </w:r>
            <w:r w:rsidRPr="000309BE">
              <w:rPr>
                <w:b/>
                <w:sz w:val="22"/>
                <w:szCs w:val="22"/>
              </w:rPr>
              <w:t>Č</w:t>
            </w:r>
            <w:r w:rsidRPr="000309BE">
              <w:rPr>
                <w:b/>
                <w:sz w:val="22"/>
                <w:szCs w:val="22"/>
                <w:lang w:val="pl-PL"/>
              </w:rPr>
              <w:t>NO</w:t>
            </w:r>
            <w:r w:rsidRPr="000309BE">
              <w:rPr>
                <w:b/>
                <w:sz w:val="22"/>
                <w:szCs w:val="22"/>
              </w:rPr>
              <w:t xml:space="preserve"> </w:t>
            </w:r>
            <w:r w:rsidRPr="000309BE">
              <w:rPr>
                <w:b/>
                <w:sz w:val="22"/>
                <w:szCs w:val="22"/>
                <w:lang w:val="pl-PL"/>
              </w:rPr>
              <w:t>OSJETLJIVI</w:t>
            </w:r>
            <w:r w:rsidRPr="000309BE">
              <w:rPr>
                <w:b/>
                <w:sz w:val="22"/>
                <w:szCs w:val="22"/>
              </w:rPr>
              <w:t xml:space="preserve"> </w:t>
            </w:r>
            <w:r w:rsidRPr="000309BE">
              <w:rPr>
                <w:b/>
                <w:sz w:val="22"/>
                <w:szCs w:val="22"/>
                <w:lang w:val="pl-PL"/>
              </w:rPr>
              <w:t>UZRO</w:t>
            </w:r>
            <w:r w:rsidRPr="000309BE">
              <w:rPr>
                <w:b/>
                <w:sz w:val="22"/>
                <w:szCs w:val="22"/>
              </w:rPr>
              <w:t>Č</w:t>
            </w:r>
            <w:r w:rsidRPr="000309BE">
              <w:rPr>
                <w:b/>
                <w:sz w:val="22"/>
                <w:szCs w:val="22"/>
                <w:lang w:val="pl-PL"/>
              </w:rPr>
              <w:t>NICI</w:t>
            </w:r>
          </w:p>
        </w:tc>
      </w:tr>
      <w:tr w:rsidR="002B159B" w:rsidRPr="000309BE" w14:paraId="40DBEAAF" w14:textId="77777777" w:rsidTr="002B159B">
        <w:tc>
          <w:tcPr>
            <w:tcW w:w="9067" w:type="dxa"/>
          </w:tcPr>
          <w:p w14:paraId="6531C192" w14:textId="77777777" w:rsidR="002B159B" w:rsidRPr="000309BE" w:rsidRDefault="002B159B" w:rsidP="00C17AB4">
            <w:pPr>
              <w:jc w:val="both"/>
              <w:rPr>
                <w:sz w:val="22"/>
                <w:szCs w:val="22"/>
              </w:rPr>
            </w:pPr>
            <w:r w:rsidRPr="000309BE">
              <w:rPr>
                <w:b/>
                <w:spacing w:val="-1"/>
                <w:sz w:val="22"/>
                <w:szCs w:val="22"/>
              </w:rPr>
              <w:t>Aerobni Gram-pozitivni mikroorganizmi</w:t>
            </w:r>
          </w:p>
        </w:tc>
      </w:tr>
      <w:tr w:rsidR="002B159B" w:rsidRPr="000309BE" w14:paraId="1165DDE4" w14:textId="77777777" w:rsidTr="002B159B">
        <w:tc>
          <w:tcPr>
            <w:tcW w:w="9067" w:type="dxa"/>
          </w:tcPr>
          <w:p w14:paraId="4FC723F3" w14:textId="77777777" w:rsidR="002B159B" w:rsidRPr="000309BE" w:rsidRDefault="002B159B" w:rsidP="00C17AB4">
            <w:pPr>
              <w:shd w:val="clear" w:color="auto" w:fill="FFFFFF"/>
              <w:spacing w:line="427" w:lineRule="exact"/>
              <w:jc w:val="both"/>
              <w:rPr>
                <w:sz w:val="22"/>
                <w:szCs w:val="22"/>
              </w:rPr>
            </w:pPr>
            <w:r w:rsidRPr="000309BE">
              <w:rPr>
                <w:i/>
                <w:iCs/>
                <w:spacing w:val="-2"/>
                <w:sz w:val="22"/>
                <w:szCs w:val="22"/>
              </w:rPr>
              <w:t>Staphylococcus aureus</w:t>
            </w:r>
          </w:p>
          <w:p w14:paraId="25BAFC18" w14:textId="77777777" w:rsidR="002B159B" w:rsidRPr="000309BE" w:rsidRDefault="002B159B" w:rsidP="00C17AB4">
            <w:pPr>
              <w:jc w:val="both"/>
              <w:rPr>
                <w:sz w:val="22"/>
                <w:szCs w:val="22"/>
                <w:lang w:val="pl-PL"/>
              </w:rPr>
            </w:pPr>
            <w:r w:rsidRPr="000309BE">
              <w:rPr>
                <w:spacing w:val="-1"/>
                <w:sz w:val="22"/>
                <w:szCs w:val="22"/>
              </w:rPr>
              <w:t>Meticilin-osjetljiv</w:t>
            </w:r>
          </w:p>
        </w:tc>
      </w:tr>
      <w:tr w:rsidR="002B159B" w:rsidRPr="000309BE" w14:paraId="41EF53FD" w14:textId="77777777" w:rsidTr="002B159B">
        <w:tc>
          <w:tcPr>
            <w:tcW w:w="9067" w:type="dxa"/>
          </w:tcPr>
          <w:p w14:paraId="0BFE3E03" w14:textId="77777777" w:rsidR="002B159B" w:rsidRPr="000309BE" w:rsidRDefault="002B159B" w:rsidP="00C17AB4">
            <w:pPr>
              <w:shd w:val="clear" w:color="auto" w:fill="FFFFFF"/>
              <w:spacing w:before="14" w:line="427" w:lineRule="exact"/>
              <w:jc w:val="both"/>
              <w:rPr>
                <w:sz w:val="22"/>
                <w:szCs w:val="22"/>
                <w:lang w:val="pl-PL"/>
              </w:rPr>
            </w:pPr>
            <w:r w:rsidRPr="000309BE">
              <w:rPr>
                <w:i/>
                <w:iCs/>
                <w:spacing w:val="-2"/>
                <w:sz w:val="22"/>
                <w:szCs w:val="22"/>
              </w:rPr>
              <w:t>Streptococcus pneumoniae</w:t>
            </w:r>
          </w:p>
          <w:p w14:paraId="339DA5D3" w14:textId="77777777" w:rsidR="002B159B" w:rsidRPr="000309BE" w:rsidRDefault="002B159B" w:rsidP="00C17AB4">
            <w:pPr>
              <w:jc w:val="both"/>
              <w:rPr>
                <w:sz w:val="22"/>
                <w:szCs w:val="22"/>
                <w:lang w:val="pl-PL"/>
              </w:rPr>
            </w:pPr>
            <w:r w:rsidRPr="000309BE">
              <w:rPr>
                <w:spacing w:val="-1"/>
                <w:sz w:val="22"/>
                <w:szCs w:val="22"/>
              </w:rPr>
              <w:t>Penicilin-osjetljiv</w:t>
            </w:r>
          </w:p>
        </w:tc>
      </w:tr>
      <w:tr w:rsidR="002B159B" w:rsidRPr="000309BE" w14:paraId="65C1B02E" w14:textId="77777777" w:rsidTr="002B159B">
        <w:tc>
          <w:tcPr>
            <w:tcW w:w="9067" w:type="dxa"/>
          </w:tcPr>
          <w:p w14:paraId="1575DD91" w14:textId="30F5B901" w:rsidR="002B159B" w:rsidRPr="000309BE" w:rsidRDefault="002B159B" w:rsidP="00C17AB4">
            <w:pPr>
              <w:jc w:val="both"/>
              <w:rPr>
                <w:sz w:val="22"/>
                <w:szCs w:val="22"/>
                <w:lang w:val="pl-PL"/>
              </w:rPr>
            </w:pPr>
            <w:r w:rsidRPr="000309BE">
              <w:rPr>
                <w:i/>
                <w:iCs/>
                <w:spacing w:val="-2"/>
                <w:sz w:val="22"/>
                <w:szCs w:val="22"/>
              </w:rPr>
              <w:t>Streptococcus pyogenes (</w:t>
            </w:r>
            <w:r w:rsidR="005329A2">
              <w:rPr>
                <w:i/>
                <w:iCs/>
                <w:spacing w:val="-2"/>
                <w:sz w:val="22"/>
                <w:szCs w:val="22"/>
              </w:rPr>
              <w:t>g</w:t>
            </w:r>
            <w:r w:rsidRPr="000309BE">
              <w:rPr>
                <w:i/>
                <w:iCs/>
                <w:spacing w:val="-2"/>
                <w:sz w:val="22"/>
                <w:szCs w:val="22"/>
              </w:rPr>
              <w:t>r</w:t>
            </w:r>
            <w:r w:rsidR="007B176C">
              <w:rPr>
                <w:i/>
                <w:iCs/>
                <w:spacing w:val="-2"/>
                <w:sz w:val="22"/>
                <w:szCs w:val="22"/>
              </w:rPr>
              <w:t>upa</w:t>
            </w:r>
            <w:r w:rsidRPr="000309BE">
              <w:rPr>
                <w:i/>
                <w:iCs/>
                <w:spacing w:val="-2"/>
                <w:sz w:val="22"/>
                <w:szCs w:val="22"/>
              </w:rPr>
              <w:t xml:space="preserve"> A)</w:t>
            </w:r>
          </w:p>
        </w:tc>
      </w:tr>
      <w:tr w:rsidR="002B159B" w:rsidRPr="000309BE" w14:paraId="18A9ADAA" w14:textId="77777777" w:rsidTr="002B159B">
        <w:tc>
          <w:tcPr>
            <w:tcW w:w="9067" w:type="dxa"/>
          </w:tcPr>
          <w:p w14:paraId="5290D0DE" w14:textId="77777777" w:rsidR="002B159B" w:rsidRPr="000309BE" w:rsidRDefault="002B159B" w:rsidP="00C17AB4">
            <w:pPr>
              <w:jc w:val="both"/>
              <w:rPr>
                <w:i/>
                <w:iCs/>
                <w:spacing w:val="-2"/>
                <w:sz w:val="22"/>
                <w:szCs w:val="22"/>
              </w:rPr>
            </w:pPr>
            <w:r w:rsidRPr="000309BE">
              <w:rPr>
                <w:b/>
                <w:bCs/>
                <w:spacing w:val="-2"/>
                <w:sz w:val="22"/>
                <w:szCs w:val="22"/>
              </w:rPr>
              <w:t>Aerobni Gram-negativni mikroorganizmi</w:t>
            </w:r>
          </w:p>
        </w:tc>
      </w:tr>
      <w:tr w:rsidR="002B159B" w:rsidRPr="000309BE" w14:paraId="6A8ED9CF" w14:textId="77777777" w:rsidTr="002B159B">
        <w:tc>
          <w:tcPr>
            <w:tcW w:w="9067" w:type="dxa"/>
          </w:tcPr>
          <w:p w14:paraId="40782481" w14:textId="77777777" w:rsidR="002B159B" w:rsidRPr="000309BE" w:rsidRDefault="002B159B" w:rsidP="00C17AB4">
            <w:pPr>
              <w:shd w:val="clear" w:color="auto" w:fill="FFFFFF"/>
              <w:spacing w:line="427" w:lineRule="exact"/>
              <w:jc w:val="both"/>
              <w:rPr>
                <w:sz w:val="22"/>
                <w:szCs w:val="22"/>
                <w:lang w:val="pl-PL"/>
              </w:rPr>
            </w:pPr>
            <w:r w:rsidRPr="000309BE">
              <w:rPr>
                <w:i/>
                <w:iCs/>
                <w:spacing w:val="-1"/>
                <w:sz w:val="22"/>
                <w:szCs w:val="22"/>
              </w:rPr>
              <w:t>Haemophilus influenzae</w:t>
            </w:r>
          </w:p>
          <w:p w14:paraId="5C1D4938" w14:textId="77777777" w:rsidR="002B159B" w:rsidRPr="000309BE" w:rsidRDefault="002B159B" w:rsidP="00C17AB4">
            <w:pPr>
              <w:jc w:val="both"/>
              <w:rPr>
                <w:b/>
                <w:bCs/>
                <w:spacing w:val="-2"/>
                <w:sz w:val="22"/>
                <w:szCs w:val="22"/>
              </w:rPr>
            </w:pPr>
            <w:r w:rsidRPr="000309BE">
              <w:rPr>
                <w:i/>
                <w:iCs/>
                <w:spacing w:val="-1"/>
                <w:sz w:val="22"/>
                <w:szCs w:val="22"/>
              </w:rPr>
              <w:t>Haemophilus parainfluenzae</w:t>
            </w:r>
          </w:p>
        </w:tc>
      </w:tr>
      <w:tr w:rsidR="002B159B" w:rsidRPr="000309BE" w14:paraId="08276AC3" w14:textId="77777777" w:rsidTr="002B159B">
        <w:tc>
          <w:tcPr>
            <w:tcW w:w="9067" w:type="dxa"/>
          </w:tcPr>
          <w:p w14:paraId="0546CCB2" w14:textId="77777777" w:rsidR="002B159B" w:rsidRPr="000309BE" w:rsidRDefault="002B159B" w:rsidP="00C17AB4">
            <w:pPr>
              <w:jc w:val="both"/>
              <w:rPr>
                <w:b/>
                <w:bCs/>
                <w:spacing w:val="-2"/>
                <w:sz w:val="22"/>
                <w:szCs w:val="22"/>
              </w:rPr>
            </w:pPr>
            <w:r w:rsidRPr="000309BE">
              <w:rPr>
                <w:i/>
                <w:iCs/>
                <w:spacing w:val="-1"/>
                <w:sz w:val="22"/>
                <w:szCs w:val="22"/>
              </w:rPr>
              <w:t>Legionella pneumophila</w:t>
            </w:r>
          </w:p>
        </w:tc>
      </w:tr>
      <w:tr w:rsidR="002B159B" w:rsidRPr="000309BE" w14:paraId="4687A281" w14:textId="77777777" w:rsidTr="002B159B">
        <w:tc>
          <w:tcPr>
            <w:tcW w:w="9067" w:type="dxa"/>
          </w:tcPr>
          <w:p w14:paraId="6B3760C0" w14:textId="77777777" w:rsidR="002B159B" w:rsidRPr="000309BE" w:rsidRDefault="002B159B" w:rsidP="00C17AB4">
            <w:pPr>
              <w:jc w:val="both"/>
              <w:rPr>
                <w:b/>
                <w:bCs/>
                <w:spacing w:val="-2"/>
                <w:sz w:val="22"/>
                <w:szCs w:val="22"/>
              </w:rPr>
            </w:pPr>
            <w:r w:rsidRPr="000309BE">
              <w:rPr>
                <w:i/>
                <w:iCs/>
                <w:spacing w:val="-6"/>
                <w:sz w:val="22"/>
                <w:szCs w:val="22"/>
              </w:rPr>
              <w:t>Moraxella catarrhalis</w:t>
            </w:r>
          </w:p>
        </w:tc>
      </w:tr>
      <w:tr w:rsidR="002B159B" w:rsidRPr="000309BE" w14:paraId="2042D65B" w14:textId="77777777" w:rsidTr="002B159B">
        <w:tc>
          <w:tcPr>
            <w:tcW w:w="9067" w:type="dxa"/>
          </w:tcPr>
          <w:p w14:paraId="5C721956" w14:textId="77777777" w:rsidR="002B159B" w:rsidRPr="000309BE" w:rsidRDefault="002B159B" w:rsidP="00C17AB4">
            <w:pPr>
              <w:tabs>
                <w:tab w:val="left" w:pos="1014"/>
              </w:tabs>
              <w:jc w:val="both"/>
              <w:rPr>
                <w:i/>
                <w:iCs/>
                <w:spacing w:val="-6"/>
                <w:sz w:val="22"/>
                <w:szCs w:val="22"/>
              </w:rPr>
            </w:pPr>
            <w:r w:rsidRPr="000309BE">
              <w:rPr>
                <w:i/>
                <w:iCs/>
                <w:spacing w:val="-6"/>
                <w:sz w:val="22"/>
                <w:szCs w:val="22"/>
              </w:rPr>
              <w:t>Pasteurella multocida</w:t>
            </w:r>
          </w:p>
        </w:tc>
      </w:tr>
      <w:tr w:rsidR="002B159B" w:rsidRPr="000309BE" w14:paraId="33BD9422" w14:textId="77777777" w:rsidTr="002B159B">
        <w:tc>
          <w:tcPr>
            <w:tcW w:w="9067" w:type="dxa"/>
          </w:tcPr>
          <w:p w14:paraId="3F2619EE" w14:textId="77777777" w:rsidR="002B159B" w:rsidRPr="000309BE" w:rsidRDefault="002B159B" w:rsidP="00C17AB4">
            <w:pPr>
              <w:jc w:val="both"/>
              <w:rPr>
                <w:i/>
                <w:iCs/>
                <w:spacing w:val="-1"/>
                <w:sz w:val="22"/>
                <w:szCs w:val="22"/>
              </w:rPr>
            </w:pPr>
            <w:r w:rsidRPr="000309BE">
              <w:rPr>
                <w:b/>
                <w:bCs/>
                <w:spacing w:val="-2"/>
                <w:sz w:val="22"/>
                <w:szCs w:val="22"/>
              </w:rPr>
              <w:t>A</w:t>
            </w:r>
            <w:r w:rsidR="006F6634">
              <w:rPr>
                <w:b/>
                <w:bCs/>
                <w:spacing w:val="-2"/>
                <w:sz w:val="22"/>
                <w:szCs w:val="22"/>
              </w:rPr>
              <w:t>na</w:t>
            </w:r>
            <w:r w:rsidRPr="000309BE">
              <w:rPr>
                <w:b/>
                <w:bCs/>
                <w:spacing w:val="-2"/>
                <w:sz w:val="22"/>
                <w:szCs w:val="22"/>
              </w:rPr>
              <w:t>erobni mikroorganizmi</w:t>
            </w:r>
          </w:p>
        </w:tc>
      </w:tr>
      <w:tr w:rsidR="002B159B" w:rsidRPr="000309BE" w14:paraId="185838E1" w14:textId="77777777" w:rsidTr="002B159B">
        <w:tc>
          <w:tcPr>
            <w:tcW w:w="9067" w:type="dxa"/>
          </w:tcPr>
          <w:p w14:paraId="0AE89992" w14:textId="77777777" w:rsidR="002B159B" w:rsidRPr="000309BE" w:rsidRDefault="002B159B" w:rsidP="00C17AB4">
            <w:pPr>
              <w:jc w:val="both"/>
              <w:rPr>
                <w:i/>
                <w:iCs/>
                <w:spacing w:val="-1"/>
                <w:sz w:val="22"/>
                <w:szCs w:val="22"/>
              </w:rPr>
            </w:pPr>
            <w:r w:rsidRPr="000309BE">
              <w:rPr>
                <w:i/>
                <w:iCs/>
                <w:spacing w:val="-2"/>
                <w:sz w:val="22"/>
                <w:szCs w:val="22"/>
              </w:rPr>
              <w:t>Clostridium perfringens</w:t>
            </w:r>
          </w:p>
        </w:tc>
      </w:tr>
      <w:tr w:rsidR="002B159B" w:rsidRPr="000309BE" w14:paraId="65926519" w14:textId="77777777" w:rsidTr="002B159B">
        <w:tc>
          <w:tcPr>
            <w:tcW w:w="9067" w:type="dxa"/>
          </w:tcPr>
          <w:p w14:paraId="0B8AC41E" w14:textId="77777777" w:rsidR="002B159B" w:rsidRPr="000309BE" w:rsidRDefault="002B159B" w:rsidP="00C17AB4">
            <w:pPr>
              <w:jc w:val="both"/>
              <w:rPr>
                <w:i/>
                <w:iCs/>
                <w:spacing w:val="-1"/>
                <w:sz w:val="22"/>
                <w:szCs w:val="22"/>
              </w:rPr>
            </w:pPr>
            <w:r w:rsidRPr="000309BE">
              <w:rPr>
                <w:i/>
                <w:iCs/>
                <w:spacing w:val="-2"/>
                <w:sz w:val="22"/>
                <w:szCs w:val="22"/>
              </w:rPr>
              <w:t>Fusobacterium spp.</w:t>
            </w:r>
          </w:p>
        </w:tc>
      </w:tr>
      <w:tr w:rsidR="002B159B" w:rsidRPr="000309BE" w14:paraId="1A4EC61C" w14:textId="77777777" w:rsidTr="002B159B">
        <w:tc>
          <w:tcPr>
            <w:tcW w:w="9067" w:type="dxa"/>
          </w:tcPr>
          <w:p w14:paraId="3C3D64BF" w14:textId="77777777" w:rsidR="002B159B" w:rsidRPr="000309BE" w:rsidRDefault="002B159B" w:rsidP="00C17AB4">
            <w:pPr>
              <w:jc w:val="both"/>
              <w:rPr>
                <w:i/>
                <w:iCs/>
                <w:spacing w:val="-2"/>
                <w:sz w:val="22"/>
                <w:szCs w:val="22"/>
              </w:rPr>
            </w:pPr>
            <w:r w:rsidRPr="000309BE">
              <w:rPr>
                <w:i/>
                <w:iCs/>
                <w:spacing w:val="-3"/>
                <w:sz w:val="22"/>
                <w:szCs w:val="22"/>
              </w:rPr>
              <w:t>Prevotella spp.</w:t>
            </w:r>
          </w:p>
        </w:tc>
      </w:tr>
      <w:tr w:rsidR="002B159B" w:rsidRPr="000309BE" w14:paraId="7F5C35CC" w14:textId="77777777" w:rsidTr="002B159B">
        <w:tc>
          <w:tcPr>
            <w:tcW w:w="9067" w:type="dxa"/>
          </w:tcPr>
          <w:p w14:paraId="5B12E807" w14:textId="77777777" w:rsidR="002B159B" w:rsidRPr="000309BE" w:rsidRDefault="002B159B" w:rsidP="00C17AB4">
            <w:pPr>
              <w:jc w:val="both"/>
              <w:rPr>
                <w:i/>
                <w:iCs/>
                <w:spacing w:val="-2"/>
                <w:sz w:val="22"/>
                <w:szCs w:val="22"/>
              </w:rPr>
            </w:pPr>
            <w:r w:rsidRPr="000309BE">
              <w:rPr>
                <w:i/>
                <w:iCs/>
                <w:spacing w:val="-3"/>
                <w:sz w:val="22"/>
                <w:szCs w:val="22"/>
              </w:rPr>
              <w:t>Porphyriomonas spp.</w:t>
            </w:r>
            <w:r w:rsidRPr="000309BE">
              <w:rPr>
                <w:i/>
                <w:iCs/>
                <w:spacing w:val="-2"/>
                <w:sz w:val="22"/>
                <w:szCs w:val="22"/>
              </w:rPr>
              <w:t xml:space="preserve"> </w:t>
            </w:r>
          </w:p>
        </w:tc>
      </w:tr>
      <w:tr w:rsidR="002B159B" w:rsidRPr="000309BE" w14:paraId="0DCC4513" w14:textId="77777777" w:rsidTr="002B159B">
        <w:tc>
          <w:tcPr>
            <w:tcW w:w="9067" w:type="dxa"/>
          </w:tcPr>
          <w:p w14:paraId="0F88CA79" w14:textId="77777777" w:rsidR="002B159B" w:rsidRPr="000309BE" w:rsidRDefault="002B159B" w:rsidP="00C17AB4">
            <w:pPr>
              <w:jc w:val="both"/>
              <w:rPr>
                <w:i/>
                <w:iCs/>
                <w:spacing w:val="-2"/>
                <w:sz w:val="22"/>
                <w:szCs w:val="22"/>
              </w:rPr>
            </w:pPr>
            <w:r w:rsidRPr="000309BE">
              <w:rPr>
                <w:b/>
                <w:bCs/>
                <w:spacing w:val="-2"/>
                <w:sz w:val="22"/>
                <w:szCs w:val="22"/>
              </w:rPr>
              <w:t>Ostali mikroorganizmi</w:t>
            </w:r>
          </w:p>
        </w:tc>
      </w:tr>
      <w:tr w:rsidR="002B159B" w:rsidRPr="000309BE" w14:paraId="5CF94E20" w14:textId="77777777" w:rsidTr="002B159B">
        <w:tc>
          <w:tcPr>
            <w:tcW w:w="9067" w:type="dxa"/>
          </w:tcPr>
          <w:p w14:paraId="70829775" w14:textId="77777777" w:rsidR="002B159B" w:rsidRPr="000309BE" w:rsidRDefault="002B159B" w:rsidP="00C17AB4">
            <w:pPr>
              <w:jc w:val="both"/>
              <w:rPr>
                <w:i/>
                <w:iCs/>
                <w:spacing w:val="-2"/>
                <w:sz w:val="22"/>
                <w:szCs w:val="22"/>
              </w:rPr>
            </w:pPr>
            <w:r w:rsidRPr="000309BE">
              <w:rPr>
                <w:i/>
                <w:iCs/>
                <w:spacing w:val="-2"/>
                <w:sz w:val="22"/>
                <w:szCs w:val="22"/>
              </w:rPr>
              <w:t>Chlamydia trachomatis</w:t>
            </w:r>
          </w:p>
        </w:tc>
      </w:tr>
      <w:tr w:rsidR="002B159B" w:rsidRPr="000309BE" w14:paraId="52173659" w14:textId="77777777" w:rsidTr="002B159B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370DBF" w14:textId="77777777" w:rsidR="002B159B" w:rsidRPr="000309BE" w:rsidRDefault="002B159B" w:rsidP="00C17AB4">
            <w:pPr>
              <w:jc w:val="both"/>
              <w:rPr>
                <w:b/>
                <w:iCs/>
                <w:spacing w:val="-2"/>
                <w:sz w:val="22"/>
                <w:szCs w:val="22"/>
              </w:rPr>
            </w:pPr>
            <w:r w:rsidRPr="000309BE">
              <w:rPr>
                <w:b/>
                <w:iCs/>
                <w:spacing w:val="-2"/>
                <w:sz w:val="22"/>
                <w:szCs w:val="22"/>
              </w:rPr>
              <w:t>UZROČNICI ČIJA STEČENA REZISTENCIJA MOŽE BITI PROBLEM</w:t>
            </w:r>
          </w:p>
        </w:tc>
      </w:tr>
      <w:tr w:rsidR="002B159B" w:rsidRPr="000309BE" w14:paraId="36868E66" w14:textId="77777777" w:rsidTr="002B159B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C5A1" w14:textId="77777777" w:rsidR="002B159B" w:rsidRPr="000309BE" w:rsidRDefault="002B159B" w:rsidP="00C17AB4">
            <w:pPr>
              <w:jc w:val="both"/>
              <w:rPr>
                <w:b/>
                <w:iCs/>
                <w:spacing w:val="-2"/>
                <w:sz w:val="22"/>
                <w:szCs w:val="22"/>
              </w:rPr>
            </w:pPr>
            <w:r w:rsidRPr="000309BE">
              <w:rPr>
                <w:b/>
                <w:iCs/>
                <w:spacing w:val="-2"/>
                <w:sz w:val="22"/>
                <w:szCs w:val="22"/>
              </w:rPr>
              <w:t>Aerobni Gram-pozitivni mikroorganizmi</w:t>
            </w:r>
          </w:p>
        </w:tc>
      </w:tr>
      <w:tr w:rsidR="002B159B" w:rsidRPr="000309BE" w14:paraId="4A7D5868" w14:textId="77777777" w:rsidTr="002B159B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C1E2" w14:textId="77777777" w:rsidR="002B159B" w:rsidRPr="000309BE" w:rsidRDefault="002B159B" w:rsidP="00C17AB4">
            <w:pPr>
              <w:jc w:val="both"/>
              <w:rPr>
                <w:i/>
                <w:iCs/>
                <w:spacing w:val="-2"/>
                <w:sz w:val="22"/>
                <w:szCs w:val="22"/>
              </w:rPr>
            </w:pPr>
            <w:r w:rsidRPr="000309BE">
              <w:rPr>
                <w:i/>
                <w:iCs/>
                <w:spacing w:val="-2"/>
                <w:sz w:val="22"/>
                <w:szCs w:val="22"/>
              </w:rPr>
              <w:t>Streptococcus pneumoniae</w:t>
            </w:r>
          </w:p>
          <w:p w14:paraId="3B47EB58" w14:textId="77777777" w:rsidR="002B159B" w:rsidRPr="000309BE" w:rsidRDefault="002B159B" w:rsidP="00C17AB4">
            <w:pPr>
              <w:jc w:val="both"/>
              <w:rPr>
                <w:iCs/>
                <w:spacing w:val="-2"/>
                <w:sz w:val="22"/>
                <w:szCs w:val="22"/>
              </w:rPr>
            </w:pPr>
            <w:r w:rsidRPr="000309BE">
              <w:rPr>
                <w:iCs/>
                <w:spacing w:val="-2"/>
                <w:sz w:val="22"/>
                <w:szCs w:val="22"/>
              </w:rPr>
              <w:t>Penicilin-intermedijarno rezistentan</w:t>
            </w:r>
          </w:p>
          <w:p w14:paraId="511C6C8E" w14:textId="77777777" w:rsidR="002B159B" w:rsidRPr="000309BE" w:rsidRDefault="002B159B" w:rsidP="00C17AB4">
            <w:pPr>
              <w:jc w:val="both"/>
              <w:rPr>
                <w:b/>
                <w:iCs/>
                <w:spacing w:val="-2"/>
                <w:sz w:val="22"/>
                <w:szCs w:val="22"/>
              </w:rPr>
            </w:pPr>
            <w:r w:rsidRPr="000309BE">
              <w:rPr>
                <w:iCs/>
                <w:spacing w:val="-2"/>
                <w:sz w:val="22"/>
                <w:szCs w:val="22"/>
              </w:rPr>
              <w:t>Penicilin -rezistentan</w:t>
            </w:r>
          </w:p>
        </w:tc>
      </w:tr>
      <w:tr w:rsidR="002B159B" w:rsidRPr="000309BE" w14:paraId="5921A9C8" w14:textId="77777777" w:rsidTr="002B159B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B558EF" w14:textId="77777777" w:rsidR="002B159B" w:rsidRPr="000309BE" w:rsidRDefault="002B159B" w:rsidP="00C17AB4">
            <w:pPr>
              <w:jc w:val="both"/>
              <w:rPr>
                <w:b/>
                <w:iCs/>
                <w:spacing w:val="-2"/>
                <w:sz w:val="22"/>
                <w:szCs w:val="22"/>
              </w:rPr>
            </w:pPr>
            <w:r>
              <w:rPr>
                <w:b/>
                <w:iCs/>
                <w:spacing w:val="-2"/>
                <w:sz w:val="22"/>
                <w:szCs w:val="22"/>
              </w:rPr>
              <w:t>PRIRODNO</w:t>
            </w:r>
            <w:r w:rsidRPr="000309BE">
              <w:rPr>
                <w:b/>
                <w:iCs/>
                <w:spacing w:val="-2"/>
                <w:sz w:val="22"/>
                <w:szCs w:val="22"/>
              </w:rPr>
              <w:t xml:space="preserve"> REZISTENTNI MIKROORGANIZMI</w:t>
            </w:r>
          </w:p>
        </w:tc>
      </w:tr>
      <w:tr w:rsidR="002B159B" w:rsidRPr="000309BE" w14:paraId="414C11F7" w14:textId="77777777" w:rsidTr="002B159B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3924" w14:textId="77777777" w:rsidR="002B159B" w:rsidRPr="000309BE" w:rsidRDefault="002B159B" w:rsidP="00C17AB4">
            <w:pPr>
              <w:jc w:val="both"/>
              <w:rPr>
                <w:b/>
                <w:iCs/>
                <w:spacing w:val="-2"/>
                <w:sz w:val="22"/>
                <w:szCs w:val="22"/>
              </w:rPr>
            </w:pPr>
            <w:r w:rsidRPr="000309BE">
              <w:rPr>
                <w:b/>
                <w:iCs/>
                <w:spacing w:val="-2"/>
                <w:sz w:val="22"/>
                <w:szCs w:val="22"/>
              </w:rPr>
              <w:t>Aerobni Gram-pozitivni mikroorganizmi</w:t>
            </w:r>
          </w:p>
        </w:tc>
      </w:tr>
      <w:tr w:rsidR="002B159B" w:rsidRPr="000309BE" w14:paraId="7D2C6D8A" w14:textId="77777777" w:rsidTr="002B159B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FC30" w14:textId="77777777" w:rsidR="002B159B" w:rsidRPr="000309BE" w:rsidRDefault="002B159B" w:rsidP="00C17AB4">
            <w:pPr>
              <w:jc w:val="both"/>
              <w:rPr>
                <w:i/>
                <w:iCs/>
                <w:spacing w:val="-2"/>
                <w:sz w:val="22"/>
                <w:szCs w:val="22"/>
              </w:rPr>
            </w:pPr>
            <w:r w:rsidRPr="000309BE">
              <w:rPr>
                <w:i/>
                <w:iCs/>
                <w:spacing w:val="-2"/>
                <w:sz w:val="22"/>
                <w:szCs w:val="22"/>
              </w:rPr>
              <w:t>Enterococcus faecalis</w:t>
            </w:r>
          </w:p>
        </w:tc>
      </w:tr>
      <w:tr w:rsidR="002B159B" w:rsidRPr="000309BE" w14:paraId="5B4B5998" w14:textId="77777777" w:rsidTr="002B159B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3880" w14:textId="77777777" w:rsidR="002B159B" w:rsidRPr="000309BE" w:rsidRDefault="002B159B" w:rsidP="00C17AB4">
            <w:pPr>
              <w:jc w:val="both"/>
              <w:rPr>
                <w:b/>
                <w:iCs/>
                <w:spacing w:val="-2"/>
                <w:sz w:val="22"/>
                <w:szCs w:val="22"/>
              </w:rPr>
            </w:pPr>
            <w:r w:rsidRPr="000309BE">
              <w:rPr>
                <w:iCs/>
                <w:spacing w:val="-2"/>
                <w:sz w:val="22"/>
                <w:szCs w:val="22"/>
              </w:rPr>
              <w:t xml:space="preserve">Staphylococci </w:t>
            </w:r>
            <w:r w:rsidRPr="000309BE">
              <w:rPr>
                <w:b/>
                <w:iCs/>
                <w:spacing w:val="-2"/>
                <w:sz w:val="22"/>
                <w:szCs w:val="22"/>
              </w:rPr>
              <w:t>MRSA, MRSE*</w:t>
            </w:r>
          </w:p>
        </w:tc>
      </w:tr>
      <w:tr w:rsidR="002B159B" w:rsidRPr="000309BE" w14:paraId="794B3205" w14:textId="77777777" w:rsidTr="002B159B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06EA" w14:textId="77777777" w:rsidR="002B159B" w:rsidRPr="000309BE" w:rsidRDefault="002B159B" w:rsidP="00C17AB4">
            <w:pPr>
              <w:jc w:val="both"/>
              <w:rPr>
                <w:b/>
                <w:iCs/>
                <w:spacing w:val="-2"/>
                <w:sz w:val="22"/>
                <w:szCs w:val="22"/>
              </w:rPr>
            </w:pPr>
            <w:r w:rsidRPr="000309BE">
              <w:rPr>
                <w:b/>
                <w:iCs/>
                <w:spacing w:val="-2"/>
                <w:sz w:val="22"/>
                <w:szCs w:val="22"/>
              </w:rPr>
              <w:t>Anaerobni mikroorganizmi</w:t>
            </w:r>
          </w:p>
        </w:tc>
      </w:tr>
      <w:tr w:rsidR="002B159B" w:rsidRPr="000309BE" w14:paraId="06781F77" w14:textId="77777777" w:rsidTr="002B159B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E320" w14:textId="77777777" w:rsidR="002B159B" w:rsidRPr="000309BE" w:rsidRDefault="002B159B" w:rsidP="00C17AB4">
            <w:pPr>
              <w:jc w:val="both"/>
              <w:rPr>
                <w:iCs/>
                <w:spacing w:val="-2"/>
                <w:sz w:val="22"/>
                <w:szCs w:val="22"/>
              </w:rPr>
            </w:pPr>
            <w:r w:rsidRPr="000309BE">
              <w:rPr>
                <w:iCs/>
                <w:spacing w:val="-2"/>
                <w:sz w:val="22"/>
                <w:szCs w:val="22"/>
              </w:rPr>
              <w:t>Bacteroides fragilis grupa</w:t>
            </w:r>
          </w:p>
        </w:tc>
      </w:tr>
    </w:tbl>
    <w:p w14:paraId="495BCDBB" w14:textId="77777777" w:rsidR="002B159B" w:rsidRPr="000309BE" w:rsidRDefault="002B159B" w:rsidP="002B159B">
      <w:pPr>
        <w:tabs>
          <w:tab w:val="left" w:pos="567"/>
        </w:tabs>
        <w:ind w:right="-8"/>
        <w:jc w:val="both"/>
        <w:rPr>
          <w:sz w:val="22"/>
          <w:szCs w:val="22"/>
          <w:lang w:val="hr-HR"/>
        </w:rPr>
      </w:pPr>
      <w:r w:rsidRPr="000309BE">
        <w:rPr>
          <w:sz w:val="22"/>
          <w:szCs w:val="22"/>
          <w:lang w:val="hr-HR"/>
        </w:rPr>
        <w:t>* Meticilin rezistentni stafilokoki imaju visoku prevalencu stečene rezistencije na makrolide i ovdje su navedeni jer su rijetko osjetljivi na azitromicin.</w:t>
      </w:r>
    </w:p>
    <w:p w14:paraId="61F04CEF" w14:textId="77777777" w:rsidR="002B159B" w:rsidRDefault="002B159B" w:rsidP="002B15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</w:p>
    <w:p w14:paraId="5AC44A09" w14:textId="5DC726AA" w:rsidR="002B159B" w:rsidRPr="002B159B" w:rsidRDefault="002B159B" w:rsidP="002B15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n-GB"/>
        </w:rPr>
      </w:pPr>
      <w:r w:rsidRPr="000309BE">
        <w:rPr>
          <w:bCs/>
          <w:sz w:val="22"/>
          <w:szCs w:val="22"/>
          <w:lang w:val="en-GB"/>
        </w:rPr>
        <w:t xml:space="preserve">Nakon procjene ispitivanja </w:t>
      </w:r>
      <w:r>
        <w:rPr>
          <w:bCs/>
          <w:sz w:val="22"/>
          <w:szCs w:val="22"/>
          <w:lang w:val="en-GB"/>
        </w:rPr>
        <w:t>sprovedenih kod</w:t>
      </w:r>
      <w:r w:rsidRPr="000309BE">
        <w:rPr>
          <w:bCs/>
          <w:sz w:val="22"/>
          <w:szCs w:val="22"/>
          <w:lang w:val="en-GB"/>
        </w:rPr>
        <w:t xml:space="preserve"> djece, primjena azitromicina se ne preporučuje za liječenje malarije, niti kao monoterapija, niti u kombinaciji s</w:t>
      </w:r>
      <w:r>
        <w:rPr>
          <w:bCs/>
          <w:sz w:val="22"/>
          <w:szCs w:val="22"/>
          <w:lang w:val="en-GB"/>
        </w:rPr>
        <w:t>a l</w:t>
      </w:r>
      <w:r w:rsidRPr="000309BE">
        <w:rPr>
          <w:bCs/>
          <w:sz w:val="22"/>
          <w:szCs w:val="22"/>
          <w:lang w:val="en-GB"/>
        </w:rPr>
        <w:t>jekovima na ba</w:t>
      </w:r>
      <w:r>
        <w:rPr>
          <w:bCs/>
          <w:sz w:val="22"/>
          <w:szCs w:val="22"/>
          <w:lang w:val="en-GB"/>
        </w:rPr>
        <w:t>zi h</w:t>
      </w:r>
      <w:r w:rsidRPr="000309BE">
        <w:rPr>
          <w:bCs/>
          <w:sz w:val="22"/>
          <w:szCs w:val="22"/>
          <w:lang w:val="en-GB"/>
        </w:rPr>
        <w:t>loro</w:t>
      </w:r>
      <w:r w:rsidR="007B176C">
        <w:rPr>
          <w:bCs/>
          <w:sz w:val="22"/>
          <w:szCs w:val="22"/>
          <w:lang w:val="en-GB"/>
        </w:rPr>
        <w:t>h</w:t>
      </w:r>
      <w:r w:rsidRPr="000309BE">
        <w:rPr>
          <w:bCs/>
          <w:sz w:val="22"/>
          <w:szCs w:val="22"/>
          <w:lang w:val="en-GB"/>
        </w:rPr>
        <w:t xml:space="preserve">ina ili artemisinina, budući </w:t>
      </w:r>
      <w:r w:rsidRPr="000309BE">
        <w:rPr>
          <w:bCs/>
          <w:sz w:val="22"/>
          <w:szCs w:val="22"/>
          <w:lang w:val="en-GB"/>
        </w:rPr>
        <w:lastRenderedPageBreak/>
        <w:t xml:space="preserve">da bolja </w:t>
      </w:r>
      <w:r>
        <w:rPr>
          <w:bCs/>
          <w:sz w:val="22"/>
          <w:szCs w:val="22"/>
          <w:lang w:val="en-GB"/>
        </w:rPr>
        <w:t>efikasnost u odnosu na antimalarijske l</w:t>
      </w:r>
      <w:r w:rsidRPr="000309BE">
        <w:rPr>
          <w:bCs/>
          <w:sz w:val="22"/>
          <w:szCs w:val="22"/>
          <w:lang w:val="en-GB"/>
        </w:rPr>
        <w:t>jekove prepor</w:t>
      </w:r>
      <w:r>
        <w:rPr>
          <w:bCs/>
          <w:sz w:val="22"/>
          <w:szCs w:val="22"/>
          <w:lang w:val="en-GB"/>
        </w:rPr>
        <w:t>učene u liječenju nekomplikovane malarije nije ustanovljena.</w:t>
      </w:r>
    </w:p>
    <w:p w14:paraId="3759139C" w14:textId="77777777" w:rsidR="002E37A5" w:rsidRPr="00786071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6F52276D" w14:textId="77777777"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Farmakokinetički podaci</w:t>
      </w:r>
      <w:r w:rsidR="003A7059" w:rsidRPr="00786071">
        <w:rPr>
          <w:b/>
          <w:bCs/>
          <w:sz w:val="22"/>
          <w:szCs w:val="22"/>
        </w:rPr>
        <w:t xml:space="preserve"> </w:t>
      </w:r>
    </w:p>
    <w:p w14:paraId="3DBF860C" w14:textId="77777777" w:rsidR="002B159B" w:rsidRPr="00786071" w:rsidRDefault="002B159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7786412A" w14:textId="77777777" w:rsidR="002B159B" w:rsidRPr="00215AA5" w:rsidRDefault="002B159B" w:rsidP="002B159B">
      <w:pPr>
        <w:jc w:val="both"/>
        <w:rPr>
          <w:b/>
          <w:sz w:val="22"/>
          <w:szCs w:val="22"/>
          <w:u w:val="single"/>
          <w:lang w:val="hr-HR"/>
        </w:rPr>
      </w:pPr>
      <w:r w:rsidRPr="00215AA5">
        <w:rPr>
          <w:sz w:val="22"/>
          <w:szCs w:val="22"/>
          <w:u w:val="single"/>
          <w:lang w:val="hr-HR"/>
        </w:rPr>
        <w:t>Resorpcija</w:t>
      </w:r>
    </w:p>
    <w:p w14:paraId="747EDB0C" w14:textId="77777777" w:rsidR="002B159B" w:rsidRDefault="002B159B" w:rsidP="002B159B">
      <w:pPr>
        <w:jc w:val="both"/>
        <w:rPr>
          <w:sz w:val="22"/>
          <w:szCs w:val="22"/>
          <w:lang w:val="hr-HR"/>
        </w:rPr>
      </w:pPr>
      <w:r w:rsidRPr="00215AA5">
        <w:rPr>
          <w:sz w:val="22"/>
          <w:szCs w:val="22"/>
          <w:lang w:val="hr-HR"/>
        </w:rPr>
        <w:t xml:space="preserve">Bioraspoloživost nakon oralne primjene je oko 37%. Maksimalne koncentracije u plazmi postižu se za 2-3 sata nakon uzimanja lijeka. </w:t>
      </w:r>
    </w:p>
    <w:p w14:paraId="21E6252C" w14:textId="77777777" w:rsidR="002B159B" w:rsidRPr="00215AA5" w:rsidRDefault="002B159B" w:rsidP="002B159B">
      <w:pPr>
        <w:jc w:val="both"/>
        <w:rPr>
          <w:sz w:val="22"/>
          <w:szCs w:val="22"/>
          <w:u w:val="single"/>
          <w:lang w:val="hr-HR"/>
        </w:rPr>
      </w:pPr>
      <w:r w:rsidRPr="00215AA5">
        <w:rPr>
          <w:sz w:val="22"/>
          <w:szCs w:val="22"/>
          <w:u w:val="single"/>
          <w:lang w:val="hr-HR"/>
        </w:rPr>
        <w:t>Distribucija</w:t>
      </w:r>
    </w:p>
    <w:p w14:paraId="152CC17C" w14:textId="3C2336A7" w:rsidR="002B159B" w:rsidRPr="00215AA5" w:rsidRDefault="002B159B" w:rsidP="002B159B">
      <w:pPr>
        <w:jc w:val="both"/>
        <w:rPr>
          <w:sz w:val="22"/>
          <w:szCs w:val="22"/>
          <w:lang w:val="hr-HR"/>
        </w:rPr>
      </w:pPr>
      <w:r w:rsidRPr="00215AA5">
        <w:rPr>
          <w:sz w:val="22"/>
          <w:szCs w:val="22"/>
          <w:lang w:val="hr-HR"/>
        </w:rPr>
        <w:t>Oralno primijenjen azitromicin brzo prelazi iz plazme u tkiva i organe. Farmakokinetičkim studijama se pokazalo da azitromicin u tkivima postiže koncentracije i do 50 puta više nego u plazmi, što ukazuje da se lijek snažno ve</w:t>
      </w:r>
      <w:r w:rsidR="007B176C">
        <w:rPr>
          <w:sz w:val="22"/>
          <w:szCs w:val="22"/>
          <w:lang w:val="hr-HR"/>
        </w:rPr>
        <w:t>zuje</w:t>
      </w:r>
      <w:r w:rsidRPr="00215AA5">
        <w:rPr>
          <w:sz w:val="22"/>
          <w:szCs w:val="22"/>
          <w:lang w:val="hr-HR"/>
        </w:rPr>
        <w:t xml:space="preserve"> za tkiva. </w:t>
      </w:r>
    </w:p>
    <w:p w14:paraId="710763DF" w14:textId="77777777" w:rsidR="002B159B" w:rsidRPr="00215AA5" w:rsidRDefault="002B159B" w:rsidP="002B159B">
      <w:pPr>
        <w:autoSpaceDE w:val="0"/>
        <w:autoSpaceDN w:val="0"/>
        <w:adjustRightInd w:val="0"/>
        <w:jc w:val="both"/>
        <w:rPr>
          <w:color w:val="232021"/>
          <w:sz w:val="22"/>
          <w:szCs w:val="22"/>
          <w:lang w:eastAsia="hr-HR"/>
        </w:rPr>
      </w:pPr>
      <w:r w:rsidRPr="00215AA5">
        <w:rPr>
          <w:sz w:val="22"/>
          <w:szCs w:val="22"/>
        </w:rPr>
        <w:t>Vezivanje za proteine u serumu varira zavisno od koncentracije u plazmi i u rasponu je od 12%</w:t>
      </w:r>
      <w:r w:rsidRPr="00215AA5">
        <w:rPr>
          <w:color w:val="232021"/>
          <w:sz w:val="22"/>
          <w:szCs w:val="22"/>
          <w:lang w:eastAsia="hr-HR"/>
        </w:rPr>
        <w:t xml:space="preserve"> pri 0</w:t>
      </w:r>
      <w:proofErr w:type="gramStart"/>
      <w:r w:rsidRPr="00215AA5">
        <w:rPr>
          <w:color w:val="232021"/>
          <w:sz w:val="22"/>
          <w:szCs w:val="22"/>
          <w:lang w:eastAsia="hr-HR"/>
        </w:rPr>
        <w:t>,5</w:t>
      </w:r>
      <w:proofErr w:type="gramEnd"/>
      <w:r w:rsidRPr="00215AA5">
        <w:rPr>
          <w:color w:val="232021"/>
          <w:sz w:val="22"/>
          <w:szCs w:val="22"/>
          <w:lang w:eastAsia="hr-HR"/>
        </w:rPr>
        <w:t xml:space="preserve"> mikrogram/ml do 52%  pri  0,05 mikrogram/ml serumu. </w:t>
      </w:r>
    </w:p>
    <w:p w14:paraId="438F5A32" w14:textId="77777777" w:rsidR="002B159B" w:rsidRDefault="002B159B" w:rsidP="002B159B">
      <w:pPr>
        <w:jc w:val="both"/>
        <w:rPr>
          <w:sz w:val="22"/>
          <w:szCs w:val="22"/>
          <w:lang w:val="hr-HR"/>
        </w:rPr>
      </w:pPr>
      <w:r w:rsidRPr="00215AA5">
        <w:rPr>
          <w:sz w:val="22"/>
          <w:szCs w:val="22"/>
          <w:lang w:val="hr-HR"/>
        </w:rPr>
        <w:t xml:space="preserve">Srednja vrijednost volumena raspodjele azitromicina u stanju dinamičke ravnoteže </w:t>
      </w:r>
      <w:r w:rsidRPr="00215AA5">
        <w:rPr>
          <w:color w:val="232021"/>
          <w:sz w:val="22"/>
          <w:szCs w:val="22"/>
          <w:lang w:val="hr-HR" w:eastAsia="hr-HR"/>
        </w:rPr>
        <w:t>(VVss)</w:t>
      </w:r>
      <w:r w:rsidRPr="00215AA5">
        <w:rPr>
          <w:sz w:val="22"/>
          <w:szCs w:val="22"/>
          <w:lang w:val="hr-HR"/>
        </w:rPr>
        <w:t xml:space="preserve"> je 31 l/kg</w:t>
      </w:r>
      <w:r>
        <w:rPr>
          <w:sz w:val="22"/>
          <w:szCs w:val="22"/>
          <w:lang w:val="hr-HR"/>
        </w:rPr>
        <w:t>.</w:t>
      </w:r>
    </w:p>
    <w:p w14:paraId="6D84177D" w14:textId="77777777" w:rsidR="002B159B" w:rsidRPr="00215AA5" w:rsidRDefault="002B159B" w:rsidP="002B159B">
      <w:pPr>
        <w:jc w:val="both"/>
        <w:rPr>
          <w:i/>
          <w:sz w:val="22"/>
          <w:szCs w:val="22"/>
          <w:lang w:val="hr-HR"/>
        </w:rPr>
      </w:pPr>
    </w:p>
    <w:p w14:paraId="7F8602C1" w14:textId="77777777" w:rsidR="002B159B" w:rsidRPr="00215AA5" w:rsidRDefault="002B159B" w:rsidP="002B159B">
      <w:pPr>
        <w:jc w:val="both"/>
        <w:rPr>
          <w:sz w:val="22"/>
          <w:szCs w:val="22"/>
          <w:u w:val="single"/>
          <w:lang w:val="hr-HR"/>
        </w:rPr>
      </w:pPr>
      <w:r w:rsidRPr="00215AA5">
        <w:rPr>
          <w:sz w:val="22"/>
          <w:szCs w:val="22"/>
          <w:u w:val="single"/>
          <w:lang w:val="hr-HR"/>
        </w:rPr>
        <w:t>Eliminacija</w:t>
      </w:r>
    </w:p>
    <w:p w14:paraId="3E1359EF" w14:textId="70FB7490" w:rsidR="002B159B" w:rsidRDefault="00216E7F" w:rsidP="002B159B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Terminalno</w:t>
      </w:r>
      <w:r w:rsidR="002B159B" w:rsidRPr="00215AA5">
        <w:rPr>
          <w:sz w:val="22"/>
          <w:szCs w:val="22"/>
          <w:lang w:val="hr-HR"/>
        </w:rPr>
        <w:t xml:space="preserve"> poluvrijeme eliminacije iz plazme odražava poluvrijeme eliminacije iz tkiva i iznosi 2-4 dana.</w:t>
      </w:r>
      <w:r>
        <w:rPr>
          <w:color w:val="232021"/>
          <w:sz w:val="22"/>
          <w:szCs w:val="22"/>
          <w:lang w:val="hr-HR" w:eastAsia="hr-HR"/>
        </w:rPr>
        <w:t xml:space="preserve"> </w:t>
      </w:r>
      <w:r w:rsidR="002B159B" w:rsidRPr="00215AA5">
        <w:rPr>
          <w:color w:val="232021"/>
          <w:sz w:val="22"/>
          <w:szCs w:val="22"/>
          <w:lang w:val="hr-HR" w:eastAsia="hr-HR"/>
        </w:rPr>
        <w:t xml:space="preserve">Oko 12% intravenski primijenjenog azitromicina izlučuje se nepromijenjeno u urinu tokom sljedeća 3 dana. Naročito visoke koncentracije nepromijenjenog azitromicina prisutne su u humanoj žuči. Takođe je u žuči nađeno deset metabolita, koji su </w:t>
      </w:r>
      <w:r w:rsidR="002B159B" w:rsidRPr="00215AA5">
        <w:rPr>
          <w:sz w:val="22"/>
          <w:szCs w:val="22"/>
          <w:lang w:val="hr-HR"/>
        </w:rPr>
        <w:t>nastali N- i O-demetilacijom, hidroksilacijom dezozamina i aglikons</w:t>
      </w:r>
      <w:r w:rsidR="002B159B">
        <w:rPr>
          <w:sz w:val="22"/>
          <w:szCs w:val="22"/>
          <w:lang w:val="hr-HR"/>
        </w:rPr>
        <w:t>kog prstena i</w:t>
      </w:r>
      <w:r w:rsidR="002B159B" w:rsidRPr="00215AA5">
        <w:rPr>
          <w:sz w:val="22"/>
          <w:szCs w:val="22"/>
          <w:lang w:val="hr-HR"/>
        </w:rPr>
        <w:t xml:space="preserve"> cije</w:t>
      </w:r>
      <w:r w:rsidR="002B159B">
        <w:rPr>
          <w:sz w:val="22"/>
          <w:szCs w:val="22"/>
          <w:lang w:val="hr-HR"/>
        </w:rPr>
        <w:t>panjem kladinoznih konjugata. P</w:t>
      </w:r>
      <w:r w:rsidR="002B159B" w:rsidRPr="00215AA5">
        <w:rPr>
          <w:sz w:val="22"/>
          <w:szCs w:val="22"/>
          <w:lang w:val="hr-HR"/>
        </w:rPr>
        <w:t>oređenje HPLC i mikrobiološke metode pokazuje da metaboliti ni</w:t>
      </w:r>
      <w:r>
        <w:rPr>
          <w:sz w:val="22"/>
          <w:szCs w:val="22"/>
          <w:lang w:val="hr-HR"/>
        </w:rPr>
        <w:t>je</w:t>
      </w:r>
      <w:r w:rsidR="002B159B" w:rsidRPr="00215AA5">
        <w:rPr>
          <w:sz w:val="22"/>
          <w:szCs w:val="22"/>
          <w:lang w:val="hr-HR"/>
        </w:rPr>
        <w:t xml:space="preserve">su mikrobiološki aktivni. </w:t>
      </w:r>
    </w:p>
    <w:p w14:paraId="076E0297" w14:textId="77777777" w:rsidR="002B159B" w:rsidRPr="00215AA5" w:rsidRDefault="002B159B" w:rsidP="002B159B">
      <w:pPr>
        <w:jc w:val="both"/>
        <w:rPr>
          <w:sz w:val="22"/>
          <w:szCs w:val="22"/>
          <w:lang w:val="hr-HR"/>
        </w:rPr>
      </w:pPr>
    </w:p>
    <w:p w14:paraId="22660963" w14:textId="77777777" w:rsidR="002B159B" w:rsidRPr="00215AA5" w:rsidRDefault="002B159B" w:rsidP="002B159B">
      <w:pPr>
        <w:jc w:val="both"/>
        <w:rPr>
          <w:sz w:val="22"/>
          <w:szCs w:val="22"/>
        </w:rPr>
      </w:pPr>
      <w:r w:rsidRPr="00215AA5">
        <w:rPr>
          <w:sz w:val="22"/>
          <w:szCs w:val="22"/>
        </w:rPr>
        <w:t>U ispitivanjima na životinjama nađene su visoke koncentracije azitromicina u fagocitima. Takođe je utvrđeno da se v</w:t>
      </w:r>
      <w:r>
        <w:rPr>
          <w:sz w:val="22"/>
          <w:szCs w:val="22"/>
        </w:rPr>
        <w:t>eće</w:t>
      </w:r>
      <w:r w:rsidRPr="00215AA5">
        <w:rPr>
          <w:sz w:val="22"/>
          <w:szCs w:val="22"/>
        </w:rPr>
        <w:t xml:space="preserve"> koncentracije azitromicina oslobađaju za vri</w:t>
      </w:r>
      <w:r>
        <w:rPr>
          <w:sz w:val="22"/>
          <w:szCs w:val="22"/>
        </w:rPr>
        <w:t xml:space="preserve">jeme aktivne fagocitoze nego za </w:t>
      </w:r>
      <w:r w:rsidRPr="00215AA5">
        <w:rPr>
          <w:sz w:val="22"/>
          <w:szCs w:val="22"/>
        </w:rPr>
        <w:t>vrijeme inaktivne fagocitoze. Stoga je, u ispitivanjima na životinjama, izmjerena visoka koncentracija azitromicina na m</w:t>
      </w:r>
      <w:r>
        <w:rPr>
          <w:sz w:val="22"/>
          <w:szCs w:val="22"/>
        </w:rPr>
        <w:t>j</w:t>
      </w:r>
      <w:r w:rsidRPr="00215AA5">
        <w:rPr>
          <w:sz w:val="22"/>
          <w:szCs w:val="22"/>
        </w:rPr>
        <w:t xml:space="preserve">estu infekcije.  </w:t>
      </w:r>
    </w:p>
    <w:p w14:paraId="3F82ED16" w14:textId="77777777" w:rsidR="0072020E" w:rsidRPr="0078607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1CCE41D5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5.3.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Pretklinički podaci o bezbjednosti </w:t>
      </w:r>
    </w:p>
    <w:p w14:paraId="2FC03DE1" w14:textId="77777777" w:rsidR="00836B35" w:rsidRPr="00786071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D12AEBC" w14:textId="79B3B24B" w:rsidR="00DB57CA" w:rsidRPr="00215AA5" w:rsidRDefault="00DB57CA" w:rsidP="00DB57CA">
      <w:pPr>
        <w:ind w:right="-8"/>
        <w:jc w:val="both"/>
        <w:rPr>
          <w:sz w:val="22"/>
          <w:szCs w:val="22"/>
        </w:rPr>
      </w:pPr>
      <w:r w:rsidRPr="00215AA5">
        <w:rPr>
          <w:sz w:val="22"/>
          <w:szCs w:val="22"/>
        </w:rPr>
        <w:t>U ispitivanjima na životinjama, u kojima su primijenjene doze azi</w:t>
      </w:r>
      <w:r>
        <w:rPr>
          <w:sz w:val="22"/>
          <w:szCs w:val="22"/>
        </w:rPr>
        <w:t>tromicina bile i do 40 puta veće</w:t>
      </w:r>
      <w:r w:rsidRPr="00215AA5">
        <w:rPr>
          <w:sz w:val="22"/>
          <w:szCs w:val="22"/>
        </w:rPr>
        <w:t xml:space="preserve"> od kliničkih doza, azitromicin je uzrokovao reverzibilnu fosfolipidozu, ali </w:t>
      </w:r>
      <w:r w:rsidR="00216E7F">
        <w:rPr>
          <w:sz w:val="22"/>
          <w:szCs w:val="22"/>
        </w:rPr>
        <w:t>po</w:t>
      </w:r>
      <w:r w:rsidRPr="00215AA5">
        <w:rPr>
          <w:sz w:val="22"/>
          <w:szCs w:val="22"/>
        </w:rPr>
        <w:t xml:space="preserve"> pravilu nijesu uoče</w:t>
      </w:r>
      <w:r>
        <w:rPr>
          <w:sz w:val="22"/>
          <w:szCs w:val="22"/>
        </w:rPr>
        <w:t>ne toksikološke posljedice</w:t>
      </w:r>
      <w:r w:rsidRPr="00215AA5">
        <w:rPr>
          <w:sz w:val="22"/>
          <w:szCs w:val="22"/>
        </w:rPr>
        <w:t xml:space="preserve"> u vezi</w:t>
      </w:r>
      <w:r>
        <w:rPr>
          <w:sz w:val="22"/>
          <w:szCs w:val="22"/>
        </w:rPr>
        <w:t xml:space="preserve"> sa tim</w:t>
      </w:r>
      <w:r w:rsidRPr="00215AA5">
        <w:rPr>
          <w:sz w:val="22"/>
          <w:szCs w:val="22"/>
        </w:rPr>
        <w:t xml:space="preserve">. </w:t>
      </w:r>
    </w:p>
    <w:p w14:paraId="50C665DF" w14:textId="77777777" w:rsidR="00DB57CA" w:rsidRDefault="00DB57CA" w:rsidP="00DB57CA">
      <w:pPr>
        <w:ind w:right="-8"/>
        <w:jc w:val="both"/>
        <w:rPr>
          <w:sz w:val="22"/>
          <w:szCs w:val="22"/>
        </w:rPr>
      </w:pPr>
      <w:r w:rsidRPr="00215AA5">
        <w:rPr>
          <w:sz w:val="22"/>
          <w:szCs w:val="22"/>
        </w:rPr>
        <w:t xml:space="preserve">Azitromicin nije uzrokovao toksične reakcije kod pacijenata kada se </w:t>
      </w:r>
      <w:r>
        <w:rPr>
          <w:sz w:val="22"/>
          <w:szCs w:val="22"/>
        </w:rPr>
        <w:t>primjenjivao</w:t>
      </w:r>
      <w:r w:rsidRPr="00215AA5">
        <w:rPr>
          <w:sz w:val="22"/>
          <w:szCs w:val="22"/>
        </w:rPr>
        <w:t xml:space="preserve"> u skladu s</w:t>
      </w:r>
      <w:r>
        <w:rPr>
          <w:sz w:val="22"/>
          <w:szCs w:val="22"/>
        </w:rPr>
        <w:t>a</w:t>
      </w:r>
      <w:r w:rsidRPr="00215AA5">
        <w:rPr>
          <w:sz w:val="22"/>
          <w:szCs w:val="22"/>
        </w:rPr>
        <w:t xml:space="preserve"> preporukama. </w:t>
      </w:r>
    </w:p>
    <w:p w14:paraId="663EF45A" w14:textId="77777777" w:rsidR="00DB57CA" w:rsidRPr="00215AA5" w:rsidRDefault="00DB57CA" w:rsidP="00DB57CA">
      <w:pPr>
        <w:ind w:right="-8"/>
        <w:jc w:val="both"/>
        <w:rPr>
          <w:sz w:val="22"/>
          <w:szCs w:val="22"/>
        </w:rPr>
      </w:pPr>
    </w:p>
    <w:p w14:paraId="18310075" w14:textId="7DCBDC5B" w:rsidR="00DB57CA" w:rsidRPr="00215AA5" w:rsidRDefault="00DB57CA" w:rsidP="00DB57CA">
      <w:pPr>
        <w:ind w:right="-8"/>
        <w:jc w:val="both"/>
        <w:rPr>
          <w:i/>
          <w:sz w:val="22"/>
          <w:szCs w:val="22"/>
        </w:rPr>
      </w:pPr>
      <w:r w:rsidRPr="00215AA5">
        <w:rPr>
          <w:i/>
          <w:sz w:val="22"/>
          <w:szCs w:val="22"/>
        </w:rPr>
        <w:t>Ka</w:t>
      </w:r>
      <w:r w:rsidR="00216E7F">
        <w:rPr>
          <w:i/>
          <w:sz w:val="22"/>
          <w:szCs w:val="22"/>
        </w:rPr>
        <w:t>ncer</w:t>
      </w:r>
      <w:r w:rsidRPr="00215AA5">
        <w:rPr>
          <w:i/>
          <w:sz w:val="22"/>
          <w:szCs w:val="22"/>
        </w:rPr>
        <w:t xml:space="preserve">ogeni potencijal </w:t>
      </w:r>
    </w:p>
    <w:p w14:paraId="2AEB413A" w14:textId="51E7D54B" w:rsidR="00DB57CA" w:rsidRDefault="00DB57CA" w:rsidP="00DB57CA">
      <w:pPr>
        <w:ind w:right="-8"/>
        <w:jc w:val="both"/>
        <w:rPr>
          <w:sz w:val="22"/>
          <w:szCs w:val="22"/>
        </w:rPr>
      </w:pPr>
      <w:r w:rsidRPr="00215AA5">
        <w:rPr>
          <w:sz w:val="22"/>
          <w:szCs w:val="22"/>
        </w:rPr>
        <w:t>Karcinogenost azitromicina nije ispitivana,</w:t>
      </w:r>
      <w:r>
        <w:rPr>
          <w:sz w:val="22"/>
          <w:szCs w:val="22"/>
        </w:rPr>
        <w:t xml:space="preserve"> s</w:t>
      </w:r>
      <w:r w:rsidRPr="00215AA5">
        <w:rPr>
          <w:sz w:val="22"/>
          <w:szCs w:val="22"/>
        </w:rPr>
        <w:t xml:space="preserve"> obzirom na predviđenu kratkotrajnu primjenu kod čovjeka i odsut</w:t>
      </w:r>
      <w:r w:rsidR="00216E7F">
        <w:rPr>
          <w:sz w:val="22"/>
          <w:szCs w:val="22"/>
        </w:rPr>
        <w:t>s</w:t>
      </w:r>
      <w:r w:rsidRPr="00215AA5">
        <w:rPr>
          <w:sz w:val="22"/>
          <w:szCs w:val="22"/>
        </w:rPr>
        <w:t>t</w:t>
      </w:r>
      <w:r w:rsidR="00216E7F">
        <w:rPr>
          <w:sz w:val="22"/>
          <w:szCs w:val="22"/>
        </w:rPr>
        <w:t>vo</w:t>
      </w:r>
      <w:r w:rsidRPr="00215AA5">
        <w:rPr>
          <w:sz w:val="22"/>
          <w:szCs w:val="22"/>
        </w:rPr>
        <w:t xml:space="preserve"> znakova ka</w:t>
      </w:r>
      <w:r w:rsidR="00216E7F">
        <w:rPr>
          <w:sz w:val="22"/>
          <w:szCs w:val="22"/>
        </w:rPr>
        <w:t>ncer</w:t>
      </w:r>
      <w:r w:rsidRPr="00215AA5">
        <w:rPr>
          <w:sz w:val="22"/>
          <w:szCs w:val="22"/>
        </w:rPr>
        <w:t>ogenog potencijala.</w:t>
      </w:r>
    </w:p>
    <w:p w14:paraId="1E3214CE" w14:textId="77777777" w:rsidR="00DB57CA" w:rsidRPr="00215AA5" w:rsidRDefault="00DB57CA" w:rsidP="00DB57CA">
      <w:pPr>
        <w:ind w:right="-8"/>
        <w:jc w:val="both"/>
        <w:rPr>
          <w:sz w:val="22"/>
          <w:szCs w:val="22"/>
        </w:rPr>
      </w:pPr>
    </w:p>
    <w:p w14:paraId="0254E84C" w14:textId="77777777" w:rsidR="00DB57CA" w:rsidRPr="00215AA5" w:rsidRDefault="00DB57CA" w:rsidP="00DB57CA">
      <w:pPr>
        <w:ind w:right="-8"/>
        <w:jc w:val="both"/>
        <w:rPr>
          <w:i/>
          <w:sz w:val="22"/>
          <w:szCs w:val="22"/>
        </w:rPr>
      </w:pPr>
      <w:r w:rsidRPr="00215AA5">
        <w:rPr>
          <w:i/>
          <w:sz w:val="22"/>
          <w:szCs w:val="22"/>
        </w:rPr>
        <w:t>Mutageni potencijal</w:t>
      </w:r>
    </w:p>
    <w:p w14:paraId="0E606DB3" w14:textId="77777777" w:rsidR="00DB57CA" w:rsidRDefault="00DB57CA" w:rsidP="00DB57CA">
      <w:pPr>
        <w:ind w:right="-8"/>
        <w:jc w:val="both"/>
        <w:rPr>
          <w:sz w:val="22"/>
          <w:szCs w:val="22"/>
        </w:rPr>
      </w:pPr>
      <w:r w:rsidRPr="00215AA5">
        <w:rPr>
          <w:sz w:val="22"/>
          <w:szCs w:val="22"/>
        </w:rPr>
        <w:t xml:space="preserve">Ispitivanja na </w:t>
      </w:r>
      <w:r w:rsidRPr="00651563">
        <w:rPr>
          <w:i/>
          <w:sz w:val="22"/>
          <w:szCs w:val="22"/>
        </w:rPr>
        <w:t>in vivo</w:t>
      </w:r>
      <w:r w:rsidRPr="00215AA5">
        <w:rPr>
          <w:sz w:val="22"/>
          <w:szCs w:val="22"/>
        </w:rPr>
        <w:t xml:space="preserve"> i </w:t>
      </w:r>
      <w:r w:rsidRPr="00651563">
        <w:rPr>
          <w:i/>
          <w:sz w:val="22"/>
          <w:szCs w:val="22"/>
        </w:rPr>
        <w:t>in vitro</w:t>
      </w:r>
      <w:r w:rsidRPr="00215AA5">
        <w:rPr>
          <w:sz w:val="22"/>
          <w:szCs w:val="22"/>
        </w:rPr>
        <w:t xml:space="preserve"> modelima ni</w:t>
      </w:r>
      <w:r w:rsidR="00216E7F">
        <w:rPr>
          <w:sz w:val="22"/>
          <w:szCs w:val="22"/>
        </w:rPr>
        <w:t>je</w:t>
      </w:r>
      <w:r w:rsidRPr="00215AA5">
        <w:rPr>
          <w:sz w:val="22"/>
          <w:szCs w:val="22"/>
        </w:rPr>
        <w:t>su pokazala da azitromicin ima potencijal za izazivanje genetskih i hromozomskih mutacija</w:t>
      </w:r>
      <w:r>
        <w:rPr>
          <w:sz w:val="22"/>
          <w:szCs w:val="22"/>
        </w:rPr>
        <w:t>.</w:t>
      </w:r>
    </w:p>
    <w:p w14:paraId="245D2773" w14:textId="77777777" w:rsidR="00DB57CA" w:rsidRDefault="00DB57CA" w:rsidP="00DB57CA">
      <w:pPr>
        <w:ind w:right="-8"/>
        <w:jc w:val="both"/>
        <w:rPr>
          <w:sz w:val="22"/>
          <w:szCs w:val="22"/>
        </w:rPr>
      </w:pPr>
    </w:p>
    <w:p w14:paraId="24BF32D5" w14:textId="77777777" w:rsidR="00DB57CA" w:rsidRPr="00215AA5" w:rsidRDefault="00DB57CA" w:rsidP="00DB57CA">
      <w:pPr>
        <w:ind w:right="-8"/>
        <w:jc w:val="both"/>
        <w:rPr>
          <w:i/>
          <w:sz w:val="22"/>
          <w:szCs w:val="22"/>
        </w:rPr>
      </w:pPr>
      <w:r w:rsidRPr="00215AA5">
        <w:rPr>
          <w:i/>
          <w:sz w:val="22"/>
          <w:szCs w:val="22"/>
        </w:rPr>
        <w:t>Reproduktivna toksičnost</w:t>
      </w:r>
    </w:p>
    <w:p w14:paraId="560DD6DD" w14:textId="77777777" w:rsidR="00DB57CA" w:rsidRPr="00215AA5" w:rsidRDefault="00DB57CA" w:rsidP="00DB57CA">
      <w:pPr>
        <w:jc w:val="both"/>
        <w:rPr>
          <w:b/>
          <w:sz w:val="22"/>
          <w:szCs w:val="22"/>
        </w:rPr>
      </w:pPr>
      <w:r w:rsidRPr="00215AA5">
        <w:rPr>
          <w:sz w:val="22"/>
          <w:szCs w:val="22"/>
        </w:rPr>
        <w:t>Embriotoksičnost je ispitivana na miš</w:t>
      </w:r>
      <w:r>
        <w:rPr>
          <w:sz w:val="22"/>
          <w:szCs w:val="22"/>
        </w:rPr>
        <w:t>evima i pacovima. Nijesu uočena</w:t>
      </w:r>
      <w:r w:rsidRPr="00215AA5">
        <w:rPr>
          <w:sz w:val="22"/>
          <w:szCs w:val="22"/>
        </w:rPr>
        <w:t xml:space="preserve"> teratogena dejstva azitromicina. Kod skotnih ženki pacova koje su primale doze od 100 i 200 mg/kg azitromicina dnevno </w:t>
      </w:r>
      <w:r>
        <w:rPr>
          <w:sz w:val="22"/>
          <w:szCs w:val="22"/>
        </w:rPr>
        <w:t>uočeno</w:t>
      </w:r>
      <w:r w:rsidRPr="00215AA5">
        <w:rPr>
          <w:sz w:val="22"/>
          <w:szCs w:val="22"/>
        </w:rPr>
        <w:t xml:space="preserve"> je smanjeno dobijanje na težini i slabija fetalna osifikacija. U ispitivanju perinatalne i postnatalne toksičnosti kod pacova je uz doze ≥50 mg/kg/dnevno </w:t>
      </w:r>
      <w:r>
        <w:rPr>
          <w:sz w:val="22"/>
          <w:szCs w:val="22"/>
        </w:rPr>
        <w:t>uočena</w:t>
      </w:r>
      <w:r w:rsidRPr="00215AA5">
        <w:rPr>
          <w:sz w:val="22"/>
          <w:szCs w:val="22"/>
        </w:rPr>
        <w:t xml:space="preserve"> blaga retardacija fizičkog razvoja. </w:t>
      </w:r>
    </w:p>
    <w:p w14:paraId="6BF8D30B" w14:textId="77777777" w:rsidR="00396DFD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43C54961" w14:textId="77777777" w:rsidR="00F71AB7" w:rsidRPr="00786071" w:rsidRDefault="00F71AB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029CD5CD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FARMACEUTSKI PODACI</w:t>
      </w:r>
    </w:p>
    <w:p w14:paraId="55C2B87E" w14:textId="77777777" w:rsidR="00836B35" w:rsidRPr="00786071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A2C9B42" w14:textId="77777777"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Lista pomoćnih supstanci</w:t>
      </w:r>
      <w:r w:rsidR="002E0135" w:rsidRPr="00786071">
        <w:rPr>
          <w:b/>
          <w:bCs/>
          <w:sz w:val="22"/>
          <w:szCs w:val="22"/>
        </w:rPr>
        <w:t xml:space="preserve"> (ekscipijenasa)</w:t>
      </w:r>
    </w:p>
    <w:p w14:paraId="0C4D0986" w14:textId="77777777" w:rsidR="00DB57CA" w:rsidRPr="00786071" w:rsidRDefault="00DB57C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0273054B" w14:textId="77777777" w:rsidR="00DB57CA" w:rsidRPr="00DB57CA" w:rsidRDefault="00DB57CA" w:rsidP="00DB57CA">
      <w:pPr>
        <w:tabs>
          <w:tab w:val="left" w:pos="640"/>
          <w:tab w:val="right" w:pos="8560"/>
        </w:tabs>
        <w:ind w:right="-23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>S</w:t>
      </w:r>
      <w:r w:rsidRPr="00DB57CA">
        <w:rPr>
          <w:sz w:val="22"/>
          <w:szCs w:val="22"/>
          <w:lang w:val="hr-HR"/>
        </w:rPr>
        <w:t>aharoza</w:t>
      </w:r>
    </w:p>
    <w:p w14:paraId="119EB6C9" w14:textId="77777777" w:rsidR="00DB57CA" w:rsidRPr="00DB57CA" w:rsidRDefault="00DB57CA" w:rsidP="00DB57CA">
      <w:pPr>
        <w:tabs>
          <w:tab w:val="left" w:pos="640"/>
          <w:tab w:val="right" w:pos="8560"/>
        </w:tabs>
        <w:ind w:right="-22"/>
        <w:rPr>
          <w:sz w:val="22"/>
          <w:szCs w:val="22"/>
          <w:lang w:val="hr-HR"/>
        </w:rPr>
      </w:pPr>
      <w:r w:rsidRPr="00DB57CA">
        <w:rPr>
          <w:sz w:val="22"/>
          <w:szCs w:val="22"/>
          <w:lang w:val="hr-HR"/>
        </w:rPr>
        <w:t>Natrijum fosfat</w:t>
      </w:r>
      <w:r>
        <w:rPr>
          <w:sz w:val="22"/>
          <w:szCs w:val="22"/>
          <w:lang w:val="hr-HR"/>
        </w:rPr>
        <w:t>,</w:t>
      </w:r>
      <w:r w:rsidRPr="00DB57CA">
        <w:rPr>
          <w:sz w:val="22"/>
          <w:szCs w:val="22"/>
          <w:lang w:val="hr-HR"/>
        </w:rPr>
        <w:t xml:space="preserve"> bezvodni</w:t>
      </w:r>
    </w:p>
    <w:p w14:paraId="10D6FAC4" w14:textId="77777777" w:rsidR="00DB57CA" w:rsidRPr="00DB57CA" w:rsidRDefault="00DB57CA" w:rsidP="00DB57CA">
      <w:pPr>
        <w:tabs>
          <w:tab w:val="left" w:pos="640"/>
          <w:tab w:val="right" w:pos="8560"/>
        </w:tabs>
        <w:ind w:right="-22"/>
        <w:rPr>
          <w:sz w:val="22"/>
          <w:szCs w:val="22"/>
          <w:lang w:val="hr-HR"/>
        </w:rPr>
      </w:pPr>
      <w:r w:rsidRPr="00DB57CA">
        <w:rPr>
          <w:sz w:val="22"/>
          <w:szCs w:val="22"/>
          <w:lang w:val="hr-HR"/>
        </w:rPr>
        <w:t>Hidroksipropilceluloza</w:t>
      </w:r>
    </w:p>
    <w:p w14:paraId="225EEF19" w14:textId="77777777" w:rsidR="00DB57CA" w:rsidRPr="00DB57CA" w:rsidRDefault="00DB57CA" w:rsidP="00DB57CA">
      <w:pPr>
        <w:tabs>
          <w:tab w:val="left" w:pos="640"/>
          <w:tab w:val="right" w:pos="8560"/>
        </w:tabs>
        <w:ind w:right="-22"/>
        <w:rPr>
          <w:sz w:val="22"/>
          <w:szCs w:val="22"/>
          <w:lang w:val="hr-HR"/>
        </w:rPr>
      </w:pPr>
      <w:r w:rsidRPr="00DB57CA">
        <w:rPr>
          <w:sz w:val="22"/>
          <w:szCs w:val="22"/>
          <w:lang w:val="hr-HR"/>
        </w:rPr>
        <w:t>Ksantan guma</w:t>
      </w:r>
    </w:p>
    <w:p w14:paraId="2F0746E8" w14:textId="77777777" w:rsidR="00DB57CA" w:rsidRPr="00DB57CA" w:rsidRDefault="00DB57CA" w:rsidP="00DB57CA">
      <w:pPr>
        <w:tabs>
          <w:tab w:val="left" w:pos="640"/>
          <w:tab w:val="right" w:pos="8560"/>
        </w:tabs>
        <w:ind w:right="-22"/>
        <w:rPr>
          <w:sz w:val="22"/>
          <w:szCs w:val="22"/>
          <w:lang w:val="hr-HR"/>
        </w:rPr>
      </w:pPr>
      <w:r w:rsidRPr="00DB57CA">
        <w:rPr>
          <w:sz w:val="22"/>
          <w:szCs w:val="22"/>
          <w:lang w:val="hr-HR"/>
        </w:rPr>
        <w:t>Aroma višnje</w:t>
      </w:r>
    </w:p>
    <w:p w14:paraId="45380E4B" w14:textId="77777777" w:rsidR="00DB57CA" w:rsidRPr="00DB57CA" w:rsidRDefault="00DB57CA" w:rsidP="00DB57CA">
      <w:pPr>
        <w:tabs>
          <w:tab w:val="left" w:pos="640"/>
          <w:tab w:val="right" w:pos="8560"/>
        </w:tabs>
        <w:ind w:right="-22"/>
        <w:rPr>
          <w:sz w:val="22"/>
          <w:szCs w:val="22"/>
          <w:lang w:val="hr-HR"/>
        </w:rPr>
      </w:pPr>
      <w:r w:rsidRPr="00DB57CA">
        <w:rPr>
          <w:sz w:val="22"/>
          <w:szCs w:val="22"/>
          <w:lang w:val="hr-HR"/>
        </w:rPr>
        <w:t>Aroma banane</w:t>
      </w:r>
    </w:p>
    <w:p w14:paraId="12892F30" w14:textId="77777777" w:rsidR="00DB57CA" w:rsidRPr="00DB57CA" w:rsidRDefault="00DB57CA" w:rsidP="00DB57CA">
      <w:pPr>
        <w:tabs>
          <w:tab w:val="left" w:pos="640"/>
          <w:tab w:val="right" w:pos="8560"/>
        </w:tabs>
        <w:ind w:right="-22"/>
        <w:rPr>
          <w:sz w:val="22"/>
          <w:szCs w:val="22"/>
          <w:lang w:val="hr-HR"/>
        </w:rPr>
      </w:pPr>
      <w:r w:rsidRPr="00DB57CA">
        <w:rPr>
          <w:sz w:val="22"/>
          <w:szCs w:val="22"/>
          <w:lang w:val="hr-HR"/>
        </w:rPr>
        <w:t>Aroma vanile</w:t>
      </w:r>
    </w:p>
    <w:p w14:paraId="33E3F30B" w14:textId="77777777" w:rsidR="00DB57CA" w:rsidRPr="00DB57CA" w:rsidRDefault="00DB57CA" w:rsidP="00DB57CA">
      <w:pPr>
        <w:tabs>
          <w:tab w:val="left" w:pos="640"/>
          <w:tab w:val="right" w:pos="8560"/>
        </w:tabs>
        <w:ind w:right="-22"/>
        <w:rPr>
          <w:sz w:val="22"/>
          <w:szCs w:val="22"/>
          <w:lang w:val="hr-HR"/>
        </w:rPr>
      </w:pPr>
      <w:r w:rsidRPr="00DB57CA">
        <w:rPr>
          <w:sz w:val="22"/>
          <w:szCs w:val="22"/>
          <w:lang w:val="hr-HR"/>
        </w:rPr>
        <w:t>Silicijum dioksid, koloidni, bezvodni</w:t>
      </w:r>
    </w:p>
    <w:p w14:paraId="4AEFC616" w14:textId="77777777" w:rsidR="0072020E" w:rsidRPr="0078607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B8F12B4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Inkompatibilnost</w:t>
      </w:r>
      <w:r w:rsidR="002846DB" w:rsidRPr="00786071">
        <w:rPr>
          <w:b/>
          <w:bCs/>
          <w:sz w:val="22"/>
          <w:szCs w:val="22"/>
        </w:rPr>
        <w:t>i</w:t>
      </w:r>
    </w:p>
    <w:p w14:paraId="6ACD85FD" w14:textId="77777777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99A2BD3" w14:textId="77777777" w:rsidR="00DB57CA" w:rsidRDefault="00DB57CA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Nije primjenljivo.</w:t>
      </w:r>
    </w:p>
    <w:p w14:paraId="5A9033AA" w14:textId="77777777" w:rsidR="00DB57CA" w:rsidRPr="00786071" w:rsidRDefault="00DB57CA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91ADDD1" w14:textId="77777777"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6.3.</w:t>
      </w:r>
      <w:r w:rsidR="00C05DF8">
        <w:rPr>
          <w:b/>
          <w:bCs/>
          <w:sz w:val="22"/>
          <w:szCs w:val="22"/>
        </w:rPr>
        <w:t xml:space="preserve">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Rok upotrebe</w:t>
      </w:r>
    </w:p>
    <w:p w14:paraId="46BC8BB1" w14:textId="77777777" w:rsidR="00DB57CA" w:rsidRPr="00786071" w:rsidRDefault="00DB57C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4A47ED4D" w14:textId="77777777" w:rsidR="00DB57CA" w:rsidRPr="00DB57CA" w:rsidRDefault="00DB57CA" w:rsidP="00DB57CA">
      <w:pPr>
        <w:ind w:right="-6"/>
        <w:rPr>
          <w:sz w:val="22"/>
          <w:szCs w:val="22"/>
          <w:lang w:val="hr-HR"/>
        </w:rPr>
      </w:pPr>
      <w:r w:rsidRPr="00DB57CA">
        <w:rPr>
          <w:sz w:val="22"/>
          <w:szCs w:val="22"/>
          <w:lang w:val="hr-HR"/>
        </w:rPr>
        <w:t>Prašak za oralnu suspenziju: 2 godine.</w:t>
      </w:r>
    </w:p>
    <w:p w14:paraId="4467814F" w14:textId="77777777" w:rsidR="00DB57CA" w:rsidRPr="00DB57CA" w:rsidRDefault="00DB57CA" w:rsidP="00DB57CA">
      <w:pPr>
        <w:ind w:right="-6"/>
        <w:rPr>
          <w:sz w:val="22"/>
          <w:szCs w:val="22"/>
          <w:lang w:val="hr-HR"/>
        </w:rPr>
      </w:pPr>
      <w:r w:rsidRPr="00DB57CA">
        <w:rPr>
          <w:sz w:val="22"/>
          <w:szCs w:val="22"/>
          <w:lang w:val="hr-HR"/>
        </w:rPr>
        <w:t>Pripremljena suspenzija: 5 dana.</w:t>
      </w:r>
    </w:p>
    <w:p w14:paraId="51D88179" w14:textId="77777777" w:rsidR="0072020E" w:rsidRPr="0078607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9EBED9F" w14:textId="77777777"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Posebne mjere upozorenja pri čuvanju</w:t>
      </w:r>
      <w:r w:rsidR="00F8570A" w:rsidRPr="00786071">
        <w:rPr>
          <w:b/>
          <w:bCs/>
          <w:sz w:val="22"/>
          <w:szCs w:val="22"/>
        </w:rPr>
        <w:t xml:space="preserve"> lijeka</w:t>
      </w:r>
    </w:p>
    <w:p w14:paraId="6B07F7D4" w14:textId="77777777" w:rsidR="00DB57CA" w:rsidRPr="00786071" w:rsidRDefault="00DB57C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2BBB5EA7" w14:textId="4C211A21" w:rsidR="00DB57CA" w:rsidRPr="00DB57CA" w:rsidRDefault="00DB57CA" w:rsidP="00DB57CA">
      <w:pPr>
        <w:tabs>
          <w:tab w:val="right" w:pos="8360"/>
        </w:tabs>
        <w:ind w:right="-6"/>
        <w:rPr>
          <w:sz w:val="22"/>
          <w:szCs w:val="22"/>
          <w:lang w:val="hr-HR"/>
        </w:rPr>
      </w:pPr>
      <w:r w:rsidRPr="00DB57CA">
        <w:rPr>
          <w:sz w:val="22"/>
          <w:szCs w:val="22"/>
          <w:lang w:val="hr-HR"/>
        </w:rPr>
        <w:t xml:space="preserve">Prašak za oralnu suspenziju i pripremljenu suspenziju </w:t>
      </w:r>
      <w:r>
        <w:rPr>
          <w:sz w:val="22"/>
          <w:szCs w:val="22"/>
          <w:lang w:val="hr-HR"/>
        </w:rPr>
        <w:t xml:space="preserve">treba </w:t>
      </w:r>
      <w:r w:rsidRPr="00DB57CA">
        <w:rPr>
          <w:sz w:val="22"/>
          <w:szCs w:val="22"/>
          <w:lang w:val="hr-HR"/>
        </w:rPr>
        <w:t xml:space="preserve">čuvati na temperaturi </w:t>
      </w:r>
      <w:r w:rsidR="001D0DCC" w:rsidRPr="001D0DCC">
        <w:rPr>
          <w:sz w:val="22"/>
          <w:szCs w:val="22"/>
          <w:lang w:val="hr-HR"/>
        </w:rPr>
        <w:t xml:space="preserve">do </w:t>
      </w:r>
      <w:r w:rsidRPr="00DB57CA">
        <w:rPr>
          <w:sz w:val="22"/>
          <w:szCs w:val="22"/>
          <w:lang w:val="hr-HR"/>
        </w:rPr>
        <w:t>25°C.</w:t>
      </w:r>
    </w:p>
    <w:p w14:paraId="4E2AF007" w14:textId="77777777" w:rsidR="00EC2532" w:rsidRPr="00786071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04721B2" w14:textId="77777777"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6.5. </w:t>
      </w:r>
      <w:r w:rsidR="00480FB1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Vrsta i sadržaj </w:t>
      </w:r>
      <w:r w:rsidR="00F8570A" w:rsidRPr="00786071">
        <w:rPr>
          <w:b/>
          <w:bCs/>
          <w:sz w:val="22"/>
          <w:szCs w:val="22"/>
        </w:rPr>
        <w:t>pakovanja</w:t>
      </w:r>
      <w:r w:rsidR="00C06864" w:rsidRPr="00786071">
        <w:rPr>
          <w:b/>
          <w:bCs/>
          <w:sz w:val="22"/>
          <w:szCs w:val="22"/>
        </w:rPr>
        <w:t xml:space="preserve"> </w:t>
      </w:r>
    </w:p>
    <w:p w14:paraId="23E48BBF" w14:textId="77777777" w:rsidR="00DB57CA" w:rsidRPr="00786071" w:rsidRDefault="00DB57C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11D1EF50" w14:textId="431227E3" w:rsidR="00DB57CA" w:rsidRPr="00DB57CA" w:rsidRDefault="00A15CED" w:rsidP="00DB57CA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Lijek </w:t>
      </w:r>
      <w:r w:rsidR="00DB57CA" w:rsidRPr="00DB57CA">
        <w:rPr>
          <w:sz w:val="22"/>
          <w:szCs w:val="22"/>
          <w:lang w:val="hr-HR"/>
        </w:rPr>
        <w:t xml:space="preserve">Sumamed forte 200 mg/5 ml prašak za oralnu suspenziju sadrži prašak za pripremu 15 ml suspenzije u 50 ml HDPE bočici </w:t>
      </w:r>
      <w:r w:rsidR="00DB57CA">
        <w:rPr>
          <w:sz w:val="22"/>
          <w:szCs w:val="22"/>
          <w:lang w:val="hr-HR"/>
        </w:rPr>
        <w:t>sa odgovarajućim</w:t>
      </w:r>
      <w:r w:rsidR="00DB57CA" w:rsidRPr="00DB57CA">
        <w:rPr>
          <w:sz w:val="22"/>
          <w:szCs w:val="22"/>
          <w:lang w:val="hr-HR"/>
        </w:rPr>
        <w:t xml:space="preserve"> „</w:t>
      </w:r>
      <w:r w:rsidR="00DB57CA" w:rsidRPr="00DB57CA">
        <w:rPr>
          <w:i/>
          <w:iCs/>
          <w:sz w:val="22"/>
          <w:szCs w:val="22"/>
          <w:lang w:val="hr-HR"/>
        </w:rPr>
        <w:t>child-resistant“</w:t>
      </w:r>
      <w:r w:rsidR="00DB57CA" w:rsidRPr="00DB57CA">
        <w:rPr>
          <w:sz w:val="22"/>
          <w:szCs w:val="22"/>
          <w:lang w:val="hr-HR"/>
        </w:rPr>
        <w:t xml:space="preserve"> zatvaračem. </w:t>
      </w:r>
    </w:p>
    <w:p w14:paraId="3DD68A22" w14:textId="77A5FC2F" w:rsidR="00DB57CA" w:rsidRPr="00DB57CA" w:rsidRDefault="00DB57CA" w:rsidP="00DB57CA">
      <w:pPr>
        <w:jc w:val="both"/>
        <w:rPr>
          <w:sz w:val="22"/>
          <w:szCs w:val="22"/>
          <w:lang w:val="hr-HR"/>
        </w:rPr>
      </w:pPr>
      <w:r w:rsidRPr="00DB57CA">
        <w:rPr>
          <w:sz w:val="22"/>
          <w:szCs w:val="22"/>
          <w:lang w:val="hr-HR"/>
        </w:rPr>
        <w:t>Originalnom pakovanju je priložen graduisani špric od 5 ml za oralno doziranje</w:t>
      </w:r>
      <w:r w:rsidR="00F71AB7">
        <w:rPr>
          <w:sz w:val="22"/>
          <w:szCs w:val="22"/>
          <w:lang w:val="hr-HR"/>
        </w:rPr>
        <w:t>.</w:t>
      </w:r>
      <w:r w:rsidRPr="00DB57CA">
        <w:rPr>
          <w:sz w:val="22"/>
          <w:szCs w:val="22"/>
          <w:lang w:val="hr-HR"/>
        </w:rPr>
        <w:t xml:space="preserve"> </w:t>
      </w:r>
    </w:p>
    <w:p w14:paraId="6A7E0B6C" w14:textId="77777777" w:rsidR="0072020E" w:rsidRPr="00786071" w:rsidRDefault="0072020E" w:rsidP="00DB57C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0891C9C" w14:textId="77777777" w:rsidR="002846D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6.6. </w:t>
      </w:r>
      <w:r w:rsidR="00480FB1" w:rsidRPr="00786071">
        <w:rPr>
          <w:b/>
          <w:bCs/>
          <w:sz w:val="22"/>
          <w:szCs w:val="22"/>
        </w:rPr>
        <w:tab/>
      </w:r>
      <w:r w:rsidRPr="00D47634">
        <w:rPr>
          <w:b/>
          <w:bCs/>
          <w:color w:val="000000"/>
          <w:sz w:val="22"/>
          <w:szCs w:val="22"/>
        </w:rPr>
        <w:t>Posebne mjere opreza pri odlaganju materijala koji treba odbaciti nakon primjene lijeka</w:t>
      </w:r>
      <w:r w:rsidRPr="00786071">
        <w:rPr>
          <w:b/>
          <w:bCs/>
          <w:sz w:val="22"/>
          <w:szCs w:val="22"/>
        </w:rPr>
        <w:t xml:space="preserve"> </w:t>
      </w:r>
      <w:r w:rsidR="00310F03">
        <w:rPr>
          <w:b/>
          <w:bCs/>
          <w:sz w:val="22"/>
          <w:szCs w:val="22"/>
        </w:rPr>
        <w:t>(i druga uputs</w:t>
      </w:r>
      <w:r w:rsidR="004109FA">
        <w:rPr>
          <w:b/>
          <w:bCs/>
          <w:sz w:val="22"/>
          <w:szCs w:val="22"/>
        </w:rPr>
        <w:t>t</w:t>
      </w:r>
      <w:r w:rsidR="00310F03">
        <w:rPr>
          <w:b/>
          <w:bCs/>
          <w:sz w:val="22"/>
          <w:szCs w:val="22"/>
        </w:rPr>
        <w:t xml:space="preserve">va za rukovanje lijekom) </w:t>
      </w:r>
    </w:p>
    <w:p w14:paraId="271B2F24" w14:textId="77777777" w:rsidR="003126F3" w:rsidRDefault="003126F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58EC40D5" w14:textId="77777777" w:rsidR="003126F3" w:rsidRPr="003126F3" w:rsidRDefault="003126F3" w:rsidP="003126F3">
      <w:pPr>
        <w:tabs>
          <w:tab w:val="left" w:pos="1720"/>
        </w:tabs>
        <w:rPr>
          <w:i/>
          <w:sz w:val="22"/>
          <w:szCs w:val="22"/>
          <w:lang w:val="hr-HR"/>
        </w:rPr>
      </w:pPr>
      <w:r w:rsidRPr="003126F3">
        <w:rPr>
          <w:i/>
          <w:sz w:val="22"/>
          <w:szCs w:val="22"/>
          <w:lang w:val="hr-HR"/>
        </w:rPr>
        <w:t>Priprema suspenzije</w:t>
      </w:r>
    </w:p>
    <w:p w14:paraId="7A801F07" w14:textId="6F44E7EC" w:rsidR="003126F3" w:rsidRPr="003126F3" w:rsidRDefault="003126F3" w:rsidP="003126F3">
      <w:pPr>
        <w:tabs>
          <w:tab w:val="left" w:pos="1720"/>
        </w:tabs>
        <w:jc w:val="both"/>
        <w:rPr>
          <w:sz w:val="22"/>
          <w:szCs w:val="22"/>
          <w:lang w:val="hr-HR"/>
        </w:rPr>
      </w:pPr>
      <w:r w:rsidRPr="003126F3">
        <w:rPr>
          <w:sz w:val="22"/>
          <w:szCs w:val="22"/>
          <w:lang w:val="hr-HR"/>
        </w:rPr>
        <w:t xml:space="preserve"> </w:t>
      </w:r>
      <w:r w:rsidR="00A15CED" w:rsidRPr="003126F3">
        <w:rPr>
          <w:sz w:val="22"/>
          <w:szCs w:val="22"/>
          <w:lang w:val="hr-HR"/>
        </w:rPr>
        <w:t>U</w:t>
      </w:r>
      <w:r w:rsidRPr="003126F3">
        <w:rPr>
          <w:sz w:val="22"/>
          <w:szCs w:val="22"/>
          <w:lang w:val="hr-HR"/>
        </w:rPr>
        <w:t xml:space="preserve"> bočicu koja sadrži prašak treba dodati 9,5 ml pr</w:t>
      </w:r>
      <w:r w:rsidR="00F71AB7">
        <w:rPr>
          <w:sz w:val="22"/>
          <w:szCs w:val="22"/>
          <w:lang w:val="hr-HR"/>
        </w:rPr>
        <w:t>e</w:t>
      </w:r>
      <w:r w:rsidRPr="003126F3">
        <w:rPr>
          <w:sz w:val="22"/>
          <w:szCs w:val="22"/>
          <w:lang w:val="hr-HR"/>
        </w:rPr>
        <w:t>čišćene vode za pripremu 20 ml oralne suspenzije. Bočica sadrži dodatnih 5 ml pripremljene suspenzije kako bi se osiguralo potpuno doziranje.</w:t>
      </w:r>
    </w:p>
    <w:p w14:paraId="20334A6D" w14:textId="77777777" w:rsidR="003126F3" w:rsidRPr="003126F3" w:rsidRDefault="003126F3" w:rsidP="003126F3">
      <w:pPr>
        <w:tabs>
          <w:tab w:val="left" w:pos="1720"/>
        </w:tabs>
        <w:jc w:val="both"/>
        <w:rPr>
          <w:sz w:val="22"/>
          <w:szCs w:val="22"/>
          <w:lang w:val="hr-HR"/>
        </w:rPr>
      </w:pPr>
      <w:r w:rsidRPr="003126F3">
        <w:rPr>
          <w:sz w:val="22"/>
          <w:szCs w:val="22"/>
          <w:lang w:val="hr-HR"/>
        </w:rPr>
        <w:t>15 ml oralne suspenzije sadrži 600 mg azitromicina.</w:t>
      </w:r>
    </w:p>
    <w:p w14:paraId="0469A1D4" w14:textId="77777777" w:rsidR="00E43506" w:rsidRDefault="00E43506" w:rsidP="003126F3">
      <w:pPr>
        <w:jc w:val="both"/>
        <w:rPr>
          <w:sz w:val="22"/>
          <w:szCs w:val="22"/>
          <w:lang w:val="hr-HR"/>
        </w:rPr>
      </w:pPr>
    </w:p>
    <w:p w14:paraId="24F7CE9B" w14:textId="127DEFEA" w:rsidR="003126F3" w:rsidRPr="003126F3" w:rsidRDefault="003126F3" w:rsidP="003126F3">
      <w:pPr>
        <w:jc w:val="both"/>
        <w:rPr>
          <w:sz w:val="22"/>
          <w:szCs w:val="22"/>
          <w:lang w:val="hr-HR"/>
        </w:rPr>
      </w:pPr>
      <w:r w:rsidRPr="003126F3">
        <w:rPr>
          <w:sz w:val="22"/>
          <w:szCs w:val="22"/>
          <w:lang w:val="hr-HR"/>
        </w:rPr>
        <w:t>Pripremljena suspenzija je žućkastobijela i homogena, karakterističnog mirisa na višnju/bananu.</w:t>
      </w:r>
    </w:p>
    <w:p w14:paraId="0886421D" w14:textId="77777777" w:rsidR="00A15CED" w:rsidRDefault="00A15CED" w:rsidP="003126F3">
      <w:pPr>
        <w:tabs>
          <w:tab w:val="left" w:pos="1720"/>
        </w:tabs>
        <w:jc w:val="both"/>
        <w:rPr>
          <w:sz w:val="22"/>
          <w:szCs w:val="22"/>
          <w:lang w:val="hr-HR"/>
        </w:rPr>
      </w:pPr>
    </w:p>
    <w:p w14:paraId="51BDC3EF" w14:textId="41824C89" w:rsidR="003126F3" w:rsidRPr="003126F3" w:rsidRDefault="003126F3" w:rsidP="003126F3">
      <w:pPr>
        <w:tabs>
          <w:tab w:val="left" w:pos="1720"/>
        </w:tabs>
        <w:jc w:val="both"/>
        <w:rPr>
          <w:sz w:val="22"/>
          <w:szCs w:val="22"/>
          <w:lang w:val="hr-HR"/>
        </w:rPr>
      </w:pPr>
      <w:r w:rsidRPr="003126F3">
        <w:rPr>
          <w:sz w:val="22"/>
          <w:szCs w:val="22"/>
          <w:lang w:val="hr-HR"/>
        </w:rPr>
        <w:t xml:space="preserve">Suspenziju treba promućkati prije upotrebe! Doza se mjeri koristeći graduisani špric. </w:t>
      </w:r>
    </w:p>
    <w:p w14:paraId="7812876E" w14:textId="77777777" w:rsidR="003126F3" w:rsidRPr="003126F3" w:rsidRDefault="003126F3" w:rsidP="003126F3">
      <w:pPr>
        <w:tabs>
          <w:tab w:val="left" w:pos="1720"/>
        </w:tabs>
        <w:jc w:val="both"/>
        <w:rPr>
          <w:sz w:val="22"/>
          <w:szCs w:val="22"/>
          <w:lang w:val="hr-HR"/>
        </w:rPr>
      </w:pPr>
      <w:r w:rsidRPr="003126F3">
        <w:rPr>
          <w:sz w:val="22"/>
          <w:szCs w:val="22"/>
          <w:lang w:val="hr-HR"/>
        </w:rPr>
        <w:t xml:space="preserve">Odmah nakon što dijete uzme lijek, treba mu dati sok ili čaj da se isperu ostaci lijeka u ustima. </w:t>
      </w:r>
    </w:p>
    <w:p w14:paraId="79E27E78" w14:textId="77777777" w:rsidR="00B66A70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011AB703" w14:textId="3EBEEABA" w:rsidR="003126F3" w:rsidRPr="00E844E6" w:rsidRDefault="003126F3" w:rsidP="003126F3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E844E6">
        <w:rPr>
          <w:bCs/>
          <w:sz w:val="22"/>
          <w:szCs w:val="22"/>
          <w:lang w:val="en-GB"/>
        </w:rPr>
        <w:t xml:space="preserve">Neiskorišteni lijek ili otpadni materijal potrebno je odložiti u skladu sa </w:t>
      </w:r>
      <w:r w:rsidR="00F71AB7">
        <w:rPr>
          <w:bCs/>
          <w:sz w:val="22"/>
          <w:szCs w:val="22"/>
          <w:lang w:val="en-GB"/>
        </w:rPr>
        <w:t>važećim</w:t>
      </w:r>
      <w:r w:rsidRPr="00E844E6">
        <w:rPr>
          <w:bCs/>
          <w:sz w:val="22"/>
          <w:szCs w:val="22"/>
          <w:lang w:val="en-GB"/>
        </w:rPr>
        <w:t xml:space="preserve"> propisima.</w:t>
      </w:r>
    </w:p>
    <w:p w14:paraId="78EB937A" w14:textId="77777777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085A1AB" w14:textId="77777777" w:rsidR="00F71AB7" w:rsidRPr="00786071" w:rsidRDefault="00F71AB7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197BCD1" w14:textId="77777777" w:rsidR="00F8570A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7.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NOSILAC DOZVOLE</w:t>
      </w:r>
      <w:r w:rsidR="00483928" w:rsidRPr="00786071">
        <w:rPr>
          <w:b/>
          <w:bCs/>
          <w:sz w:val="22"/>
          <w:szCs w:val="22"/>
        </w:rPr>
        <w:t xml:space="preserve"> </w:t>
      </w:r>
    </w:p>
    <w:p w14:paraId="55337165" w14:textId="633A52CE" w:rsidR="00C61BE0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192225F" w14:textId="77777777" w:rsidR="003126F3" w:rsidRDefault="003126F3" w:rsidP="003126F3">
      <w:pPr>
        <w:tabs>
          <w:tab w:val="left" w:pos="540"/>
          <w:tab w:val="left" w:pos="56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Evropa Lek Pharma d.o.o. Podgorica</w:t>
      </w:r>
    </w:p>
    <w:p w14:paraId="4E3D5D3E" w14:textId="77777777" w:rsidR="003126F3" w:rsidRDefault="003126F3" w:rsidP="003126F3">
      <w:pPr>
        <w:tabs>
          <w:tab w:val="left" w:pos="540"/>
          <w:tab w:val="left" w:pos="56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Kritskog odreda 4/1, 81000 Podgorica, Crna Gora</w:t>
      </w:r>
    </w:p>
    <w:p w14:paraId="232EFF59" w14:textId="77777777" w:rsidR="00C37FD7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D06BB6B" w14:textId="77777777" w:rsidR="00F71AB7" w:rsidRPr="00786071" w:rsidRDefault="00F71AB7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650D9A7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8.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BROJ DOZVOLE</w:t>
      </w:r>
      <w:r w:rsidR="008A6D43">
        <w:rPr>
          <w:b/>
          <w:bCs/>
          <w:sz w:val="22"/>
          <w:szCs w:val="22"/>
        </w:rPr>
        <w:t xml:space="preserve"> ZA STAVLJANJE LIJEKA U PROMET</w:t>
      </w:r>
    </w:p>
    <w:p w14:paraId="46BAB715" w14:textId="109646C2" w:rsidR="003126F3" w:rsidRDefault="003126F3" w:rsidP="003126F3">
      <w:pPr>
        <w:rPr>
          <w:bCs/>
          <w:sz w:val="22"/>
          <w:szCs w:val="22"/>
        </w:rPr>
      </w:pPr>
    </w:p>
    <w:p w14:paraId="70253380" w14:textId="21E0FC5A" w:rsidR="004E0B8B" w:rsidRDefault="001547BD" w:rsidP="003126F3">
      <w:pPr>
        <w:rPr>
          <w:bCs/>
          <w:sz w:val="22"/>
          <w:szCs w:val="22"/>
        </w:rPr>
      </w:pPr>
      <w:r w:rsidRPr="00D80C7A">
        <w:rPr>
          <w:sz w:val="22"/>
          <w:szCs w:val="22"/>
          <w:lang w:val="sr-Latn-ME"/>
        </w:rPr>
        <w:t xml:space="preserve">2030/24/2077 </w:t>
      </w:r>
      <w:r>
        <w:rPr>
          <w:sz w:val="22"/>
          <w:szCs w:val="22"/>
          <w:lang w:val="sr-Latn-ME"/>
        </w:rPr>
        <w:t>-</w:t>
      </w:r>
      <w:r w:rsidRPr="00D80C7A">
        <w:rPr>
          <w:sz w:val="22"/>
          <w:szCs w:val="22"/>
          <w:lang w:val="sr-Latn-ME"/>
        </w:rPr>
        <w:t xml:space="preserve"> 3773</w:t>
      </w:r>
      <w:r>
        <w:rPr>
          <w:sz w:val="22"/>
          <w:szCs w:val="22"/>
          <w:lang w:val="sr-Latn-ME"/>
        </w:rPr>
        <w:t xml:space="preserve"> </w:t>
      </w:r>
    </w:p>
    <w:p w14:paraId="206EF3CE" w14:textId="77777777" w:rsidR="004E0B8B" w:rsidRDefault="004E0B8B" w:rsidP="003126F3">
      <w:pPr>
        <w:rPr>
          <w:bCs/>
          <w:sz w:val="22"/>
          <w:szCs w:val="22"/>
        </w:rPr>
      </w:pPr>
    </w:p>
    <w:p w14:paraId="3832B9A6" w14:textId="77777777" w:rsidR="00F45F77" w:rsidRPr="00786071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D08EB67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lastRenderedPageBreak/>
        <w:t xml:space="preserve">9.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DATUM </w:t>
      </w:r>
      <w:r w:rsidR="00C05DF8">
        <w:rPr>
          <w:b/>
          <w:bCs/>
          <w:sz w:val="22"/>
          <w:szCs w:val="22"/>
        </w:rPr>
        <w:t xml:space="preserve">PRVE </w:t>
      </w:r>
      <w:r w:rsidR="008A6D43" w:rsidRPr="00786071">
        <w:rPr>
          <w:b/>
          <w:bCs/>
          <w:sz w:val="22"/>
          <w:szCs w:val="22"/>
        </w:rPr>
        <w:t>DOZVOLE</w:t>
      </w:r>
      <w:r w:rsidR="00C05DF8">
        <w:rPr>
          <w:b/>
          <w:bCs/>
          <w:sz w:val="22"/>
          <w:szCs w:val="22"/>
        </w:rPr>
        <w:t>/OBNOVE DOZVOLE</w:t>
      </w:r>
      <w:r w:rsidR="008A6D43">
        <w:rPr>
          <w:b/>
          <w:bCs/>
          <w:sz w:val="22"/>
          <w:szCs w:val="22"/>
        </w:rPr>
        <w:t xml:space="preserve"> ZA STAVLJANJE LIJEKA U PROMET</w:t>
      </w:r>
    </w:p>
    <w:p w14:paraId="2A3B7695" w14:textId="77777777" w:rsidR="0072020E" w:rsidRPr="0078607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4640F364" w14:textId="77777777" w:rsidR="00836B35" w:rsidRDefault="00F71AB7" w:rsidP="00480FB1">
      <w:pPr>
        <w:tabs>
          <w:tab w:val="left" w:pos="540"/>
          <w:tab w:val="left" w:pos="569"/>
        </w:tabs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Datum prve dozvole: </w:t>
      </w:r>
      <w:r w:rsidR="003126F3" w:rsidRPr="003126F3">
        <w:rPr>
          <w:sz w:val="22"/>
          <w:szCs w:val="22"/>
        </w:rPr>
        <w:t>25.02.2013.</w:t>
      </w:r>
      <w:r>
        <w:rPr>
          <w:sz w:val="22"/>
          <w:szCs w:val="22"/>
        </w:rPr>
        <w:t xml:space="preserve"> godine</w:t>
      </w:r>
    </w:p>
    <w:p w14:paraId="44C6252F" w14:textId="6B1946D1" w:rsidR="00F71AB7" w:rsidRDefault="00F71AB7" w:rsidP="00480FB1">
      <w:pPr>
        <w:tabs>
          <w:tab w:val="left" w:pos="540"/>
          <w:tab w:val="left" w:pos="569"/>
        </w:tabs>
        <w:rPr>
          <w:sz w:val="22"/>
          <w:szCs w:val="22"/>
        </w:rPr>
      </w:pPr>
      <w:r>
        <w:rPr>
          <w:sz w:val="22"/>
          <w:szCs w:val="22"/>
        </w:rPr>
        <w:t>Datum poslednje obnove dozvole:</w:t>
      </w:r>
      <w:r w:rsidR="001547BD" w:rsidRPr="001547BD">
        <w:rPr>
          <w:sz w:val="22"/>
          <w:szCs w:val="22"/>
          <w:lang w:val="sr-Latn-ME"/>
        </w:rPr>
        <w:t xml:space="preserve"> </w:t>
      </w:r>
      <w:r w:rsidR="001547BD" w:rsidRPr="00D80C7A">
        <w:rPr>
          <w:sz w:val="22"/>
          <w:szCs w:val="22"/>
          <w:lang w:val="sr-Latn-ME"/>
        </w:rPr>
        <w:t>1</w:t>
      </w:r>
      <w:r w:rsidR="00E71481">
        <w:rPr>
          <w:sz w:val="22"/>
          <w:szCs w:val="22"/>
          <w:lang w:val="sr-Latn-ME"/>
        </w:rPr>
        <w:t>1</w:t>
      </w:r>
      <w:r w:rsidR="001547BD" w:rsidRPr="00D80C7A">
        <w:rPr>
          <w:sz w:val="22"/>
          <w:szCs w:val="22"/>
          <w:lang w:val="sr-Latn-ME"/>
        </w:rPr>
        <w:t>.04.2024. godine</w:t>
      </w:r>
    </w:p>
    <w:p w14:paraId="008D5E76" w14:textId="77777777" w:rsidR="00F71AB7" w:rsidRDefault="00F71AB7" w:rsidP="00480FB1">
      <w:pPr>
        <w:tabs>
          <w:tab w:val="left" w:pos="540"/>
          <w:tab w:val="left" w:pos="569"/>
        </w:tabs>
        <w:rPr>
          <w:sz w:val="22"/>
          <w:szCs w:val="22"/>
        </w:rPr>
      </w:pPr>
    </w:p>
    <w:bookmarkEnd w:id="0"/>
    <w:p w14:paraId="4A6D74F0" w14:textId="77777777" w:rsidR="003126F3" w:rsidRPr="00786071" w:rsidRDefault="003126F3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42BEB23" w14:textId="77777777" w:rsidR="003F6A59" w:rsidRPr="00786071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10. </w:t>
      </w:r>
      <w:r w:rsidR="00480FB1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>D</w:t>
      </w:r>
      <w:r w:rsidR="00EC2532" w:rsidRPr="00786071">
        <w:rPr>
          <w:b/>
          <w:bCs/>
          <w:sz w:val="22"/>
          <w:szCs w:val="22"/>
        </w:rPr>
        <w:t xml:space="preserve">ATUM REVIZIJE TEKSTA </w:t>
      </w:r>
    </w:p>
    <w:p w14:paraId="03E87BC1" w14:textId="197C4E2F" w:rsidR="004E0B8B" w:rsidRDefault="004E0B8B" w:rsidP="00DE3F5C">
      <w:pPr>
        <w:rPr>
          <w:sz w:val="22"/>
          <w:szCs w:val="22"/>
          <w:lang w:val="pl-PL"/>
        </w:rPr>
      </w:pPr>
    </w:p>
    <w:p w14:paraId="50D02662" w14:textId="57948714" w:rsidR="004E0B8B" w:rsidRDefault="004E0B8B" w:rsidP="004E0B8B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April, 2024. godine</w:t>
      </w:r>
    </w:p>
    <w:p w14:paraId="75F24F21" w14:textId="77777777" w:rsidR="003F6A59" w:rsidRPr="004E0B8B" w:rsidRDefault="003F6A59" w:rsidP="004E0B8B">
      <w:pPr>
        <w:rPr>
          <w:sz w:val="22"/>
          <w:szCs w:val="22"/>
          <w:lang w:val="pl-PL"/>
        </w:rPr>
      </w:pPr>
    </w:p>
    <w:sectPr w:rsidR="003F6A59" w:rsidRPr="004E0B8B" w:rsidSect="006B5404">
      <w:headerReference w:type="default" r:id="rId12"/>
      <w:footerReference w:type="default" r:id="rId13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670FC" w14:textId="77777777" w:rsidR="007F7DBA" w:rsidRDefault="007F7DBA">
      <w:r>
        <w:separator/>
      </w:r>
    </w:p>
  </w:endnote>
  <w:endnote w:type="continuationSeparator" w:id="0">
    <w:p w14:paraId="0EFF8CFC" w14:textId="77777777" w:rsidR="007F7DBA" w:rsidRDefault="007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AC9DD" w14:textId="71BD8D63" w:rsidR="0034014A" w:rsidRPr="00B23F69" w:rsidRDefault="0034014A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E71481">
      <w:rPr>
        <w:noProof/>
        <w:sz w:val="22"/>
        <w:szCs w:val="22"/>
      </w:rPr>
      <w:t>15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E71481">
      <w:rPr>
        <w:noProof/>
        <w:sz w:val="22"/>
        <w:szCs w:val="22"/>
      </w:rPr>
      <w:t>15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757EA" w14:textId="77777777" w:rsidR="007F7DBA" w:rsidRDefault="007F7DBA">
      <w:r>
        <w:separator/>
      </w:r>
    </w:p>
  </w:footnote>
  <w:footnote w:type="continuationSeparator" w:id="0">
    <w:p w14:paraId="09D94607" w14:textId="77777777" w:rsidR="007F7DBA" w:rsidRDefault="007F7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CFF1A" w14:textId="52522084" w:rsidR="004E0B8B" w:rsidRDefault="004E0B8B">
    <w:pPr>
      <w:pStyle w:val="Header"/>
    </w:pPr>
  </w:p>
  <w:p w14:paraId="55BA5121" w14:textId="77777777" w:rsidR="004E0B8B" w:rsidRDefault="004E0B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65pt;height:13.7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3D305F"/>
    <w:multiLevelType w:val="hybridMultilevel"/>
    <w:tmpl w:val="884AF0BA"/>
    <w:lvl w:ilvl="0" w:tplc="F74A707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57E35"/>
    <w:rsid w:val="00076726"/>
    <w:rsid w:val="00080303"/>
    <w:rsid w:val="000A3F58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35A70"/>
    <w:rsid w:val="0014766D"/>
    <w:rsid w:val="001536CC"/>
    <w:rsid w:val="001547BD"/>
    <w:rsid w:val="001A3FBA"/>
    <w:rsid w:val="001A5518"/>
    <w:rsid w:val="001B1C6A"/>
    <w:rsid w:val="001B344D"/>
    <w:rsid w:val="001C1263"/>
    <w:rsid w:val="001C1417"/>
    <w:rsid w:val="001D0DCC"/>
    <w:rsid w:val="001E390B"/>
    <w:rsid w:val="001F42FB"/>
    <w:rsid w:val="001F719A"/>
    <w:rsid w:val="002031B3"/>
    <w:rsid w:val="00215931"/>
    <w:rsid w:val="00216E7F"/>
    <w:rsid w:val="00224C91"/>
    <w:rsid w:val="00227BDB"/>
    <w:rsid w:val="00234CB1"/>
    <w:rsid w:val="002352F8"/>
    <w:rsid w:val="002510A5"/>
    <w:rsid w:val="00254A0A"/>
    <w:rsid w:val="00257606"/>
    <w:rsid w:val="00266046"/>
    <w:rsid w:val="002846DB"/>
    <w:rsid w:val="00284CCD"/>
    <w:rsid w:val="002911D7"/>
    <w:rsid w:val="00296328"/>
    <w:rsid w:val="002B159B"/>
    <w:rsid w:val="002C6637"/>
    <w:rsid w:val="002E0135"/>
    <w:rsid w:val="002E37A5"/>
    <w:rsid w:val="00302E99"/>
    <w:rsid w:val="00310F03"/>
    <w:rsid w:val="003126F3"/>
    <w:rsid w:val="003247D2"/>
    <w:rsid w:val="0034014A"/>
    <w:rsid w:val="003445C1"/>
    <w:rsid w:val="00355B61"/>
    <w:rsid w:val="00362686"/>
    <w:rsid w:val="00371510"/>
    <w:rsid w:val="00396DFD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7F85"/>
    <w:rsid w:val="00436F42"/>
    <w:rsid w:val="004378B4"/>
    <w:rsid w:val="00451314"/>
    <w:rsid w:val="00452E9D"/>
    <w:rsid w:val="004534C7"/>
    <w:rsid w:val="004671AA"/>
    <w:rsid w:val="00480FB1"/>
    <w:rsid w:val="00483928"/>
    <w:rsid w:val="004C08E7"/>
    <w:rsid w:val="004C0AFD"/>
    <w:rsid w:val="004C331F"/>
    <w:rsid w:val="004D6103"/>
    <w:rsid w:val="004E0B8B"/>
    <w:rsid w:val="004E3BCE"/>
    <w:rsid w:val="004E70AD"/>
    <w:rsid w:val="004F0E97"/>
    <w:rsid w:val="00501DD1"/>
    <w:rsid w:val="00515C21"/>
    <w:rsid w:val="00517D8F"/>
    <w:rsid w:val="00530BD7"/>
    <w:rsid w:val="005329A2"/>
    <w:rsid w:val="00545CD2"/>
    <w:rsid w:val="005476F3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E2E0B"/>
    <w:rsid w:val="005E7A7D"/>
    <w:rsid w:val="00602457"/>
    <w:rsid w:val="00612977"/>
    <w:rsid w:val="00644FC3"/>
    <w:rsid w:val="00646BD1"/>
    <w:rsid w:val="00651563"/>
    <w:rsid w:val="006561C2"/>
    <w:rsid w:val="00671CB3"/>
    <w:rsid w:val="00673501"/>
    <w:rsid w:val="00674BAF"/>
    <w:rsid w:val="00682200"/>
    <w:rsid w:val="00692BF6"/>
    <w:rsid w:val="006A1497"/>
    <w:rsid w:val="006B0BD1"/>
    <w:rsid w:val="006B5404"/>
    <w:rsid w:val="006D20A5"/>
    <w:rsid w:val="006D37BF"/>
    <w:rsid w:val="006F40F4"/>
    <w:rsid w:val="006F6634"/>
    <w:rsid w:val="006F79B9"/>
    <w:rsid w:val="00702E22"/>
    <w:rsid w:val="0072020E"/>
    <w:rsid w:val="00746453"/>
    <w:rsid w:val="00786071"/>
    <w:rsid w:val="00791EE9"/>
    <w:rsid w:val="007A3ECB"/>
    <w:rsid w:val="007B176C"/>
    <w:rsid w:val="007D7BB3"/>
    <w:rsid w:val="007F7DBA"/>
    <w:rsid w:val="00824AB9"/>
    <w:rsid w:val="00836B35"/>
    <w:rsid w:val="00843BDE"/>
    <w:rsid w:val="0087588C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24166"/>
    <w:rsid w:val="00940B9B"/>
    <w:rsid w:val="00950FDB"/>
    <w:rsid w:val="0095676E"/>
    <w:rsid w:val="00956983"/>
    <w:rsid w:val="00956D98"/>
    <w:rsid w:val="00963CF0"/>
    <w:rsid w:val="00964BB1"/>
    <w:rsid w:val="009775D9"/>
    <w:rsid w:val="00997175"/>
    <w:rsid w:val="009A1847"/>
    <w:rsid w:val="009B062A"/>
    <w:rsid w:val="009E7C6F"/>
    <w:rsid w:val="009F1793"/>
    <w:rsid w:val="009F2D23"/>
    <w:rsid w:val="00A01D69"/>
    <w:rsid w:val="00A02335"/>
    <w:rsid w:val="00A15CED"/>
    <w:rsid w:val="00A41E09"/>
    <w:rsid w:val="00A46C9A"/>
    <w:rsid w:val="00A619F3"/>
    <w:rsid w:val="00A62A73"/>
    <w:rsid w:val="00A67C5A"/>
    <w:rsid w:val="00A87FF6"/>
    <w:rsid w:val="00AA0A3B"/>
    <w:rsid w:val="00AA2763"/>
    <w:rsid w:val="00AA33B6"/>
    <w:rsid w:val="00AB50CA"/>
    <w:rsid w:val="00AB6D64"/>
    <w:rsid w:val="00AC53CE"/>
    <w:rsid w:val="00AD2193"/>
    <w:rsid w:val="00AF2AC7"/>
    <w:rsid w:val="00AF3C17"/>
    <w:rsid w:val="00AF74CE"/>
    <w:rsid w:val="00B01FE2"/>
    <w:rsid w:val="00B208DB"/>
    <w:rsid w:val="00B23F69"/>
    <w:rsid w:val="00B60619"/>
    <w:rsid w:val="00B66A70"/>
    <w:rsid w:val="00B67366"/>
    <w:rsid w:val="00B80EE1"/>
    <w:rsid w:val="00B84135"/>
    <w:rsid w:val="00BB40CB"/>
    <w:rsid w:val="00BC0B33"/>
    <w:rsid w:val="00BD34A8"/>
    <w:rsid w:val="00BF1779"/>
    <w:rsid w:val="00C04D34"/>
    <w:rsid w:val="00C05DF8"/>
    <w:rsid w:val="00C06864"/>
    <w:rsid w:val="00C10F54"/>
    <w:rsid w:val="00C17AB4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94C0D"/>
    <w:rsid w:val="00CA1FEB"/>
    <w:rsid w:val="00CD4F85"/>
    <w:rsid w:val="00CD6F02"/>
    <w:rsid w:val="00CE22D2"/>
    <w:rsid w:val="00CE246D"/>
    <w:rsid w:val="00CF07A0"/>
    <w:rsid w:val="00CF3E03"/>
    <w:rsid w:val="00D0082A"/>
    <w:rsid w:val="00D21455"/>
    <w:rsid w:val="00D47634"/>
    <w:rsid w:val="00D5214A"/>
    <w:rsid w:val="00D709B3"/>
    <w:rsid w:val="00D85D7B"/>
    <w:rsid w:val="00D9593F"/>
    <w:rsid w:val="00DA2ED6"/>
    <w:rsid w:val="00DB57CA"/>
    <w:rsid w:val="00DB76B8"/>
    <w:rsid w:val="00DC2EA1"/>
    <w:rsid w:val="00DD6AAF"/>
    <w:rsid w:val="00DE3F5C"/>
    <w:rsid w:val="00DF1D20"/>
    <w:rsid w:val="00E021F4"/>
    <w:rsid w:val="00E21324"/>
    <w:rsid w:val="00E246B9"/>
    <w:rsid w:val="00E31FEA"/>
    <w:rsid w:val="00E43506"/>
    <w:rsid w:val="00E45169"/>
    <w:rsid w:val="00E47787"/>
    <w:rsid w:val="00E51C30"/>
    <w:rsid w:val="00E64180"/>
    <w:rsid w:val="00E71481"/>
    <w:rsid w:val="00E74AEE"/>
    <w:rsid w:val="00E868E5"/>
    <w:rsid w:val="00E9237A"/>
    <w:rsid w:val="00E939FA"/>
    <w:rsid w:val="00EA5765"/>
    <w:rsid w:val="00EC2532"/>
    <w:rsid w:val="00ED7812"/>
    <w:rsid w:val="00EF34B5"/>
    <w:rsid w:val="00EF3B86"/>
    <w:rsid w:val="00EF44D7"/>
    <w:rsid w:val="00F17351"/>
    <w:rsid w:val="00F317E9"/>
    <w:rsid w:val="00F34554"/>
    <w:rsid w:val="00F45F77"/>
    <w:rsid w:val="00F5167F"/>
    <w:rsid w:val="00F52258"/>
    <w:rsid w:val="00F57AF5"/>
    <w:rsid w:val="00F71AB7"/>
    <w:rsid w:val="00F8570A"/>
    <w:rsid w:val="00F91C7B"/>
    <w:rsid w:val="00FE1FD5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91A96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table" w:styleId="TableGrid">
    <w:name w:val="Table Grid"/>
    <w:basedOn w:val="TableNormal"/>
    <w:rsid w:val="002B1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51563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E0B8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F8D45-8926-4772-9930-FEB7B2AB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15</Pages>
  <Words>4947</Words>
  <Characters>28203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33084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Tatjana Banković</cp:lastModifiedBy>
  <cp:revision>5</cp:revision>
  <dcterms:created xsi:type="dcterms:W3CDTF">2024-04-10T10:33:00Z</dcterms:created>
  <dcterms:modified xsi:type="dcterms:W3CDTF">2024-04-11T06:12:00Z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