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35D9" w14:textId="77777777" w:rsidR="00F91C7B" w:rsidRPr="00827978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A418872" w14:textId="77777777" w:rsidR="002510A5" w:rsidRPr="00827978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2797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F1C433F" w14:textId="4F7079D2" w:rsidR="003C17AB" w:rsidRPr="00827978" w:rsidRDefault="00827978" w:rsidP="00827978">
      <w:pPr>
        <w:tabs>
          <w:tab w:val="left" w:pos="1605"/>
        </w:tabs>
        <w:rPr>
          <w:noProof/>
          <w:sz w:val="22"/>
          <w:szCs w:val="22"/>
          <w:lang w:val="sr-Latn-ME"/>
        </w:rPr>
      </w:pPr>
      <w:r w:rsidRPr="00827978">
        <w:rPr>
          <w:noProof/>
          <w:sz w:val="22"/>
          <w:szCs w:val="22"/>
          <w:lang w:val="sr-Latn-ME"/>
        </w:rPr>
        <w:tab/>
      </w:r>
    </w:p>
    <w:p w14:paraId="5A4CACD0" w14:textId="77777777" w:rsidR="00C37FD7" w:rsidRPr="0082797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8E9B1A" w14:textId="77777777" w:rsidR="00411B4B" w:rsidRPr="0082797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>1.</w:t>
      </w:r>
      <w:r w:rsidR="00F5167F" w:rsidRPr="00827978">
        <w:rPr>
          <w:b/>
          <w:bCs/>
          <w:sz w:val="22"/>
          <w:szCs w:val="22"/>
          <w:lang w:val="sr-Latn-ME"/>
        </w:rPr>
        <w:tab/>
      </w:r>
      <w:r w:rsidR="002846DB" w:rsidRPr="00827978">
        <w:rPr>
          <w:b/>
          <w:bCs/>
          <w:sz w:val="22"/>
          <w:szCs w:val="22"/>
          <w:lang w:val="sr-Latn-ME"/>
        </w:rPr>
        <w:t xml:space="preserve">NAZIV </w:t>
      </w:r>
      <w:r w:rsidRPr="00827978">
        <w:rPr>
          <w:b/>
          <w:bCs/>
          <w:sz w:val="22"/>
          <w:szCs w:val="22"/>
          <w:lang w:val="sr-Latn-ME"/>
        </w:rPr>
        <w:t>LIJEKA</w:t>
      </w:r>
    </w:p>
    <w:p w14:paraId="5BE111BB" w14:textId="77777777" w:rsidR="00EC2532" w:rsidRPr="00827978" w:rsidRDefault="00EC2532">
      <w:pPr>
        <w:rPr>
          <w:sz w:val="22"/>
          <w:szCs w:val="22"/>
          <w:lang w:val="sr-Latn-ME"/>
        </w:rPr>
      </w:pPr>
    </w:p>
    <w:p w14:paraId="6472123E" w14:textId="61F39E8B" w:rsidR="000D425A" w:rsidRPr="00827978" w:rsidRDefault="00E84787">
      <w:pPr>
        <w:rPr>
          <w:bCs/>
          <w:sz w:val="22"/>
          <w:szCs w:val="22"/>
          <w:lang w:val="sr-Latn-ME"/>
        </w:rPr>
      </w:pPr>
      <w:r w:rsidRPr="00827978">
        <w:rPr>
          <w:iCs/>
          <w:sz w:val="22"/>
          <w:szCs w:val="22"/>
          <w:lang w:val="sr-Latn-ME"/>
        </w:rPr>
        <w:t>Sumamed</w:t>
      </w:r>
      <w:r w:rsidR="00C37FD7" w:rsidRPr="00827978">
        <w:rPr>
          <w:iCs/>
          <w:sz w:val="22"/>
          <w:szCs w:val="22"/>
          <w:lang w:val="sr-Latn-ME"/>
        </w:rPr>
        <w:t>,</w:t>
      </w:r>
      <w:r w:rsidRPr="00827978">
        <w:rPr>
          <w:iCs/>
          <w:sz w:val="22"/>
          <w:szCs w:val="22"/>
          <w:lang w:val="sr-Latn-ME"/>
        </w:rPr>
        <w:t xml:space="preserve"> 250</w:t>
      </w:r>
      <w:r w:rsidR="00FE22A4" w:rsidRPr="00827978">
        <w:rPr>
          <w:iCs/>
          <w:sz w:val="22"/>
          <w:szCs w:val="22"/>
          <w:lang w:val="sr-Latn-ME"/>
        </w:rPr>
        <w:t xml:space="preserve"> </w:t>
      </w:r>
      <w:r w:rsidRPr="00827978">
        <w:rPr>
          <w:iCs/>
          <w:sz w:val="22"/>
          <w:szCs w:val="22"/>
          <w:lang w:val="sr-Latn-ME"/>
        </w:rPr>
        <w:t xml:space="preserve">mg, </w:t>
      </w:r>
      <w:r w:rsidR="006C1A77" w:rsidRPr="00827978">
        <w:rPr>
          <w:iCs/>
          <w:sz w:val="22"/>
          <w:szCs w:val="22"/>
          <w:lang w:val="sr-Latn-ME"/>
        </w:rPr>
        <w:t>kapsula, tvrda</w:t>
      </w:r>
    </w:p>
    <w:p w14:paraId="0732B02A" w14:textId="77777777" w:rsidR="00E84787" w:rsidRPr="00827978" w:rsidRDefault="00E84787" w:rsidP="006D20A5">
      <w:pPr>
        <w:rPr>
          <w:sz w:val="22"/>
          <w:szCs w:val="22"/>
          <w:lang w:val="sr-Latn-ME"/>
        </w:rPr>
      </w:pPr>
    </w:p>
    <w:p w14:paraId="3E9CF45B" w14:textId="77777777" w:rsidR="006D20A5" w:rsidRPr="00827978" w:rsidRDefault="006D20A5" w:rsidP="006D20A5">
      <w:pPr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INN:</w:t>
      </w:r>
      <w:r w:rsidR="00E84787" w:rsidRPr="00827978">
        <w:rPr>
          <w:sz w:val="22"/>
          <w:szCs w:val="22"/>
          <w:lang w:val="sr-Latn-ME"/>
        </w:rPr>
        <w:t xml:space="preserve"> azitromicin</w:t>
      </w:r>
    </w:p>
    <w:p w14:paraId="26570A45" w14:textId="77777777" w:rsidR="006D20A5" w:rsidRPr="00827978" w:rsidRDefault="006D20A5">
      <w:pPr>
        <w:rPr>
          <w:bCs/>
          <w:sz w:val="22"/>
          <w:szCs w:val="22"/>
          <w:lang w:val="sr-Latn-ME"/>
        </w:rPr>
      </w:pPr>
    </w:p>
    <w:p w14:paraId="7431D048" w14:textId="77777777" w:rsidR="00530BD7" w:rsidRPr="00827978" w:rsidRDefault="00530BD7">
      <w:pPr>
        <w:rPr>
          <w:bCs/>
          <w:sz w:val="22"/>
          <w:szCs w:val="22"/>
          <w:lang w:val="sr-Latn-ME"/>
        </w:rPr>
      </w:pPr>
    </w:p>
    <w:p w14:paraId="3610447B" w14:textId="77777777" w:rsidR="00411B4B" w:rsidRPr="0082797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2. </w:t>
      </w:r>
      <w:r w:rsidR="00F5167F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KVALITATIVNI I KVANTITATIVNI SASTAV</w:t>
      </w:r>
    </w:p>
    <w:p w14:paraId="291FF2EF" w14:textId="77777777" w:rsidR="005A0B2E" w:rsidRPr="00827978" w:rsidRDefault="005A0B2E">
      <w:pPr>
        <w:rPr>
          <w:sz w:val="22"/>
          <w:szCs w:val="22"/>
          <w:lang w:val="sr-Latn-ME"/>
        </w:rPr>
      </w:pPr>
    </w:p>
    <w:p w14:paraId="49B782E8" w14:textId="77777777" w:rsidR="006C1A77" w:rsidRPr="00827978" w:rsidRDefault="006C1A77">
      <w:pPr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Svaka kapsula sadrži 250 mg azitromicina u obliku azitromicin dihidrata.</w:t>
      </w:r>
    </w:p>
    <w:p w14:paraId="2025CE15" w14:textId="77777777" w:rsidR="00C05572" w:rsidRPr="00827978" w:rsidRDefault="00C05572">
      <w:pPr>
        <w:rPr>
          <w:sz w:val="22"/>
          <w:szCs w:val="22"/>
          <w:lang w:val="sr-Latn-ME"/>
        </w:rPr>
      </w:pPr>
    </w:p>
    <w:p w14:paraId="655FC043" w14:textId="77777777" w:rsidR="0003793F" w:rsidRPr="00827978" w:rsidRDefault="0003793F">
      <w:pPr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Za spisak svih ekscipijenasa, pogledati dio 6.1.</w:t>
      </w:r>
    </w:p>
    <w:p w14:paraId="255FB2DE" w14:textId="77777777" w:rsidR="00C37FD7" w:rsidRPr="00827978" w:rsidRDefault="00C37FD7">
      <w:pPr>
        <w:rPr>
          <w:sz w:val="22"/>
          <w:szCs w:val="22"/>
          <w:lang w:val="sr-Latn-ME"/>
        </w:rPr>
      </w:pPr>
    </w:p>
    <w:p w14:paraId="635DB108" w14:textId="77777777" w:rsidR="00C05572" w:rsidRPr="00827978" w:rsidRDefault="00C05572">
      <w:pPr>
        <w:rPr>
          <w:sz w:val="22"/>
          <w:szCs w:val="22"/>
          <w:lang w:val="sr-Latn-ME"/>
        </w:rPr>
      </w:pPr>
    </w:p>
    <w:p w14:paraId="1C5D7D90" w14:textId="77777777" w:rsidR="00411B4B" w:rsidRPr="0082797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3. </w:t>
      </w:r>
      <w:r w:rsidR="00F5167F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FARMACEUTSKI OBLIK</w:t>
      </w:r>
      <w:r w:rsidR="009F2D23" w:rsidRPr="00827978">
        <w:rPr>
          <w:b/>
          <w:bCs/>
          <w:sz w:val="22"/>
          <w:szCs w:val="22"/>
          <w:lang w:val="sr-Latn-ME"/>
        </w:rPr>
        <w:t xml:space="preserve"> </w:t>
      </w:r>
    </w:p>
    <w:p w14:paraId="49A6C83E" w14:textId="77777777" w:rsidR="00411B4B" w:rsidRPr="00827978" w:rsidRDefault="00411B4B">
      <w:pPr>
        <w:rPr>
          <w:bCs/>
          <w:sz w:val="22"/>
          <w:szCs w:val="22"/>
          <w:lang w:val="sr-Latn-ME"/>
        </w:rPr>
      </w:pPr>
    </w:p>
    <w:p w14:paraId="1E5CBE94" w14:textId="0A931C1A" w:rsidR="006C1A77" w:rsidRPr="00827978" w:rsidRDefault="006C1A77" w:rsidP="006C1A77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Kapsula, tvrda.</w:t>
      </w:r>
    </w:p>
    <w:p w14:paraId="48A9C5AC" w14:textId="77777777" w:rsidR="00FE22A4" w:rsidRPr="00827978" w:rsidRDefault="00FE22A4" w:rsidP="006C1A77">
      <w:pPr>
        <w:ind w:right="-8"/>
        <w:jc w:val="both"/>
        <w:rPr>
          <w:sz w:val="22"/>
          <w:szCs w:val="22"/>
          <w:lang w:val="sr-Latn-ME"/>
        </w:rPr>
      </w:pPr>
    </w:p>
    <w:p w14:paraId="6707F540" w14:textId="19A40498" w:rsidR="006C1A77" w:rsidRPr="00827978" w:rsidRDefault="004F0F71" w:rsidP="006C1A77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Lijek </w:t>
      </w:r>
      <w:r w:rsidR="006C1A77" w:rsidRPr="00827978">
        <w:rPr>
          <w:sz w:val="22"/>
          <w:szCs w:val="22"/>
          <w:lang w:val="sr-Latn-ME"/>
        </w:rPr>
        <w:t>Sumamed</w:t>
      </w:r>
      <w:r w:rsidR="006C1A77" w:rsidRPr="00827978">
        <w:rPr>
          <w:position w:val="6"/>
          <w:sz w:val="22"/>
          <w:szCs w:val="22"/>
          <w:lang w:val="sr-Latn-ME"/>
        </w:rPr>
        <w:t xml:space="preserve"> </w:t>
      </w:r>
      <w:r w:rsidR="006C1A77" w:rsidRPr="00827978">
        <w:rPr>
          <w:sz w:val="22"/>
          <w:szCs w:val="22"/>
          <w:lang w:val="sr-Latn-ME"/>
        </w:rPr>
        <w:t>250 mg kapsule su tvrde, želatinske, neprozirne kapsule. Tijelo kapsule je svijetloplave, a kap</w:t>
      </w:r>
      <w:r w:rsidRPr="00827978">
        <w:rPr>
          <w:sz w:val="22"/>
          <w:szCs w:val="22"/>
          <w:lang w:val="sr-Latn-ME"/>
        </w:rPr>
        <w:t>ic</w:t>
      </w:r>
      <w:r w:rsidR="006C1A77" w:rsidRPr="00827978">
        <w:rPr>
          <w:sz w:val="22"/>
          <w:szCs w:val="22"/>
          <w:lang w:val="sr-Latn-ME"/>
        </w:rPr>
        <w:t>a plave boje</w:t>
      </w:r>
      <w:r w:rsidR="00B81478" w:rsidRPr="00827978">
        <w:rPr>
          <w:sz w:val="22"/>
          <w:szCs w:val="22"/>
          <w:lang w:val="sr-Latn-ME"/>
        </w:rPr>
        <w:t xml:space="preserve"> (v</w:t>
      </w:r>
      <w:r w:rsidR="006C1A77" w:rsidRPr="00827978">
        <w:rPr>
          <w:sz w:val="22"/>
          <w:szCs w:val="22"/>
          <w:lang w:val="sr-Latn-ME"/>
        </w:rPr>
        <w:t>eličina kapsule br. 1</w:t>
      </w:r>
      <w:r w:rsidR="00B81478" w:rsidRPr="00827978">
        <w:rPr>
          <w:sz w:val="22"/>
          <w:szCs w:val="22"/>
          <w:lang w:val="sr-Latn-ME"/>
        </w:rPr>
        <w:t>)</w:t>
      </w:r>
      <w:r w:rsidR="006C1A77" w:rsidRPr="00827978">
        <w:rPr>
          <w:sz w:val="22"/>
          <w:szCs w:val="22"/>
          <w:lang w:val="sr-Latn-ME"/>
        </w:rPr>
        <w:t xml:space="preserve">. Sadržaj kapsule je bijeli do blago žuti kristalni prašak, ili grudvičasto oblikovani bijeli do blago žuti kristalni prašak. </w:t>
      </w:r>
    </w:p>
    <w:p w14:paraId="37588F03" w14:textId="77777777" w:rsidR="00EC2532" w:rsidRPr="00827978" w:rsidRDefault="00EC2532">
      <w:pPr>
        <w:rPr>
          <w:bCs/>
          <w:sz w:val="22"/>
          <w:szCs w:val="22"/>
          <w:lang w:val="sr-Latn-ME"/>
        </w:rPr>
      </w:pPr>
    </w:p>
    <w:p w14:paraId="5B733C1B" w14:textId="77777777" w:rsidR="00440721" w:rsidRPr="00827978" w:rsidRDefault="00440721">
      <w:pPr>
        <w:rPr>
          <w:bCs/>
          <w:sz w:val="22"/>
          <w:szCs w:val="22"/>
          <w:lang w:val="sr-Latn-ME"/>
        </w:rPr>
      </w:pPr>
    </w:p>
    <w:p w14:paraId="6ED5C5BA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KLINIČKI PODACI</w:t>
      </w:r>
    </w:p>
    <w:p w14:paraId="1A0F5C52" w14:textId="77777777" w:rsidR="00CD6F02" w:rsidRPr="00827978" w:rsidRDefault="00CD6F02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55710E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4.1.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Terapijske indikacije</w:t>
      </w:r>
    </w:p>
    <w:p w14:paraId="1ADF19ED" w14:textId="77777777" w:rsidR="006C1A77" w:rsidRPr="00827978" w:rsidRDefault="006C1A77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F26BE4" w14:textId="77777777" w:rsidR="006C1A77" w:rsidRPr="00827978" w:rsidRDefault="006261C2" w:rsidP="00422B8C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Lijek </w:t>
      </w:r>
      <w:r w:rsidR="006C1A77" w:rsidRPr="00827978">
        <w:rPr>
          <w:sz w:val="22"/>
          <w:szCs w:val="22"/>
          <w:lang w:val="sr-Latn-ME"/>
        </w:rPr>
        <w:t>Sumamed</w:t>
      </w:r>
      <w:r w:rsidR="006C1A77" w:rsidRPr="00827978">
        <w:rPr>
          <w:sz w:val="22"/>
          <w:szCs w:val="22"/>
          <w:vertAlign w:val="superscript"/>
          <w:lang w:val="sr-Latn-ME"/>
        </w:rPr>
        <w:t xml:space="preserve"> </w:t>
      </w:r>
      <w:r w:rsidR="006C1A77" w:rsidRPr="00827978">
        <w:rPr>
          <w:sz w:val="22"/>
          <w:szCs w:val="22"/>
          <w:lang w:val="sr-Latn-ME"/>
        </w:rPr>
        <w:t xml:space="preserve">je indikovan za liječenje sljedećih infekcija ako se zna ili je vjerovatno da su one izazvane jednim ili više mikroorganizama osjetljivih na azitromicin (vidjeti </w:t>
      </w:r>
      <w:r w:rsidR="00557D8F" w:rsidRPr="00827978">
        <w:rPr>
          <w:sz w:val="22"/>
          <w:szCs w:val="22"/>
          <w:lang w:val="sr-Latn-ME"/>
        </w:rPr>
        <w:t>dio</w:t>
      </w:r>
      <w:r w:rsidR="006C1A77" w:rsidRPr="00827978">
        <w:rPr>
          <w:sz w:val="22"/>
          <w:szCs w:val="22"/>
          <w:lang w:val="sr-Latn-ME"/>
        </w:rPr>
        <w:t xml:space="preserve"> 5.1):</w:t>
      </w:r>
    </w:p>
    <w:p w14:paraId="1E21FF05" w14:textId="77777777" w:rsidR="006C1A77" w:rsidRPr="00827978" w:rsidRDefault="006C1A77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Infekcije gornjih disajnih puteva: faringitis/tonzilitis, sinusitis, otitis media</w:t>
      </w:r>
      <w:r w:rsidR="00AD4877" w:rsidRPr="00827978">
        <w:rPr>
          <w:sz w:val="22"/>
          <w:szCs w:val="22"/>
          <w:lang w:val="sr-Latn-ME"/>
        </w:rPr>
        <w:t>;</w:t>
      </w:r>
    </w:p>
    <w:p w14:paraId="19411997" w14:textId="77777777" w:rsidR="006C1A77" w:rsidRPr="00827978" w:rsidRDefault="006C1A77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Infekcije donjih disajnih puteva: akutna egzacerbacija hroničnog bronhitisa i vanbolnički stečena pneumonija</w:t>
      </w:r>
      <w:r w:rsidR="00AD4877" w:rsidRPr="00827978">
        <w:rPr>
          <w:sz w:val="22"/>
          <w:szCs w:val="22"/>
          <w:lang w:val="sr-Latn-ME"/>
        </w:rPr>
        <w:t>;</w:t>
      </w:r>
    </w:p>
    <w:p w14:paraId="717F873A" w14:textId="77777777" w:rsidR="006C1A77" w:rsidRPr="00827978" w:rsidRDefault="006C1A77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Infekcije kože i potkožnog tkiva: </w:t>
      </w:r>
      <w:r w:rsidRPr="00827978">
        <w:rPr>
          <w:i/>
          <w:sz w:val="22"/>
          <w:szCs w:val="22"/>
          <w:lang w:val="sr-Latn-ME"/>
        </w:rPr>
        <w:t>erythema migrans</w:t>
      </w:r>
      <w:r w:rsidRPr="00827978">
        <w:rPr>
          <w:sz w:val="22"/>
          <w:szCs w:val="22"/>
          <w:lang w:val="sr-Latn-ME"/>
        </w:rPr>
        <w:t xml:space="preserve"> (prvi stadijum lajmske bolesti), erizipel, impetigo i sekundarna piodermija</w:t>
      </w:r>
      <w:r w:rsidR="00AD4877" w:rsidRPr="00827978">
        <w:rPr>
          <w:sz w:val="22"/>
          <w:szCs w:val="22"/>
          <w:lang w:val="sr-Latn-ME"/>
        </w:rPr>
        <w:t>;</w:t>
      </w:r>
    </w:p>
    <w:p w14:paraId="44739FF3" w14:textId="77777777" w:rsidR="006C1A77" w:rsidRPr="00827978" w:rsidRDefault="006C1A77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Polno prenosive bolesti: nekomplikovane genitalne infekcije uzrokovane bakterijom </w:t>
      </w:r>
      <w:r w:rsidR="00AD4877" w:rsidRPr="00827978">
        <w:rPr>
          <w:i/>
          <w:sz w:val="22"/>
          <w:szCs w:val="22"/>
          <w:lang w:val="sr-Latn-ME"/>
        </w:rPr>
        <w:t>Chlamy</w:t>
      </w:r>
      <w:r w:rsidRPr="00827978">
        <w:rPr>
          <w:i/>
          <w:sz w:val="22"/>
          <w:szCs w:val="22"/>
          <w:lang w:val="sr-Latn-ME"/>
        </w:rPr>
        <w:t>dia trachomatis</w:t>
      </w:r>
      <w:r w:rsidR="00AD4877" w:rsidRPr="00827978">
        <w:rPr>
          <w:i/>
          <w:sz w:val="22"/>
          <w:szCs w:val="22"/>
          <w:lang w:val="sr-Latn-ME"/>
        </w:rPr>
        <w:t>;</w:t>
      </w:r>
    </w:p>
    <w:p w14:paraId="22CC0C10" w14:textId="77777777" w:rsidR="006C1A77" w:rsidRPr="00827978" w:rsidRDefault="006C1A77">
      <w:pPr>
        <w:numPr>
          <w:ilvl w:val="0"/>
          <w:numId w:val="12"/>
        </w:num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Infekcije želuca i dvanaestopalačnog crijeva uzrokovane bakterijom </w:t>
      </w:r>
      <w:r w:rsidRPr="00827978">
        <w:rPr>
          <w:i/>
          <w:sz w:val="22"/>
          <w:szCs w:val="22"/>
          <w:lang w:val="sr-Latn-ME"/>
        </w:rPr>
        <w:t>Helicobacter pylori</w:t>
      </w:r>
      <w:r w:rsidR="00AD4877" w:rsidRPr="00827978">
        <w:rPr>
          <w:i/>
          <w:sz w:val="22"/>
          <w:szCs w:val="22"/>
          <w:lang w:val="sr-Latn-ME"/>
        </w:rPr>
        <w:t>.</w:t>
      </w:r>
    </w:p>
    <w:p w14:paraId="08F7930A" w14:textId="77777777" w:rsidR="006C1A77" w:rsidRPr="00827978" w:rsidRDefault="006C1A77">
      <w:pPr>
        <w:ind w:right="-8"/>
        <w:jc w:val="both"/>
        <w:rPr>
          <w:sz w:val="22"/>
          <w:szCs w:val="22"/>
          <w:lang w:val="sr-Latn-ME"/>
        </w:rPr>
      </w:pPr>
    </w:p>
    <w:p w14:paraId="1CD09637" w14:textId="77777777" w:rsidR="006C1A77" w:rsidRPr="00827978" w:rsidRDefault="006C1A77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Treba uzeti u obzir službene smjernice o primjerenoj upotrebi antibiotika. </w:t>
      </w:r>
    </w:p>
    <w:p w14:paraId="091F7C93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FAB68C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4.2.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Doziranje i način primjene</w:t>
      </w:r>
    </w:p>
    <w:p w14:paraId="0839D39B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77A45F" w14:textId="77777777" w:rsidR="00452E9D" w:rsidRPr="00827978" w:rsidRDefault="00452E9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978">
        <w:rPr>
          <w:bCs/>
          <w:sz w:val="22"/>
          <w:szCs w:val="22"/>
          <w:u w:val="single"/>
          <w:lang w:val="sr-Latn-ME"/>
        </w:rPr>
        <w:t>Doziranje</w:t>
      </w:r>
    </w:p>
    <w:p w14:paraId="61E999CA" w14:textId="77777777" w:rsidR="006C1A77" w:rsidRPr="00827978" w:rsidRDefault="006C1A77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9BDCCF2" w14:textId="77777777" w:rsidR="006C1A77" w:rsidRPr="00827978" w:rsidRDefault="006C1A77" w:rsidP="000E454B">
      <w:pPr>
        <w:tabs>
          <w:tab w:val="left" w:pos="1720"/>
        </w:tabs>
        <w:spacing w:before="14" w:after="144"/>
        <w:ind w:left="720" w:right="360" w:hanging="72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Odrasli, uključujući starije pacijente i djecu tjelesne težine &gt; 45 kg</w:t>
      </w:r>
    </w:p>
    <w:p w14:paraId="616C55B3" w14:textId="77777777" w:rsidR="006C1A77" w:rsidRPr="00827978" w:rsidRDefault="006C1A77" w:rsidP="00422B8C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U liječenju infekcija gornjih i donjih disajnih puteva i infekcija kože i mekih tkiva (osim </w:t>
      </w:r>
      <w:r w:rsidRPr="00827978">
        <w:rPr>
          <w:i/>
          <w:sz w:val="22"/>
          <w:szCs w:val="22"/>
          <w:lang w:val="sr-Latn-ME"/>
        </w:rPr>
        <w:t>erythema migrans</w:t>
      </w:r>
      <w:r w:rsidRPr="00827978">
        <w:rPr>
          <w:sz w:val="22"/>
          <w:szCs w:val="22"/>
          <w:lang w:val="sr-Latn-ME"/>
        </w:rPr>
        <w:t>) ukupna doza azitromicina iznosi 1500 mg, a daje se tokom 3 dana (500 mg jednom dnevno).</w:t>
      </w:r>
    </w:p>
    <w:p w14:paraId="1420A28D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4308ABA0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U liječenju </w:t>
      </w:r>
      <w:r w:rsidRPr="00827978">
        <w:rPr>
          <w:i/>
          <w:sz w:val="22"/>
          <w:szCs w:val="22"/>
          <w:lang w:val="sr-Latn-ME"/>
        </w:rPr>
        <w:t>erythema migrans</w:t>
      </w:r>
      <w:r w:rsidRPr="00827978">
        <w:rPr>
          <w:sz w:val="22"/>
          <w:szCs w:val="22"/>
          <w:lang w:val="sr-Latn-ME"/>
        </w:rPr>
        <w:t xml:space="preserve"> ukupna doza azitromicina iznosi 3 g, što treba dati na sljedeći način: 1 g (4 kapsule odjednom) prvog dana, a zatim po 500 mg (dvije kapsule) od drugog do petog dana jednom dnevno.</w:t>
      </w:r>
    </w:p>
    <w:p w14:paraId="3EAD0000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0DE5E8E7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lastRenderedPageBreak/>
        <w:t xml:space="preserve">U liječenju nekomplikovanih genitalnih infekcija uzrokovanih </w:t>
      </w:r>
      <w:r w:rsidRPr="00827978">
        <w:rPr>
          <w:i/>
          <w:sz w:val="22"/>
          <w:szCs w:val="22"/>
          <w:lang w:val="sr-Latn-ME"/>
        </w:rPr>
        <w:t>Chlamydia trachomatis</w:t>
      </w:r>
      <w:r w:rsidRPr="00827978">
        <w:rPr>
          <w:sz w:val="22"/>
          <w:szCs w:val="22"/>
          <w:lang w:val="sr-Latn-ME"/>
        </w:rPr>
        <w:t xml:space="preserve"> daje se jednokratno 1 g (4 kapsule odjednom).</w:t>
      </w:r>
    </w:p>
    <w:p w14:paraId="4824A4C8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40D275B5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U liječenju infekcija želudca i dvanaestopalačnog crijeva uzrokovanih </w:t>
      </w:r>
      <w:r w:rsidRPr="00827978">
        <w:rPr>
          <w:i/>
          <w:sz w:val="22"/>
          <w:szCs w:val="22"/>
          <w:lang w:val="sr-Latn-ME"/>
        </w:rPr>
        <w:t>H. pylori</w:t>
      </w:r>
      <w:r w:rsidRPr="00827978">
        <w:rPr>
          <w:sz w:val="22"/>
          <w:szCs w:val="22"/>
          <w:lang w:val="sr-Latn-ME"/>
        </w:rPr>
        <w:t xml:space="preserve"> doza iznosi 1 g na dan, u kombinaciji sa antisekretornim lijekom i ostalim ljekovima, prema odluci ljekara.</w:t>
      </w:r>
    </w:p>
    <w:p w14:paraId="64FA6D8E" w14:textId="77777777" w:rsidR="006C1A77" w:rsidRPr="00827978" w:rsidRDefault="006C1A77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</w:p>
    <w:p w14:paraId="7649C164" w14:textId="4451022D" w:rsidR="006C1A77" w:rsidRPr="00827978" w:rsidRDefault="006261C2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>Oštećenje funkcije</w:t>
      </w:r>
      <w:r w:rsidR="006C1A77" w:rsidRPr="00827978">
        <w:rPr>
          <w:i/>
          <w:sz w:val="22"/>
          <w:szCs w:val="22"/>
          <w:lang w:val="sr-Latn-ME"/>
        </w:rPr>
        <w:t xml:space="preserve"> bubrega</w:t>
      </w:r>
    </w:p>
    <w:p w14:paraId="068D0D3F" w14:textId="77777777" w:rsidR="006C1A77" w:rsidRPr="00827978" w:rsidRDefault="006C1A77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</w:p>
    <w:p w14:paraId="6C41DD5C" w14:textId="77777777" w:rsidR="006C1A77" w:rsidRPr="00827978" w:rsidRDefault="006C1A77">
      <w:pPr>
        <w:tabs>
          <w:tab w:val="left" w:pos="1720"/>
        </w:tabs>
        <w:jc w:val="both"/>
        <w:rPr>
          <w:color w:val="000000"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Kod pacijenata sa blagim do umjereni</w:t>
      </w:r>
      <w:r w:rsidR="00AD4877" w:rsidRPr="00827978">
        <w:rPr>
          <w:sz w:val="22"/>
          <w:szCs w:val="22"/>
          <w:lang w:val="sr-Latn-ME"/>
        </w:rPr>
        <w:t xml:space="preserve">m oštećenjem bubrežne funkcije </w:t>
      </w:r>
      <w:r w:rsidRPr="00827978">
        <w:rPr>
          <w:sz w:val="22"/>
          <w:szCs w:val="22"/>
          <w:lang w:val="sr-Latn-ME"/>
        </w:rPr>
        <w:t xml:space="preserve">(GFR 10-80 ml/min) nije potrebno prilagođavanje doze. </w:t>
      </w:r>
      <w:r w:rsidRPr="00827978">
        <w:rPr>
          <w:color w:val="000000"/>
          <w:sz w:val="22"/>
          <w:szCs w:val="22"/>
          <w:lang w:val="sr-Latn-ME"/>
        </w:rPr>
        <w:t>Kod pacijenata sa teškim oštećenjem funkcije bubrega (GFR &lt; 10 ml/min) azotromicin treba primijeniti sa oprezom (vidj</w:t>
      </w:r>
      <w:r w:rsidR="00AD4877" w:rsidRPr="00827978">
        <w:rPr>
          <w:color w:val="000000"/>
          <w:sz w:val="22"/>
          <w:szCs w:val="22"/>
          <w:lang w:val="sr-Latn-ME"/>
        </w:rPr>
        <w:t>eti d</w:t>
      </w:r>
      <w:r w:rsidRPr="00827978">
        <w:rPr>
          <w:color w:val="000000"/>
          <w:sz w:val="22"/>
          <w:szCs w:val="22"/>
          <w:lang w:val="sr-Latn-ME"/>
        </w:rPr>
        <w:t>jelove 4.4 i 5.2).</w:t>
      </w:r>
    </w:p>
    <w:p w14:paraId="35D60A75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6F5C040A" w14:textId="72CD52B5" w:rsidR="006C1A77" w:rsidRPr="00827978" w:rsidRDefault="006261C2">
      <w:pPr>
        <w:tabs>
          <w:tab w:val="left" w:pos="1720"/>
        </w:tabs>
        <w:jc w:val="both"/>
        <w:rPr>
          <w:i/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>Oštećenje funkcije</w:t>
      </w:r>
      <w:r w:rsidR="006C1A77" w:rsidRPr="00827978">
        <w:rPr>
          <w:i/>
          <w:sz w:val="22"/>
          <w:szCs w:val="22"/>
          <w:lang w:val="sr-Latn-ME"/>
        </w:rPr>
        <w:t xml:space="preserve"> jetre</w:t>
      </w:r>
    </w:p>
    <w:p w14:paraId="3813F629" w14:textId="49EAEC34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Budući da se azitromicin metaboliše u jetri i izlučuje putem žuči, lijek se ne smije davati pacijentima sa teškim oštećenjem funkcije</w:t>
      </w:r>
      <w:r w:rsidR="006261C2" w:rsidRPr="00827978">
        <w:rPr>
          <w:sz w:val="22"/>
          <w:szCs w:val="22"/>
          <w:lang w:val="sr-Latn-ME"/>
        </w:rPr>
        <w:t xml:space="preserve"> jetre</w:t>
      </w:r>
      <w:r w:rsidRPr="00827978">
        <w:rPr>
          <w:sz w:val="22"/>
          <w:szCs w:val="22"/>
          <w:lang w:val="sr-Latn-ME"/>
        </w:rPr>
        <w:t>. Kod tih pacijenata ni</w:t>
      </w:r>
      <w:r w:rsidR="006261C2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sprovođene studije liječenja azitromicinom.</w:t>
      </w:r>
    </w:p>
    <w:p w14:paraId="70D7468D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0DBA9041" w14:textId="77777777" w:rsidR="006C1A77" w:rsidRPr="00827978" w:rsidRDefault="006C1A77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hr-HR"/>
        </w:rPr>
      </w:pPr>
      <w:r w:rsidRPr="00827978">
        <w:rPr>
          <w:i/>
          <w:iCs/>
          <w:color w:val="000000"/>
          <w:sz w:val="22"/>
          <w:szCs w:val="22"/>
          <w:lang w:val="sr-Latn-ME" w:eastAsia="hr-HR"/>
        </w:rPr>
        <w:t>Starije osobe</w:t>
      </w:r>
    </w:p>
    <w:p w14:paraId="493CB8FF" w14:textId="77777777" w:rsidR="006C1A77" w:rsidRPr="00827978" w:rsidRDefault="006C1A77">
      <w:pPr>
        <w:jc w:val="both"/>
        <w:rPr>
          <w:color w:val="000000"/>
          <w:sz w:val="22"/>
          <w:szCs w:val="22"/>
          <w:lang w:val="sr-Latn-ME"/>
        </w:rPr>
      </w:pPr>
      <w:r w:rsidRPr="00827978">
        <w:rPr>
          <w:color w:val="000000"/>
          <w:sz w:val="22"/>
          <w:szCs w:val="22"/>
          <w:lang w:val="sr-Latn-ME"/>
        </w:rPr>
        <w:t xml:space="preserve">Kod starijih pacijenata se primjenjuje ista doza kao i kod odraslih. Budući da stariji pacijenti mogu biti pacijenti sa proaritmičnim stanjima, preporučuje se poseban oprez zbog rizika od razvoja srčanih aritmija i </w:t>
      </w:r>
      <w:r w:rsidRPr="00827978">
        <w:rPr>
          <w:i/>
          <w:color w:val="000000"/>
          <w:sz w:val="22"/>
          <w:szCs w:val="22"/>
          <w:lang w:val="sr-Latn-ME"/>
        </w:rPr>
        <w:t>torsades de pointes</w:t>
      </w:r>
      <w:r w:rsidRPr="00827978">
        <w:rPr>
          <w:color w:val="000000"/>
          <w:sz w:val="22"/>
          <w:szCs w:val="22"/>
          <w:lang w:val="sr-Latn-ME"/>
        </w:rPr>
        <w:t xml:space="preserve"> (vidjeti dio 4.4).</w:t>
      </w:r>
    </w:p>
    <w:p w14:paraId="3991EEFF" w14:textId="77777777" w:rsidR="006C1A77" w:rsidRPr="00827978" w:rsidRDefault="006C1A77">
      <w:pPr>
        <w:tabs>
          <w:tab w:val="left" w:pos="1720"/>
        </w:tabs>
        <w:jc w:val="both"/>
        <w:rPr>
          <w:sz w:val="22"/>
          <w:szCs w:val="22"/>
          <w:lang w:val="sr-Latn-ME"/>
        </w:rPr>
      </w:pPr>
    </w:p>
    <w:p w14:paraId="2E8A76BE" w14:textId="77777777" w:rsidR="006C1A77" w:rsidRPr="00827978" w:rsidRDefault="006C1A7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978">
        <w:rPr>
          <w:bCs/>
          <w:sz w:val="22"/>
          <w:szCs w:val="22"/>
          <w:u w:val="single"/>
          <w:lang w:val="sr-Latn-ME"/>
        </w:rPr>
        <w:t>Način primjene</w:t>
      </w:r>
    </w:p>
    <w:p w14:paraId="10FA2327" w14:textId="77777777" w:rsidR="006C1A77" w:rsidRPr="00827978" w:rsidRDefault="006C1A7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723579F" w14:textId="547469DF" w:rsidR="006C1A77" w:rsidRPr="00827978" w:rsidRDefault="006261C2">
      <w:pPr>
        <w:tabs>
          <w:tab w:val="left" w:pos="567"/>
        </w:tabs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Lijek </w:t>
      </w:r>
      <w:r w:rsidR="006C1A77" w:rsidRPr="00827978">
        <w:rPr>
          <w:sz w:val="22"/>
          <w:szCs w:val="22"/>
          <w:lang w:val="sr-Latn-ME"/>
        </w:rPr>
        <w:t xml:space="preserve">Sumamed 250 mg tvrde kapsule se uzima jednom dnevno. Kapsule treba progutati cijele. </w:t>
      </w:r>
    </w:p>
    <w:p w14:paraId="51E56167" w14:textId="77777777" w:rsidR="006C1A77" w:rsidRPr="00827978" w:rsidRDefault="006261C2">
      <w:pPr>
        <w:tabs>
          <w:tab w:val="left" w:pos="567"/>
        </w:tabs>
        <w:ind w:right="-8"/>
        <w:jc w:val="both"/>
        <w:rPr>
          <w:b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Lijek </w:t>
      </w:r>
      <w:r w:rsidR="006C1A77" w:rsidRPr="00827978">
        <w:rPr>
          <w:sz w:val="22"/>
          <w:szCs w:val="22"/>
          <w:lang w:val="sr-Latn-ME"/>
        </w:rPr>
        <w:t>Sumamed</w:t>
      </w:r>
      <w:r w:rsidR="006C1A77" w:rsidRPr="00827978">
        <w:rPr>
          <w:sz w:val="22"/>
          <w:szCs w:val="22"/>
          <w:vertAlign w:val="superscript"/>
          <w:lang w:val="sr-Latn-ME"/>
        </w:rPr>
        <w:t xml:space="preserve"> </w:t>
      </w:r>
      <w:r w:rsidR="006C1A77" w:rsidRPr="00827978">
        <w:rPr>
          <w:sz w:val="22"/>
          <w:szCs w:val="22"/>
          <w:lang w:val="sr-Latn-ME"/>
        </w:rPr>
        <w:t>kapsule treba uzeti najmanje jedan sat prije ili dva sata nakon jela.</w:t>
      </w:r>
    </w:p>
    <w:p w14:paraId="67D682CF" w14:textId="77777777" w:rsidR="00452E9D" w:rsidRPr="00827978" w:rsidRDefault="00452E9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652999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4.3.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Kontraindikacije</w:t>
      </w:r>
    </w:p>
    <w:p w14:paraId="62F9A9B9" w14:textId="77777777" w:rsidR="00E12819" w:rsidRPr="00827978" w:rsidRDefault="00E12819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F10190" w14:textId="70B2055B" w:rsidR="00E12819" w:rsidRPr="00827978" w:rsidRDefault="00422B8C" w:rsidP="00422B8C">
      <w:pPr>
        <w:tabs>
          <w:tab w:val="left" w:pos="1720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Lijek </w:t>
      </w:r>
      <w:r w:rsidR="00E12819" w:rsidRPr="00827978">
        <w:rPr>
          <w:sz w:val="22"/>
          <w:szCs w:val="22"/>
          <w:lang w:val="sr-Latn-ME"/>
        </w:rPr>
        <w:t xml:space="preserve">Sumamed 250 mg tvrde kapsule </w:t>
      </w:r>
      <w:r w:rsidRPr="00827978">
        <w:rPr>
          <w:sz w:val="22"/>
          <w:szCs w:val="22"/>
          <w:lang w:val="sr-Latn-ME"/>
        </w:rPr>
        <w:t>je</w:t>
      </w:r>
      <w:r w:rsidR="00E12819" w:rsidRPr="00827978">
        <w:rPr>
          <w:sz w:val="22"/>
          <w:szCs w:val="22"/>
          <w:lang w:val="sr-Latn-ME"/>
        </w:rPr>
        <w:t xml:space="preserve"> kontraindikovan kod pacijenata preosjetljivih na azitromicin, eritromicin, na makrolidne i ketolidne antibiotike ili neku od pomoćnih supstanci navedenih u dijelu 6.1.</w:t>
      </w:r>
    </w:p>
    <w:p w14:paraId="1ED5C59C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0AB26A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4.4.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76B3D96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267C5B" w14:textId="77777777" w:rsidR="00057E35" w:rsidRPr="00827978" w:rsidRDefault="00E12819" w:rsidP="000E454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Preosjetljivost</w:t>
      </w:r>
    </w:p>
    <w:p w14:paraId="077D993C" w14:textId="77777777" w:rsidR="00E12819" w:rsidRPr="00827978" w:rsidRDefault="00E12819" w:rsidP="00422B8C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Kao i u slučaju eritromicina i drugih makrolida, rijetko su zabilježene ozbiljne alergijske reakcije, uključujući angioedem i anafilaksu (rijetko smrtonosnu), reakcija na lijek sa eozinofi</w:t>
      </w:r>
      <w:r w:rsidR="00651768" w:rsidRPr="00827978">
        <w:rPr>
          <w:sz w:val="22"/>
          <w:szCs w:val="22"/>
          <w:lang w:val="sr-Latn-ME"/>
        </w:rPr>
        <w:t>lijom i sistemskim simptomima (</w:t>
      </w:r>
      <w:r w:rsidRPr="00827978">
        <w:rPr>
          <w:sz w:val="22"/>
          <w:szCs w:val="22"/>
          <w:lang w:val="sr-Latn-ME"/>
        </w:rPr>
        <w:t xml:space="preserve">DRESS – </w:t>
      </w:r>
      <w:r w:rsidRPr="00827978">
        <w:rPr>
          <w:i/>
          <w:iCs/>
          <w:sz w:val="22"/>
          <w:szCs w:val="22"/>
          <w:lang w:val="sr-Latn-ME"/>
        </w:rPr>
        <w:t>Drug reaction with eosinophilia and systemic symptoms</w:t>
      </w:r>
      <w:r w:rsidRPr="00827978">
        <w:rPr>
          <w:sz w:val="22"/>
          <w:szCs w:val="22"/>
          <w:lang w:val="sr-Latn-ME"/>
        </w:rPr>
        <w:t xml:space="preserve">), akutna generalizovana egzantematozna pustuloza (AGEP), </w:t>
      </w:r>
      <w:r w:rsidRPr="00827978">
        <w:rPr>
          <w:i/>
          <w:sz w:val="22"/>
          <w:szCs w:val="22"/>
          <w:lang w:val="sr-Latn-ME"/>
        </w:rPr>
        <w:t>Stevens-Johnson</w:t>
      </w:r>
      <w:r w:rsidRPr="00827978">
        <w:rPr>
          <w:sz w:val="22"/>
          <w:szCs w:val="22"/>
          <w:lang w:val="sr-Latn-ME"/>
        </w:rPr>
        <w:t>-ov sindrom (SJS) kao i toksična epidermalna nekroliza (TEN) (rijetko sa smrtnim ishodom). Neke od tih reakcija sa azitromicinom dovele su do rekurentnih simptoma i zahtijevale duži period posmatranja i liječenja.</w:t>
      </w:r>
    </w:p>
    <w:p w14:paraId="786C5508" w14:textId="77777777" w:rsidR="00E12819" w:rsidRPr="00827978" w:rsidRDefault="00E12819">
      <w:pPr>
        <w:jc w:val="both"/>
        <w:rPr>
          <w:sz w:val="22"/>
          <w:szCs w:val="22"/>
          <w:lang w:val="sr-Latn-ME"/>
        </w:rPr>
      </w:pPr>
    </w:p>
    <w:p w14:paraId="6F07039F" w14:textId="77777777" w:rsidR="00E12819" w:rsidRPr="00827978" w:rsidRDefault="00E12819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Hepatotoksičnost</w:t>
      </w:r>
    </w:p>
    <w:p w14:paraId="7B22E45E" w14:textId="77777777" w:rsidR="00E12819" w:rsidRPr="00827978" w:rsidRDefault="00E12819">
      <w:pPr>
        <w:jc w:val="both"/>
        <w:rPr>
          <w:color w:val="000000"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Budući da je jetra glavni put eliminacije azitromicina, azitromicin treba primjenjivati sa oprezom kod pacijenata sa teškim oboljenjem jetre. Pri primjeni azitromicina zabilježeni su i slučajevi fulminantnog hepatitisa koji bi mogao dovesti do insuficijencije jetre opasne po život (vid</w:t>
      </w:r>
      <w:r w:rsidR="007D3B5B" w:rsidRPr="00827978">
        <w:rPr>
          <w:sz w:val="22"/>
          <w:szCs w:val="22"/>
          <w:lang w:val="sr-Latn-ME"/>
        </w:rPr>
        <w:t>jet</w:t>
      </w:r>
      <w:r w:rsidRPr="00827978">
        <w:rPr>
          <w:sz w:val="22"/>
          <w:szCs w:val="22"/>
          <w:lang w:val="sr-Latn-ME"/>
        </w:rPr>
        <w:t xml:space="preserve">i dio 4.8). </w:t>
      </w:r>
      <w:r w:rsidRPr="00827978">
        <w:rPr>
          <w:color w:val="000000"/>
          <w:sz w:val="22"/>
          <w:szCs w:val="22"/>
          <w:lang w:val="sr-Latn-ME"/>
        </w:rPr>
        <w:t xml:space="preserve">Neki pacijenti mogu imati već postojeća oboljenja jetre ili mogu uzimati druge hepatotoksične ljekove. </w:t>
      </w:r>
    </w:p>
    <w:p w14:paraId="049FE2DD" w14:textId="77777777" w:rsidR="00E12819" w:rsidRPr="00827978" w:rsidRDefault="00E12819">
      <w:pPr>
        <w:jc w:val="both"/>
        <w:rPr>
          <w:color w:val="000000"/>
          <w:sz w:val="22"/>
          <w:szCs w:val="22"/>
          <w:lang w:val="sr-Latn-ME"/>
        </w:rPr>
      </w:pPr>
    </w:p>
    <w:p w14:paraId="04CEDD61" w14:textId="78846FFD" w:rsidR="00E12819" w:rsidRPr="00827978" w:rsidRDefault="00E12819">
      <w:pPr>
        <w:jc w:val="both"/>
        <w:rPr>
          <w:color w:val="000000"/>
          <w:sz w:val="22"/>
          <w:szCs w:val="22"/>
          <w:lang w:val="sr-Latn-ME"/>
        </w:rPr>
      </w:pPr>
      <w:r w:rsidRPr="00827978">
        <w:rPr>
          <w:color w:val="000000"/>
          <w:sz w:val="22"/>
          <w:szCs w:val="22"/>
          <w:lang w:val="sr-Latn-ME"/>
        </w:rPr>
        <w:t>Funkcionalna ispitivanja/analize jetre treba sprovesti u slučaju pojave simptoma disfunkcije jetre, poput brzog razvoja astenije povezane sa žuticom, tamnog urina, sklonosti krvarenju ili jetrene encefalopatije. Ako se jave znakovi disfunkcije</w:t>
      </w:r>
      <w:r w:rsidR="006261C2" w:rsidRPr="00827978">
        <w:rPr>
          <w:color w:val="000000"/>
          <w:sz w:val="22"/>
          <w:szCs w:val="22"/>
          <w:lang w:val="sr-Latn-ME"/>
        </w:rPr>
        <w:t xml:space="preserve"> jetre</w:t>
      </w:r>
      <w:r w:rsidRPr="00827978">
        <w:rPr>
          <w:color w:val="000000"/>
          <w:sz w:val="22"/>
          <w:szCs w:val="22"/>
          <w:lang w:val="sr-Latn-ME"/>
        </w:rPr>
        <w:t>, liječenje azitromicinom se mora prekinuti.</w:t>
      </w:r>
    </w:p>
    <w:p w14:paraId="0F0F8258" w14:textId="77777777" w:rsidR="00E12819" w:rsidRPr="00827978" w:rsidRDefault="00E12819">
      <w:pPr>
        <w:jc w:val="both"/>
        <w:rPr>
          <w:color w:val="000000"/>
          <w:sz w:val="22"/>
          <w:szCs w:val="22"/>
          <w:u w:val="single"/>
          <w:lang w:val="sr-Latn-ME"/>
        </w:rPr>
      </w:pPr>
    </w:p>
    <w:p w14:paraId="610834F8" w14:textId="77777777" w:rsidR="00E12819" w:rsidRPr="00827978" w:rsidRDefault="00E12819">
      <w:pPr>
        <w:jc w:val="both"/>
        <w:rPr>
          <w:color w:val="000000"/>
          <w:sz w:val="22"/>
          <w:szCs w:val="22"/>
          <w:u w:val="single"/>
          <w:lang w:val="sr-Latn-ME"/>
        </w:rPr>
      </w:pPr>
      <w:r w:rsidRPr="00827978">
        <w:rPr>
          <w:color w:val="000000"/>
          <w:sz w:val="22"/>
          <w:szCs w:val="22"/>
          <w:u w:val="single"/>
          <w:lang w:val="sr-Latn-ME"/>
        </w:rPr>
        <w:t>Derivati ergotamina</w:t>
      </w:r>
    </w:p>
    <w:p w14:paraId="12E5077B" w14:textId="77777777" w:rsidR="00E12819" w:rsidRPr="00827978" w:rsidRDefault="00E12819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Kod pacijenata koji primaju derivate ergotamina, ergotizam je ubrzan istovremenom primjenom nekih makrolidnih antibiotika. Ne postoje podaci koji se odnose na mogućnost interakcije između ergota i azitromicina. Međutim, budući da postoji teoretska mogućnost ergotizma, azitromicin i derivati ergotamina ne smiju se primjenjivati istovremeno.</w:t>
      </w:r>
    </w:p>
    <w:p w14:paraId="3AE73E7F" w14:textId="77777777" w:rsidR="00E12819" w:rsidRPr="00827978" w:rsidRDefault="00E12819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lastRenderedPageBreak/>
        <w:t>Superinfekcija</w:t>
      </w:r>
    </w:p>
    <w:p w14:paraId="545560C8" w14:textId="1348636B" w:rsidR="00E12819" w:rsidRPr="00827978" w:rsidRDefault="00E12819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Kao i u slučaju drugih antibiotskih preparata, preporučuje se praćenj</w:t>
      </w:r>
      <w:r w:rsidR="001A2D68" w:rsidRPr="00827978">
        <w:rPr>
          <w:sz w:val="22"/>
          <w:szCs w:val="22"/>
          <w:lang w:val="sr-Latn-ME"/>
        </w:rPr>
        <w:t>e znakova sekundarnih infekcija uzrokovanih</w:t>
      </w:r>
      <w:r w:rsidRPr="00827978">
        <w:rPr>
          <w:sz w:val="22"/>
          <w:szCs w:val="22"/>
          <w:lang w:val="sr-Latn-ME"/>
        </w:rPr>
        <w:t xml:space="preserve"> neosjetljivim organizmima, uključujući i gljivice.  </w:t>
      </w:r>
    </w:p>
    <w:p w14:paraId="5B1ACA46" w14:textId="77777777" w:rsidR="00FE22A4" w:rsidRPr="00827978" w:rsidRDefault="00FE22A4">
      <w:pPr>
        <w:jc w:val="both"/>
        <w:rPr>
          <w:sz w:val="22"/>
          <w:szCs w:val="22"/>
          <w:lang w:val="sr-Latn-ME"/>
        </w:rPr>
      </w:pPr>
    </w:p>
    <w:p w14:paraId="6A6EBFE8" w14:textId="77777777" w:rsidR="00E12819" w:rsidRPr="00827978" w:rsidRDefault="0036501F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 xml:space="preserve">Dijareja izazvana bakterijom </w:t>
      </w:r>
      <w:r w:rsidRPr="00827978">
        <w:rPr>
          <w:i/>
          <w:iCs/>
          <w:sz w:val="22"/>
          <w:szCs w:val="22"/>
          <w:u w:val="single"/>
          <w:lang w:val="sr-Latn-ME"/>
        </w:rPr>
        <w:t>Clostridium difficile</w:t>
      </w:r>
    </w:p>
    <w:p w14:paraId="35C50CA9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Dijareja izazvana bakterijom </w:t>
      </w:r>
      <w:r w:rsidRPr="00827978">
        <w:rPr>
          <w:i/>
          <w:iCs/>
          <w:sz w:val="22"/>
          <w:szCs w:val="22"/>
          <w:lang w:val="sr-Latn-ME"/>
        </w:rPr>
        <w:t>Clostridium difficile</w:t>
      </w:r>
      <w:r w:rsidRPr="00827978">
        <w:rPr>
          <w:sz w:val="22"/>
          <w:szCs w:val="22"/>
          <w:lang w:val="sr-Latn-ME"/>
        </w:rPr>
        <w:t xml:space="preserve"> zabilježena je pri primjeni skoro svih antibakterijskih ljekova, uključujući i azitromicin, a po jačini se može kretati od blage dijareje do fatalnog kolitisa. Liječenje antibakterijskim ljekovima mijenja normalnu crijevnu floru i dovodi do pretjeranog rasta mikroorganizma </w:t>
      </w:r>
      <w:r w:rsidRPr="00827978">
        <w:rPr>
          <w:i/>
          <w:iCs/>
          <w:sz w:val="22"/>
          <w:szCs w:val="22"/>
          <w:lang w:val="sr-Latn-ME"/>
        </w:rPr>
        <w:t>C. difficile</w:t>
      </w:r>
      <w:r w:rsidRPr="00827978">
        <w:rPr>
          <w:sz w:val="22"/>
          <w:szCs w:val="22"/>
          <w:lang w:val="sr-Latn-ME"/>
        </w:rPr>
        <w:t>.</w:t>
      </w:r>
    </w:p>
    <w:p w14:paraId="63838004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C. difficile</w:t>
      </w:r>
      <w:r w:rsidRPr="00827978">
        <w:rPr>
          <w:sz w:val="22"/>
          <w:szCs w:val="22"/>
          <w:lang w:val="sr-Latn-ME"/>
        </w:rPr>
        <w:t xml:space="preserve"> proizvodi toksine A i B koji doprinose razvoju dijareje povezane sa bakterijom </w:t>
      </w:r>
      <w:r w:rsidRPr="00827978">
        <w:rPr>
          <w:i/>
          <w:iCs/>
          <w:sz w:val="22"/>
          <w:szCs w:val="22"/>
          <w:lang w:val="sr-Latn-ME"/>
        </w:rPr>
        <w:t>Clostridium difficile</w:t>
      </w:r>
      <w:r w:rsidRPr="00827978">
        <w:rPr>
          <w:sz w:val="22"/>
          <w:szCs w:val="22"/>
          <w:lang w:val="sr-Latn-ME"/>
        </w:rPr>
        <w:t xml:space="preserve">. </w:t>
      </w:r>
    </w:p>
    <w:p w14:paraId="46D30460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Sojevi </w:t>
      </w:r>
      <w:r w:rsidRPr="00827978">
        <w:rPr>
          <w:i/>
          <w:iCs/>
          <w:sz w:val="22"/>
          <w:szCs w:val="22"/>
          <w:lang w:val="sr-Latn-ME"/>
        </w:rPr>
        <w:t>C. difficile</w:t>
      </w:r>
      <w:r w:rsidRPr="00827978">
        <w:rPr>
          <w:sz w:val="22"/>
          <w:szCs w:val="22"/>
          <w:lang w:val="sr-Latn-ME"/>
        </w:rPr>
        <w:t xml:space="preserve"> koji proizvode hipertoksine uzrokuju povećani morbiditet i mortalitet jer te infekcije mogu biti otporne na antimikrobnu terapiju i zahtijevati kolektomiju. Dijareja povezana sa </w:t>
      </w:r>
      <w:r w:rsidRPr="00827978">
        <w:rPr>
          <w:i/>
          <w:iCs/>
          <w:sz w:val="22"/>
          <w:szCs w:val="22"/>
          <w:lang w:val="sr-Latn-ME"/>
        </w:rPr>
        <w:t>Clostridium difficile</w:t>
      </w:r>
      <w:r w:rsidRPr="00827978">
        <w:rPr>
          <w:sz w:val="22"/>
          <w:szCs w:val="22"/>
          <w:lang w:val="sr-Latn-ME"/>
        </w:rPr>
        <w:t xml:space="preserve"> mora se razmotriti kod svih pacijenata sa dijarejom nakon primjene antibiotika. Potrebno je pažljivo uzeti anamnezu jer je pojava dijareje izazvane bakterijom </w:t>
      </w:r>
      <w:r w:rsidRPr="00827978">
        <w:rPr>
          <w:i/>
          <w:iCs/>
          <w:sz w:val="22"/>
          <w:szCs w:val="22"/>
          <w:lang w:val="sr-Latn-ME"/>
        </w:rPr>
        <w:t>Clostridium difficile</w:t>
      </w:r>
      <w:r w:rsidRPr="00827978">
        <w:rPr>
          <w:sz w:val="22"/>
          <w:szCs w:val="22"/>
          <w:lang w:val="sr-Latn-ME"/>
        </w:rPr>
        <w:t xml:space="preserve"> zabilježena i dva mjeseca nakon primjene antibakterijskih ljekova. </w:t>
      </w:r>
    </w:p>
    <w:p w14:paraId="285BB86F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</w:p>
    <w:p w14:paraId="61BF40D4" w14:textId="77777777" w:rsidR="0036501F" w:rsidRPr="00827978" w:rsidRDefault="0036501F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Oštećenje funkcije bubrega</w:t>
      </w:r>
    </w:p>
    <w:p w14:paraId="0127024D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Kod pacijenata sa teškim oštećenjem bubrežne funkcije (GFR &lt;10 ml/min) zabilježena je 33% veća sistemska izloženost azitromicinu (vidjeti dio 5.2). </w:t>
      </w:r>
    </w:p>
    <w:p w14:paraId="508FEC0F" w14:textId="77777777" w:rsidR="00E12819" w:rsidRPr="00827978" w:rsidRDefault="00E12819">
      <w:pPr>
        <w:jc w:val="both"/>
        <w:rPr>
          <w:sz w:val="22"/>
          <w:szCs w:val="22"/>
          <w:lang w:val="sr-Latn-ME"/>
        </w:rPr>
      </w:pPr>
    </w:p>
    <w:p w14:paraId="3C5FDC1C" w14:textId="77777777" w:rsidR="0036501F" w:rsidRPr="00827978" w:rsidRDefault="0036501F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Produženje QT intervala</w:t>
      </w:r>
    </w:p>
    <w:p w14:paraId="448BE940" w14:textId="0BC92789" w:rsidR="0036501F" w:rsidRPr="00827978" w:rsidRDefault="0036501F">
      <w:pPr>
        <w:jc w:val="both"/>
        <w:rPr>
          <w:color w:val="000000"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Produžena repolarizacija srca i QT interval, koji nose rizik od razvoja srčanih aritimija i </w:t>
      </w:r>
      <w:r w:rsidRPr="00827978">
        <w:rPr>
          <w:i/>
          <w:iCs/>
          <w:sz w:val="22"/>
          <w:szCs w:val="22"/>
          <w:lang w:val="sr-Latn-ME"/>
        </w:rPr>
        <w:t>torsades de pointes</w:t>
      </w:r>
      <w:r w:rsidRPr="00827978">
        <w:rPr>
          <w:sz w:val="22"/>
          <w:szCs w:val="22"/>
          <w:lang w:val="sr-Latn-ME"/>
        </w:rPr>
        <w:t xml:space="preserve">, zabilježeni su pri liječenju drugim makrolidima, uključujući azitromicin (vidjeti dio 4.8). </w:t>
      </w:r>
      <w:r w:rsidRPr="00827978">
        <w:rPr>
          <w:color w:val="000000"/>
          <w:sz w:val="22"/>
          <w:szCs w:val="22"/>
          <w:lang w:val="sr-Latn-ME"/>
        </w:rPr>
        <w:t xml:space="preserve">). S obzirom </w:t>
      </w:r>
      <w:r w:rsidR="006261C2" w:rsidRPr="00827978">
        <w:rPr>
          <w:color w:val="000000"/>
          <w:sz w:val="22"/>
          <w:szCs w:val="22"/>
          <w:lang w:val="sr-Latn-ME"/>
        </w:rPr>
        <w:t xml:space="preserve">na to </w:t>
      </w:r>
      <w:r w:rsidRPr="00827978">
        <w:rPr>
          <w:color w:val="000000"/>
          <w:sz w:val="22"/>
          <w:szCs w:val="22"/>
          <w:lang w:val="sr-Latn-ME"/>
        </w:rPr>
        <w:t xml:space="preserve">da sljedeće situacije mogu dovesti do povećanog rizika od razvoja ventrikularne aritmije (uključujući </w:t>
      </w:r>
      <w:r w:rsidRPr="00827978">
        <w:rPr>
          <w:i/>
          <w:color w:val="000000"/>
          <w:sz w:val="22"/>
          <w:szCs w:val="22"/>
          <w:lang w:val="sr-Latn-ME"/>
        </w:rPr>
        <w:t>torsade de pointes</w:t>
      </w:r>
      <w:r w:rsidRPr="00827978">
        <w:rPr>
          <w:color w:val="000000"/>
          <w:sz w:val="22"/>
          <w:szCs w:val="22"/>
          <w:lang w:val="sr-Latn-ME"/>
        </w:rPr>
        <w:t xml:space="preserve">), što može dovesti do srčanog zastoja, azitromicin treba primjenjivati oprezno kod pacijenata sa postojećim proaritmičnim stanjima (posebno kod žena i starijih osoba) kao što su pacijenti: </w:t>
      </w:r>
    </w:p>
    <w:p w14:paraId="4680163D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•  sa nasljednim ili dokumentovanim produženim QT intervalom;</w:t>
      </w:r>
    </w:p>
    <w:p w14:paraId="3AE201C5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• sa istovremenom terapijom drugim aktivnim supstancama za koje se zna da produžavaju QT interval, na primjer antiaritmici klase IA (hinidin i prokainamid) i klase III (dofetilid, amjodaron i sotalol), cisaprid i terfenadin; </w:t>
      </w:r>
      <w:r w:rsidRPr="00827978">
        <w:rPr>
          <w:color w:val="000000"/>
          <w:sz w:val="22"/>
          <w:szCs w:val="22"/>
          <w:lang w:val="sr-Latn-ME"/>
        </w:rPr>
        <w:t>antipsihotici kao što je pimozid; antidepresivi kao što je citalopram; i fluorohinoloni kao što su moksifloksacin i levofloksacin;</w:t>
      </w:r>
    </w:p>
    <w:p w14:paraId="0B6AB3B8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• sa poremećajem elektrolita, a posebno u slučaju hipokalijemije i hipomagnezijemije;</w:t>
      </w:r>
    </w:p>
    <w:p w14:paraId="177D4275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• sa klinički značajnom bradikardijom, srčanom aritmijom ili teškom srčanom insuficijencijom.</w:t>
      </w:r>
    </w:p>
    <w:p w14:paraId="3B6B4737" w14:textId="77777777" w:rsidR="0036501F" w:rsidRPr="00827978" w:rsidRDefault="0036501F">
      <w:pPr>
        <w:jc w:val="both"/>
        <w:rPr>
          <w:sz w:val="22"/>
          <w:szCs w:val="22"/>
          <w:lang w:val="sr-Latn-ME"/>
        </w:rPr>
      </w:pPr>
    </w:p>
    <w:p w14:paraId="1D97D21D" w14:textId="77777777" w:rsidR="0036501F" w:rsidRPr="00827978" w:rsidRDefault="0036501F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Miastenija gravis</w:t>
      </w:r>
    </w:p>
    <w:p w14:paraId="646460CC" w14:textId="77777777" w:rsidR="00E12819" w:rsidRPr="00827978" w:rsidRDefault="003650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Pogoršanje si</w:t>
      </w:r>
      <w:r w:rsidR="001A2D68" w:rsidRPr="00827978">
        <w:rPr>
          <w:sz w:val="22"/>
          <w:szCs w:val="22"/>
          <w:lang w:val="sr-Latn-ME"/>
        </w:rPr>
        <w:t xml:space="preserve">mptoma miastenije gravis i novi </w:t>
      </w:r>
      <w:r w:rsidRPr="00827978">
        <w:rPr>
          <w:sz w:val="22"/>
          <w:szCs w:val="22"/>
          <w:lang w:val="sr-Latn-ME"/>
        </w:rPr>
        <w:t>početak miasteničnog sindroma zabilježeni su kod pacijenata koji su primali azitromicin (vidjeti dio 4.8).</w:t>
      </w:r>
    </w:p>
    <w:p w14:paraId="79E27023" w14:textId="77777777" w:rsidR="0036501F" w:rsidRPr="00827978" w:rsidRDefault="003650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EF4DC7B" w14:textId="77777777" w:rsidR="0036501F" w:rsidRPr="00827978" w:rsidRDefault="0036501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Streptokokne infekcije</w:t>
      </w:r>
    </w:p>
    <w:p w14:paraId="12BB5EEF" w14:textId="3EFE7887" w:rsidR="00473EE0" w:rsidRPr="00827978" w:rsidRDefault="00473EE0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Penicilin je obično lijek izbora u liječenju faringitisa/tonzilitisa uzrokovanih </w:t>
      </w:r>
      <w:r w:rsidRPr="00827978">
        <w:rPr>
          <w:i/>
          <w:iCs/>
          <w:sz w:val="22"/>
          <w:szCs w:val="22"/>
          <w:lang w:val="sr-Latn-ME"/>
        </w:rPr>
        <w:t>Streptococcus pyogenes</w:t>
      </w:r>
      <w:r w:rsidRPr="00827978">
        <w:rPr>
          <w:sz w:val="22"/>
          <w:szCs w:val="22"/>
          <w:lang w:val="sr-Latn-ME"/>
        </w:rPr>
        <w:t xml:space="preserve"> pa se koristi i kao profilaksa u akutnoj reumatskoj groznici. Azitromicin je generalno efikasan protiv streptokoka u orofarinksu, ali ne postoje podaci koji bi pokazivali njegovu efikasnost u sprečavanju akutne reumatske groznice. </w:t>
      </w:r>
    </w:p>
    <w:p w14:paraId="3935C13B" w14:textId="77777777" w:rsidR="00473EE0" w:rsidRPr="00827978" w:rsidRDefault="00473EE0">
      <w:pPr>
        <w:jc w:val="both"/>
        <w:rPr>
          <w:sz w:val="22"/>
          <w:szCs w:val="22"/>
          <w:lang w:val="sr-Latn-ME"/>
        </w:rPr>
      </w:pPr>
    </w:p>
    <w:p w14:paraId="5E42B612" w14:textId="77777777" w:rsidR="00473EE0" w:rsidRPr="00827978" w:rsidRDefault="00473EE0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Pedijatrijska populacija</w:t>
      </w:r>
    </w:p>
    <w:p w14:paraId="404FAEE0" w14:textId="77777777" w:rsidR="00473EE0" w:rsidRPr="00827978" w:rsidRDefault="00473EE0">
      <w:pPr>
        <w:jc w:val="both"/>
        <w:rPr>
          <w:sz w:val="22"/>
          <w:szCs w:val="22"/>
          <w:u w:val="single"/>
          <w:lang w:val="sr-Latn-ME"/>
        </w:rPr>
      </w:pPr>
    </w:p>
    <w:p w14:paraId="4BF49526" w14:textId="77777777" w:rsidR="00473EE0" w:rsidRPr="00827978" w:rsidRDefault="00473EE0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Bezbjednost i efikasnost primjene intravenoznog azitromicina za liječenje infekcija kod djece nije utvrđena.</w:t>
      </w:r>
    </w:p>
    <w:p w14:paraId="010AC17A" w14:textId="77777777" w:rsidR="00473EE0" w:rsidRPr="00827978" w:rsidRDefault="00473E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Nije utvrđena bezbjednost i efikasnost primjene azitromicina u prevenciji ili terapiji infekcija uzrokovanih </w:t>
      </w:r>
      <w:r w:rsidRPr="00827978">
        <w:rPr>
          <w:i/>
          <w:iCs/>
          <w:sz w:val="22"/>
          <w:szCs w:val="22"/>
          <w:lang w:val="sr-Latn-ME"/>
        </w:rPr>
        <w:t xml:space="preserve">Mycobacterium Avium Complex </w:t>
      </w:r>
      <w:r w:rsidRPr="00827978">
        <w:rPr>
          <w:sz w:val="22"/>
          <w:szCs w:val="22"/>
          <w:lang w:val="sr-Latn-ME"/>
        </w:rPr>
        <w:t>kod djece.</w:t>
      </w:r>
    </w:p>
    <w:p w14:paraId="14AD23AA" w14:textId="77777777" w:rsidR="00473EE0" w:rsidRPr="00827978" w:rsidRDefault="00473E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13DE908" w14:textId="77777777" w:rsidR="00473EE0" w:rsidRPr="00827978" w:rsidRDefault="00473EE0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Pomoćne supstance</w:t>
      </w:r>
    </w:p>
    <w:p w14:paraId="4F21A6B1" w14:textId="77777777" w:rsidR="00473EE0" w:rsidRPr="00827978" w:rsidRDefault="00473EE0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978">
        <w:rPr>
          <w:bCs/>
          <w:i/>
          <w:sz w:val="22"/>
          <w:szCs w:val="22"/>
          <w:lang w:val="sr-Latn-ME"/>
        </w:rPr>
        <w:t>Natrijum</w:t>
      </w:r>
    </w:p>
    <w:p w14:paraId="5904C118" w14:textId="77777777" w:rsidR="00473EE0" w:rsidRPr="00827978" w:rsidRDefault="00473E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Ovaj lijek sadrži manje od 1 mmol (23 mg) natrijuma po kapsuli, tj. zanemarljive količine natrijuma.</w:t>
      </w:r>
    </w:p>
    <w:p w14:paraId="4B84817A" w14:textId="77777777" w:rsidR="00411B4B" w:rsidRPr="00827978" w:rsidRDefault="00411B4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568059B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ABCE71" w14:textId="77777777" w:rsidR="002D77E6" w:rsidRPr="00827978" w:rsidRDefault="002D77E6" w:rsidP="00422B8C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Antacidi</w:t>
      </w:r>
      <w:r w:rsidRPr="00827978">
        <w:rPr>
          <w:sz w:val="22"/>
          <w:szCs w:val="22"/>
          <w:lang w:val="sr-Latn-ME"/>
        </w:rPr>
        <w:t>: U farmakokinetičkom ispitivanju dejstava istovremene primjene antacida i azitrom</w:t>
      </w:r>
      <w:r w:rsidR="00FB604B" w:rsidRPr="00827978">
        <w:rPr>
          <w:sz w:val="22"/>
          <w:szCs w:val="22"/>
          <w:lang w:val="sr-Latn-ME"/>
        </w:rPr>
        <w:t xml:space="preserve">icina, nije zabilježeno dejstvo </w:t>
      </w:r>
      <w:r w:rsidRPr="00827978">
        <w:rPr>
          <w:sz w:val="22"/>
          <w:szCs w:val="22"/>
          <w:lang w:val="sr-Latn-ME"/>
        </w:rPr>
        <w:t xml:space="preserve">na cjelokupnu bioraspoloživost iako su maksimalne koncentracije u serumu smanjene za oko 25%. Kod pacijenata koji uzimaju i azitromicin i antacide, ljekovi se ne smiju uzimati istovremeno. </w:t>
      </w:r>
    </w:p>
    <w:p w14:paraId="441BBBAA" w14:textId="77777777" w:rsidR="002D77E6" w:rsidRPr="00827978" w:rsidRDefault="002D77E6">
      <w:pPr>
        <w:jc w:val="both"/>
        <w:rPr>
          <w:sz w:val="22"/>
          <w:szCs w:val="22"/>
          <w:lang w:val="sr-Latn-ME"/>
        </w:rPr>
      </w:pPr>
    </w:p>
    <w:p w14:paraId="76FB30E9" w14:textId="77777777" w:rsidR="002D77E6" w:rsidRPr="00827978" w:rsidRDefault="002D77E6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Cetirizin</w:t>
      </w:r>
      <w:r w:rsidRPr="00827978">
        <w:rPr>
          <w:sz w:val="22"/>
          <w:szCs w:val="22"/>
          <w:lang w:val="sr-Latn-ME"/>
        </w:rPr>
        <w:t>: Kod zdravih dobrovoljaca, istovremena primjena azitromicina u trajanju od 5 dana i cetrizina u dozi od 20 mg u stanju ravnoteže nije dovela do farmakokinetičkih interakcija ili značajnih promjena u QT intervalu.</w:t>
      </w:r>
    </w:p>
    <w:p w14:paraId="1D9057C7" w14:textId="77777777" w:rsidR="002D77E6" w:rsidRPr="00827978" w:rsidRDefault="002D77E6">
      <w:pPr>
        <w:jc w:val="both"/>
        <w:rPr>
          <w:sz w:val="22"/>
          <w:szCs w:val="22"/>
          <w:lang w:val="sr-Latn-ME"/>
        </w:rPr>
      </w:pPr>
    </w:p>
    <w:p w14:paraId="45842DF5" w14:textId="77777777" w:rsidR="002D77E6" w:rsidRPr="00827978" w:rsidRDefault="002D77E6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Didanozin (</w:t>
      </w:r>
      <w:r w:rsidR="007F54FC" w:rsidRPr="00827978">
        <w:rPr>
          <w:i/>
          <w:iCs/>
          <w:sz w:val="22"/>
          <w:szCs w:val="22"/>
          <w:lang w:val="sr-Latn-ME"/>
        </w:rPr>
        <w:t>Dideoksinozin)</w:t>
      </w:r>
      <w:r w:rsidRPr="00827978">
        <w:rPr>
          <w:sz w:val="22"/>
          <w:szCs w:val="22"/>
          <w:lang w:val="sr-Latn-ME"/>
        </w:rPr>
        <w:t>: Istovremena primjena 1200 mg azitromicina i 400 mg/dan didanozina kod 6 HIV-pozitivnih ispitanika nije imala uticaj na farmakokinetiku didanozina u ravnotežnom stanju, u poređenju sa placebom.</w:t>
      </w:r>
    </w:p>
    <w:p w14:paraId="7AE3E079" w14:textId="77777777" w:rsidR="002D77E6" w:rsidRPr="00827978" w:rsidRDefault="002D77E6">
      <w:pPr>
        <w:jc w:val="both"/>
        <w:rPr>
          <w:sz w:val="22"/>
          <w:szCs w:val="22"/>
          <w:lang w:val="sr-Latn-ME"/>
        </w:rPr>
      </w:pPr>
    </w:p>
    <w:p w14:paraId="1327854F" w14:textId="77777777" w:rsidR="002D77E6" w:rsidRPr="00827978" w:rsidRDefault="007F54FC">
      <w:pPr>
        <w:jc w:val="both"/>
        <w:rPr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>Digoksin i k</w:t>
      </w:r>
      <w:r w:rsidR="002D77E6" w:rsidRPr="00827978">
        <w:rPr>
          <w:i/>
          <w:sz w:val="22"/>
          <w:szCs w:val="22"/>
          <w:lang w:val="sr-Latn-ME"/>
        </w:rPr>
        <w:t>olhicin (supstrati P-glikoproteina)</w:t>
      </w:r>
      <w:r w:rsidRPr="00827978">
        <w:rPr>
          <w:sz w:val="22"/>
          <w:szCs w:val="22"/>
          <w:lang w:val="sr-Latn-ME"/>
        </w:rPr>
        <w:t>: P</w:t>
      </w:r>
      <w:r w:rsidR="002D77E6" w:rsidRPr="00827978">
        <w:rPr>
          <w:sz w:val="22"/>
          <w:szCs w:val="22"/>
          <w:lang w:val="sr-Latn-ME"/>
        </w:rPr>
        <w:t>ostoje izv</w:t>
      </w:r>
      <w:r w:rsidRPr="00827978">
        <w:rPr>
          <w:sz w:val="22"/>
          <w:szCs w:val="22"/>
          <w:lang w:val="sr-Latn-ME"/>
        </w:rPr>
        <w:t>j</w:t>
      </w:r>
      <w:r w:rsidR="002D77E6" w:rsidRPr="00827978">
        <w:rPr>
          <w:sz w:val="22"/>
          <w:szCs w:val="22"/>
          <w:lang w:val="sr-Latn-ME"/>
        </w:rPr>
        <w:t>eštaji da istovremena prim</w:t>
      </w:r>
      <w:r w:rsidRPr="00827978">
        <w:rPr>
          <w:sz w:val="22"/>
          <w:szCs w:val="22"/>
          <w:lang w:val="sr-Latn-ME"/>
        </w:rPr>
        <w:t>j</w:t>
      </w:r>
      <w:r w:rsidR="002D77E6" w:rsidRPr="00827978">
        <w:rPr>
          <w:sz w:val="22"/>
          <w:szCs w:val="22"/>
          <w:lang w:val="sr-Latn-ME"/>
        </w:rPr>
        <w:t>ena makrolidnih antibiotika uključujući azitromicin sa supstratima P-glikoproteina kao što su digoksin i kolhicin dovodi do porasta nivoa supstrata P-glikoproteina u serumu. Zbog toga, ako se azitromicin i supstrati P-glikoproteina</w:t>
      </w:r>
      <w:r w:rsidRPr="00827978">
        <w:rPr>
          <w:sz w:val="22"/>
          <w:szCs w:val="22"/>
          <w:lang w:val="sr-Latn-ME"/>
        </w:rPr>
        <w:t>,</w:t>
      </w:r>
      <w:r w:rsidR="002D77E6" w:rsidRPr="00827978">
        <w:rPr>
          <w:sz w:val="22"/>
          <w:szCs w:val="22"/>
          <w:lang w:val="sr-Latn-ME"/>
        </w:rPr>
        <w:t xml:space="preserve"> kao što je digoksin</w:t>
      </w:r>
      <w:r w:rsidRPr="00827978">
        <w:rPr>
          <w:sz w:val="22"/>
          <w:szCs w:val="22"/>
          <w:lang w:val="sr-Latn-ME"/>
        </w:rPr>
        <w:t>,</w:t>
      </w:r>
      <w:r w:rsidR="002D77E6" w:rsidRPr="00827978">
        <w:rPr>
          <w:sz w:val="22"/>
          <w:szCs w:val="22"/>
          <w:lang w:val="sr-Latn-ME"/>
        </w:rPr>
        <w:t xml:space="preserve"> prim</w:t>
      </w:r>
      <w:r w:rsidRPr="00827978">
        <w:rPr>
          <w:sz w:val="22"/>
          <w:szCs w:val="22"/>
          <w:lang w:val="sr-Latn-ME"/>
        </w:rPr>
        <w:t>j</w:t>
      </w:r>
      <w:r w:rsidR="002D77E6" w:rsidRPr="00827978">
        <w:rPr>
          <w:sz w:val="22"/>
          <w:szCs w:val="22"/>
          <w:lang w:val="sr-Latn-ME"/>
        </w:rPr>
        <w:t xml:space="preserve">enjuju istovremeno, treba uzeti u obzir mogući porast serumske koncentracije digoksina. Kliničko praćenje, i ukoliko je moguće praćenje nivoa digoksina u serumu je </w:t>
      </w:r>
      <w:r w:rsidRPr="00827978">
        <w:rPr>
          <w:sz w:val="22"/>
          <w:szCs w:val="22"/>
          <w:lang w:val="sr-Latn-ME"/>
        </w:rPr>
        <w:t>potrebno tokom terapije</w:t>
      </w:r>
      <w:r w:rsidR="002D77E6" w:rsidRPr="00827978">
        <w:rPr>
          <w:sz w:val="22"/>
          <w:szCs w:val="22"/>
          <w:lang w:val="sr-Latn-ME"/>
        </w:rPr>
        <w:t xml:space="preserve"> azitromicinom kao i nakon prekida terapije.</w:t>
      </w:r>
    </w:p>
    <w:p w14:paraId="6E31EB35" w14:textId="77777777" w:rsidR="002D77E6" w:rsidRPr="00827978" w:rsidRDefault="002D77E6">
      <w:pPr>
        <w:jc w:val="both"/>
        <w:rPr>
          <w:sz w:val="22"/>
          <w:szCs w:val="22"/>
          <w:lang w:val="sr-Latn-ME"/>
        </w:rPr>
      </w:pPr>
    </w:p>
    <w:p w14:paraId="0C194359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Zidovudin</w:t>
      </w:r>
      <w:r w:rsidRPr="00827978">
        <w:rPr>
          <w:sz w:val="22"/>
          <w:szCs w:val="22"/>
          <w:lang w:val="sr-Latn-ME"/>
        </w:rPr>
        <w:t xml:space="preserve">: Jednokratne doze od 1000 mg i višekratne doze od 1200 mg ili 600 mg azitromicina imale su manje dejstvo na farmakokinetiku u plazmi ili urinarno lučenje zidovudina ili njegovog metabolita glukuronida. Međutim, primjena azitromicina povećala je koncentracije fosforizovanog zidovudina, klinički aktivnog metabolita, u mononuklearnim ćelijama periferne krvi. Klinički značaj ovih nalaza nije jasan, ali može biti koristan za pacijente. </w:t>
      </w:r>
    </w:p>
    <w:p w14:paraId="403960CF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 </w:t>
      </w:r>
    </w:p>
    <w:p w14:paraId="7443B6DE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Azitromicin ne stupa u značajnu interakciju sa hepatičkim sistemom enzima P450. Ne smatra se da podliježe farmakokinetičkoj interakciji koja se može vidjeti sa eritromicinom i ostalim makrolidima. Indukcija ili inaktivacija hepatičkog citohroma P450 putem citohrom-metaboličkog kompleksa se ne dešava sa azitromicinom.</w:t>
      </w:r>
    </w:p>
    <w:p w14:paraId="64CB6266" w14:textId="77777777" w:rsidR="002D77E6" w:rsidRPr="00827978" w:rsidRDefault="002D77E6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8AD7B7" w14:textId="77777777" w:rsidR="007F54FC" w:rsidRPr="00827978" w:rsidRDefault="007F54FC" w:rsidP="00422B8C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Derivati ergotamina</w:t>
      </w:r>
      <w:r w:rsidRPr="00827978">
        <w:rPr>
          <w:sz w:val="22"/>
          <w:szCs w:val="22"/>
          <w:lang w:val="sr-Latn-ME"/>
        </w:rPr>
        <w:t>: Zbog teorijske mogućnosti ergotizma, ne preporučuje se istovremena primjena azitromicina i derivata ergotamina (vidjeti dio 4.4).</w:t>
      </w:r>
    </w:p>
    <w:p w14:paraId="0E828091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</w:p>
    <w:p w14:paraId="3F8B0288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Sprovedene su farmakokinetičke studije azitromicina sa sljedećm ljekovima koji podliježu metabolizmu pod dejstvom citohroma P450.</w:t>
      </w:r>
    </w:p>
    <w:p w14:paraId="52ECFCAA" w14:textId="77777777" w:rsidR="007F54FC" w:rsidRPr="00827978" w:rsidRDefault="007F54FC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A5D6C1" w14:textId="77777777" w:rsidR="007F54FC" w:rsidRPr="00827978" w:rsidRDefault="007F54FC" w:rsidP="00422B8C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Atorvastatin</w:t>
      </w:r>
      <w:r w:rsidRPr="00827978">
        <w:rPr>
          <w:sz w:val="22"/>
          <w:szCs w:val="22"/>
          <w:lang w:val="sr-Latn-ME"/>
        </w:rPr>
        <w:t>: Istovremenom primjenom atorvastatina (10 mg dnevno) i azitromicina (500 mg dnevno) ni</w:t>
      </w:r>
      <w:r w:rsidR="00712ECD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promijenjene koncentracije atorvastatina u plazmi (na osnovu probe inhibicije HMG KoA reduktaze). Ipak, u postmarketinškom periodu zabilježeni su slučajevi rabdomiolize kod pacijenata koji su uzimali azitromicin sa statinima.</w:t>
      </w:r>
    </w:p>
    <w:p w14:paraId="3D2C9184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</w:p>
    <w:p w14:paraId="71D741E7" w14:textId="77777777" w:rsidR="007F54FC" w:rsidRPr="00827978" w:rsidRDefault="007F54FC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Karbamazepin</w:t>
      </w:r>
      <w:r w:rsidRPr="00827978">
        <w:rPr>
          <w:sz w:val="22"/>
          <w:szCs w:val="22"/>
          <w:lang w:val="sr-Latn-ME"/>
        </w:rPr>
        <w:t xml:space="preserve">: U ispitivanju farmakokinetičkih interakcija sprovedenom kod zdravih dobrovoljaca, azitromicin nije značajno djelovao na nivoe karbamezepina ili njegovog aktivnog metabolita u plazmi. </w:t>
      </w:r>
    </w:p>
    <w:p w14:paraId="6A0829A9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56332437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Cimetidin</w:t>
      </w:r>
      <w:r w:rsidRPr="00827978">
        <w:rPr>
          <w:sz w:val="22"/>
          <w:szCs w:val="22"/>
          <w:lang w:val="sr-Latn-ME"/>
        </w:rPr>
        <w:t>: U farmakokinetičkom ispitivanju dejstva jednokratne doze cimetidina, primijenjen</w:t>
      </w:r>
      <w:r w:rsidR="001C313A" w:rsidRPr="00827978">
        <w:rPr>
          <w:sz w:val="22"/>
          <w:szCs w:val="22"/>
          <w:lang w:val="sr-Latn-ME"/>
        </w:rPr>
        <w:t xml:space="preserve">e 2 sata prije azitromicina, na </w:t>
      </w:r>
      <w:r w:rsidRPr="00827978">
        <w:rPr>
          <w:sz w:val="22"/>
          <w:szCs w:val="22"/>
          <w:lang w:val="sr-Latn-ME"/>
        </w:rPr>
        <w:t>farmakokinetku azitromicina, ni</w:t>
      </w:r>
      <w:r w:rsidR="00712ECD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 xml:space="preserve">su primijećene promjene u farmakokinetici azitromicina. </w:t>
      </w:r>
    </w:p>
    <w:p w14:paraId="03013A6F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612B6FBE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 xml:space="preserve">Oralni kumarinski antikoagulansi: </w:t>
      </w:r>
      <w:r w:rsidRPr="00827978">
        <w:rPr>
          <w:sz w:val="22"/>
          <w:szCs w:val="22"/>
          <w:lang w:val="sr-Latn-ME"/>
        </w:rPr>
        <w:t xml:space="preserve">U studiji farmakokinetičke interakcije, azitromicin nije mijenjao antikoagulantne efekte varfarina primijenjenog u vidu pojedinačne doze od 15 mg kod zdravih dobrovoljaca. U postmarketinškom periodu dobijeni su izvještaji o pojačanom antikoagulantnom efektu nakon istovremene primjene azitromicina i oralnih antikoagulanasa tipa kumarina. Iako uzročna </w:t>
      </w:r>
      <w:r w:rsidRPr="00827978">
        <w:rPr>
          <w:sz w:val="22"/>
          <w:szCs w:val="22"/>
          <w:lang w:val="sr-Latn-ME"/>
        </w:rPr>
        <w:lastRenderedPageBreak/>
        <w:t>povezanost nije utvrđena, treba obratiti pažnju na praćenje protrombinskog vremena kada se azitromicin primjenjuje kod pacijenata koji primaju oralne antikoagulanse tipa kumarina.</w:t>
      </w:r>
    </w:p>
    <w:p w14:paraId="5A6AA770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48A6553E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Ciklosporin</w:t>
      </w:r>
      <w:r w:rsidRPr="00827978">
        <w:rPr>
          <w:sz w:val="22"/>
          <w:szCs w:val="22"/>
          <w:lang w:val="sr-Latn-ME"/>
        </w:rPr>
        <w:t>: U farmakokinetičkom ispitivanju na zdravim dobrovoljcima koji su primali dnevnu dozu od 500 mg azitromicina oralno tokom 3 dana i koji su nakon toga uzeli jednokratnu dozu od 10 mg/kg ciklosporina oralno, C</w:t>
      </w:r>
      <w:r w:rsidRPr="00827978">
        <w:rPr>
          <w:sz w:val="22"/>
          <w:szCs w:val="22"/>
          <w:vertAlign w:val="subscript"/>
          <w:lang w:val="sr-Latn-ME"/>
        </w:rPr>
        <w:t>max</w:t>
      </w:r>
      <w:r w:rsidRPr="00827978">
        <w:rPr>
          <w:sz w:val="22"/>
          <w:szCs w:val="22"/>
          <w:lang w:val="sr-Latn-ME"/>
        </w:rPr>
        <w:t xml:space="preserve"> i AUC</w:t>
      </w:r>
      <w:r w:rsidRPr="00827978">
        <w:rPr>
          <w:sz w:val="22"/>
          <w:szCs w:val="22"/>
          <w:vertAlign w:val="subscript"/>
          <w:lang w:val="sr-Latn-ME"/>
        </w:rPr>
        <w:t xml:space="preserve">0-5 </w:t>
      </w:r>
      <w:r w:rsidRPr="00827978">
        <w:rPr>
          <w:sz w:val="22"/>
          <w:szCs w:val="22"/>
          <w:lang w:val="sr-Latn-ME"/>
        </w:rPr>
        <w:t xml:space="preserve">vrijednosti ciklosporina bile su značajno povišene. Stoga ove ljekove treba istovremeno primjenjivati uz oprez. Ako je potrebna istovremena primjena ovih ljekova, treba pratiti nivoe ciklosporina i prilagoditi dozu u skladu sa tim.  </w:t>
      </w:r>
    </w:p>
    <w:p w14:paraId="30211865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00B1B19D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Efavirenz</w:t>
      </w:r>
      <w:r w:rsidRPr="00827978">
        <w:rPr>
          <w:sz w:val="22"/>
          <w:szCs w:val="22"/>
          <w:lang w:val="sr-Latn-ME"/>
        </w:rPr>
        <w:t xml:space="preserve">: Istovremena primjena jednokratne doze od 600 mg azitromicina i 400 mg efavirenza dnevno tokom 7 dana nije dovela do klinički značajnih farmakokinetičkih interakcija. </w:t>
      </w:r>
    </w:p>
    <w:p w14:paraId="3BF77C1F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206191EC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Flukonazol</w:t>
      </w:r>
      <w:r w:rsidRPr="00827978">
        <w:rPr>
          <w:sz w:val="22"/>
          <w:szCs w:val="22"/>
          <w:lang w:val="sr-Latn-ME"/>
        </w:rPr>
        <w:t>: Istovremena primjena jednokratne doze od 1200 mg azitromicina nije promijenila farmakokinetiku jednokratne doze od 800 mg flukonazola. Ukupna izloženost i poluvrijeme eliminacije azitromicina ni</w:t>
      </w:r>
      <w:r w:rsidR="00712ECD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promijenjeni istovremenom primjenom flukonazola. Međutim, zabilježeno je klinički beznačajno smanjenje C</w:t>
      </w:r>
      <w:r w:rsidRPr="00827978">
        <w:rPr>
          <w:sz w:val="22"/>
          <w:szCs w:val="22"/>
          <w:vertAlign w:val="subscript"/>
          <w:lang w:val="sr-Latn-ME"/>
        </w:rPr>
        <w:t>max</w:t>
      </w:r>
      <w:r w:rsidRPr="00827978">
        <w:rPr>
          <w:sz w:val="22"/>
          <w:szCs w:val="22"/>
          <w:lang w:val="sr-Latn-ME"/>
        </w:rPr>
        <w:t xml:space="preserve"> (18%) azitromicina.</w:t>
      </w:r>
    </w:p>
    <w:p w14:paraId="5A27D5D0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4542668D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Indinavir</w:t>
      </w:r>
      <w:r w:rsidRPr="00827978">
        <w:rPr>
          <w:sz w:val="22"/>
          <w:szCs w:val="22"/>
          <w:lang w:val="sr-Latn-ME"/>
        </w:rPr>
        <w:t>: Istovremena primjena jednokratne doze od 1200 mg azitromicina nije statistički značajno uticala na farmakokinetiku indinavira primijenjenog u dozi od 800 mg tri puta dnevno tokom 5 dana.</w:t>
      </w:r>
    </w:p>
    <w:p w14:paraId="1F650ED5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02F6D288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Metilprednizolon</w:t>
      </w:r>
      <w:r w:rsidRPr="00827978">
        <w:rPr>
          <w:sz w:val="22"/>
          <w:szCs w:val="22"/>
          <w:lang w:val="sr-Latn-ME"/>
        </w:rPr>
        <w:t>: U ispitivanju farmakokinetičkih interakcija sprovedenom kod zdravih dobrovoljaca, azitromicin nije značajno uticao na farmakokinetku metilprednizolona.</w:t>
      </w:r>
    </w:p>
    <w:p w14:paraId="51F75404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185F0888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Midazolam</w:t>
      </w:r>
      <w:r w:rsidRPr="00827978">
        <w:rPr>
          <w:sz w:val="22"/>
          <w:szCs w:val="22"/>
          <w:lang w:val="sr-Latn-ME"/>
        </w:rPr>
        <w:t>: Kod zdravih dobrovoljaca, istovremena primjena azitromicina od 500 mg dnevno tokom 3 dana nije uzrokovala klinički značajne promjene u farmakokinetici i farmakodinamici jednokratne doze od 15 mg midazolama.</w:t>
      </w:r>
    </w:p>
    <w:p w14:paraId="10D7032E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23A1B0E9" w14:textId="4362B101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Nelfinavir</w:t>
      </w:r>
      <w:r w:rsidRPr="00827978">
        <w:rPr>
          <w:sz w:val="22"/>
          <w:szCs w:val="22"/>
          <w:lang w:val="sr-Latn-ME"/>
        </w:rPr>
        <w:t>: Istovremena primjena azitromicina (1200 mg) i nelfinavira u stanju ravnoteže (750 mg tri puta dnevno) rezult</w:t>
      </w:r>
      <w:r w:rsidR="00712ECD" w:rsidRPr="00827978">
        <w:rPr>
          <w:sz w:val="22"/>
          <w:szCs w:val="22"/>
          <w:lang w:val="sr-Latn-ME"/>
        </w:rPr>
        <w:t>ovala</w:t>
      </w:r>
      <w:r w:rsidRPr="00827978">
        <w:rPr>
          <w:sz w:val="22"/>
          <w:szCs w:val="22"/>
          <w:lang w:val="sr-Latn-ME"/>
        </w:rPr>
        <w:t xml:space="preserve"> je povećanim koncentracijama azitromicina. Ni</w:t>
      </w:r>
      <w:r w:rsidR="00712ECD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zabilježena klinički značajna neželjena dejstva i dozu nije potrebno podešavati.</w:t>
      </w:r>
    </w:p>
    <w:p w14:paraId="0D0CB323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3B410D0C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Rifabutin</w:t>
      </w:r>
      <w:r w:rsidRPr="00827978">
        <w:rPr>
          <w:sz w:val="22"/>
          <w:szCs w:val="22"/>
          <w:lang w:val="sr-Latn-ME"/>
        </w:rPr>
        <w:t xml:space="preserve">: Istovremena primjena azitromicina i rifabutina nije uticala na koncentracije bilo kojeg od ta dva lijeka u serumu. </w:t>
      </w:r>
    </w:p>
    <w:p w14:paraId="499E5C33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5B43FE5F" w14:textId="2FAFE44F" w:rsidR="00A3531E" w:rsidRPr="00827978" w:rsidRDefault="00A3531E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Neutropenija je zabilježena </w:t>
      </w:r>
      <w:r w:rsidR="00712ECD" w:rsidRPr="00827978">
        <w:rPr>
          <w:sz w:val="22"/>
          <w:szCs w:val="22"/>
          <w:lang w:val="sr-Latn-ME"/>
        </w:rPr>
        <w:t>kod</w:t>
      </w:r>
      <w:r w:rsidRPr="00827978">
        <w:rPr>
          <w:sz w:val="22"/>
          <w:szCs w:val="22"/>
          <w:lang w:val="sr-Latn-ME"/>
        </w:rPr>
        <w:t xml:space="preserve"> ispitani</w:t>
      </w:r>
      <w:r w:rsidR="00712ECD" w:rsidRPr="00827978">
        <w:rPr>
          <w:sz w:val="22"/>
          <w:szCs w:val="22"/>
          <w:lang w:val="sr-Latn-ME"/>
        </w:rPr>
        <w:t>ka</w:t>
      </w:r>
      <w:r w:rsidRPr="00827978">
        <w:rPr>
          <w:sz w:val="22"/>
          <w:szCs w:val="22"/>
          <w:lang w:val="sr-Latn-ME"/>
        </w:rPr>
        <w:t xml:space="preserve"> koji su istovremeno primali azitromicin i rifabutin. Iako je neutropenija povezana sa upotrebom rifabutina, nije utvrđena uzročno posljedična veza u kombinaciji sa azitromicinom (vidjeti dio 4.8).</w:t>
      </w:r>
    </w:p>
    <w:p w14:paraId="5A82674A" w14:textId="77777777" w:rsidR="00A3531E" w:rsidRPr="00827978" w:rsidRDefault="00A3531E">
      <w:pPr>
        <w:jc w:val="both"/>
        <w:rPr>
          <w:sz w:val="22"/>
          <w:szCs w:val="22"/>
          <w:lang w:val="sr-Latn-ME"/>
        </w:rPr>
      </w:pPr>
    </w:p>
    <w:p w14:paraId="57C1677C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Sildenafil</w:t>
      </w:r>
      <w:r w:rsidRPr="00827978">
        <w:rPr>
          <w:sz w:val="22"/>
          <w:szCs w:val="22"/>
          <w:lang w:val="sr-Latn-ME"/>
        </w:rPr>
        <w:t>: Kod zdravih muških dobrovoljaca, nije bilo dokaza o djelovanju azitromicina (500 mg dnevno tokom 3 dana) na AUC i C</w:t>
      </w:r>
      <w:r w:rsidRPr="00827978">
        <w:rPr>
          <w:sz w:val="22"/>
          <w:szCs w:val="22"/>
          <w:vertAlign w:val="subscript"/>
          <w:lang w:val="sr-Latn-ME"/>
        </w:rPr>
        <w:t>max</w:t>
      </w:r>
      <w:r w:rsidRPr="00827978">
        <w:rPr>
          <w:sz w:val="22"/>
          <w:szCs w:val="22"/>
          <w:lang w:val="sr-Latn-ME"/>
        </w:rPr>
        <w:t xml:space="preserve"> vrijednosti ili sildenafila ili njegovog glavnog metabolita u krvotoku. </w:t>
      </w:r>
    </w:p>
    <w:p w14:paraId="31ABE593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</w:p>
    <w:p w14:paraId="2A9316F7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Terfenadin</w:t>
      </w:r>
      <w:r w:rsidRPr="00827978">
        <w:rPr>
          <w:sz w:val="22"/>
          <w:szCs w:val="22"/>
          <w:lang w:val="sr-Latn-ME"/>
        </w:rPr>
        <w:t>: U farmakokinetičkim ispitivanjima ni</w:t>
      </w:r>
      <w:r w:rsidR="008674CB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zabilježeni dokazi o interakcijama između azitromicina i terfenadina. Zabilježeni su rijetki slučajevi u kojima se mogućnost takvih interakcija nije mogla potpuno isključiti. Ne postoje, međutim, specifični dokazi da je do takvih interakcija i došlo.</w:t>
      </w:r>
    </w:p>
    <w:p w14:paraId="67E4BE0C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</w:p>
    <w:p w14:paraId="4D5BB4AA" w14:textId="28405A16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Teofilin</w:t>
      </w:r>
      <w:r w:rsidRPr="00827978">
        <w:rPr>
          <w:sz w:val="22"/>
          <w:szCs w:val="22"/>
          <w:lang w:val="sr-Latn-ME"/>
        </w:rPr>
        <w:t xml:space="preserve">: Ne postoje dokazi o klinički značajnim farmakokinetičkim interakcijama tokom istovremene primjene azitromicina i teofilina </w:t>
      </w:r>
      <w:r w:rsidR="008674CB" w:rsidRPr="00827978">
        <w:rPr>
          <w:sz w:val="22"/>
          <w:szCs w:val="22"/>
          <w:lang w:val="sr-Latn-ME"/>
        </w:rPr>
        <w:t>kod</w:t>
      </w:r>
      <w:r w:rsidRPr="00827978">
        <w:rPr>
          <w:sz w:val="22"/>
          <w:szCs w:val="22"/>
          <w:lang w:val="sr-Latn-ME"/>
        </w:rPr>
        <w:t xml:space="preserve"> zdravi</w:t>
      </w:r>
      <w:r w:rsidR="008674CB" w:rsidRPr="00827978">
        <w:rPr>
          <w:sz w:val="22"/>
          <w:szCs w:val="22"/>
          <w:lang w:val="sr-Latn-ME"/>
        </w:rPr>
        <w:t>h</w:t>
      </w:r>
      <w:r w:rsidRPr="00827978">
        <w:rPr>
          <w:sz w:val="22"/>
          <w:szCs w:val="22"/>
          <w:lang w:val="sr-Latn-ME"/>
        </w:rPr>
        <w:t xml:space="preserve"> dobrovolj</w:t>
      </w:r>
      <w:r w:rsidR="008674CB" w:rsidRPr="00827978">
        <w:rPr>
          <w:sz w:val="22"/>
          <w:szCs w:val="22"/>
          <w:lang w:val="sr-Latn-ME"/>
        </w:rPr>
        <w:t>aca</w:t>
      </w:r>
      <w:r w:rsidRPr="00827978">
        <w:rPr>
          <w:sz w:val="22"/>
          <w:szCs w:val="22"/>
          <w:lang w:val="sr-Latn-ME"/>
        </w:rPr>
        <w:t>.</w:t>
      </w:r>
    </w:p>
    <w:p w14:paraId="522EC396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</w:p>
    <w:p w14:paraId="6712258F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Triazolam</w:t>
      </w:r>
      <w:r w:rsidRPr="00827978">
        <w:rPr>
          <w:sz w:val="22"/>
          <w:szCs w:val="22"/>
          <w:lang w:val="sr-Latn-ME"/>
        </w:rPr>
        <w:t>: Kod 14 zdravih dobrovoljaca, istovremena primjena azitromicina 500 mg na dan 1. i 250 mg na dan 2. uz 0,125 mg triazolama na dan 2. nije značajno djelovala na farmakokinetičke parametre triazolama u odnosu na istovremenu primjenu triazolama i placeba.</w:t>
      </w:r>
    </w:p>
    <w:p w14:paraId="3E37D782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</w:p>
    <w:p w14:paraId="7F537A07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Trimetoprim/sulfametoksazol</w:t>
      </w:r>
      <w:r w:rsidRPr="00827978">
        <w:rPr>
          <w:sz w:val="22"/>
          <w:szCs w:val="22"/>
          <w:lang w:val="sr-Latn-ME"/>
        </w:rPr>
        <w:t xml:space="preserve">: Istovremena primjena trimetoprima/sulfametoksazola DS (160 mg/800 mg) tokom 7 dana i azitromicina od 1200 mg na dan 7. nije značajno uticala na maksimalne koncentracije, ukupnu izloženost ili urinarnu ekskreciju bilo trimetoprima ili sulfametoksazola. </w:t>
      </w:r>
    </w:p>
    <w:p w14:paraId="407D5CA6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lastRenderedPageBreak/>
        <w:t>Koncentracije azitromicina u serumu bile su slične onima u drugim ispitivanjima.</w:t>
      </w:r>
    </w:p>
    <w:p w14:paraId="24581AC2" w14:textId="77777777" w:rsidR="00E76B54" w:rsidRPr="00827978" w:rsidRDefault="00E76B54">
      <w:pPr>
        <w:jc w:val="both"/>
        <w:rPr>
          <w:sz w:val="22"/>
          <w:szCs w:val="22"/>
          <w:lang w:val="sr-Latn-ME"/>
        </w:rPr>
      </w:pPr>
    </w:p>
    <w:p w14:paraId="63073EC5" w14:textId="17C04C38" w:rsidR="00E76B54" w:rsidRPr="00827978" w:rsidRDefault="00E76B54">
      <w:pPr>
        <w:jc w:val="both"/>
        <w:rPr>
          <w:sz w:val="22"/>
          <w:szCs w:val="22"/>
          <w:lang w:val="sr-Latn-ME"/>
        </w:rPr>
      </w:pPr>
      <w:r w:rsidRPr="00827978">
        <w:rPr>
          <w:i/>
          <w:iCs/>
          <w:sz w:val="22"/>
          <w:szCs w:val="22"/>
          <w:lang w:val="sr-Latn-ME"/>
        </w:rPr>
        <w:t>Hidroksihloro</w:t>
      </w:r>
      <w:r w:rsidR="008674CB" w:rsidRPr="00827978">
        <w:rPr>
          <w:i/>
          <w:iCs/>
          <w:sz w:val="22"/>
          <w:szCs w:val="22"/>
          <w:lang w:val="sr-Latn-ME"/>
        </w:rPr>
        <w:t>h</w:t>
      </w:r>
      <w:r w:rsidRPr="00827978">
        <w:rPr>
          <w:i/>
          <w:iCs/>
          <w:sz w:val="22"/>
          <w:szCs w:val="22"/>
          <w:lang w:val="sr-Latn-ME"/>
        </w:rPr>
        <w:t>in</w:t>
      </w:r>
      <w:r w:rsidRPr="00827978">
        <w:rPr>
          <w:sz w:val="22"/>
          <w:szCs w:val="22"/>
          <w:lang w:val="sr-Latn-ME"/>
        </w:rPr>
        <w:t>: Azitromicin treba primjenjivati sa oprezom kod pacijenata koji primaju ljekove za koje je poznato da produžavaju QT interval i potencijalno mogu izazvati srčanu aritmiju, npr. hidroksihloro</w:t>
      </w:r>
      <w:r w:rsidR="008674CB" w:rsidRPr="00827978">
        <w:rPr>
          <w:sz w:val="22"/>
          <w:szCs w:val="22"/>
          <w:lang w:val="sr-Latn-ME"/>
        </w:rPr>
        <w:t>h</w:t>
      </w:r>
      <w:r w:rsidRPr="00827978">
        <w:rPr>
          <w:sz w:val="22"/>
          <w:szCs w:val="22"/>
          <w:lang w:val="sr-Latn-ME"/>
        </w:rPr>
        <w:t>in.</w:t>
      </w:r>
    </w:p>
    <w:p w14:paraId="20E24381" w14:textId="77777777" w:rsidR="007F54FC" w:rsidRPr="00827978" w:rsidRDefault="007F54FC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4475D2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4.6.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="006D20A5" w:rsidRPr="00827978">
        <w:rPr>
          <w:b/>
          <w:sz w:val="22"/>
          <w:szCs w:val="22"/>
          <w:lang w:val="sr-Latn-ME"/>
        </w:rPr>
        <w:t>Plodnost, trudnoća i dojenje</w:t>
      </w:r>
    </w:p>
    <w:p w14:paraId="1468B77C" w14:textId="77777777" w:rsidR="002031B3" w:rsidRPr="00827978" w:rsidRDefault="002031B3" w:rsidP="000E454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053BA62" w14:textId="77777777" w:rsidR="002031B3" w:rsidRPr="00827978" w:rsidRDefault="002031B3" w:rsidP="00422B8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Plodnost</w:t>
      </w:r>
    </w:p>
    <w:p w14:paraId="77220D20" w14:textId="77777777" w:rsidR="00E76B54" w:rsidRPr="00827978" w:rsidRDefault="00E76B5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U ispitivanjima plodnosti na pacovima zabilježene su smanjene stope trudnoće nakon primjene azitromicina. Nije poznat značaj tih nalaza za ljude.</w:t>
      </w:r>
    </w:p>
    <w:p w14:paraId="705E886C" w14:textId="77777777" w:rsidR="00E76B54" w:rsidRPr="00827978" w:rsidRDefault="00E76B5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A4848D" w14:textId="77777777" w:rsidR="007A3ECB" w:rsidRPr="00827978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Trudnoća</w:t>
      </w:r>
    </w:p>
    <w:p w14:paraId="437E1606" w14:textId="77777777" w:rsidR="00E76B54" w:rsidRPr="00827978" w:rsidRDefault="00E76B5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Nema adekvatnih i kontrolisanih ispitivanja kod trudnica. Ispitivanja reproduktivne toksičnosti na životinjama su pokazala da azitromicin prolazi kroz placentu, ali ni</w:t>
      </w:r>
      <w:r w:rsidR="008674CB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uočeni teratogeni efekti. Bezbjednost primjene azitromicina nije potvrđena s obzirom na primjenu aktivne supstance tokom trudnoće. Stoga, azitromicin treba koristiti tokom trudnoće samo ako korist nadmašuje rizik.</w:t>
      </w:r>
    </w:p>
    <w:p w14:paraId="571FC74F" w14:textId="77777777" w:rsidR="00E76B54" w:rsidRPr="00827978" w:rsidRDefault="00E76B5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92E0773" w14:textId="77777777" w:rsidR="0072020E" w:rsidRPr="00827978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 xml:space="preserve">Dojenje </w:t>
      </w:r>
    </w:p>
    <w:p w14:paraId="75E0BA3D" w14:textId="77777777" w:rsidR="00E76B54" w:rsidRPr="00827978" w:rsidRDefault="00E76B5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Zabilježeno je da se azitromicin izlučuje u majčino mlijeko, ali ni</w:t>
      </w:r>
      <w:r w:rsidR="008674CB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sprovedena adekvatna i dobro kontrolisana klinička ispitivanja kod dojilja čiji bi krajnji cilj bio karakterizacija farmakokinetike izlučivanja azitromicina u majčino mlijeko.</w:t>
      </w:r>
    </w:p>
    <w:p w14:paraId="4955B2EA" w14:textId="77777777" w:rsidR="00E76B54" w:rsidRPr="00827978" w:rsidRDefault="00E76B54" w:rsidP="000E454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7BDA57A" w14:textId="77777777" w:rsidR="0072020E" w:rsidRPr="00827978" w:rsidRDefault="0072020E" w:rsidP="000E454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4.7.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 xml:space="preserve">Uticaj na </w:t>
      </w:r>
      <w:r w:rsidR="002031B3" w:rsidRPr="0082797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27978">
        <w:rPr>
          <w:b/>
          <w:bCs/>
          <w:sz w:val="22"/>
          <w:szCs w:val="22"/>
          <w:lang w:val="sr-Latn-ME"/>
        </w:rPr>
        <w:t>upravljanja vozili</w:t>
      </w:r>
      <w:r w:rsidRPr="00827978">
        <w:rPr>
          <w:b/>
          <w:bCs/>
          <w:sz w:val="22"/>
          <w:szCs w:val="22"/>
          <w:lang w:val="sr-Latn-ME"/>
        </w:rPr>
        <w:t>m</w:t>
      </w:r>
      <w:r w:rsidR="00F34554" w:rsidRPr="00827978">
        <w:rPr>
          <w:b/>
          <w:bCs/>
          <w:sz w:val="22"/>
          <w:szCs w:val="22"/>
          <w:lang w:val="sr-Latn-ME"/>
        </w:rPr>
        <w:t>a</w:t>
      </w:r>
      <w:r w:rsidRPr="00827978">
        <w:rPr>
          <w:b/>
          <w:bCs/>
          <w:sz w:val="22"/>
          <w:szCs w:val="22"/>
          <w:lang w:val="sr-Latn-ME"/>
        </w:rPr>
        <w:t xml:space="preserve"> i </w:t>
      </w:r>
      <w:r w:rsidR="000D3449" w:rsidRPr="00827978">
        <w:rPr>
          <w:b/>
          <w:bCs/>
          <w:sz w:val="22"/>
          <w:szCs w:val="22"/>
          <w:lang w:val="sr-Latn-ME"/>
        </w:rPr>
        <w:t xml:space="preserve">rukovanje </w:t>
      </w:r>
      <w:r w:rsidRPr="00827978">
        <w:rPr>
          <w:b/>
          <w:bCs/>
          <w:sz w:val="22"/>
          <w:szCs w:val="22"/>
          <w:lang w:val="sr-Latn-ME"/>
        </w:rPr>
        <w:t>mašinama</w:t>
      </w:r>
    </w:p>
    <w:p w14:paraId="41823DCB" w14:textId="77777777" w:rsidR="00EB22BF" w:rsidRPr="00827978" w:rsidRDefault="00EB22BF" w:rsidP="000E454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C8973FB" w14:textId="77777777" w:rsidR="00EB22BF" w:rsidRPr="00827978" w:rsidRDefault="00EB22BF" w:rsidP="00422B8C">
      <w:pPr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Moguća je pojava neželjenih reakcija kao što su delirijum, halucinacije, vrtoglavica, somnolencija, sinkopa, konvulzije koje mogu uticati na sposobnost upravljanja vozilima i rukovanje mašinama.</w:t>
      </w:r>
    </w:p>
    <w:p w14:paraId="003338DB" w14:textId="77777777" w:rsidR="00EB22BF" w:rsidRPr="00827978" w:rsidRDefault="00EB22BF" w:rsidP="000E454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818E6C6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4.8.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Neželjena dejstva</w:t>
      </w:r>
    </w:p>
    <w:p w14:paraId="7E5A2321" w14:textId="77777777" w:rsidR="004E70AD" w:rsidRPr="00827978" w:rsidRDefault="004E70A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02921C" w14:textId="77777777" w:rsidR="00EB22BF" w:rsidRPr="00827978" w:rsidRDefault="00EB22BF" w:rsidP="00422B8C">
      <w:pPr>
        <w:tabs>
          <w:tab w:val="left" w:pos="567"/>
          <w:tab w:val="right" w:pos="8600"/>
        </w:tabs>
        <w:ind w:right="-8"/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Tabelarni prikaz neželjenih reakcija</w:t>
      </w:r>
    </w:p>
    <w:p w14:paraId="74AC3661" w14:textId="4738C9A0" w:rsidR="00EB22BF" w:rsidRPr="00827978" w:rsidRDefault="00EB22BF">
      <w:pPr>
        <w:tabs>
          <w:tab w:val="left" w:pos="567"/>
          <w:tab w:val="right" w:pos="8600"/>
        </w:tabs>
        <w:ind w:right="-8"/>
        <w:jc w:val="both"/>
        <w:rPr>
          <w:b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Tabela ispod pokazuje neželjena dejstva prijavljena tokom kliničkih ispitivanja i nakon stavljanja lijeka u promet, a navedena su po sistemima</w:t>
      </w:r>
      <w:r w:rsidR="00D27243" w:rsidRPr="00827978">
        <w:rPr>
          <w:sz w:val="22"/>
          <w:szCs w:val="22"/>
          <w:lang w:val="sr-Latn-ME"/>
        </w:rPr>
        <w:t xml:space="preserve"> organa</w:t>
      </w:r>
      <w:r w:rsidRPr="00827978">
        <w:rPr>
          <w:sz w:val="22"/>
          <w:szCs w:val="22"/>
          <w:lang w:val="sr-Latn-ME"/>
        </w:rPr>
        <w:t xml:space="preserve"> i učestalosti. </w:t>
      </w:r>
    </w:p>
    <w:p w14:paraId="0DAF0AE5" w14:textId="689BCB53" w:rsidR="00EB22BF" w:rsidRPr="00827978" w:rsidRDefault="00EB22BF">
      <w:pPr>
        <w:spacing w:before="100" w:beforeAutospacing="1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Neželjena dejstva su razvrstana po učestalosti kao: veoma često (≥ 1/10); često (≥1/100 do &lt;1/10); povremeno (≥1/1.000 do &lt;1/100); rijetko (≥1/10.000 do &lt;1/1.000); veoma rijetko (&lt;1/10.000), nepoznato (</w:t>
      </w:r>
      <w:r w:rsidR="00D27243" w:rsidRPr="00827978">
        <w:rPr>
          <w:sz w:val="22"/>
          <w:szCs w:val="22"/>
          <w:lang w:val="sr-Latn-ME"/>
        </w:rPr>
        <w:t xml:space="preserve">učestalost se </w:t>
      </w:r>
      <w:r w:rsidRPr="00827978">
        <w:rPr>
          <w:sz w:val="22"/>
          <w:szCs w:val="22"/>
          <w:lang w:val="sr-Latn-ME"/>
        </w:rPr>
        <w:t xml:space="preserve">ne može procijeniti na osnovu raspoloživih podataka). </w:t>
      </w:r>
    </w:p>
    <w:p w14:paraId="0F41BD26" w14:textId="77777777" w:rsidR="00EB22BF" w:rsidRPr="00827978" w:rsidRDefault="00EB22BF">
      <w:pPr>
        <w:spacing w:before="100" w:beforeAutospacing="1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Neželjena dejstva se u svakoj grupi učestalosti navode po opadajućoj ozbiljnosti.</w:t>
      </w:r>
    </w:p>
    <w:p w14:paraId="680218FE" w14:textId="77777777" w:rsidR="00EB22BF" w:rsidRPr="00827978" w:rsidRDefault="00EB22BF">
      <w:pPr>
        <w:spacing w:before="100" w:beforeAutospacing="1"/>
        <w:jc w:val="both"/>
        <w:rPr>
          <w:b/>
          <w:sz w:val="22"/>
          <w:szCs w:val="22"/>
          <w:lang w:val="sr-Latn-ME"/>
        </w:rPr>
      </w:pPr>
      <w:r w:rsidRPr="00827978">
        <w:rPr>
          <w:b/>
          <w:sz w:val="22"/>
          <w:szCs w:val="22"/>
          <w:lang w:val="sr-Latn-ME"/>
        </w:rPr>
        <w:t>Neželjena dejstva koja su možda ili vjerovatno povezana sa azitromicinom na osnovu iskustva kliničkih studija i post-marketinškog praćenja: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43"/>
        <w:gridCol w:w="1260"/>
        <w:gridCol w:w="1707"/>
        <w:gridCol w:w="1561"/>
        <w:gridCol w:w="1863"/>
      </w:tblGrid>
      <w:tr w:rsidR="00F11AAC" w:rsidRPr="00827978" w14:paraId="7AD1FD18" w14:textId="77777777" w:rsidTr="000E454B">
        <w:tc>
          <w:tcPr>
            <w:tcW w:w="1810" w:type="dxa"/>
          </w:tcPr>
          <w:p w14:paraId="3385BF56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 xml:space="preserve">Sistem organa </w:t>
            </w:r>
          </w:p>
        </w:tc>
        <w:tc>
          <w:tcPr>
            <w:tcW w:w="1020" w:type="dxa"/>
          </w:tcPr>
          <w:p w14:paraId="2D0A11C5" w14:textId="77777777" w:rsidR="00EB22BF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063" w:type="dxa"/>
          </w:tcPr>
          <w:p w14:paraId="76589000" w14:textId="77777777" w:rsidR="00EB22BF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689" w:type="dxa"/>
          </w:tcPr>
          <w:p w14:paraId="3E993D3F" w14:textId="77777777" w:rsidR="00EB22BF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545" w:type="dxa"/>
          </w:tcPr>
          <w:p w14:paraId="17CF6D6F" w14:textId="77777777" w:rsidR="00EB22BF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936" w:type="dxa"/>
          </w:tcPr>
          <w:p w14:paraId="0BA6031C" w14:textId="77777777" w:rsidR="00EB22BF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F11AAC" w:rsidRPr="00827978" w14:paraId="657F4590" w14:textId="77777777" w:rsidTr="000E454B">
        <w:tc>
          <w:tcPr>
            <w:tcW w:w="1810" w:type="dxa"/>
            <w:vAlign w:val="center"/>
          </w:tcPr>
          <w:p w14:paraId="64E77D33" w14:textId="77777777" w:rsidR="00EB22BF" w:rsidRPr="00827978" w:rsidRDefault="00EB22BF" w:rsidP="00AE279A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1020" w:type="dxa"/>
            <w:vAlign w:val="center"/>
          </w:tcPr>
          <w:p w14:paraId="1FBAF48E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6244BC0F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01EF6870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 xml:space="preserve">kandidijaza, vaginalna infekcija, pneumonija, gljivična infekcija, bakterijska infekcija, faringitis, gastroenteritis, respiratorni poremećaj, </w:t>
            </w:r>
            <w:r w:rsidRPr="00827978">
              <w:rPr>
                <w:bCs/>
                <w:sz w:val="22"/>
                <w:szCs w:val="22"/>
                <w:lang w:val="sr-Latn-ME"/>
              </w:rPr>
              <w:lastRenderedPageBreak/>
              <w:t>rinitis, oralna kandidijaza</w:t>
            </w:r>
          </w:p>
        </w:tc>
        <w:tc>
          <w:tcPr>
            <w:tcW w:w="1545" w:type="dxa"/>
            <w:vAlign w:val="center"/>
          </w:tcPr>
          <w:p w14:paraId="5886541F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34561563" w14:textId="5E5A7F18" w:rsidR="00EB22BF" w:rsidRPr="00827978" w:rsidRDefault="00AE279A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</w:t>
            </w:r>
            <w:r w:rsidR="00F11AAC" w:rsidRPr="00827978">
              <w:rPr>
                <w:bCs/>
                <w:sz w:val="22"/>
                <w:szCs w:val="22"/>
                <w:lang w:val="sr-Latn-ME"/>
              </w:rPr>
              <w:t>seudomembrano</w:t>
            </w:r>
            <w:r>
              <w:rPr>
                <w:bCs/>
                <w:sz w:val="22"/>
                <w:szCs w:val="22"/>
                <w:lang w:val="sr-Latn-ME"/>
              </w:rPr>
              <w:t>-</w:t>
            </w:r>
            <w:r w:rsidR="00F11AAC" w:rsidRPr="00827978">
              <w:rPr>
                <w:bCs/>
                <w:sz w:val="22"/>
                <w:szCs w:val="22"/>
                <w:lang w:val="sr-Latn-ME"/>
              </w:rPr>
              <w:t>zni kolitis</w:t>
            </w:r>
            <w:r w:rsidR="00B3056E" w:rsidRPr="00827978">
              <w:rPr>
                <w:sz w:val="22"/>
                <w:szCs w:val="22"/>
                <w:lang w:val="sr-Latn-ME"/>
              </w:rPr>
              <w:t xml:space="preserve"> </w:t>
            </w:r>
            <w:r w:rsidR="00B3056E" w:rsidRPr="00827978">
              <w:rPr>
                <w:bCs/>
                <w:sz w:val="22"/>
                <w:szCs w:val="22"/>
                <w:lang w:val="sr-Latn-ME"/>
              </w:rPr>
              <w:t>(vidjeti dio 4.4.)</w:t>
            </w:r>
          </w:p>
        </w:tc>
      </w:tr>
      <w:tr w:rsidR="00F11AAC" w:rsidRPr="00827978" w14:paraId="7279C04D" w14:textId="77777777" w:rsidTr="000E454B">
        <w:tc>
          <w:tcPr>
            <w:tcW w:w="1810" w:type="dxa"/>
            <w:vAlign w:val="center"/>
          </w:tcPr>
          <w:p w14:paraId="5E9C93E8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020" w:type="dxa"/>
            <w:vAlign w:val="center"/>
          </w:tcPr>
          <w:p w14:paraId="37E30904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1BDDC136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2549F788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leukopenija, neutropenija,</w:t>
            </w:r>
          </w:p>
          <w:p w14:paraId="21A9D7C0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eozinofilija</w:t>
            </w:r>
          </w:p>
        </w:tc>
        <w:tc>
          <w:tcPr>
            <w:tcW w:w="1545" w:type="dxa"/>
            <w:vAlign w:val="center"/>
          </w:tcPr>
          <w:p w14:paraId="0BC6B533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61220DD6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trombocitopenija, hemolitička anemija</w:t>
            </w:r>
          </w:p>
        </w:tc>
      </w:tr>
      <w:tr w:rsidR="00F11AAC" w:rsidRPr="00827978" w14:paraId="6F51EE58" w14:textId="77777777" w:rsidTr="000E454B">
        <w:tc>
          <w:tcPr>
            <w:tcW w:w="1810" w:type="dxa"/>
            <w:vAlign w:val="center"/>
          </w:tcPr>
          <w:p w14:paraId="43D349F3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imunološkog sistema</w:t>
            </w:r>
          </w:p>
        </w:tc>
        <w:tc>
          <w:tcPr>
            <w:tcW w:w="1020" w:type="dxa"/>
            <w:vAlign w:val="center"/>
          </w:tcPr>
          <w:p w14:paraId="1BC8D269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023CC58A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7072E5DE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angioedem, preosjetljivost</w:t>
            </w:r>
          </w:p>
        </w:tc>
        <w:tc>
          <w:tcPr>
            <w:tcW w:w="1545" w:type="dxa"/>
            <w:vAlign w:val="center"/>
          </w:tcPr>
          <w:p w14:paraId="02E97256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50D3FB06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anafilaktička reakcija (vidjeti dio 4.4)</w:t>
            </w:r>
          </w:p>
        </w:tc>
      </w:tr>
      <w:tr w:rsidR="00F11AAC" w:rsidRPr="00827978" w14:paraId="0A40AEEE" w14:textId="77777777" w:rsidTr="000E454B">
        <w:tc>
          <w:tcPr>
            <w:tcW w:w="1810" w:type="dxa"/>
            <w:vAlign w:val="center"/>
          </w:tcPr>
          <w:p w14:paraId="35319CA8" w14:textId="77777777" w:rsidR="00EB22BF" w:rsidRPr="00827978" w:rsidRDefault="00EB22BF" w:rsidP="00AE279A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020" w:type="dxa"/>
            <w:vAlign w:val="center"/>
          </w:tcPr>
          <w:p w14:paraId="4B53A815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6363F94E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0D6010B6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1545" w:type="dxa"/>
            <w:vAlign w:val="center"/>
          </w:tcPr>
          <w:p w14:paraId="396DD4C2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4587EA9F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F11AAC" w:rsidRPr="00827978" w14:paraId="7AE4E699" w14:textId="77777777" w:rsidTr="000E454B">
        <w:tc>
          <w:tcPr>
            <w:tcW w:w="1810" w:type="dxa"/>
            <w:vAlign w:val="center"/>
          </w:tcPr>
          <w:p w14:paraId="6E8399C7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020" w:type="dxa"/>
            <w:vAlign w:val="center"/>
          </w:tcPr>
          <w:p w14:paraId="49AF65C6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68E027C8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7A630F1A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nervoza, nesanica</w:t>
            </w:r>
          </w:p>
        </w:tc>
        <w:tc>
          <w:tcPr>
            <w:tcW w:w="1545" w:type="dxa"/>
            <w:vAlign w:val="center"/>
          </w:tcPr>
          <w:p w14:paraId="4547446B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agitacija</w:t>
            </w:r>
          </w:p>
        </w:tc>
        <w:tc>
          <w:tcPr>
            <w:tcW w:w="1936" w:type="dxa"/>
            <w:vAlign w:val="center"/>
          </w:tcPr>
          <w:p w14:paraId="5A188CF8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agresivnost, anksioznost, derilijum, halucinacije</w:t>
            </w:r>
          </w:p>
        </w:tc>
      </w:tr>
      <w:tr w:rsidR="00F11AAC" w:rsidRPr="00827978" w14:paraId="16B1361A" w14:textId="77777777" w:rsidTr="000E454B">
        <w:tc>
          <w:tcPr>
            <w:tcW w:w="1810" w:type="dxa"/>
            <w:vAlign w:val="center"/>
          </w:tcPr>
          <w:p w14:paraId="3A6F79FD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020" w:type="dxa"/>
            <w:vAlign w:val="center"/>
          </w:tcPr>
          <w:p w14:paraId="61A7A2DE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7720152F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689" w:type="dxa"/>
            <w:vAlign w:val="center"/>
          </w:tcPr>
          <w:p w14:paraId="24D9938D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vrtoglavica, somnolencija, disgeuzija, parestezija</w:t>
            </w:r>
          </w:p>
        </w:tc>
        <w:tc>
          <w:tcPr>
            <w:tcW w:w="1545" w:type="dxa"/>
            <w:vAlign w:val="center"/>
          </w:tcPr>
          <w:p w14:paraId="49FE5C38" w14:textId="77777777" w:rsidR="00EB22BF" w:rsidRPr="00827978" w:rsidRDefault="00EB22BF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3E249B92" w14:textId="3BD424F1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sinkopa, konvulzije, hipoestezija psihomotorna hiperaktivnost,</w:t>
            </w:r>
            <w:r w:rsidR="00ED3168" w:rsidRPr="00827978">
              <w:rPr>
                <w:bCs/>
                <w:sz w:val="22"/>
                <w:szCs w:val="22"/>
                <w:lang w:val="sr-Latn-ME"/>
              </w:rPr>
              <w:t xml:space="preserve"> ano</w:t>
            </w:r>
            <w:r w:rsidR="00D27243" w:rsidRPr="00827978">
              <w:rPr>
                <w:bCs/>
                <w:sz w:val="22"/>
                <w:szCs w:val="22"/>
                <w:lang w:val="sr-Latn-ME"/>
              </w:rPr>
              <w:t>s</w:t>
            </w:r>
            <w:r w:rsidR="00ED3168" w:rsidRPr="00827978">
              <w:rPr>
                <w:bCs/>
                <w:sz w:val="22"/>
                <w:szCs w:val="22"/>
                <w:lang w:val="sr-Latn-ME"/>
              </w:rPr>
              <w:t>mija, ageuzija, parosmija</w:t>
            </w:r>
            <w:r w:rsidRPr="00827978">
              <w:rPr>
                <w:bCs/>
                <w:sz w:val="22"/>
                <w:szCs w:val="22"/>
                <w:lang w:val="sr-Latn-ME"/>
              </w:rPr>
              <w:t>,</w:t>
            </w:r>
          </w:p>
          <w:p w14:paraId="1D7117F8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miastenija gravis (vidjeti dio 4.4)</w:t>
            </w:r>
          </w:p>
        </w:tc>
      </w:tr>
      <w:tr w:rsidR="00F11AAC" w:rsidRPr="00827978" w14:paraId="64E994EB" w14:textId="77777777" w:rsidTr="000E454B">
        <w:tc>
          <w:tcPr>
            <w:tcW w:w="1810" w:type="dxa"/>
            <w:vAlign w:val="center"/>
          </w:tcPr>
          <w:p w14:paraId="27752EFB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020" w:type="dxa"/>
            <w:vAlign w:val="center"/>
          </w:tcPr>
          <w:p w14:paraId="55981B1D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47550FC3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254A78B8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oštećenje vida</w:t>
            </w:r>
          </w:p>
        </w:tc>
        <w:tc>
          <w:tcPr>
            <w:tcW w:w="1545" w:type="dxa"/>
            <w:vAlign w:val="center"/>
          </w:tcPr>
          <w:p w14:paraId="3505EC42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3F456968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F11AAC" w:rsidRPr="00827978" w14:paraId="2F55FA83" w14:textId="77777777" w:rsidTr="000E454B">
        <w:tc>
          <w:tcPr>
            <w:tcW w:w="1810" w:type="dxa"/>
            <w:vAlign w:val="center"/>
          </w:tcPr>
          <w:p w14:paraId="7002E8EA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uha i lavirinta</w:t>
            </w:r>
          </w:p>
        </w:tc>
        <w:tc>
          <w:tcPr>
            <w:tcW w:w="1020" w:type="dxa"/>
            <w:vAlign w:val="center"/>
          </w:tcPr>
          <w:p w14:paraId="3AAE4847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4B179B97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63B8DADA" w14:textId="5499F9B5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poremećaji uha, vr</w:t>
            </w:r>
            <w:r w:rsidR="00D27243" w:rsidRPr="00827978">
              <w:rPr>
                <w:bCs/>
                <w:sz w:val="22"/>
                <w:szCs w:val="22"/>
                <w:lang w:val="sr-Latn-ME"/>
              </w:rPr>
              <w:t>ertigo</w:t>
            </w:r>
          </w:p>
        </w:tc>
        <w:tc>
          <w:tcPr>
            <w:tcW w:w="1545" w:type="dxa"/>
            <w:vAlign w:val="center"/>
          </w:tcPr>
          <w:p w14:paraId="45B0C5B8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299E0C98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oštećenje sluha uključujući gluvoću i/ili tinitus</w:t>
            </w:r>
          </w:p>
        </w:tc>
      </w:tr>
      <w:tr w:rsidR="00F11AAC" w:rsidRPr="00827978" w14:paraId="5CC5BC78" w14:textId="77777777" w:rsidTr="000E454B">
        <w:tc>
          <w:tcPr>
            <w:tcW w:w="1810" w:type="dxa"/>
            <w:vAlign w:val="center"/>
          </w:tcPr>
          <w:p w14:paraId="10783E85" w14:textId="77777777" w:rsidR="00EB22BF" w:rsidRPr="00827978" w:rsidRDefault="00F11AAC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Kardiološki</w:t>
            </w:r>
            <w:r w:rsidR="00EB22BF" w:rsidRPr="00827978">
              <w:rPr>
                <w:b/>
                <w:bCs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020" w:type="dxa"/>
            <w:vAlign w:val="center"/>
          </w:tcPr>
          <w:p w14:paraId="7003405E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47C93E00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0E5C568D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palpitacije</w:t>
            </w:r>
          </w:p>
        </w:tc>
        <w:tc>
          <w:tcPr>
            <w:tcW w:w="1545" w:type="dxa"/>
            <w:vAlign w:val="center"/>
          </w:tcPr>
          <w:p w14:paraId="07711CD1" w14:textId="77777777" w:rsidR="00EB22BF" w:rsidRPr="00827978" w:rsidRDefault="00EB22BF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196B3D3E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i/>
                <w:sz w:val="22"/>
                <w:szCs w:val="22"/>
                <w:lang w:val="sr-Latn-ME"/>
              </w:rPr>
              <w:t>torsade de pointes</w:t>
            </w:r>
            <w:r w:rsidRPr="00827978">
              <w:rPr>
                <w:bCs/>
                <w:sz w:val="22"/>
                <w:szCs w:val="22"/>
                <w:lang w:val="sr-Latn-ME"/>
              </w:rPr>
              <w:t xml:space="preserve"> (vidjeti dio 4.4), aritmija (vidjeti dio 4.4), uključujući ventrikularnu tahikardiju,</w:t>
            </w:r>
          </w:p>
          <w:p w14:paraId="421939A8" w14:textId="320D6B86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 xml:space="preserve">produženje QT intervala </w:t>
            </w:r>
            <w:r w:rsidR="00D27243" w:rsidRPr="00827978">
              <w:rPr>
                <w:bCs/>
                <w:sz w:val="22"/>
                <w:szCs w:val="22"/>
                <w:lang w:val="sr-Latn-ME"/>
              </w:rPr>
              <w:t>na</w:t>
            </w:r>
            <w:r w:rsidRPr="00827978">
              <w:rPr>
                <w:bCs/>
                <w:sz w:val="22"/>
                <w:szCs w:val="22"/>
                <w:lang w:val="sr-Latn-ME"/>
              </w:rPr>
              <w:t xml:space="preserve"> elektrokardiogramu (vidjeti dio 4.4)</w:t>
            </w:r>
          </w:p>
        </w:tc>
      </w:tr>
      <w:tr w:rsidR="00F11AAC" w:rsidRPr="00827978" w14:paraId="7A258ED2" w14:textId="77777777" w:rsidTr="000E454B">
        <w:tc>
          <w:tcPr>
            <w:tcW w:w="1810" w:type="dxa"/>
            <w:vAlign w:val="center"/>
          </w:tcPr>
          <w:p w14:paraId="28DC2AA7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020" w:type="dxa"/>
            <w:vAlign w:val="center"/>
          </w:tcPr>
          <w:p w14:paraId="215D0117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07FFA095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74C023B5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545" w:type="dxa"/>
            <w:vAlign w:val="center"/>
          </w:tcPr>
          <w:p w14:paraId="0A26BDB6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0B489269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hipotenzija</w:t>
            </w:r>
          </w:p>
        </w:tc>
      </w:tr>
      <w:tr w:rsidR="00F11AAC" w:rsidRPr="00827978" w14:paraId="78C5A497" w14:textId="77777777" w:rsidTr="000E454B">
        <w:tc>
          <w:tcPr>
            <w:tcW w:w="1810" w:type="dxa"/>
            <w:vAlign w:val="center"/>
          </w:tcPr>
          <w:p w14:paraId="0DE515D6" w14:textId="77777777" w:rsidR="00F11AAC" w:rsidRPr="00827978" w:rsidRDefault="00F11AAC" w:rsidP="00AE279A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020" w:type="dxa"/>
            <w:vAlign w:val="center"/>
          </w:tcPr>
          <w:p w14:paraId="28837CD9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57595CF5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1A5011D3" w14:textId="77777777" w:rsidR="00F11AAC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dispneja, epistaksa</w:t>
            </w:r>
          </w:p>
        </w:tc>
        <w:tc>
          <w:tcPr>
            <w:tcW w:w="1545" w:type="dxa"/>
            <w:vAlign w:val="center"/>
          </w:tcPr>
          <w:p w14:paraId="0CC897EF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06795BDB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F11AAC" w:rsidRPr="00827978" w14:paraId="0E02951B" w14:textId="77777777" w:rsidTr="000E454B">
        <w:tc>
          <w:tcPr>
            <w:tcW w:w="1810" w:type="dxa"/>
            <w:vAlign w:val="center"/>
          </w:tcPr>
          <w:p w14:paraId="5148325C" w14:textId="77777777" w:rsidR="00EB22BF" w:rsidRPr="00827978" w:rsidRDefault="00F11AAC" w:rsidP="00AE279A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020" w:type="dxa"/>
            <w:vAlign w:val="center"/>
          </w:tcPr>
          <w:p w14:paraId="59C0D6DA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1063" w:type="dxa"/>
            <w:vAlign w:val="center"/>
          </w:tcPr>
          <w:p w14:paraId="55FF4475" w14:textId="77777777" w:rsidR="00EB22BF" w:rsidRPr="00827978" w:rsidRDefault="00F11AAC" w:rsidP="00AE279A">
            <w:pPr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povraćanje, abdominalni bol, mučina</w:t>
            </w:r>
          </w:p>
        </w:tc>
        <w:tc>
          <w:tcPr>
            <w:tcW w:w="1689" w:type="dxa"/>
            <w:vAlign w:val="center"/>
          </w:tcPr>
          <w:p w14:paraId="3CF21F7C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konstipacija, meteorizam,</w:t>
            </w:r>
          </w:p>
          <w:p w14:paraId="2FAEAFDD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dispepsija, gastritis, disfagija,</w:t>
            </w:r>
          </w:p>
          <w:p w14:paraId="5B9D86A1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abdominalna distenzija, suva usta,</w:t>
            </w:r>
          </w:p>
          <w:p w14:paraId="4542A40E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podrigivanje (eruktacija),</w:t>
            </w:r>
          </w:p>
          <w:p w14:paraId="289C9790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lastRenderedPageBreak/>
              <w:t>ulceracije u ustima, hipersekrecija</w:t>
            </w:r>
          </w:p>
          <w:p w14:paraId="1A6F2710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pljuvačnih žlijezda</w:t>
            </w:r>
          </w:p>
        </w:tc>
        <w:tc>
          <w:tcPr>
            <w:tcW w:w="1545" w:type="dxa"/>
            <w:vAlign w:val="center"/>
          </w:tcPr>
          <w:p w14:paraId="353A49AF" w14:textId="77777777" w:rsidR="00EB22BF" w:rsidRPr="00827978" w:rsidRDefault="00EB22BF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1829933F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pankreatitis, diskoloracija jezika</w:t>
            </w:r>
          </w:p>
        </w:tc>
      </w:tr>
      <w:tr w:rsidR="00F11AAC" w:rsidRPr="00827978" w14:paraId="448E2953" w14:textId="77777777" w:rsidTr="000E454B">
        <w:tc>
          <w:tcPr>
            <w:tcW w:w="1810" w:type="dxa"/>
            <w:vAlign w:val="center"/>
          </w:tcPr>
          <w:p w14:paraId="141EEFA6" w14:textId="77777777" w:rsidR="00EB22BF" w:rsidRPr="00827978" w:rsidRDefault="00F11AAC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020" w:type="dxa"/>
            <w:vAlign w:val="center"/>
          </w:tcPr>
          <w:p w14:paraId="01DC67AF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7F8256C6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4647DE98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45" w:type="dxa"/>
            <w:vAlign w:val="center"/>
          </w:tcPr>
          <w:p w14:paraId="4E3356F1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poremećaj funkcije jetre,</w:t>
            </w:r>
          </w:p>
          <w:p w14:paraId="229B40B5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holestatska žutica</w:t>
            </w:r>
          </w:p>
        </w:tc>
        <w:tc>
          <w:tcPr>
            <w:tcW w:w="1936" w:type="dxa"/>
            <w:vAlign w:val="center"/>
          </w:tcPr>
          <w:p w14:paraId="390E1B79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insuficijencija jetre (koja rijetko</w:t>
            </w:r>
          </w:p>
          <w:p w14:paraId="6D40C1E1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dovodi do smrti</w:t>
            </w:r>
          </w:p>
          <w:p w14:paraId="685AB52B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(vidjeti dio 4.4), fulminantni</w:t>
            </w:r>
          </w:p>
          <w:p w14:paraId="7AE52A21" w14:textId="47E2B431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hepatitis, hepatič</w:t>
            </w:r>
            <w:r w:rsidR="00422B8C" w:rsidRPr="00827978">
              <w:rPr>
                <w:bCs/>
                <w:sz w:val="22"/>
                <w:szCs w:val="22"/>
                <w:lang w:val="sr-Latn-ME"/>
              </w:rPr>
              <w:t>n</w:t>
            </w:r>
            <w:r w:rsidRPr="00827978">
              <w:rPr>
                <w:bCs/>
                <w:sz w:val="22"/>
                <w:szCs w:val="22"/>
                <w:lang w:val="sr-Latn-ME"/>
              </w:rPr>
              <w:t>a nekroza</w:t>
            </w:r>
          </w:p>
        </w:tc>
      </w:tr>
      <w:tr w:rsidR="00F11AAC" w:rsidRPr="00827978" w14:paraId="43F500B5" w14:textId="77777777" w:rsidTr="000E454B">
        <w:tc>
          <w:tcPr>
            <w:tcW w:w="1810" w:type="dxa"/>
            <w:vAlign w:val="center"/>
          </w:tcPr>
          <w:p w14:paraId="1CD44061" w14:textId="6DFB71D1" w:rsidR="00EB22BF" w:rsidRPr="00827978" w:rsidRDefault="00FE22A4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 xml:space="preserve">Poremećaji kože i </w:t>
            </w:r>
            <w:r w:rsidR="00EB22BF" w:rsidRPr="00827978">
              <w:rPr>
                <w:b/>
                <w:bCs/>
                <w:sz w:val="22"/>
                <w:szCs w:val="22"/>
                <w:lang w:val="sr-Latn-ME"/>
              </w:rPr>
              <w:t>potkožnog tkiva</w:t>
            </w:r>
          </w:p>
        </w:tc>
        <w:tc>
          <w:tcPr>
            <w:tcW w:w="1020" w:type="dxa"/>
            <w:vAlign w:val="center"/>
          </w:tcPr>
          <w:p w14:paraId="15B679F2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1470EEF1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4B8B459A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osip, svrab, urtikarija, dermatitis, suva koža, hiperhidroza</w:t>
            </w:r>
          </w:p>
        </w:tc>
        <w:tc>
          <w:tcPr>
            <w:tcW w:w="1545" w:type="dxa"/>
            <w:vAlign w:val="center"/>
          </w:tcPr>
          <w:p w14:paraId="38FA0BAC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fotosenzitivna reakcija,</w:t>
            </w:r>
          </w:p>
          <w:p w14:paraId="6B9EA072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akutna generalizovana</w:t>
            </w:r>
          </w:p>
          <w:p w14:paraId="3F7E22E2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egzantematozna pustuloza</w:t>
            </w:r>
          </w:p>
          <w:p w14:paraId="650D207A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(AGEP)</w:t>
            </w:r>
          </w:p>
        </w:tc>
        <w:tc>
          <w:tcPr>
            <w:tcW w:w="1936" w:type="dxa"/>
            <w:vAlign w:val="center"/>
          </w:tcPr>
          <w:p w14:paraId="43A3C322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i/>
                <w:sz w:val="22"/>
                <w:szCs w:val="22"/>
                <w:lang w:val="sr-Latn-ME"/>
              </w:rPr>
              <w:t>Stevens-Johnson</w:t>
            </w:r>
            <w:r w:rsidRPr="00827978">
              <w:rPr>
                <w:bCs/>
                <w:sz w:val="22"/>
                <w:szCs w:val="22"/>
                <w:lang w:val="sr-Latn-ME"/>
              </w:rPr>
              <w:t>-ov sindrom, toksična epidermlna nekroliza, multiformni eritem, reakcija na lijek sa</w:t>
            </w:r>
          </w:p>
          <w:p w14:paraId="7C81CEE2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eozinofilijom i</w:t>
            </w:r>
          </w:p>
          <w:p w14:paraId="1AEAA4A5" w14:textId="77777777" w:rsidR="00F11AAC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sistemskim simptomima</w:t>
            </w:r>
          </w:p>
          <w:p w14:paraId="36BB2130" w14:textId="77777777" w:rsidR="00EB22BF" w:rsidRPr="00827978" w:rsidRDefault="00F11AAC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(DRESS)</w:t>
            </w:r>
          </w:p>
        </w:tc>
      </w:tr>
      <w:tr w:rsidR="00F11AAC" w:rsidRPr="00827978" w14:paraId="4C755EC7" w14:textId="77777777" w:rsidTr="000E454B">
        <w:tc>
          <w:tcPr>
            <w:tcW w:w="1810" w:type="dxa"/>
            <w:vAlign w:val="center"/>
          </w:tcPr>
          <w:p w14:paraId="29290A87" w14:textId="77777777" w:rsidR="00EB22BF" w:rsidRPr="00827978" w:rsidRDefault="00EB22BF" w:rsidP="00AE279A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mišićno-</w:t>
            </w:r>
            <w:r w:rsidR="00F11AAC" w:rsidRPr="00827978">
              <w:rPr>
                <w:b/>
                <w:bCs/>
                <w:sz w:val="22"/>
                <w:szCs w:val="22"/>
                <w:lang w:val="sr-Latn-ME"/>
              </w:rPr>
              <w:t>skeletnog</w:t>
            </w:r>
            <w:r w:rsidRPr="00827978">
              <w:rPr>
                <w:b/>
                <w:bCs/>
                <w:sz w:val="22"/>
                <w:szCs w:val="22"/>
                <w:lang w:val="sr-Latn-ME"/>
              </w:rPr>
              <w:t xml:space="preserve"> sistema i vezivnog tkiva</w:t>
            </w:r>
          </w:p>
        </w:tc>
        <w:tc>
          <w:tcPr>
            <w:tcW w:w="1020" w:type="dxa"/>
            <w:vAlign w:val="center"/>
          </w:tcPr>
          <w:p w14:paraId="2685B0AA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71D73881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689FA964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osteoartritis, mijalgija, bol u leđima, bol u vratu</w:t>
            </w:r>
          </w:p>
        </w:tc>
        <w:tc>
          <w:tcPr>
            <w:tcW w:w="1545" w:type="dxa"/>
            <w:vAlign w:val="center"/>
          </w:tcPr>
          <w:p w14:paraId="50325D55" w14:textId="77777777" w:rsidR="00EB22BF" w:rsidRPr="00827978" w:rsidRDefault="00EB22BF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37337752" w14:textId="77777777" w:rsidR="00EB22BF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artralgija</w:t>
            </w:r>
          </w:p>
        </w:tc>
      </w:tr>
      <w:tr w:rsidR="00F11AAC" w:rsidRPr="00827978" w14:paraId="2165EB6D" w14:textId="77777777" w:rsidTr="000E454B">
        <w:tc>
          <w:tcPr>
            <w:tcW w:w="1810" w:type="dxa"/>
            <w:vAlign w:val="center"/>
          </w:tcPr>
          <w:p w14:paraId="4DC1D7E7" w14:textId="77777777" w:rsidR="00EB22BF" w:rsidRPr="00827978" w:rsidRDefault="00F11AAC" w:rsidP="00AE279A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1020" w:type="dxa"/>
            <w:vAlign w:val="center"/>
          </w:tcPr>
          <w:p w14:paraId="20848A11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17B17D27" w14:textId="77777777" w:rsidR="00EB22BF" w:rsidRPr="00827978" w:rsidRDefault="00EB22BF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0F1B05E1" w14:textId="77777777" w:rsidR="00EB22BF" w:rsidRPr="00827978" w:rsidRDefault="004A6587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dizurija, bol u bubregu</w:t>
            </w:r>
          </w:p>
        </w:tc>
        <w:tc>
          <w:tcPr>
            <w:tcW w:w="1545" w:type="dxa"/>
            <w:vAlign w:val="center"/>
          </w:tcPr>
          <w:p w14:paraId="1ABD51DF" w14:textId="77777777" w:rsidR="00EB22BF" w:rsidRPr="00827978" w:rsidRDefault="00EB22BF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6BFA9646" w14:textId="77777777" w:rsidR="004A6587" w:rsidRPr="00827978" w:rsidRDefault="004A6587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akutna bubrežna insuficijencija,</w:t>
            </w:r>
          </w:p>
          <w:p w14:paraId="0763F976" w14:textId="77777777" w:rsidR="00EB22BF" w:rsidRPr="00827978" w:rsidRDefault="004A6587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intersticijalni nefritis</w:t>
            </w:r>
          </w:p>
        </w:tc>
      </w:tr>
      <w:tr w:rsidR="004A6587" w:rsidRPr="00827978" w14:paraId="63A20496" w14:textId="77777777" w:rsidTr="000E454B">
        <w:tc>
          <w:tcPr>
            <w:tcW w:w="1810" w:type="dxa"/>
            <w:vAlign w:val="center"/>
          </w:tcPr>
          <w:p w14:paraId="5E0579FB" w14:textId="77777777" w:rsidR="004A6587" w:rsidRPr="00827978" w:rsidRDefault="004A6587" w:rsidP="00AE279A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reproduktivnog</w:t>
            </w:r>
          </w:p>
          <w:p w14:paraId="132573AB" w14:textId="77777777" w:rsidR="004A6587" w:rsidRPr="00827978" w:rsidRDefault="004A6587" w:rsidP="00AE279A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sistema i dojki</w:t>
            </w:r>
          </w:p>
        </w:tc>
        <w:tc>
          <w:tcPr>
            <w:tcW w:w="1020" w:type="dxa"/>
            <w:vAlign w:val="center"/>
          </w:tcPr>
          <w:p w14:paraId="1ED326AA" w14:textId="77777777" w:rsidR="004A6587" w:rsidRPr="00827978" w:rsidRDefault="004A6587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257EFC6F" w14:textId="77777777" w:rsidR="004A6587" w:rsidRPr="00827978" w:rsidRDefault="004A6587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13A6FC67" w14:textId="77777777" w:rsidR="004A6587" w:rsidRPr="00827978" w:rsidRDefault="004A6587" w:rsidP="000E454B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metroragija, poremećaj testisa</w:t>
            </w:r>
          </w:p>
        </w:tc>
        <w:tc>
          <w:tcPr>
            <w:tcW w:w="1545" w:type="dxa"/>
            <w:vAlign w:val="center"/>
          </w:tcPr>
          <w:p w14:paraId="082DB93D" w14:textId="77777777" w:rsidR="004A6587" w:rsidRPr="00827978" w:rsidRDefault="004A6587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5D280704" w14:textId="77777777" w:rsidR="004A6587" w:rsidRPr="00827978" w:rsidRDefault="004A6587" w:rsidP="000E454B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F11AAC" w:rsidRPr="00827978" w14:paraId="4D57EC19" w14:textId="77777777" w:rsidTr="000E454B">
        <w:tc>
          <w:tcPr>
            <w:tcW w:w="1810" w:type="dxa"/>
            <w:vAlign w:val="center"/>
          </w:tcPr>
          <w:p w14:paraId="5996CA0E" w14:textId="77777777" w:rsidR="00EB22BF" w:rsidRPr="00827978" w:rsidRDefault="00EB22BF" w:rsidP="00AE279A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1020" w:type="dxa"/>
            <w:vAlign w:val="center"/>
          </w:tcPr>
          <w:p w14:paraId="08D25394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07DD1C1A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488BC1EC" w14:textId="77777777" w:rsidR="00EB22BF" w:rsidRPr="00827978" w:rsidRDefault="004A6587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edem, astenija, malaksalost, umor, edem lica, bol u grudima, pireksija, bol, periferni edem</w:t>
            </w:r>
          </w:p>
        </w:tc>
        <w:tc>
          <w:tcPr>
            <w:tcW w:w="1545" w:type="dxa"/>
            <w:vAlign w:val="center"/>
          </w:tcPr>
          <w:p w14:paraId="349B6895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4907DA8B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F11AAC" w:rsidRPr="00827978" w14:paraId="4A000B42" w14:textId="77777777" w:rsidTr="000E454B">
        <w:tc>
          <w:tcPr>
            <w:tcW w:w="1810" w:type="dxa"/>
            <w:vAlign w:val="center"/>
          </w:tcPr>
          <w:p w14:paraId="4109609C" w14:textId="77777777" w:rsidR="00EB22BF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1020" w:type="dxa"/>
            <w:vAlign w:val="center"/>
          </w:tcPr>
          <w:p w14:paraId="1FCC1F3C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74D6FD1C" w14:textId="77777777" w:rsidR="00EB22BF" w:rsidRPr="00827978" w:rsidRDefault="004A6587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 xml:space="preserve">smanjen broj limfocita, povećan broj eozinofila, snižene vrijednosti bikarbonata u krvi, povećan broj bazofila, povećan </w:t>
            </w:r>
            <w:r w:rsidRPr="00827978">
              <w:rPr>
                <w:bCs/>
                <w:sz w:val="22"/>
                <w:szCs w:val="22"/>
                <w:lang w:val="sr-Latn-ME"/>
              </w:rPr>
              <w:lastRenderedPageBreak/>
              <w:t>broj monocita, povećan broj neutrofila</w:t>
            </w:r>
          </w:p>
        </w:tc>
        <w:tc>
          <w:tcPr>
            <w:tcW w:w="1689" w:type="dxa"/>
            <w:vAlign w:val="center"/>
          </w:tcPr>
          <w:p w14:paraId="76B923D7" w14:textId="77777777" w:rsidR="00EB22BF" w:rsidRPr="00827978" w:rsidRDefault="004A6587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lastRenderedPageBreak/>
              <w:t xml:space="preserve">povišene vrijednosti aspartat aminotransferaze, povišene vrijednosti alanin aminotransferaze, povišene vrijednosti bilirubina u krvi, povišene vrijednosti uree u krvi, povišene </w:t>
            </w:r>
            <w:r w:rsidRPr="00827978">
              <w:rPr>
                <w:bCs/>
                <w:sz w:val="22"/>
                <w:szCs w:val="22"/>
                <w:lang w:val="sr-Latn-ME"/>
              </w:rPr>
              <w:lastRenderedPageBreak/>
              <w:t>vrijednosti kreatinina u krvi, abnormalne vrijednosti kalijuma u krvi, povišene vrijednosti alkalne fosfataze, povišene vrijednosti hlorida, povišene vrijednosti glukoze, povišene vrijednosti trombocita, snižene vrijednosti hematokrita, povišene vrijednosti bikarbonata, abnormalne vrijednosti natrijuma</w:t>
            </w:r>
          </w:p>
        </w:tc>
        <w:tc>
          <w:tcPr>
            <w:tcW w:w="1545" w:type="dxa"/>
            <w:vAlign w:val="center"/>
          </w:tcPr>
          <w:p w14:paraId="37A0D4EF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3015A8F8" w14:textId="77777777" w:rsidR="00EB22BF" w:rsidRPr="00827978" w:rsidRDefault="00EB22BF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F11AAC" w:rsidRPr="00827978" w14:paraId="0A92D4B5" w14:textId="77777777" w:rsidTr="000E454B">
        <w:tc>
          <w:tcPr>
            <w:tcW w:w="1810" w:type="dxa"/>
            <w:vAlign w:val="center"/>
          </w:tcPr>
          <w:p w14:paraId="7EBCC2A8" w14:textId="77777777" w:rsidR="00F11AAC" w:rsidRPr="00827978" w:rsidRDefault="00F11AAC" w:rsidP="00AE279A">
            <w:pPr>
              <w:spacing w:before="100" w:beforeAutospacing="1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Povrede, trovanja i proceduralne komplikacije</w:t>
            </w:r>
          </w:p>
        </w:tc>
        <w:tc>
          <w:tcPr>
            <w:tcW w:w="1020" w:type="dxa"/>
            <w:vAlign w:val="center"/>
          </w:tcPr>
          <w:p w14:paraId="2A84A583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63" w:type="dxa"/>
            <w:vAlign w:val="center"/>
          </w:tcPr>
          <w:p w14:paraId="3DCE5D72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89" w:type="dxa"/>
            <w:vAlign w:val="center"/>
          </w:tcPr>
          <w:p w14:paraId="30E3A380" w14:textId="77777777" w:rsidR="00F11AAC" w:rsidRPr="00827978" w:rsidRDefault="00F11AAC" w:rsidP="000E454B">
            <w:pPr>
              <w:spacing w:before="100" w:beforeAutospacing="1"/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post-proceduralne komplikacije</w:t>
            </w:r>
          </w:p>
        </w:tc>
        <w:tc>
          <w:tcPr>
            <w:tcW w:w="1545" w:type="dxa"/>
            <w:vAlign w:val="center"/>
          </w:tcPr>
          <w:p w14:paraId="28042B1C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36" w:type="dxa"/>
            <w:vAlign w:val="center"/>
          </w:tcPr>
          <w:p w14:paraId="42F6A132" w14:textId="77777777" w:rsidR="00F11AAC" w:rsidRPr="00827978" w:rsidRDefault="00F11AAC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</w:tbl>
    <w:p w14:paraId="3DF6D98E" w14:textId="77777777" w:rsidR="00EB22BF" w:rsidRPr="00827978" w:rsidRDefault="00EB22BF" w:rsidP="00422B8C">
      <w:pPr>
        <w:spacing w:before="100" w:beforeAutospacing="1"/>
        <w:jc w:val="both"/>
        <w:rPr>
          <w:sz w:val="22"/>
          <w:szCs w:val="22"/>
          <w:lang w:val="sr-Latn-ME"/>
        </w:rPr>
      </w:pPr>
    </w:p>
    <w:p w14:paraId="4204E019" w14:textId="77777777" w:rsidR="00EB22BF" w:rsidRPr="00827978" w:rsidRDefault="004A6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Neželjena dejstva koja mogu biti ili su vjerovatno povezana sa profilaksom i liječenjem infekcija uzrokovanih </w:t>
      </w:r>
      <w:r w:rsidRPr="00827978">
        <w:rPr>
          <w:b/>
          <w:bCs/>
          <w:i/>
          <w:sz w:val="22"/>
          <w:szCs w:val="22"/>
          <w:lang w:val="sr-Latn-ME"/>
        </w:rPr>
        <w:t>Mycobacterium Avium Complex</w:t>
      </w:r>
      <w:r w:rsidRPr="00827978">
        <w:rPr>
          <w:b/>
          <w:bCs/>
          <w:sz w:val="22"/>
          <w:szCs w:val="22"/>
          <w:lang w:val="sr-Latn-ME"/>
        </w:rPr>
        <w:t xml:space="preserve"> zasnivaju se na podacima iz kliničkih ispitivanja i postmarketinškog praćenja. Ta se neželjena dejstva, bilo po vrsti ili po učestalosti, razlikuju od onih zabilježenih kod primjene formulacija sa trenutnim ili produženim oslobađanjem:</w:t>
      </w:r>
    </w:p>
    <w:p w14:paraId="5015EBCF" w14:textId="77777777" w:rsidR="004A6587" w:rsidRPr="00827978" w:rsidRDefault="004A6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6"/>
        <w:gridCol w:w="2266"/>
      </w:tblGrid>
      <w:tr w:rsidR="004A6587" w:rsidRPr="00827978" w14:paraId="1F8DCEA5" w14:textId="77777777" w:rsidTr="004A6587">
        <w:tc>
          <w:tcPr>
            <w:tcW w:w="2405" w:type="dxa"/>
          </w:tcPr>
          <w:p w14:paraId="74043E09" w14:textId="77777777" w:rsidR="004A6587" w:rsidRPr="00827978" w:rsidRDefault="004A6587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 xml:space="preserve">Sistem organa </w:t>
            </w:r>
          </w:p>
        </w:tc>
        <w:tc>
          <w:tcPr>
            <w:tcW w:w="2126" w:type="dxa"/>
          </w:tcPr>
          <w:p w14:paraId="61CCD74E" w14:textId="77777777" w:rsidR="004A6587" w:rsidRPr="00827978" w:rsidRDefault="004A6587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266" w:type="dxa"/>
          </w:tcPr>
          <w:p w14:paraId="0A6CA4E1" w14:textId="77777777" w:rsidR="004A6587" w:rsidRPr="00827978" w:rsidRDefault="004A6587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266" w:type="dxa"/>
          </w:tcPr>
          <w:p w14:paraId="04FE018A" w14:textId="77777777" w:rsidR="004A6587" w:rsidRPr="00827978" w:rsidRDefault="004A6587" w:rsidP="000E454B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Povremeno</w:t>
            </w:r>
          </w:p>
        </w:tc>
      </w:tr>
      <w:tr w:rsidR="004A6587" w:rsidRPr="00827978" w14:paraId="5B13E967" w14:textId="77777777" w:rsidTr="004A6587">
        <w:tc>
          <w:tcPr>
            <w:tcW w:w="2405" w:type="dxa"/>
            <w:vAlign w:val="center"/>
          </w:tcPr>
          <w:p w14:paraId="1E3D5CAC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2126" w:type="dxa"/>
            <w:vAlign w:val="center"/>
          </w:tcPr>
          <w:p w14:paraId="3318E5F6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5D3AE00A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2266" w:type="dxa"/>
            <w:vAlign w:val="center"/>
          </w:tcPr>
          <w:p w14:paraId="36B1B906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4A6587" w:rsidRPr="00827978" w14:paraId="09E2ADCC" w14:textId="77777777" w:rsidTr="004A6587">
        <w:tc>
          <w:tcPr>
            <w:tcW w:w="2405" w:type="dxa"/>
            <w:vAlign w:val="center"/>
          </w:tcPr>
          <w:p w14:paraId="25EE0689" w14:textId="77777777" w:rsidR="004A6587" w:rsidRPr="00827978" w:rsidRDefault="004A6587" w:rsidP="000E454B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126" w:type="dxa"/>
            <w:vAlign w:val="center"/>
          </w:tcPr>
          <w:p w14:paraId="377D81BF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64E75D44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vrtoglavica, glavobolja,</w:t>
            </w:r>
          </w:p>
          <w:p w14:paraId="1AF1F497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parestezija, disgeuzija</w:t>
            </w:r>
          </w:p>
        </w:tc>
        <w:tc>
          <w:tcPr>
            <w:tcW w:w="2266" w:type="dxa"/>
            <w:vAlign w:val="center"/>
          </w:tcPr>
          <w:p w14:paraId="4F40F422" w14:textId="77777777" w:rsidR="004A6587" w:rsidRPr="00827978" w:rsidRDefault="004A6587" w:rsidP="000E454B">
            <w:pPr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sz w:val="22"/>
                <w:szCs w:val="22"/>
                <w:lang w:val="sr-Latn-ME"/>
              </w:rPr>
              <w:t>hipoestezija</w:t>
            </w:r>
          </w:p>
        </w:tc>
      </w:tr>
      <w:tr w:rsidR="004A6587" w:rsidRPr="00827978" w14:paraId="068F4FE7" w14:textId="77777777" w:rsidTr="004A6587">
        <w:tc>
          <w:tcPr>
            <w:tcW w:w="2405" w:type="dxa"/>
            <w:vAlign w:val="center"/>
          </w:tcPr>
          <w:p w14:paraId="58321EBC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2126" w:type="dxa"/>
            <w:vAlign w:val="center"/>
          </w:tcPr>
          <w:p w14:paraId="15D1F1E9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323A226E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oštećenje vida</w:t>
            </w:r>
          </w:p>
        </w:tc>
        <w:tc>
          <w:tcPr>
            <w:tcW w:w="2266" w:type="dxa"/>
            <w:vAlign w:val="center"/>
          </w:tcPr>
          <w:p w14:paraId="7B47A4EF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4A6587" w:rsidRPr="00827978" w14:paraId="760AC43C" w14:textId="77777777" w:rsidTr="004A6587">
        <w:tc>
          <w:tcPr>
            <w:tcW w:w="2405" w:type="dxa"/>
            <w:vAlign w:val="center"/>
          </w:tcPr>
          <w:p w14:paraId="42F8F3C3" w14:textId="77777777" w:rsidR="004A6587" w:rsidRPr="00827978" w:rsidRDefault="004A6587" w:rsidP="00AE279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uha i lavirinta</w:t>
            </w:r>
          </w:p>
        </w:tc>
        <w:tc>
          <w:tcPr>
            <w:tcW w:w="2126" w:type="dxa"/>
            <w:vAlign w:val="center"/>
          </w:tcPr>
          <w:p w14:paraId="63AC4512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62E2BD72" w14:textId="77777777" w:rsidR="004A6587" w:rsidRPr="00827978" w:rsidRDefault="00A22C9A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gluv</w:t>
            </w:r>
            <w:r w:rsidR="004A6587" w:rsidRPr="00827978">
              <w:rPr>
                <w:bCs/>
                <w:sz w:val="22"/>
                <w:szCs w:val="22"/>
                <w:lang w:val="sr-Latn-ME"/>
              </w:rPr>
              <w:t>oća</w:t>
            </w:r>
          </w:p>
        </w:tc>
        <w:tc>
          <w:tcPr>
            <w:tcW w:w="2266" w:type="dxa"/>
            <w:vAlign w:val="center"/>
          </w:tcPr>
          <w:p w14:paraId="2F8AAC8F" w14:textId="77777777" w:rsidR="004A6587" w:rsidRPr="00827978" w:rsidRDefault="004A6587" w:rsidP="000E45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oštećenje sluha, tinitus</w:t>
            </w:r>
          </w:p>
        </w:tc>
      </w:tr>
      <w:tr w:rsidR="004A6587" w:rsidRPr="00827978" w14:paraId="1CCD2087" w14:textId="77777777" w:rsidTr="004A6587">
        <w:tc>
          <w:tcPr>
            <w:tcW w:w="2405" w:type="dxa"/>
            <w:vAlign w:val="center"/>
          </w:tcPr>
          <w:p w14:paraId="16172D48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2126" w:type="dxa"/>
            <w:vAlign w:val="center"/>
          </w:tcPr>
          <w:p w14:paraId="1230E3D3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78A0BFC2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49E978D3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palpitacije</w:t>
            </w:r>
          </w:p>
        </w:tc>
      </w:tr>
      <w:tr w:rsidR="004A6587" w:rsidRPr="00827978" w14:paraId="5870AFA1" w14:textId="77777777" w:rsidTr="004A6587">
        <w:tc>
          <w:tcPr>
            <w:tcW w:w="2405" w:type="dxa"/>
            <w:vAlign w:val="center"/>
          </w:tcPr>
          <w:p w14:paraId="0465A7C6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2126" w:type="dxa"/>
            <w:vAlign w:val="center"/>
          </w:tcPr>
          <w:p w14:paraId="4AE20A68" w14:textId="77777777" w:rsidR="004A6587" w:rsidRPr="00827978" w:rsidRDefault="004A6587" w:rsidP="000E454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dijareja, bol u abdomenu, mučnina, meteorizam, nelagodnost u abdomenu, meka stolica</w:t>
            </w:r>
          </w:p>
        </w:tc>
        <w:tc>
          <w:tcPr>
            <w:tcW w:w="2266" w:type="dxa"/>
            <w:vAlign w:val="center"/>
          </w:tcPr>
          <w:p w14:paraId="5CB60974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4E958088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4A6587" w:rsidRPr="00827978" w14:paraId="51AFE3C3" w14:textId="77777777" w:rsidTr="004A6587">
        <w:tc>
          <w:tcPr>
            <w:tcW w:w="2405" w:type="dxa"/>
            <w:vAlign w:val="center"/>
          </w:tcPr>
          <w:p w14:paraId="760EA59A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lastRenderedPageBreak/>
              <w:t>Hepatobilijarni poremećaji</w:t>
            </w:r>
          </w:p>
        </w:tc>
        <w:tc>
          <w:tcPr>
            <w:tcW w:w="2126" w:type="dxa"/>
            <w:vAlign w:val="center"/>
          </w:tcPr>
          <w:p w14:paraId="2AF3F74A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6C628C8D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1BB6DFAE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hepatitis</w:t>
            </w:r>
          </w:p>
        </w:tc>
      </w:tr>
      <w:tr w:rsidR="004A6587" w:rsidRPr="00827978" w14:paraId="45D9E062" w14:textId="77777777" w:rsidTr="004A6587">
        <w:tc>
          <w:tcPr>
            <w:tcW w:w="2405" w:type="dxa"/>
            <w:vAlign w:val="center"/>
          </w:tcPr>
          <w:p w14:paraId="63C1899A" w14:textId="77777777" w:rsidR="004A6587" w:rsidRPr="00827978" w:rsidRDefault="004A6587" w:rsidP="00AE279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126" w:type="dxa"/>
            <w:vAlign w:val="center"/>
          </w:tcPr>
          <w:p w14:paraId="12C8CA04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3BFAB29A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osip, svrab</w:t>
            </w:r>
          </w:p>
        </w:tc>
        <w:tc>
          <w:tcPr>
            <w:tcW w:w="2266" w:type="dxa"/>
            <w:vAlign w:val="center"/>
          </w:tcPr>
          <w:p w14:paraId="1BA28BCC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i/>
                <w:sz w:val="22"/>
                <w:szCs w:val="22"/>
                <w:lang w:val="sr-Latn-ME"/>
              </w:rPr>
              <w:t>Stevens-Johnson</w:t>
            </w:r>
            <w:r w:rsidRPr="00827978">
              <w:rPr>
                <w:bCs/>
                <w:sz w:val="22"/>
                <w:szCs w:val="22"/>
                <w:lang w:val="sr-Latn-ME"/>
              </w:rPr>
              <w:t>-ov sindrom, fotosenzitivna reakcija</w:t>
            </w:r>
          </w:p>
        </w:tc>
      </w:tr>
      <w:tr w:rsidR="004A6587" w:rsidRPr="00827978" w14:paraId="147C122A" w14:textId="77777777" w:rsidTr="004A6587">
        <w:tc>
          <w:tcPr>
            <w:tcW w:w="2405" w:type="dxa"/>
            <w:vAlign w:val="center"/>
          </w:tcPr>
          <w:p w14:paraId="5281F02F" w14:textId="77777777" w:rsidR="004A6587" w:rsidRPr="00827978" w:rsidRDefault="004A6587" w:rsidP="00AE279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Poremećaji mišićno-skeletnog sistema i vezivnog tkiva</w:t>
            </w:r>
          </w:p>
        </w:tc>
        <w:tc>
          <w:tcPr>
            <w:tcW w:w="2126" w:type="dxa"/>
            <w:vAlign w:val="center"/>
          </w:tcPr>
          <w:p w14:paraId="5DE81A15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2C3D7DC2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artralgija</w:t>
            </w:r>
          </w:p>
        </w:tc>
        <w:tc>
          <w:tcPr>
            <w:tcW w:w="2266" w:type="dxa"/>
            <w:vAlign w:val="center"/>
          </w:tcPr>
          <w:p w14:paraId="4E0E450E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</w:tr>
      <w:tr w:rsidR="004A6587" w:rsidRPr="00827978" w14:paraId="694FB587" w14:textId="77777777" w:rsidTr="004A6587">
        <w:tc>
          <w:tcPr>
            <w:tcW w:w="2405" w:type="dxa"/>
            <w:vAlign w:val="center"/>
          </w:tcPr>
          <w:p w14:paraId="76D19432" w14:textId="77777777" w:rsidR="004A6587" w:rsidRPr="00827978" w:rsidRDefault="004A6587" w:rsidP="00AE279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2126" w:type="dxa"/>
            <w:vAlign w:val="center"/>
          </w:tcPr>
          <w:p w14:paraId="612F322E" w14:textId="77777777" w:rsidR="004A6587" w:rsidRPr="00827978" w:rsidRDefault="004A6587" w:rsidP="00422B8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266" w:type="dxa"/>
            <w:vAlign w:val="center"/>
          </w:tcPr>
          <w:p w14:paraId="6AA4FDD4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umor</w:t>
            </w:r>
          </w:p>
        </w:tc>
        <w:tc>
          <w:tcPr>
            <w:tcW w:w="2266" w:type="dxa"/>
            <w:vAlign w:val="center"/>
          </w:tcPr>
          <w:p w14:paraId="56AA962A" w14:textId="77777777" w:rsidR="004A6587" w:rsidRPr="00827978" w:rsidRDefault="004A6587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827978">
              <w:rPr>
                <w:bCs/>
                <w:sz w:val="22"/>
                <w:szCs w:val="22"/>
                <w:lang w:val="sr-Latn-ME"/>
              </w:rPr>
              <w:t>astenija, malaksalost</w:t>
            </w:r>
          </w:p>
        </w:tc>
      </w:tr>
    </w:tbl>
    <w:p w14:paraId="31F3E7F1" w14:textId="77777777" w:rsidR="004A6587" w:rsidRPr="00827978" w:rsidRDefault="004A6587" w:rsidP="00422B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1704F8" w14:textId="77777777" w:rsidR="005A23D2" w:rsidRPr="00827978" w:rsidRDefault="005A23D2" w:rsidP="000E454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82797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B267A08" w14:textId="77777777" w:rsidR="005A23D2" w:rsidRPr="00827978" w:rsidRDefault="005A23D2" w:rsidP="00422B8C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827978">
        <w:rPr>
          <w:rFonts w:eastAsia="Calibri"/>
          <w:sz w:val="22"/>
          <w:szCs w:val="22"/>
          <w:lang w:val="sr-Latn-ME"/>
        </w:rPr>
        <w:t>inuirano praćenje odnosa korist</w:t>
      </w:r>
      <w:r w:rsidRPr="0082797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827978">
        <w:rPr>
          <w:rFonts w:eastAsia="Calibri"/>
          <w:sz w:val="22"/>
          <w:szCs w:val="22"/>
          <w:lang w:val="sr-Latn-ME"/>
        </w:rPr>
        <w:t xml:space="preserve"> </w:t>
      </w:r>
      <w:r w:rsidRPr="00827978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827978">
        <w:rPr>
          <w:rFonts w:eastAsia="Calibri"/>
          <w:sz w:val="22"/>
          <w:szCs w:val="22"/>
          <w:lang w:val="sr-Latn-ME"/>
        </w:rPr>
        <w:t>Institutu</w:t>
      </w:r>
      <w:r w:rsidRPr="00827978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827978">
        <w:rPr>
          <w:rFonts w:eastAsia="Calibri"/>
          <w:sz w:val="22"/>
          <w:szCs w:val="22"/>
          <w:lang w:val="sr-Latn-ME"/>
        </w:rPr>
        <w:t xml:space="preserve"> </w:t>
      </w:r>
      <w:r w:rsidRPr="00827978">
        <w:rPr>
          <w:rFonts w:eastAsia="Calibri"/>
          <w:sz w:val="22"/>
          <w:szCs w:val="22"/>
          <w:lang w:val="sr-Latn-ME"/>
        </w:rPr>
        <w:t>(</w:t>
      </w:r>
      <w:r w:rsidR="004E70AD" w:rsidRPr="00827978">
        <w:rPr>
          <w:rFonts w:eastAsia="Calibri"/>
          <w:sz w:val="22"/>
          <w:szCs w:val="22"/>
          <w:lang w:val="sr-Latn-ME"/>
        </w:rPr>
        <w:t>CInMED</w:t>
      </w:r>
      <w:r w:rsidRPr="00827978">
        <w:rPr>
          <w:rFonts w:eastAsia="Calibri"/>
          <w:sz w:val="22"/>
          <w:szCs w:val="22"/>
          <w:lang w:val="sr-Latn-ME"/>
        </w:rPr>
        <w:t>):</w:t>
      </w:r>
    </w:p>
    <w:p w14:paraId="1E2459E1" w14:textId="77777777" w:rsidR="005A23D2" w:rsidRPr="00827978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827978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398BF76" w14:textId="77777777" w:rsidR="005A23D2" w:rsidRPr="0082797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>Odjeljenje za farmakovigilancu</w:t>
      </w:r>
    </w:p>
    <w:p w14:paraId="45F610F2" w14:textId="77777777" w:rsidR="00EA5765" w:rsidRPr="0082797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BF4F027" w14:textId="77777777" w:rsidR="00EA5765" w:rsidRPr="00827978" w:rsidRDefault="00EA5765" w:rsidP="000E454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EADD2A5" w14:textId="77777777" w:rsidR="005A23D2" w:rsidRPr="00827978" w:rsidRDefault="005A23D2" w:rsidP="00422B8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>tel: +382 (0) 20 310 280</w:t>
      </w:r>
    </w:p>
    <w:p w14:paraId="7D76F2E8" w14:textId="77777777" w:rsidR="00EA5765" w:rsidRPr="0082797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>fax:</w:t>
      </w:r>
      <w:r w:rsidR="00EA5765" w:rsidRPr="00827978">
        <w:rPr>
          <w:rFonts w:eastAsia="Calibri"/>
          <w:sz w:val="22"/>
          <w:szCs w:val="22"/>
          <w:lang w:val="sr-Latn-ME"/>
        </w:rPr>
        <w:t xml:space="preserve"> </w:t>
      </w:r>
      <w:r w:rsidRPr="00827978">
        <w:rPr>
          <w:rFonts w:eastAsia="Calibri"/>
          <w:sz w:val="22"/>
          <w:szCs w:val="22"/>
          <w:lang w:val="sr-Latn-ME"/>
        </w:rPr>
        <w:t>+382 (0) 20 310 581</w:t>
      </w:r>
    </w:p>
    <w:p w14:paraId="5751AEDB" w14:textId="77777777" w:rsidR="005A23D2" w:rsidRPr="00827978" w:rsidRDefault="00A47D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82797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3ADFC12" w14:textId="77777777" w:rsidR="00EA5765" w:rsidRPr="00827978" w:rsidRDefault="00A47D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82797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4AC29AF" w14:textId="77777777" w:rsidR="005A23D2" w:rsidRPr="0082797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27978">
        <w:rPr>
          <w:rFonts w:eastAsia="Calibri"/>
          <w:sz w:val="22"/>
          <w:szCs w:val="22"/>
          <w:lang w:val="sr-Latn-ME"/>
        </w:rPr>
        <w:t>putem IS zdravstvene zaštite</w:t>
      </w:r>
    </w:p>
    <w:p w14:paraId="0BC81530" w14:textId="77777777" w:rsidR="00FB6287" w:rsidRPr="00827978" w:rsidRDefault="00FB6287" w:rsidP="00FB6287">
      <w:pPr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QR kod za online prijavu sumnje na neželjeno dejstvo lijeka:</w:t>
      </w:r>
    </w:p>
    <w:p w14:paraId="15E19A99" w14:textId="77777777" w:rsidR="00FB6287" w:rsidRPr="00827978" w:rsidRDefault="00FB6287" w:rsidP="00FB6287">
      <w:pPr>
        <w:rPr>
          <w:sz w:val="22"/>
          <w:szCs w:val="22"/>
          <w:lang w:val="sr-Latn-ME"/>
        </w:rPr>
      </w:pPr>
    </w:p>
    <w:p w14:paraId="0AF48FFD" w14:textId="77777777" w:rsidR="00FB6287" w:rsidRPr="00827978" w:rsidRDefault="00FB6287" w:rsidP="00FB6287">
      <w:pPr>
        <w:rPr>
          <w:sz w:val="22"/>
          <w:szCs w:val="22"/>
          <w:lang w:val="sr-Latn-ME"/>
        </w:rPr>
      </w:pPr>
      <w:r w:rsidRPr="00827978">
        <w:rPr>
          <w:noProof/>
          <w:sz w:val="22"/>
          <w:szCs w:val="22"/>
        </w:rPr>
        <w:drawing>
          <wp:inline distT="0" distB="0" distL="0" distR="0" wp14:anchorId="033A191F" wp14:editId="66E262F2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9D6C" w14:textId="77777777" w:rsidR="00FB6287" w:rsidRPr="00827978" w:rsidRDefault="00FB6287" w:rsidP="00FB6287">
      <w:pPr>
        <w:rPr>
          <w:sz w:val="22"/>
          <w:szCs w:val="22"/>
          <w:lang w:val="sr-Latn-ME"/>
        </w:rPr>
      </w:pPr>
    </w:p>
    <w:p w14:paraId="3AC8E8D1" w14:textId="77777777" w:rsidR="00CD6F02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4.9.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Predoziranje</w:t>
      </w:r>
      <w:r w:rsidR="002846DB" w:rsidRPr="00827978">
        <w:rPr>
          <w:b/>
          <w:bCs/>
          <w:sz w:val="22"/>
          <w:szCs w:val="22"/>
          <w:lang w:val="sr-Latn-ME"/>
        </w:rPr>
        <w:t xml:space="preserve"> </w:t>
      </w:r>
    </w:p>
    <w:p w14:paraId="489866BB" w14:textId="77777777" w:rsidR="00CD6F02" w:rsidRPr="00827978" w:rsidRDefault="00CD6F02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A9E562" w14:textId="340842AA" w:rsidR="009035FF" w:rsidRPr="00827978" w:rsidRDefault="008229A5" w:rsidP="00422B8C">
      <w:pPr>
        <w:jc w:val="both"/>
        <w:rPr>
          <w:b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Neželjena dejstva uočena kod primjene doza većih od</w:t>
      </w:r>
      <w:r w:rsidR="009035FF" w:rsidRPr="00827978">
        <w:rPr>
          <w:sz w:val="22"/>
          <w:szCs w:val="22"/>
          <w:lang w:val="sr-Latn-ME"/>
        </w:rPr>
        <w:t xml:space="preserve"> preporučenih, bila su slična onima </w:t>
      </w:r>
      <w:r w:rsidRPr="00827978">
        <w:rPr>
          <w:sz w:val="22"/>
          <w:szCs w:val="22"/>
          <w:lang w:val="sr-Latn-ME"/>
        </w:rPr>
        <w:t xml:space="preserve">zabilježenim </w:t>
      </w:r>
      <w:r w:rsidR="009035FF" w:rsidRPr="00827978">
        <w:rPr>
          <w:sz w:val="22"/>
          <w:szCs w:val="22"/>
          <w:lang w:val="sr-Latn-ME"/>
        </w:rPr>
        <w:t xml:space="preserve">nakon primjene </w:t>
      </w:r>
      <w:r w:rsidR="00D37070" w:rsidRPr="00827978">
        <w:rPr>
          <w:sz w:val="22"/>
          <w:szCs w:val="22"/>
          <w:lang w:val="sr-Latn-ME"/>
        </w:rPr>
        <w:t>preporučenih</w:t>
      </w:r>
      <w:r w:rsidR="009035FF" w:rsidRPr="00827978">
        <w:rPr>
          <w:sz w:val="22"/>
          <w:szCs w:val="22"/>
          <w:lang w:val="sr-Latn-ME"/>
        </w:rPr>
        <w:t xml:space="preserve"> doza. Uobičajeni simptomi predoziranja makrolidnim antibioticima uključuju reverzibilni gubitak sluha, jaku mučninu, povraćanje i dijareju. U slučaju predoziranja, ako je potrebno, indikovano je primijeniti medicinski ugalj i opšte simptomatsko liječenje, kao i mjere za održavanje vitalnih funkcija.</w:t>
      </w:r>
    </w:p>
    <w:p w14:paraId="25D1A517" w14:textId="0A6B5FBA" w:rsidR="00227BDB" w:rsidRPr="00827978" w:rsidRDefault="00227BDB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44293A" w14:textId="77777777" w:rsidR="00FE22A4" w:rsidRPr="00827978" w:rsidRDefault="00FE22A4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6B71794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5.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FARMAKOLOŠK</w:t>
      </w:r>
      <w:r w:rsidR="000D425A" w:rsidRPr="00827978">
        <w:rPr>
          <w:b/>
          <w:bCs/>
          <w:sz w:val="22"/>
          <w:szCs w:val="22"/>
          <w:lang w:val="sr-Latn-ME"/>
        </w:rPr>
        <w:t>I</w:t>
      </w:r>
      <w:r w:rsidRPr="00827978">
        <w:rPr>
          <w:b/>
          <w:bCs/>
          <w:sz w:val="22"/>
          <w:szCs w:val="22"/>
          <w:lang w:val="sr-Latn-ME"/>
        </w:rPr>
        <w:t xml:space="preserve"> PODACI</w:t>
      </w:r>
    </w:p>
    <w:p w14:paraId="691079C1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1BDE05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5.1.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Farmakodinamski podaci</w:t>
      </w:r>
      <w:r w:rsidR="003A7059" w:rsidRPr="00827978">
        <w:rPr>
          <w:b/>
          <w:bCs/>
          <w:sz w:val="22"/>
          <w:szCs w:val="22"/>
          <w:lang w:val="sr-Latn-ME"/>
        </w:rPr>
        <w:t xml:space="preserve"> </w:t>
      </w:r>
    </w:p>
    <w:p w14:paraId="202137CA" w14:textId="77777777" w:rsidR="00F45F77" w:rsidRPr="00827978" w:rsidRDefault="00F45F77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660F49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Farmakoterapijska grupa:</w:t>
      </w:r>
      <w:r w:rsidR="009035FF" w:rsidRPr="00827978">
        <w:rPr>
          <w:sz w:val="22"/>
          <w:szCs w:val="22"/>
          <w:lang w:val="sr-Latn-ME"/>
        </w:rPr>
        <w:t xml:space="preserve"> </w:t>
      </w:r>
      <w:r w:rsidR="009035FF" w:rsidRPr="00827978">
        <w:rPr>
          <w:bCs/>
          <w:sz w:val="22"/>
          <w:szCs w:val="22"/>
          <w:lang w:val="sr-Latn-ME"/>
        </w:rPr>
        <w:t>Preparati za liječenje bakterijskih infekcija za sistemsku primjenu; makrolidi</w:t>
      </w:r>
    </w:p>
    <w:p w14:paraId="27652143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B9D497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ATC kod:</w:t>
      </w:r>
      <w:r w:rsidR="009035FF" w:rsidRPr="00827978">
        <w:rPr>
          <w:sz w:val="22"/>
          <w:szCs w:val="22"/>
          <w:lang w:val="sr-Latn-ME"/>
        </w:rPr>
        <w:t xml:space="preserve"> </w:t>
      </w:r>
      <w:r w:rsidR="009035FF" w:rsidRPr="00827978">
        <w:rPr>
          <w:bCs/>
          <w:sz w:val="22"/>
          <w:szCs w:val="22"/>
          <w:lang w:val="sr-Latn-ME"/>
        </w:rPr>
        <w:t>J01FA10</w:t>
      </w:r>
    </w:p>
    <w:p w14:paraId="0D1D891D" w14:textId="77777777" w:rsidR="009035FF" w:rsidRPr="00827978" w:rsidRDefault="009035FF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21D282" w14:textId="77777777" w:rsidR="009035FF" w:rsidRPr="00827978" w:rsidRDefault="009035FF" w:rsidP="00422B8C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Mehanizam djelovanja</w:t>
      </w:r>
    </w:p>
    <w:p w14:paraId="4995AF2D" w14:textId="64ABD567" w:rsidR="009035FF" w:rsidRPr="00827978" w:rsidRDefault="00D37070" w:rsidP="00422B8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hr-HR"/>
        </w:rPr>
      </w:pPr>
      <w:r w:rsidRPr="00827978">
        <w:rPr>
          <w:sz w:val="22"/>
          <w:szCs w:val="22"/>
          <w:lang w:val="sr-Latn-ME"/>
        </w:rPr>
        <w:t>Azitromicin</w:t>
      </w:r>
      <w:r w:rsidR="009035FF" w:rsidRPr="00827978">
        <w:rPr>
          <w:sz w:val="22"/>
          <w:szCs w:val="22"/>
          <w:lang w:val="sr-Latn-ME"/>
        </w:rPr>
        <w:t xml:space="preserve"> je antibiotik širokog spektra djelovanja, prvi predstavnik nove podgrupe makrolidnih antibiotika nazvane azalidi. Molekul je konstruisan dodavanjem atoma azota na laktonski prsten </w:t>
      </w:r>
      <w:r w:rsidR="009035FF" w:rsidRPr="00827978">
        <w:rPr>
          <w:sz w:val="22"/>
          <w:szCs w:val="22"/>
          <w:lang w:val="sr-Latn-ME"/>
        </w:rPr>
        <w:lastRenderedPageBreak/>
        <w:t xml:space="preserve">eritromicina A. Hemijsko ime azitromicina je </w:t>
      </w:r>
      <w:r w:rsidR="009035FF" w:rsidRPr="00827978">
        <w:rPr>
          <w:color w:val="232021"/>
          <w:sz w:val="22"/>
          <w:szCs w:val="22"/>
          <w:lang w:val="sr-Latn-ME" w:eastAsia="hr-HR"/>
        </w:rPr>
        <w:t>9-deoksi-9a-aza-9a-metil-9a-homoeritromicin A. Molekul</w:t>
      </w:r>
      <w:r w:rsidRPr="00827978">
        <w:rPr>
          <w:color w:val="232021"/>
          <w:sz w:val="22"/>
          <w:szCs w:val="22"/>
          <w:lang w:val="sr-Latn-ME" w:eastAsia="hr-HR"/>
        </w:rPr>
        <w:t>ska masa</w:t>
      </w:r>
      <w:r w:rsidR="009035FF" w:rsidRPr="00827978">
        <w:rPr>
          <w:color w:val="232021"/>
          <w:sz w:val="22"/>
          <w:szCs w:val="22"/>
          <w:lang w:val="sr-Latn-ME" w:eastAsia="hr-HR"/>
        </w:rPr>
        <w:t xml:space="preserve"> je 749,0.</w:t>
      </w:r>
    </w:p>
    <w:p w14:paraId="0E6E250C" w14:textId="2F26ADEE" w:rsidR="009035FF" w:rsidRPr="00827978" w:rsidRDefault="009035FF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Mehanizam djelovanja azitromicina je vezivanje na 50 S podjedinicu ribozoma, čime se remeti sinteza bakterijskih </w:t>
      </w:r>
      <w:r w:rsidR="00D37070" w:rsidRPr="00827978">
        <w:rPr>
          <w:sz w:val="22"/>
          <w:szCs w:val="22"/>
          <w:lang w:val="sr-Latn-ME"/>
        </w:rPr>
        <w:t xml:space="preserve">proteina </w:t>
      </w:r>
      <w:r w:rsidRPr="00827978">
        <w:rPr>
          <w:sz w:val="22"/>
          <w:szCs w:val="22"/>
          <w:lang w:val="sr-Latn-ME"/>
        </w:rPr>
        <w:t>i translokacija peptida.</w:t>
      </w:r>
    </w:p>
    <w:p w14:paraId="328FECB7" w14:textId="77777777" w:rsidR="009035FF" w:rsidRPr="00827978" w:rsidRDefault="009035FF">
      <w:pPr>
        <w:ind w:right="-8"/>
        <w:jc w:val="both"/>
        <w:rPr>
          <w:sz w:val="22"/>
          <w:szCs w:val="22"/>
          <w:lang w:val="sr-Latn-ME"/>
        </w:rPr>
      </w:pPr>
    </w:p>
    <w:p w14:paraId="5678FA87" w14:textId="77777777" w:rsidR="009035FF" w:rsidRPr="00827978" w:rsidRDefault="009035FF">
      <w:pPr>
        <w:ind w:right="-8"/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Mehanizam rezistencije</w:t>
      </w:r>
    </w:p>
    <w:p w14:paraId="7A2FE2E8" w14:textId="79EB514F" w:rsidR="009035FF" w:rsidRPr="00827978" w:rsidRDefault="009035FF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Rezistencija na</w:t>
      </w:r>
      <w:r w:rsidR="00FC14C0" w:rsidRPr="00827978">
        <w:rPr>
          <w:sz w:val="22"/>
          <w:szCs w:val="22"/>
          <w:lang w:val="sr-Latn-ME"/>
        </w:rPr>
        <w:t xml:space="preserve"> azitromicin može biti prirodna</w:t>
      </w:r>
      <w:r w:rsidRPr="00827978">
        <w:rPr>
          <w:sz w:val="22"/>
          <w:szCs w:val="22"/>
          <w:lang w:val="sr-Latn-ME"/>
        </w:rPr>
        <w:t xml:space="preserve"> ili stečena. Tri su osnovna mehanizma rezistencije kod bakterija: alteracija target</w:t>
      </w:r>
      <w:r w:rsidR="00D37070" w:rsidRPr="00827978">
        <w:rPr>
          <w:sz w:val="22"/>
          <w:szCs w:val="22"/>
          <w:lang w:val="sr-Latn-ME"/>
        </w:rPr>
        <w:t>ovane</w:t>
      </w:r>
      <w:r w:rsidRPr="00827978">
        <w:rPr>
          <w:sz w:val="22"/>
          <w:szCs w:val="22"/>
          <w:lang w:val="sr-Latn-ME"/>
        </w:rPr>
        <w:t xml:space="preserve"> strane, alteracija u antibiotskom transportu i modifikacija antibiotika.</w:t>
      </w:r>
    </w:p>
    <w:p w14:paraId="1A20E4A1" w14:textId="77777777" w:rsidR="009035FF" w:rsidRPr="00827978" w:rsidRDefault="009035FF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Potpuna unakrsna rezistencija postoji između sljedećih mikroorganizama: </w:t>
      </w:r>
      <w:r w:rsidRPr="00827978">
        <w:rPr>
          <w:i/>
          <w:sz w:val="22"/>
          <w:szCs w:val="22"/>
          <w:lang w:val="sr-Latn-ME"/>
        </w:rPr>
        <w:t xml:space="preserve">Streptococcus pneumoniae, </w:t>
      </w:r>
      <w:r w:rsidRPr="00827978">
        <w:rPr>
          <w:sz w:val="22"/>
          <w:szCs w:val="22"/>
          <w:lang w:val="sr-Latn-ME"/>
        </w:rPr>
        <w:t>beta-hemolitički streptokok grupe A,</w:t>
      </w:r>
      <w:r w:rsidRPr="00827978">
        <w:rPr>
          <w:i/>
          <w:sz w:val="22"/>
          <w:szCs w:val="22"/>
          <w:lang w:val="sr-Latn-ME"/>
        </w:rPr>
        <w:t xml:space="preserve"> Enterococcus faecalis i Stafilococcus aureus, </w:t>
      </w:r>
      <w:r w:rsidRPr="00827978">
        <w:rPr>
          <w:sz w:val="22"/>
          <w:szCs w:val="22"/>
          <w:lang w:val="sr-Latn-ME"/>
        </w:rPr>
        <w:t>uključujući meticilin rezistentan</w:t>
      </w:r>
      <w:r w:rsidRPr="00827978">
        <w:rPr>
          <w:i/>
          <w:sz w:val="22"/>
          <w:szCs w:val="22"/>
          <w:lang w:val="sr-Latn-ME"/>
        </w:rPr>
        <w:t xml:space="preserve"> S. aureus </w:t>
      </w:r>
      <w:r w:rsidRPr="00827978">
        <w:rPr>
          <w:sz w:val="22"/>
          <w:szCs w:val="22"/>
          <w:lang w:val="sr-Latn-ME"/>
        </w:rPr>
        <w:t xml:space="preserve">(MRSA) na eritromicin, azitromicin, ostale makrolide i linkozamide. </w:t>
      </w:r>
    </w:p>
    <w:p w14:paraId="7AEFC230" w14:textId="77777777" w:rsidR="009035FF" w:rsidRPr="00827978" w:rsidRDefault="009035FF">
      <w:pPr>
        <w:ind w:right="-8"/>
        <w:jc w:val="both"/>
        <w:rPr>
          <w:sz w:val="22"/>
          <w:szCs w:val="22"/>
          <w:lang w:val="sr-Latn-ME"/>
        </w:rPr>
      </w:pPr>
    </w:p>
    <w:p w14:paraId="5AF99323" w14:textId="04F378FB" w:rsidR="009035FF" w:rsidRPr="00827978" w:rsidRDefault="009035F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 xml:space="preserve">Antimikrobni spektar azitromicina uključuje različite </w:t>
      </w:r>
      <w:r w:rsidR="00D37070" w:rsidRPr="00827978">
        <w:rPr>
          <w:bCs/>
          <w:sz w:val="22"/>
          <w:szCs w:val="22"/>
          <w:lang w:val="sr-Latn-ME"/>
        </w:rPr>
        <w:t>G</w:t>
      </w:r>
      <w:r w:rsidRPr="00827978">
        <w:rPr>
          <w:bCs/>
          <w:sz w:val="22"/>
          <w:szCs w:val="22"/>
          <w:lang w:val="sr-Latn-ME"/>
        </w:rPr>
        <w:t xml:space="preserve">ram-pozitivne i </w:t>
      </w:r>
      <w:r w:rsidR="00D37070" w:rsidRPr="00827978">
        <w:rPr>
          <w:bCs/>
          <w:sz w:val="22"/>
          <w:szCs w:val="22"/>
          <w:lang w:val="sr-Latn-ME"/>
        </w:rPr>
        <w:t>G</w:t>
      </w:r>
      <w:r w:rsidRPr="00827978">
        <w:rPr>
          <w:bCs/>
          <w:sz w:val="22"/>
          <w:szCs w:val="22"/>
          <w:lang w:val="sr-Latn-ME"/>
        </w:rPr>
        <w:t>ram-negativne mikroorganizme, anaerobe kao i intracelularne i klinički atipične uzročnike.</w:t>
      </w:r>
    </w:p>
    <w:p w14:paraId="338E8E8A" w14:textId="77777777" w:rsidR="000309BE" w:rsidRPr="00827978" w:rsidRDefault="000309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F2264" w14:textId="77777777" w:rsidR="000309BE" w:rsidRPr="00827978" w:rsidRDefault="000309BE" w:rsidP="000E454B">
      <w:pPr>
        <w:tabs>
          <w:tab w:val="left" w:pos="3402"/>
        </w:tabs>
        <w:ind w:left="561"/>
        <w:jc w:val="both"/>
        <w:rPr>
          <w:color w:val="000000"/>
          <w:sz w:val="22"/>
          <w:szCs w:val="22"/>
          <w:lang w:val="sr-Latn-ME"/>
        </w:rPr>
      </w:pPr>
      <w:r w:rsidRPr="00827978">
        <w:rPr>
          <w:color w:val="000000"/>
          <w:sz w:val="22"/>
          <w:szCs w:val="22"/>
          <w:lang w:val="sr-Latn-ME"/>
        </w:rPr>
        <w:tab/>
        <w:t>MIC</w:t>
      </w:r>
      <w:r w:rsidRPr="00827978">
        <w:rPr>
          <w:color w:val="000000"/>
          <w:sz w:val="22"/>
          <w:szCs w:val="22"/>
          <w:vertAlign w:val="subscript"/>
          <w:lang w:val="sr-Latn-ME"/>
        </w:rPr>
        <w:t>90</w:t>
      </w:r>
      <w:r w:rsidRPr="00827978">
        <w:rPr>
          <w:color w:val="000000"/>
          <w:position w:val="-4"/>
          <w:sz w:val="22"/>
          <w:szCs w:val="22"/>
          <w:lang w:val="sr-Latn-ME"/>
        </w:rPr>
        <w:t xml:space="preserve"> </w:t>
      </w:r>
      <w:r w:rsidRPr="00827978">
        <w:rPr>
          <w:color w:val="000000"/>
          <w:sz w:val="22"/>
          <w:szCs w:val="22"/>
          <w:lang w:val="sr-Latn-ME"/>
        </w:rPr>
        <w:t>≤ 0.01 µg/ml</w:t>
      </w:r>
    </w:p>
    <w:p w14:paraId="1CD74380" w14:textId="77777777" w:rsidR="000309BE" w:rsidRPr="00827978" w:rsidRDefault="000309BE" w:rsidP="000E454B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Mycoplasma pneumoniae</w:t>
      </w:r>
      <w:r w:rsidRPr="00827978">
        <w:rPr>
          <w:i/>
          <w:color w:val="000000"/>
          <w:sz w:val="22"/>
          <w:szCs w:val="22"/>
          <w:lang w:val="sr-Latn-ME"/>
        </w:rPr>
        <w:tab/>
        <w:t>Haemophilus ducreyi</w:t>
      </w:r>
    </w:p>
    <w:p w14:paraId="09455201" w14:textId="77777777" w:rsidR="000309BE" w:rsidRPr="00827978" w:rsidRDefault="000309BE" w:rsidP="000E454B">
      <w:pPr>
        <w:tabs>
          <w:tab w:val="left" w:pos="3402"/>
        </w:tabs>
        <w:ind w:left="561"/>
        <w:jc w:val="both"/>
        <w:rPr>
          <w:color w:val="000000"/>
          <w:sz w:val="22"/>
          <w:szCs w:val="22"/>
          <w:lang w:val="sr-Latn-ME"/>
        </w:rPr>
      </w:pPr>
    </w:p>
    <w:p w14:paraId="4367B54C" w14:textId="77777777" w:rsidR="000309BE" w:rsidRPr="00827978" w:rsidRDefault="000309BE" w:rsidP="000E454B">
      <w:pPr>
        <w:tabs>
          <w:tab w:val="left" w:pos="3402"/>
        </w:tabs>
        <w:ind w:left="561"/>
        <w:jc w:val="both"/>
        <w:rPr>
          <w:color w:val="000000"/>
          <w:sz w:val="22"/>
          <w:szCs w:val="22"/>
          <w:lang w:val="sr-Latn-ME"/>
        </w:rPr>
      </w:pPr>
      <w:r w:rsidRPr="00827978">
        <w:rPr>
          <w:color w:val="000000"/>
          <w:sz w:val="22"/>
          <w:szCs w:val="22"/>
          <w:lang w:val="sr-Latn-ME"/>
        </w:rPr>
        <w:tab/>
        <w:t>MIC</w:t>
      </w:r>
      <w:r w:rsidRPr="00827978">
        <w:rPr>
          <w:color w:val="000000"/>
          <w:sz w:val="22"/>
          <w:szCs w:val="22"/>
          <w:vertAlign w:val="subscript"/>
          <w:lang w:val="sr-Latn-ME"/>
        </w:rPr>
        <w:t>90</w:t>
      </w:r>
      <w:r w:rsidRPr="00827978">
        <w:rPr>
          <w:color w:val="000000"/>
          <w:sz w:val="22"/>
          <w:szCs w:val="22"/>
          <w:lang w:val="sr-Latn-ME"/>
        </w:rPr>
        <w:t xml:space="preserve"> 0.01 - 0.1 µg/ml</w:t>
      </w:r>
    </w:p>
    <w:p w14:paraId="7CA302A4" w14:textId="77777777" w:rsidR="000309BE" w:rsidRPr="00827978" w:rsidRDefault="000309BE" w:rsidP="000E454B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Moraxella catarrhalis</w:t>
      </w:r>
      <w:r w:rsidRPr="00827978">
        <w:rPr>
          <w:i/>
          <w:color w:val="000000"/>
          <w:sz w:val="22"/>
          <w:szCs w:val="22"/>
          <w:lang w:val="sr-Latn-ME"/>
        </w:rPr>
        <w:tab/>
        <w:t>Propionibacterium acnes</w:t>
      </w:r>
    </w:p>
    <w:p w14:paraId="14A94C36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Gardnerella vaginalis</w:t>
      </w:r>
      <w:r w:rsidRPr="00827978">
        <w:rPr>
          <w:i/>
          <w:color w:val="000000"/>
          <w:sz w:val="22"/>
          <w:szCs w:val="22"/>
          <w:lang w:val="sr-Latn-ME"/>
        </w:rPr>
        <w:tab/>
        <w:t>Actinomyces species</w:t>
      </w:r>
    </w:p>
    <w:p w14:paraId="3DDD6632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Bordetella pertussis</w:t>
      </w:r>
      <w:r w:rsidRPr="00827978">
        <w:rPr>
          <w:i/>
          <w:color w:val="000000"/>
          <w:sz w:val="22"/>
          <w:szCs w:val="22"/>
          <w:lang w:val="sr-Latn-ME"/>
        </w:rPr>
        <w:tab/>
        <w:t>Borrelia burgdorferi</w:t>
      </w:r>
    </w:p>
    <w:p w14:paraId="71A656F1" w14:textId="77777777" w:rsidR="000309BE" w:rsidRPr="00827978" w:rsidRDefault="000309BE" w:rsidP="000E454B">
      <w:pPr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Mobiluncus species</w:t>
      </w:r>
    </w:p>
    <w:p w14:paraId="15624008" w14:textId="77777777" w:rsidR="000309BE" w:rsidRPr="00827978" w:rsidRDefault="000309BE" w:rsidP="000E454B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</w:p>
    <w:p w14:paraId="753F3CB5" w14:textId="77777777" w:rsidR="000309BE" w:rsidRPr="00827978" w:rsidRDefault="000309BE" w:rsidP="000E454B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  <w:r w:rsidRPr="00827978">
        <w:rPr>
          <w:color w:val="000000"/>
          <w:sz w:val="22"/>
          <w:szCs w:val="22"/>
          <w:lang w:val="sr-Latn-ME"/>
        </w:rPr>
        <w:tab/>
        <w:t>MIC</w:t>
      </w:r>
      <w:r w:rsidRPr="00827978">
        <w:rPr>
          <w:color w:val="000000"/>
          <w:sz w:val="22"/>
          <w:szCs w:val="22"/>
          <w:vertAlign w:val="subscript"/>
          <w:lang w:val="sr-Latn-ME"/>
        </w:rPr>
        <w:t>90</w:t>
      </w:r>
      <w:r w:rsidRPr="00827978">
        <w:rPr>
          <w:color w:val="000000"/>
          <w:sz w:val="22"/>
          <w:szCs w:val="22"/>
          <w:lang w:val="sr-Latn-ME"/>
        </w:rPr>
        <w:t>0.1 - 2.0 µg/ml</w:t>
      </w:r>
    </w:p>
    <w:p w14:paraId="1608E8BD" w14:textId="77777777" w:rsidR="000309BE" w:rsidRPr="00827978" w:rsidRDefault="000309BE" w:rsidP="000E454B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Haemophilus influenzae</w:t>
      </w:r>
      <w:r w:rsidRPr="00827978">
        <w:rPr>
          <w:i/>
          <w:color w:val="000000"/>
          <w:sz w:val="22"/>
          <w:szCs w:val="22"/>
          <w:lang w:val="sr-Latn-ME"/>
        </w:rPr>
        <w:tab/>
        <w:t>Streptococcus pyogenes</w:t>
      </w:r>
    </w:p>
    <w:p w14:paraId="6ED54D3C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Haemophilus parainfluenzae</w:t>
      </w:r>
      <w:r w:rsidRPr="00827978">
        <w:rPr>
          <w:i/>
          <w:color w:val="000000"/>
          <w:sz w:val="22"/>
          <w:szCs w:val="22"/>
          <w:lang w:val="sr-Latn-ME"/>
        </w:rPr>
        <w:tab/>
        <w:t>Streptococcus pneumoniae</w:t>
      </w:r>
    </w:p>
    <w:p w14:paraId="0800E7F1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Legionella pneumophila</w:t>
      </w:r>
      <w:r w:rsidRPr="00827978">
        <w:rPr>
          <w:i/>
          <w:color w:val="000000"/>
          <w:sz w:val="22"/>
          <w:szCs w:val="22"/>
          <w:lang w:val="sr-Latn-ME"/>
        </w:rPr>
        <w:tab/>
        <w:t>Streptococcus agalactiae</w:t>
      </w:r>
    </w:p>
    <w:p w14:paraId="25CEC6D1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 xml:space="preserve">Neisseria meningitidis </w:t>
      </w:r>
      <w:r w:rsidRPr="00827978">
        <w:rPr>
          <w:i/>
          <w:color w:val="000000"/>
          <w:sz w:val="22"/>
          <w:szCs w:val="22"/>
          <w:lang w:val="sr-Latn-ME"/>
        </w:rPr>
        <w:tab/>
        <w:t>Streptococcus viridans</w:t>
      </w:r>
    </w:p>
    <w:p w14:paraId="08AE1798" w14:textId="0B74D568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Neisseria gonorrhoeae</w:t>
      </w:r>
      <w:r w:rsidRPr="00827978">
        <w:rPr>
          <w:i/>
          <w:color w:val="000000"/>
          <w:sz w:val="22"/>
          <w:szCs w:val="22"/>
          <w:lang w:val="sr-Latn-ME"/>
        </w:rPr>
        <w:tab/>
        <w:t>Streptococcus g</w:t>
      </w:r>
      <w:r w:rsidR="00D37070" w:rsidRPr="00827978">
        <w:rPr>
          <w:i/>
          <w:color w:val="000000"/>
          <w:sz w:val="22"/>
          <w:szCs w:val="22"/>
          <w:lang w:val="sr-Latn-ME"/>
        </w:rPr>
        <w:t>rupe</w:t>
      </w:r>
      <w:r w:rsidRPr="00827978">
        <w:rPr>
          <w:i/>
          <w:color w:val="000000"/>
          <w:sz w:val="22"/>
          <w:szCs w:val="22"/>
          <w:lang w:val="sr-Latn-ME"/>
        </w:rPr>
        <w:t xml:space="preserve"> C, F, G</w:t>
      </w:r>
    </w:p>
    <w:p w14:paraId="19CBE9A1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Helicobacter pylori</w:t>
      </w:r>
      <w:r w:rsidRPr="00827978">
        <w:rPr>
          <w:i/>
          <w:color w:val="000000"/>
          <w:sz w:val="22"/>
          <w:szCs w:val="22"/>
          <w:lang w:val="sr-Latn-ME"/>
        </w:rPr>
        <w:tab/>
        <w:t>Peptococcus species</w:t>
      </w:r>
    </w:p>
    <w:p w14:paraId="3ECE7CF0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Campylobacter jejuni</w:t>
      </w:r>
      <w:r w:rsidRPr="00827978">
        <w:rPr>
          <w:i/>
          <w:color w:val="000000"/>
          <w:sz w:val="22"/>
          <w:szCs w:val="22"/>
          <w:lang w:val="sr-Latn-ME"/>
        </w:rPr>
        <w:tab/>
        <w:t>Peptostreptococcus species</w:t>
      </w:r>
    </w:p>
    <w:p w14:paraId="129BC68D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Pasteurella multocida</w:t>
      </w:r>
      <w:r w:rsidRPr="00827978">
        <w:rPr>
          <w:i/>
          <w:color w:val="000000"/>
          <w:sz w:val="22"/>
          <w:szCs w:val="22"/>
          <w:lang w:val="sr-Latn-ME"/>
        </w:rPr>
        <w:tab/>
        <w:t xml:space="preserve">Fusobacterium necrophorum </w:t>
      </w:r>
    </w:p>
    <w:p w14:paraId="7D1CCE02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Pasteurella haemolytica</w:t>
      </w:r>
      <w:r w:rsidRPr="00827978">
        <w:rPr>
          <w:i/>
          <w:color w:val="000000"/>
          <w:sz w:val="22"/>
          <w:szCs w:val="22"/>
          <w:lang w:val="sr-Latn-ME"/>
        </w:rPr>
        <w:tab/>
        <w:t>Clostridium perfringens</w:t>
      </w:r>
    </w:p>
    <w:p w14:paraId="55182B2C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Brucella melitensis</w:t>
      </w:r>
      <w:r w:rsidRPr="00827978">
        <w:rPr>
          <w:i/>
          <w:color w:val="000000"/>
          <w:sz w:val="22"/>
          <w:szCs w:val="22"/>
          <w:lang w:val="sr-Latn-ME"/>
        </w:rPr>
        <w:tab/>
        <w:t>Bacteroides bivius</w:t>
      </w:r>
    </w:p>
    <w:p w14:paraId="1B3D07FC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Bordetella parapertussis</w:t>
      </w:r>
      <w:r w:rsidRPr="00827978">
        <w:rPr>
          <w:i/>
          <w:color w:val="000000"/>
          <w:sz w:val="22"/>
          <w:szCs w:val="22"/>
          <w:lang w:val="sr-Latn-ME"/>
        </w:rPr>
        <w:tab/>
        <w:t>Chlamydia trachomatis</w:t>
      </w:r>
    </w:p>
    <w:p w14:paraId="0F680F97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Vibrio cholerae</w:t>
      </w:r>
      <w:r w:rsidRPr="00827978">
        <w:rPr>
          <w:i/>
          <w:color w:val="000000"/>
          <w:sz w:val="22"/>
          <w:szCs w:val="22"/>
          <w:lang w:val="sr-Latn-ME"/>
        </w:rPr>
        <w:tab/>
        <w:t>Chlamydia pneumoniae</w:t>
      </w:r>
    </w:p>
    <w:p w14:paraId="262ABA72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Vibrio parahaemolyticus</w:t>
      </w:r>
      <w:r w:rsidRPr="00827978">
        <w:rPr>
          <w:i/>
          <w:color w:val="000000"/>
          <w:sz w:val="22"/>
          <w:szCs w:val="22"/>
          <w:lang w:val="sr-Latn-ME"/>
        </w:rPr>
        <w:tab/>
        <w:t>Ureaplasma urealyticum</w:t>
      </w:r>
    </w:p>
    <w:p w14:paraId="503F6FCB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Plesiomonas shigelloides</w:t>
      </w:r>
      <w:r w:rsidRPr="00827978">
        <w:rPr>
          <w:i/>
          <w:color w:val="000000"/>
          <w:sz w:val="22"/>
          <w:szCs w:val="22"/>
          <w:lang w:val="sr-Latn-ME"/>
        </w:rPr>
        <w:tab/>
        <w:t>Listeria monocytogenes</w:t>
      </w:r>
    </w:p>
    <w:p w14:paraId="2CB0AA6B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Staphylococcus epidermidis</w:t>
      </w:r>
    </w:p>
    <w:p w14:paraId="1086A563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Staphylococcus aureus</w:t>
      </w:r>
      <w:r w:rsidRPr="00827978">
        <w:rPr>
          <w:color w:val="000000"/>
          <w:sz w:val="22"/>
          <w:szCs w:val="22"/>
          <w:lang w:val="sr-Latn-ME"/>
        </w:rPr>
        <w:t>*</w:t>
      </w:r>
    </w:p>
    <w:p w14:paraId="18838AA1" w14:textId="77777777" w:rsidR="000309BE" w:rsidRPr="00827978" w:rsidRDefault="000309BE" w:rsidP="000E454B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</w:p>
    <w:p w14:paraId="0969F6CB" w14:textId="77777777" w:rsidR="000309BE" w:rsidRPr="00827978" w:rsidRDefault="000309BE" w:rsidP="000E454B">
      <w:pPr>
        <w:tabs>
          <w:tab w:val="left" w:pos="3402"/>
        </w:tabs>
        <w:ind w:left="560"/>
        <w:jc w:val="both"/>
        <w:rPr>
          <w:color w:val="000000"/>
          <w:sz w:val="22"/>
          <w:szCs w:val="22"/>
          <w:lang w:val="sr-Latn-ME"/>
        </w:rPr>
      </w:pPr>
      <w:r w:rsidRPr="00827978">
        <w:rPr>
          <w:color w:val="000000"/>
          <w:sz w:val="22"/>
          <w:szCs w:val="22"/>
          <w:lang w:val="sr-Latn-ME"/>
        </w:rPr>
        <w:tab/>
        <w:t>MIC</w:t>
      </w:r>
      <w:r w:rsidRPr="00827978">
        <w:rPr>
          <w:color w:val="000000"/>
          <w:sz w:val="22"/>
          <w:szCs w:val="22"/>
          <w:vertAlign w:val="subscript"/>
          <w:lang w:val="sr-Latn-ME"/>
        </w:rPr>
        <w:t>90</w:t>
      </w:r>
      <w:r w:rsidRPr="00827978">
        <w:rPr>
          <w:color w:val="000000"/>
          <w:sz w:val="22"/>
          <w:szCs w:val="22"/>
          <w:lang w:val="sr-Latn-ME"/>
        </w:rPr>
        <w:t>2.0 - 8.0 µg/ml</w:t>
      </w:r>
    </w:p>
    <w:p w14:paraId="412D74FB" w14:textId="77777777" w:rsidR="000309BE" w:rsidRPr="00827978" w:rsidRDefault="000309BE" w:rsidP="000E454B">
      <w:pPr>
        <w:tabs>
          <w:tab w:val="left" w:pos="5103"/>
        </w:tabs>
        <w:ind w:left="561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Escherichia coli</w:t>
      </w:r>
      <w:r w:rsidRPr="00827978">
        <w:rPr>
          <w:i/>
          <w:color w:val="000000"/>
          <w:sz w:val="22"/>
          <w:szCs w:val="22"/>
          <w:lang w:val="sr-Latn-ME"/>
        </w:rPr>
        <w:tab/>
        <w:t>Bacteroides fragilis</w:t>
      </w:r>
    </w:p>
    <w:p w14:paraId="07ED939C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Salmonella enteritidis</w:t>
      </w:r>
      <w:r w:rsidRPr="00827978">
        <w:rPr>
          <w:i/>
          <w:color w:val="000000"/>
          <w:sz w:val="22"/>
          <w:szCs w:val="22"/>
          <w:lang w:val="sr-Latn-ME"/>
        </w:rPr>
        <w:tab/>
        <w:t>Bacteroides oralis</w:t>
      </w:r>
    </w:p>
    <w:p w14:paraId="404473A8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Salmonella typhi</w:t>
      </w:r>
      <w:r w:rsidRPr="00827978">
        <w:rPr>
          <w:i/>
          <w:color w:val="000000"/>
          <w:sz w:val="22"/>
          <w:szCs w:val="22"/>
          <w:lang w:val="sr-Latn-ME"/>
        </w:rPr>
        <w:tab/>
        <w:t>Clostridium difficile</w:t>
      </w:r>
    </w:p>
    <w:p w14:paraId="1D15BF69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Shigella sonnei</w:t>
      </w:r>
      <w:r w:rsidRPr="00827978">
        <w:rPr>
          <w:i/>
          <w:color w:val="000000"/>
          <w:sz w:val="22"/>
          <w:szCs w:val="22"/>
          <w:lang w:val="sr-Latn-ME"/>
        </w:rPr>
        <w:tab/>
        <w:t>Eubacterium lentum</w:t>
      </w:r>
    </w:p>
    <w:p w14:paraId="665CEEA4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Yersinia enterocolitica</w:t>
      </w:r>
      <w:r w:rsidRPr="00827978">
        <w:rPr>
          <w:i/>
          <w:color w:val="000000"/>
          <w:sz w:val="22"/>
          <w:szCs w:val="22"/>
          <w:lang w:val="sr-Latn-ME"/>
        </w:rPr>
        <w:tab/>
        <w:t>Fusobacterium nucleatum</w:t>
      </w:r>
    </w:p>
    <w:p w14:paraId="163BFF12" w14:textId="77777777" w:rsidR="000309BE" w:rsidRPr="00827978" w:rsidRDefault="000309BE" w:rsidP="000E454B">
      <w:pPr>
        <w:tabs>
          <w:tab w:val="left" w:pos="5103"/>
        </w:tabs>
        <w:ind w:left="560"/>
        <w:jc w:val="both"/>
        <w:rPr>
          <w:i/>
          <w:color w:val="000000"/>
          <w:sz w:val="22"/>
          <w:szCs w:val="22"/>
          <w:lang w:val="sr-Latn-ME"/>
        </w:rPr>
      </w:pPr>
      <w:r w:rsidRPr="00827978">
        <w:rPr>
          <w:i/>
          <w:color w:val="000000"/>
          <w:sz w:val="22"/>
          <w:szCs w:val="22"/>
          <w:lang w:val="sr-Latn-ME"/>
        </w:rPr>
        <w:t>Acinetobacter calcoaceticus</w:t>
      </w:r>
      <w:r w:rsidRPr="00827978">
        <w:rPr>
          <w:i/>
          <w:color w:val="000000"/>
          <w:sz w:val="22"/>
          <w:szCs w:val="22"/>
          <w:lang w:val="sr-Latn-ME"/>
        </w:rPr>
        <w:tab/>
        <w:t>Aeromonas hydrophilia</w:t>
      </w:r>
    </w:p>
    <w:p w14:paraId="16B501D3" w14:textId="77777777" w:rsidR="000309BE" w:rsidRPr="00827978" w:rsidRDefault="000309BE" w:rsidP="00422B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13BC8A" w14:textId="77777777" w:rsidR="002E37A5" w:rsidRPr="00827978" w:rsidRDefault="000309B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*Eritromicin - osjetljivi soj</w:t>
      </w:r>
    </w:p>
    <w:p w14:paraId="4534DF83" w14:textId="77777777" w:rsidR="000309BE" w:rsidRPr="00827978" w:rsidRDefault="000309B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6F7537" w14:textId="77777777" w:rsidR="000309BE" w:rsidRPr="00827978" w:rsidRDefault="000309B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27978">
        <w:rPr>
          <w:bCs/>
          <w:sz w:val="22"/>
          <w:szCs w:val="22"/>
          <w:u w:val="single"/>
          <w:lang w:val="sr-Latn-ME"/>
        </w:rPr>
        <w:t xml:space="preserve">Osjetljivost </w:t>
      </w:r>
    </w:p>
    <w:p w14:paraId="06F0838B" w14:textId="52CAB0AA" w:rsidR="000309BE" w:rsidRPr="00827978" w:rsidRDefault="000309BE" w:rsidP="00422B8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 xml:space="preserve">Prevalenca stečene rezistencije može se razlikovati geografski i vremenski za odabrane uzročnike pa su poželjne lokalne informacije o rezistenciji, </w:t>
      </w:r>
      <w:r w:rsidR="00FC14C0" w:rsidRPr="00827978">
        <w:rPr>
          <w:bCs/>
          <w:sz w:val="22"/>
          <w:szCs w:val="22"/>
          <w:lang w:val="sr-Latn-ME"/>
        </w:rPr>
        <w:t>naročito</w:t>
      </w:r>
      <w:r w:rsidRPr="00827978">
        <w:rPr>
          <w:bCs/>
          <w:sz w:val="22"/>
          <w:szCs w:val="22"/>
          <w:lang w:val="sr-Latn-ME"/>
        </w:rPr>
        <w:t xml:space="preserve"> kada se liječe teže infekcije. Kada je potrebno, treba </w:t>
      </w:r>
      <w:r w:rsidRPr="00827978">
        <w:rPr>
          <w:bCs/>
          <w:sz w:val="22"/>
          <w:szCs w:val="22"/>
          <w:lang w:val="sr-Latn-ME"/>
        </w:rPr>
        <w:lastRenderedPageBreak/>
        <w:t>zatražiti savjet stručnjaka ako je lokalna prevalenca rezistencije takva da se postavlja pitanje koris</w:t>
      </w:r>
      <w:r w:rsidR="00D37070" w:rsidRPr="00827978">
        <w:rPr>
          <w:bCs/>
          <w:sz w:val="22"/>
          <w:szCs w:val="22"/>
          <w:lang w:val="sr-Latn-ME"/>
        </w:rPr>
        <w:t>ti</w:t>
      </w:r>
      <w:r w:rsidRPr="00827978">
        <w:rPr>
          <w:bCs/>
          <w:sz w:val="22"/>
          <w:szCs w:val="22"/>
          <w:lang w:val="sr-Latn-ME"/>
        </w:rPr>
        <w:t xml:space="preserve"> uzimanja lijeka </w:t>
      </w:r>
      <w:r w:rsidR="00D37070" w:rsidRPr="00827978">
        <w:rPr>
          <w:bCs/>
          <w:sz w:val="22"/>
          <w:szCs w:val="22"/>
          <w:lang w:val="sr-Latn-ME"/>
        </w:rPr>
        <w:t xml:space="preserve">bar kod nekih </w:t>
      </w:r>
      <w:r w:rsidRPr="00827978">
        <w:rPr>
          <w:bCs/>
          <w:sz w:val="22"/>
          <w:szCs w:val="22"/>
          <w:lang w:val="sr-Latn-ME"/>
        </w:rPr>
        <w:t>tipova infekcija.</w:t>
      </w:r>
    </w:p>
    <w:p w14:paraId="53F326B0" w14:textId="77777777" w:rsidR="000309BE" w:rsidRPr="00827978" w:rsidRDefault="000309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309BE" w:rsidRPr="00827978" w14:paraId="14B14E1E" w14:textId="77777777" w:rsidTr="00FC14C0">
        <w:trPr>
          <w:trHeight w:val="439"/>
        </w:trPr>
        <w:tc>
          <w:tcPr>
            <w:tcW w:w="9067" w:type="dxa"/>
            <w:shd w:val="clear" w:color="auto" w:fill="BFBFBF" w:themeFill="background1" w:themeFillShade="BF"/>
          </w:tcPr>
          <w:p w14:paraId="32201ACF" w14:textId="77777777" w:rsidR="000309BE" w:rsidRPr="00827978" w:rsidRDefault="000309BE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827978">
              <w:rPr>
                <w:b/>
                <w:sz w:val="22"/>
                <w:szCs w:val="22"/>
                <w:lang w:val="sr-Latn-ME"/>
              </w:rPr>
              <w:t>OBIČNO OSJETLJIVI UZROČNICI</w:t>
            </w:r>
          </w:p>
        </w:tc>
      </w:tr>
      <w:tr w:rsidR="000309BE" w:rsidRPr="00827978" w14:paraId="599D6DFD" w14:textId="77777777" w:rsidTr="00FC14C0">
        <w:tc>
          <w:tcPr>
            <w:tcW w:w="9067" w:type="dxa"/>
          </w:tcPr>
          <w:p w14:paraId="710EA358" w14:textId="77777777" w:rsidR="000309BE" w:rsidRPr="00827978" w:rsidRDefault="000309BE" w:rsidP="00422B8C">
            <w:pPr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b/>
                <w:spacing w:val="-1"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0309BE" w:rsidRPr="00827978" w14:paraId="30CBF5B2" w14:textId="77777777" w:rsidTr="00FC14C0">
        <w:tc>
          <w:tcPr>
            <w:tcW w:w="9067" w:type="dxa"/>
          </w:tcPr>
          <w:p w14:paraId="0791690B" w14:textId="77777777" w:rsidR="000309BE" w:rsidRPr="00827978" w:rsidRDefault="000309BE" w:rsidP="00422B8C">
            <w:pPr>
              <w:shd w:val="clear" w:color="auto" w:fill="FFFFFF"/>
              <w:spacing w:line="427" w:lineRule="exact"/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Staphylococcus aureus</w:t>
            </w:r>
          </w:p>
          <w:p w14:paraId="70776E36" w14:textId="77777777" w:rsidR="000309BE" w:rsidRPr="00827978" w:rsidRDefault="000309BE">
            <w:pPr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spacing w:val="-1"/>
                <w:sz w:val="22"/>
                <w:szCs w:val="22"/>
                <w:lang w:val="sr-Latn-ME"/>
              </w:rPr>
              <w:t>Meticilin-osjetljiv</w:t>
            </w:r>
          </w:p>
        </w:tc>
      </w:tr>
      <w:tr w:rsidR="000309BE" w:rsidRPr="00827978" w14:paraId="3955194D" w14:textId="77777777" w:rsidTr="00FC14C0">
        <w:tc>
          <w:tcPr>
            <w:tcW w:w="9067" w:type="dxa"/>
          </w:tcPr>
          <w:p w14:paraId="1B9D6CAE" w14:textId="77777777" w:rsidR="000309BE" w:rsidRPr="00827978" w:rsidRDefault="000309BE" w:rsidP="00422B8C">
            <w:pPr>
              <w:shd w:val="clear" w:color="auto" w:fill="FFFFFF"/>
              <w:spacing w:before="14" w:line="427" w:lineRule="exact"/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Streptococcus pneumoniae</w:t>
            </w:r>
          </w:p>
          <w:p w14:paraId="015F1FD7" w14:textId="77777777" w:rsidR="000309BE" w:rsidRPr="00827978" w:rsidRDefault="000309BE">
            <w:pPr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spacing w:val="-1"/>
                <w:sz w:val="22"/>
                <w:szCs w:val="22"/>
                <w:lang w:val="sr-Latn-ME"/>
              </w:rPr>
              <w:t>Penicilin-osjetljiv</w:t>
            </w:r>
          </w:p>
        </w:tc>
      </w:tr>
      <w:tr w:rsidR="000309BE" w:rsidRPr="00827978" w14:paraId="1127B362" w14:textId="77777777" w:rsidTr="00FC14C0">
        <w:tc>
          <w:tcPr>
            <w:tcW w:w="9067" w:type="dxa"/>
          </w:tcPr>
          <w:p w14:paraId="10B88089" w14:textId="44E84ACA" w:rsidR="000309BE" w:rsidRPr="00827978" w:rsidRDefault="000309BE" w:rsidP="00422B8C">
            <w:pPr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Streptococcus pyogenes (</w:t>
            </w:r>
            <w:r w:rsidR="00422B8C"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grupa</w:t>
            </w: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 xml:space="preserve"> A)</w:t>
            </w:r>
          </w:p>
        </w:tc>
      </w:tr>
      <w:tr w:rsidR="000309BE" w:rsidRPr="00827978" w14:paraId="5763A5D1" w14:textId="77777777" w:rsidTr="00FC14C0">
        <w:tc>
          <w:tcPr>
            <w:tcW w:w="9067" w:type="dxa"/>
          </w:tcPr>
          <w:p w14:paraId="3B195F23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pacing w:val="-2"/>
                <w:sz w:val="22"/>
                <w:szCs w:val="22"/>
                <w:lang w:val="sr-Latn-ME"/>
              </w:rPr>
              <w:t>Aerobni Gram-negativni mikroorganizmi</w:t>
            </w:r>
          </w:p>
        </w:tc>
      </w:tr>
      <w:tr w:rsidR="000309BE" w:rsidRPr="00827978" w14:paraId="7E872126" w14:textId="77777777" w:rsidTr="00FC14C0">
        <w:tc>
          <w:tcPr>
            <w:tcW w:w="9067" w:type="dxa"/>
          </w:tcPr>
          <w:p w14:paraId="24DD368B" w14:textId="77777777" w:rsidR="000309BE" w:rsidRPr="00827978" w:rsidRDefault="000309BE" w:rsidP="00422B8C">
            <w:pPr>
              <w:shd w:val="clear" w:color="auto" w:fill="FFFFFF"/>
              <w:spacing w:line="427" w:lineRule="exact"/>
              <w:jc w:val="both"/>
              <w:rPr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1"/>
                <w:sz w:val="22"/>
                <w:szCs w:val="22"/>
                <w:lang w:val="sr-Latn-ME"/>
              </w:rPr>
              <w:t>Haemophilus influenzae</w:t>
            </w:r>
          </w:p>
          <w:p w14:paraId="55823063" w14:textId="77777777" w:rsidR="000309BE" w:rsidRPr="00827978" w:rsidRDefault="000309BE">
            <w:pPr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1"/>
                <w:sz w:val="22"/>
                <w:szCs w:val="22"/>
                <w:lang w:val="sr-Latn-ME"/>
              </w:rPr>
              <w:t>Haemophilus parainfluenzae</w:t>
            </w:r>
          </w:p>
        </w:tc>
      </w:tr>
      <w:tr w:rsidR="000309BE" w:rsidRPr="00827978" w14:paraId="720D0DA5" w14:textId="77777777" w:rsidTr="00FC14C0">
        <w:tc>
          <w:tcPr>
            <w:tcW w:w="9067" w:type="dxa"/>
          </w:tcPr>
          <w:p w14:paraId="210FB12F" w14:textId="77777777" w:rsidR="000309BE" w:rsidRPr="00827978" w:rsidRDefault="000309BE" w:rsidP="00422B8C">
            <w:pPr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1"/>
                <w:sz w:val="22"/>
                <w:szCs w:val="22"/>
                <w:lang w:val="sr-Latn-ME"/>
              </w:rPr>
              <w:t>Legionella pneumophila</w:t>
            </w:r>
          </w:p>
        </w:tc>
      </w:tr>
      <w:tr w:rsidR="000309BE" w:rsidRPr="00827978" w14:paraId="72804CAB" w14:textId="77777777" w:rsidTr="00FC14C0">
        <w:tc>
          <w:tcPr>
            <w:tcW w:w="9067" w:type="dxa"/>
          </w:tcPr>
          <w:p w14:paraId="79D16E45" w14:textId="77777777" w:rsidR="000309BE" w:rsidRPr="00827978" w:rsidRDefault="000309BE" w:rsidP="00422B8C">
            <w:pPr>
              <w:jc w:val="both"/>
              <w:rPr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6"/>
                <w:sz w:val="22"/>
                <w:szCs w:val="22"/>
                <w:lang w:val="sr-Latn-ME"/>
              </w:rPr>
              <w:t>Moraxella catarrhalis</w:t>
            </w:r>
          </w:p>
        </w:tc>
      </w:tr>
      <w:tr w:rsidR="000309BE" w:rsidRPr="00827978" w14:paraId="02E7B9E0" w14:textId="77777777" w:rsidTr="00FC14C0">
        <w:tc>
          <w:tcPr>
            <w:tcW w:w="9067" w:type="dxa"/>
          </w:tcPr>
          <w:p w14:paraId="3F0A22D9" w14:textId="77777777" w:rsidR="000309BE" w:rsidRPr="00827978" w:rsidRDefault="000309BE" w:rsidP="00422B8C">
            <w:pPr>
              <w:tabs>
                <w:tab w:val="left" w:pos="1014"/>
              </w:tabs>
              <w:jc w:val="both"/>
              <w:rPr>
                <w:i/>
                <w:iCs/>
                <w:spacing w:val="-6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6"/>
                <w:sz w:val="22"/>
                <w:szCs w:val="22"/>
                <w:lang w:val="sr-Latn-ME"/>
              </w:rPr>
              <w:t>Pasteurella multocida</w:t>
            </w:r>
          </w:p>
        </w:tc>
      </w:tr>
      <w:tr w:rsidR="000309BE" w:rsidRPr="00827978" w14:paraId="39D6262D" w14:textId="77777777" w:rsidTr="00FC14C0">
        <w:tc>
          <w:tcPr>
            <w:tcW w:w="9067" w:type="dxa"/>
          </w:tcPr>
          <w:p w14:paraId="0ED26E17" w14:textId="77777777" w:rsidR="000309BE" w:rsidRPr="00827978" w:rsidRDefault="000309BE" w:rsidP="00422B8C">
            <w:pPr>
              <w:jc w:val="both"/>
              <w:rPr>
                <w:i/>
                <w:iCs/>
                <w:spacing w:val="-1"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pacing w:val="-2"/>
                <w:sz w:val="22"/>
                <w:szCs w:val="22"/>
                <w:lang w:val="sr-Latn-ME"/>
              </w:rPr>
              <w:t>A</w:t>
            </w:r>
            <w:r w:rsidR="00323558" w:rsidRPr="00827978">
              <w:rPr>
                <w:b/>
                <w:bCs/>
                <w:spacing w:val="-2"/>
                <w:sz w:val="22"/>
                <w:szCs w:val="22"/>
                <w:lang w:val="sr-Latn-ME"/>
              </w:rPr>
              <w:t>na</w:t>
            </w:r>
            <w:r w:rsidRPr="00827978">
              <w:rPr>
                <w:b/>
                <w:bCs/>
                <w:spacing w:val="-2"/>
                <w:sz w:val="22"/>
                <w:szCs w:val="22"/>
                <w:lang w:val="sr-Latn-ME"/>
              </w:rPr>
              <w:t>erobni mikroorganizmi</w:t>
            </w:r>
          </w:p>
        </w:tc>
      </w:tr>
      <w:tr w:rsidR="000309BE" w:rsidRPr="00827978" w14:paraId="33CF3552" w14:textId="77777777" w:rsidTr="00FC14C0">
        <w:tc>
          <w:tcPr>
            <w:tcW w:w="9067" w:type="dxa"/>
          </w:tcPr>
          <w:p w14:paraId="67835134" w14:textId="77777777" w:rsidR="000309BE" w:rsidRPr="00827978" w:rsidRDefault="000309BE" w:rsidP="00422B8C">
            <w:pPr>
              <w:jc w:val="both"/>
              <w:rPr>
                <w:i/>
                <w:iCs/>
                <w:spacing w:val="-1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Clostridium perfringens</w:t>
            </w:r>
          </w:p>
        </w:tc>
      </w:tr>
      <w:tr w:rsidR="000309BE" w:rsidRPr="00827978" w14:paraId="61AC01C3" w14:textId="77777777" w:rsidTr="00FC14C0">
        <w:tc>
          <w:tcPr>
            <w:tcW w:w="9067" w:type="dxa"/>
          </w:tcPr>
          <w:p w14:paraId="2F3D672D" w14:textId="77777777" w:rsidR="000309BE" w:rsidRPr="00827978" w:rsidRDefault="000309BE" w:rsidP="00422B8C">
            <w:pPr>
              <w:jc w:val="both"/>
              <w:rPr>
                <w:i/>
                <w:iCs/>
                <w:spacing w:val="-1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Fusobacterium spp.</w:t>
            </w:r>
          </w:p>
        </w:tc>
      </w:tr>
      <w:tr w:rsidR="000309BE" w:rsidRPr="00827978" w14:paraId="25D3A1A4" w14:textId="77777777" w:rsidTr="00FC14C0">
        <w:tc>
          <w:tcPr>
            <w:tcW w:w="9067" w:type="dxa"/>
          </w:tcPr>
          <w:p w14:paraId="1ECC7C92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3"/>
                <w:sz w:val="22"/>
                <w:szCs w:val="22"/>
                <w:lang w:val="sr-Latn-ME"/>
              </w:rPr>
              <w:t>Prevotella spp.</w:t>
            </w:r>
          </w:p>
        </w:tc>
      </w:tr>
      <w:tr w:rsidR="000309BE" w:rsidRPr="00827978" w14:paraId="131B3CE1" w14:textId="77777777" w:rsidTr="00FC14C0">
        <w:tc>
          <w:tcPr>
            <w:tcW w:w="9067" w:type="dxa"/>
          </w:tcPr>
          <w:p w14:paraId="42ECD7AF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3"/>
                <w:sz w:val="22"/>
                <w:szCs w:val="22"/>
                <w:lang w:val="sr-Latn-ME"/>
              </w:rPr>
              <w:t>Porphyriomonas spp.</w:t>
            </w: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0309BE" w:rsidRPr="00827978" w14:paraId="3D9C1500" w14:textId="77777777" w:rsidTr="00FC14C0">
        <w:tc>
          <w:tcPr>
            <w:tcW w:w="9067" w:type="dxa"/>
          </w:tcPr>
          <w:p w14:paraId="16FB3139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bCs/>
                <w:spacing w:val="-2"/>
                <w:sz w:val="22"/>
                <w:szCs w:val="22"/>
                <w:lang w:val="sr-Latn-ME"/>
              </w:rPr>
              <w:t>Ostali mikroorganizmi</w:t>
            </w:r>
          </w:p>
        </w:tc>
      </w:tr>
      <w:tr w:rsidR="000309BE" w:rsidRPr="00827978" w14:paraId="1AB43775" w14:textId="77777777" w:rsidTr="00FC14C0">
        <w:tc>
          <w:tcPr>
            <w:tcW w:w="9067" w:type="dxa"/>
          </w:tcPr>
          <w:p w14:paraId="27DE6ACE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Chlamydia trachomatis</w:t>
            </w:r>
          </w:p>
        </w:tc>
      </w:tr>
      <w:tr w:rsidR="000309BE" w:rsidRPr="00827978" w14:paraId="7EE78E67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C03615" w14:textId="77777777" w:rsidR="000309BE" w:rsidRPr="00827978" w:rsidRDefault="000309BE" w:rsidP="00422B8C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>UZROČNICI ČIJA STEČENA REZISTENCIJA MOŽE BITI PROBLEM</w:t>
            </w:r>
          </w:p>
        </w:tc>
      </w:tr>
      <w:tr w:rsidR="000309BE" w:rsidRPr="00827978" w14:paraId="382FA425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043" w14:textId="77777777" w:rsidR="000309BE" w:rsidRPr="00827978" w:rsidRDefault="000309BE" w:rsidP="00422B8C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0309BE" w:rsidRPr="00827978" w14:paraId="1310E14A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610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Streptococcus pneumoniae</w:t>
            </w:r>
          </w:p>
          <w:p w14:paraId="50C47663" w14:textId="77777777" w:rsidR="000309BE" w:rsidRPr="00827978" w:rsidRDefault="000309BE">
            <w:pPr>
              <w:jc w:val="both"/>
              <w:rPr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Cs/>
                <w:spacing w:val="-2"/>
                <w:sz w:val="22"/>
                <w:szCs w:val="22"/>
                <w:lang w:val="sr-Latn-ME"/>
              </w:rPr>
              <w:t>Penicilin-intermedijarno rezistentan</w:t>
            </w:r>
          </w:p>
          <w:p w14:paraId="1BFEA51C" w14:textId="77777777" w:rsidR="000309BE" w:rsidRPr="00827978" w:rsidRDefault="000309BE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Cs/>
                <w:spacing w:val="-2"/>
                <w:sz w:val="22"/>
                <w:szCs w:val="22"/>
                <w:lang w:val="sr-Latn-ME"/>
              </w:rPr>
              <w:t>Penicilin -rezistentan</w:t>
            </w:r>
          </w:p>
        </w:tc>
      </w:tr>
      <w:tr w:rsidR="000309BE" w:rsidRPr="00827978" w14:paraId="4B6E5FAF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9F9D9E" w14:textId="77777777" w:rsidR="000309BE" w:rsidRPr="00827978" w:rsidRDefault="00FC14C0" w:rsidP="00422B8C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>PRIRODNO</w:t>
            </w:r>
            <w:r w:rsidR="000309BE"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 xml:space="preserve"> REZISTENTNI MIKROORGANIZMI</w:t>
            </w:r>
          </w:p>
        </w:tc>
      </w:tr>
      <w:tr w:rsidR="000309BE" w:rsidRPr="00827978" w14:paraId="5C67CC9E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9A2" w14:textId="77777777" w:rsidR="000309BE" w:rsidRPr="00827978" w:rsidRDefault="000309BE" w:rsidP="00422B8C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0309BE" w:rsidRPr="00827978" w14:paraId="489F7464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167" w14:textId="77777777" w:rsidR="000309BE" w:rsidRPr="00827978" w:rsidRDefault="000309BE" w:rsidP="00422B8C">
            <w:pPr>
              <w:jc w:val="both"/>
              <w:rPr>
                <w:i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/>
                <w:iCs/>
                <w:spacing w:val="-2"/>
                <w:sz w:val="22"/>
                <w:szCs w:val="22"/>
                <w:lang w:val="sr-Latn-ME"/>
              </w:rPr>
              <w:t>Enterococcus faecalis</w:t>
            </w:r>
          </w:p>
        </w:tc>
      </w:tr>
      <w:tr w:rsidR="000309BE" w:rsidRPr="00827978" w14:paraId="5DFB4A1D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E1B" w14:textId="77777777" w:rsidR="000309BE" w:rsidRPr="00827978" w:rsidRDefault="000309BE" w:rsidP="00422B8C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Cs/>
                <w:spacing w:val="-2"/>
                <w:sz w:val="22"/>
                <w:szCs w:val="22"/>
                <w:lang w:val="sr-Latn-ME"/>
              </w:rPr>
              <w:t xml:space="preserve">Staphylococci </w:t>
            </w:r>
            <w:r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>MRSA, MRSE*</w:t>
            </w:r>
          </w:p>
        </w:tc>
      </w:tr>
      <w:tr w:rsidR="000309BE" w:rsidRPr="00827978" w14:paraId="055645CC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F3E" w14:textId="77777777" w:rsidR="000309BE" w:rsidRPr="00827978" w:rsidRDefault="000309BE" w:rsidP="00422B8C">
            <w:pPr>
              <w:jc w:val="both"/>
              <w:rPr>
                <w:b/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b/>
                <w:iCs/>
                <w:spacing w:val="-2"/>
                <w:sz w:val="22"/>
                <w:szCs w:val="22"/>
                <w:lang w:val="sr-Latn-ME"/>
              </w:rPr>
              <w:t>Anaerobni mikroorganizmi</w:t>
            </w:r>
          </w:p>
        </w:tc>
      </w:tr>
      <w:tr w:rsidR="000309BE" w:rsidRPr="00827978" w14:paraId="45250EE0" w14:textId="77777777" w:rsidTr="00FC14C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665" w14:textId="77777777" w:rsidR="000309BE" w:rsidRPr="00827978" w:rsidRDefault="000309BE" w:rsidP="00422B8C">
            <w:pPr>
              <w:jc w:val="both"/>
              <w:rPr>
                <w:iCs/>
                <w:spacing w:val="-2"/>
                <w:sz w:val="22"/>
                <w:szCs w:val="22"/>
                <w:lang w:val="sr-Latn-ME"/>
              </w:rPr>
            </w:pPr>
            <w:r w:rsidRPr="00827978">
              <w:rPr>
                <w:iCs/>
                <w:spacing w:val="-2"/>
                <w:sz w:val="22"/>
                <w:szCs w:val="22"/>
                <w:lang w:val="sr-Latn-ME"/>
              </w:rPr>
              <w:t>Bacteroides fragilis grupa</w:t>
            </w:r>
          </w:p>
        </w:tc>
      </w:tr>
    </w:tbl>
    <w:p w14:paraId="39B88D94" w14:textId="77777777" w:rsidR="000309BE" w:rsidRPr="00827978" w:rsidRDefault="000309BE" w:rsidP="00422B8C">
      <w:pPr>
        <w:tabs>
          <w:tab w:val="left" w:pos="567"/>
        </w:tabs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* Meticilin rezistentni stafilokoki imaju visoku prevalencu stečene rezistencije na makrolide i ovdje su navedeni jer su rijetko osjetljivi na azitromicin.</w:t>
      </w:r>
    </w:p>
    <w:p w14:paraId="781C374F" w14:textId="77777777" w:rsidR="000309BE" w:rsidRPr="00827978" w:rsidRDefault="000309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82DC04" w14:textId="1E8A09D7" w:rsidR="000309BE" w:rsidRPr="00827978" w:rsidRDefault="000309B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Nakon procjene ispitivanja sprovedenih kod djece, primjena azitromicina se ne preporučuje za liječenje malarije, niti kao monoterapija, niti u kombinaciji sa ljekovima na bazi hloro</w:t>
      </w:r>
      <w:r w:rsidR="00D37070" w:rsidRPr="00827978">
        <w:rPr>
          <w:bCs/>
          <w:sz w:val="22"/>
          <w:szCs w:val="22"/>
          <w:lang w:val="sr-Latn-ME"/>
        </w:rPr>
        <w:t>h</w:t>
      </w:r>
      <w:r w:rsidRPr="00827978">
        <w:rPr>
          <w:bCs/>
          <w:sz w:val="22"/>
          <w:szCs w:val="22"/>
          <w:lang w:val="sr-Latn-ME"/>
        </w:rPr>
        <w:t>ina ili artemisinina, budući da bolja efikasnost u odnosu na antimalarijske ljekove preporučene u liječenju nekomplikovane malarije nije ustanovljena.</w:t>
      </w:r>
    </w:p>
    <w:p w14:paraId="503F6B48" w14:textId="77777777" w:rsidR="000309BE" w:rsidRPr="00827978" w:rsidRDefault="000309B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037D4D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5.2.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Farmakokinetički podaci</w:t>
      </w:r>
      <w:r w:rsidR="003A7059" w:rsidRPr="00827978">
        <w:rPr>
          <w:b/>
          <w:bCs/>
          <w:sz w:val="22"/>
          <w:szCs w:val="22"/>
          <w:lang w:val="sr-Latn-ME"/>
        </w:rPr>
        <w:t xml:space="preserve"> </w:t>
      </w:r>
    </w:p>
    <w:p w14:paraId="1CEACC24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6A63A65" w14:textId="77777777" w:rsidR="00215AA5" w:rsidRPr="00827978" w:rsidRDefault="00215AA5" w:rsidP="00422B8C">
      <w:pPr>
        <w:jc w:val="both"/>
        <w:rPr>
          <w:b/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Resorpcija</w:t>
      </w:r>
    </w:p>
    <w:p w14:paraId="621B332B" w14:textId="77777777" w:rsidR="00215AA5" w:rsidRPr="00827978" w:rsidRDefault="00215AA5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Bioraspoloživost nakon oralne primjene je oko 37%. Maksimalne koncentracije u plazmi postižu se za 2-3 sata nakon uzimanja lijeka. </w:t>
      </w:r>
    </w:p>
    <w:p w14:paraId="4886E9D6" w14:textId="77777777" w:rsidR="00215AA5" w:rsidRPr="00827978" w:rsidRDefault="00215AA5">
      <w:pPr>
        <w:jc w:val="both"/>
        <w:rPr>
          <w:i/>
          <w:sz w:val="22"/>
          <w:szCs w:val="22"/>
          <w:lang w:val="sr-Latn-ME"/>
        </w:rPr>
      </w:pPr>
    </w:p>
    <w:p w14:paraId="7AC5A230" w14:textId="77777777" w:rsidR="00215AA5" w:rsidRPr="00827978" w:rsidRDefault="00215AA5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Distribucija</w:t>
      </w:r>
    </w:p>
    <w:p w14:paraId="0AEBF76A" w14:textId="30A84A82" w:rsidR="00215AA5" w:rsidRPr="00827978" w:rsidRDefault="00215AA5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Oralno primijenjen azitromicin brzo prelazi iz plazme u tkiva i organe. Farmakokinetičkim studijama se pokazalo da azitromicin u tkivima postiže koncentracije i do 50 puta više nego u plazmi, što ukazuje da se lijek snažno ve</w:t>
      </w:r>
      <w:r w:rsidR="00422B8C" w:rsidRPr="00827978">
        <w:rPr>
          <w:sz w:val="22"/>
          <w:szCs w:val="22"/>
          <w:lang w:val="sr-Latn-ME"/>
        </w:rPr>
        <w:t>zuje</w:t>
      </w:r>
      <w:r w:rsidRPr="00827978">
        <w:rPr>
          <w:sz w:val="22"/>
          <w:szCs w:val="22"/>
          <w:lang w:val="sr-Latn-ME"/>
        </w:rPr>
        <w:t xml:space="preserve"> za tkiva. </w:t>
      </w:r>
    </w:p>
    <w:p w14:paraId="197F473F" w14:textId="77777777" w:rsidR="00215AA5" w:rsidRPr="00827978" w:rsidRDefault="00215AA5">
      <w:pPr>
        <w:autoSpaceDE w:val="0"/>
        <w:autoSpaceDN w:val="0"/>
        <w:adjustRightInd w:val="0"/>
        <w:jc w:val="both"/>
        <w:rPr>
          <w:color w:val="232021"/>
          <w:sz w:val="22"/>
          <w:szCs w:val="22"/>
          <w:lang w:val="sr-Latn-ME" w:eastAsia="hr-HR"/>
        </w:rPr>
      </w:pPr>
      <w:r w:rsidRPr="00827978">
        <w:rPr>
          <w:sz w:val="22"/>
          <w:szCs w:val="22"/>
          <w:lang w:val="sr-Latn-ME"/>
        </w:rPr>
        <w:lastRenderedPageBreak/>
        <w:t>Vezivanje za proteine u serumu varira zavisno od koncentracije u plazmi i u rasponu je od 12%</w:t>
      </w:r>
      <w:r w:rsidRPr="00827978">
        <w:rPr>
          <w:color w:val="232021"/>
          <w:sz w:val="22"/>
          <w:szCs w:val="22"/>
          <w:lang w:val="sr-Latn-ME" w:eastAsia="hr-HR"/>
        </w:rPr>
        <w:t xml:space="preserve"> pri 0,5 mikrogram/ml do 52%  pri  0,05 mikrogram/ml serumu. </w:t>
      </w:r>
    </w:p>
    <w:p w14:paraId="42DCF608" w14:textId="77777777" w:rsidR="00215AA5" w:rsidRPr="00827978" w:rsidRDefault="00215AA5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Srednja vrijednost volumena raspodjele azitromicina u stanju dinamičke ravnoteže </w:t>
      </w:r>
      <w:r w:rsidRPr="00827978">
        <w:rPr>
          <w:color w:val="232021"/>
          <w:sz w:val="22"/>
          <w:szCs w:val="22"/>
          <w:lang w:val="sr-Latn-ME" w:eastAsia="hr-HR"/>
        </w:rPr>
        <w:t>(VVss)</w:t>
      </w:r>
      <w:r w:rsidRPr="00827978">
        <w:rPr>
          <w:sz w:val="22"/>
          <w:szCs w:val="22"/>
          <w:lang w:val="sr-Latn-ME"/>
        </w:rPr>
        <w:t xml:space="preserve"> je 31 l/kg.</w:t>
      </w:r>
    </w:p>
    <w:p w14:paraId="31D768F3" w14:textId="77777777" w:rsidR="00215AA5" w:rsidRPr="00827978" w:rsidRDefault="00215AA5">
      <w:pPr>
        <w:jc w:val="both"/>
        <w:rPr>
          <w:i/>
          <w:sz w:val="22"/>
          <w:szCs w:val="22"/>
          <w:lang w:val="sr-Latn-ME"/>
        </w:rPr>
      </w:pPr>
    </w:p>
    <w:p w14:paraId="2FE1F62A" w14:textId="77777777" w:rsidR="00215AA5" w:rsidRPr="00827978" w:rsidRDefault="00215AA5">
      <w:pPr>
        <w:jc w:val="both"/>
        <w:rPr>
          <w:sz w:val="22"/>
          <w:szCs w:val="22"/>
          <w:u w:val="single"/>
          <w:lang w:val="sr-Latn-ME"/>
        </w:rPr>
      </w:pPr>
      <w:r w:rsidRPr="00827978">
        <w:rPr>
          <w:sz w:val="22"/>
          <w:szCs w:val="22"/>
          <w:u w:val="single"/>
          <w:lang w:val="sr-Latn-ME"/>
        </w:rPr>
        <w:t>Eliminacija</w:t>
      </w:r>
    </w:p>
    <w:p w14:paraId="0AAD7277" w14:textId="433F290E" w:rsidR="00215AA5" w:rsidRPr="00827978" w:rsidRDefault="00422B8C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Terminalo </w:t>
      </w:r>
      <w:r w:rsidR="00215AA5" w:rsidRPr="00827978">
        <w:rPr>
          <w:sz w:val="22"/>
          <w:szCs w:val="22"/>
          <w:lang w:val="sr-Latn-ME"/>
        </w:rPr>
        <w:t xml:space="preserve"> poluvrijeme eliminacije iz plazme odražava poluvrijeme eliminacije iz tkiva i iznosi 2-4 dana. </w:t>
      </w:r>
    </w:p>
    <w:p w14:paraId="3B0D0477" w14:textId="77777777" w:rsidR="00215AA5" w:rsidRPr="00827978" w:rsidRDefault="00215AA5">
      <w:pPr>
        <w:jc w:val="both"/>
        <w:rPr>
          <w:sz w:val="22"/>
          <w:szCs w:val="22"/>
          <w:lang w:val="sr-Latn-ME"/>
        </w:rPr>
      </w:pPr>
      <w:r w:rsidRPr="00827978">
        <w:rPr>
          <w:color w:val="232021"/>
          <w:sz w:val="22"/>
          <w:szCs w:val="22"/>
          <w:lang w:val="sr-Latn-ME" w:eastAsia="hr-HR"/>
        </w:rPr>
        <w:t xml:space="preserve">Oko 12% intravenski primijenjenog azitromicina izlučuje se nepromijenjeno u urinu tokom sljedeća 3 dana. Naročito visoke koncentracije nepromijenjenog azitromicina prisutne su u humanoj žuči. Takođe je u žuči nađeno deset metabolita, koji su </w:t>
      </w:r>
      <w:r w:rsidRPr="00827978">
        <w:rPr>
          <w:sz w:val="22"/>
          <w:szCs w:val="22"/>
          <w:lang w:val="sr-Latn-ME"/>
        </w:rPr>
        <w:t>nastali N- i O-demetilacijom, hidroksilacijom dezozamina i aglikons</w:t>
      </w:r>
      <w:r w:rsidR="007A7BC9" w:rsidRPr="00827978">
        <w:rPr>
          <w:sz w:val="22"/>
          <w:szCs w:val="22"/>
          <w:lang w:val="sr-Latn-ME"/>
        </w:rPr>
        <w:t>kog prstena i</w:t>
      </w:r>
      <w:r w:rsidRPr="00827978">
        <w:rPr>
          <w:sz w:val="22"/>
          <w:szCs w:val="22"/>
          <w:lang w:val="sr-Latn-ME"/>
        </w:rPr>
        <w:t xml:space="preserve"> cije</w:t>
      </w:r>
      <w:r w:rsidR="007A7BC9" w:rsidRPr="00827978">
        <w:rPr>
          <w:sz w:val="22"/>
          <w:szCs w:val="22"/>
          <w:lang w:val="sr-Latn-ME"/>
        </w:rPr>
        <w:t>panjem kladinoznih konjugata. P</w:t>
      </w:r>
      <w:r w:rsidRPr="00827978">
        <w:rPr>
          <w:sz w:val="22"/>
          <w:szCs w:val="22"/>
          <w:lang w:val="sr-Latn-ME"/>
        </w:rPr>
        <w:t>oređenje HPLC i mikrobiološke metode pokazuje da metaboliti ni</w:t>
      </w:r>
      <w:r w:rsidR="00422B8C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 xml:space="preserve">su mikrobiološki aktivni. </w:t>
      </w:r>
    </w:p>
    <w:p w14:paraId="7D711CC6" w14:textId="77777777" w:rsidR="00215AA5" w:rsidRPr="00827978" w:rsidRDefault="00215AA5">
      <w:pPr>
        <w:jc w:val="both"/>
        <w:rPr>
          <w:sz w:val="22"/>
          <w:szCs w:val="22"/>
          <w:lang w:val="sr-Latn-ME"/>
        </w:rPr>
      </w:pPr>
    </w:p>
    <w:p w14:paraId="7769C612" w14:textId="77777777" w:rsidR="00215AA5" w:rsidRPr="00827978" w:rsidRDefault="00215AA5">
      <w:pPr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U ispitivanjima na životinjama nađene su visoke koncentracije azitromicina u fagocitima. Takođe je utvrđeno da se v</w:t>
      </w:r>
      <w:r w:rsidR="007A7BC9" w:rsidRPr="00827978">
        <w:rPr>
          <w:sz w:val="22"/>
          <w:szCs w:val="22"/>
          <w:lang w:val="sr-Latn-ME"/>
        </w:rPr>
        <w:t>eće</w:t>
      </w:r>
      <w:r w:rsidRPr="00827978">
        <w:rPr>
          <w:sz w:val="22"/>
          <w:szCs w:val="22"/>
          <w:lang w:val="sr-Latn-ME"/>
        </w:rPr>
        <w:t xml:space="preserve"> koncentracije azitromicina oslobađaju za vrijeme aktivne fagocitoze nego za vrijeme inaktivne fagocitoze. Stoga je, u ispitivanjima na životinjama, izmjerena visoka koncentracija azitromicina na mjestu infekcije.  </w:t>
      </w:r>
    </w:p>
    <w:p w14:paraId="2FE0A158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9A69BC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5.3.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9D7370C" w14:textId="77777777" w:rsidR="00836B35" w:rsidRPr="00827978" w:rsidRDefault="00836B3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67BAD3" w14:textId="6916D108" w:rsidR="00215AA5" w:rsidRPr="00827978" w:rsidRDefault="00215AA5" w:rsidP="00422B8C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U ispitivanjima na životinjama, u kojima su primijenjene doze azi</w:t>
      </w:r>
      <w:r w:rsidR="007A7BC9" w:rsidRPr="00827978">
        <w:rPr>
          <w:sz w:val="22"/>
          <w:szCs w:val="22"/>
          <w:lang w:val="sr-Latn-ME"/>
        </w:rPr>
        <w:t>tromicina bile i do 40 puta veće</w:t>
      </w:r>
      <w:r w:rsidRPr="00827978">
        <w:rPr>
          <w:sz w:val="22"/>
          <w:szCs w:val="22"/>
          <w:lang w:val="sr-Latn-ME"/>
        </w:rPr>
        <w:t xml:space="preserve"> od kliničkih doza, azitromicin je uzrokovao reverzibilnu fosfolipidozu, ali </w:t>
      </w:r>
      <w:r w:rsidR="00422B8C" w:rsidRPr="00827978">
        <w:rPr>
          <w:sz w:val="22"/>
          <w:szCs w:val="22"/>
          <w:lang w:val="sr-Latn-ME"/>
        </w:rPr>
        <w:t>po</w:t>
      </w:r>
      <w:r w:rsidRPr="00827978">
        <w:rPr>
          <w:sz w:val="22"/>
          <w:szCs w:val="22"/>
          <w:lang w:val="sr-Latn-ME"/>
        </w:rPr>
        <w:t xml:space="preserve"> pravilu nijesu uočene toksikološke posljedice u vezi sa tim. </w:t>
      </w:r>
    </w:p>
    <w:p w14:paraId="167706F9" w14:textId="77777777" w:rsidR="00215AA5" w:rsidRPr="00827978" w:rsidRDefault="00215AA5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Azitromicin nije uzrokovao toksične reakcije kod pacijenata kada se primjenjivao u skladu sa preporukama. </w:t>
      </w:r>
    </w:p>
    <w:p w14:paraId="6F533B85" w14:textId="77777777" w:rsidR="00215AA5" w:rsidRPr="00827978" w:rsidRDefault="00215AA5">
      <w:pPr>
        <w:ind w:right="-8"/>
        <w:jc w:val="both"/>
        <w:rPr>
          <w:sz w:val="22"/>
          <w:szCs w:val="22"/>
          <w:lang w:val="sr-Latn-ME"/>
        </w:rPr>
      </w:pPr>
    </w:p>
    <w:p w14:paraId="671F5EF1" w14:textId="2B5DFCAB" w:rsidR="00215AA5" w:rsidRPr="00827978" w:rsidRDefault="00215AA5">
      <w:pPr>
        <w:ind w:right="-8"/>
        <w:jc w:val="both"/>
        <w:rPr>
          <w:i/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>Ka</w:t>
      </w:r>
      <w:r w:rsidR="00422B8C" w:rsidRPr="00827978">
        <w:rPr>
          <w:i/>
          <w:sz w:val="22"/>
          <w:szCs w:val="22"/>
          <w:lang w:val="sr-Latn-ME"/>
        </w:rPr>
        <w:t>ncero</w:t>
      </w:r>
      <w:r w:rsidRPr="00827978">
        <w:rPr>
          <w:i/>
          <w:sz w:val="22"/>
          <w:szCs w:val="22"/>
          <w:lang w:val="sr-Latn-ME"/>
        </w:rPr>
        <w:t xml:space="preserve">geni potencijal </w:t>
      </w:r>
    </w:p>
    <w:p w14:paraId="398A26AE" w14:textId="5969DC05" w:rsidR="00215AA5" w:rsidRPr="00827978" w:rsidRDefault="00215AA5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Ka</w:t>
      </w:r>
      <w:r w:rsidR="00422B8C" w:rsidRPr="00827978">
        <w:rPr>
          <w:sz w:val="22"/>
          <w:szCs w:val="22"/>
          <w:lang w:val="sr-Latn-ME"/>
        </w:rPr>
        <w:t>ncero</w:t>
      </w:r>
      <w:r w:rsidRPr="00827978">
        <w:rPr>
          <w:sz w:val="22"/>
          <w:szCs w:val="22"/>
          <w:lang w:val="sr-Latn-ME"/>
        </w:rPr>
        <w:t>genost azitromicina nije ispitivana,</w:t>
      </w:r>
      <w:r w:rsidR="007A7BC9" w:rsidRPr="00827978">
        <w:rPr>
          <w:sz w:val="22"/>
          <w:szCs w:val="22"/>
          <w:lang w:val="sr-Latn-ME"/>
        </w:rPr>
        <w:t xml:space="preserve"> s</w:t>
      </w:r>
      <w:r w:rsidRPr="00827978">
        <w:rPr>
          <w:sz w:val="22"/>
          <w:szCs w:val="22"/>
          <w:lang w:val="sr-Latn-ME"/>
        </w:rPr>
        <w:t xml:space="preserve"> obzirom na predviđenu kratkotrajnu primjenu kod čovjeka i odsu</w:t>
      </w:r>
      <w:r w:rsidR="00422B8C" w:rsidRPr="00827978">
        <w:rPr>
          <w:sz w:val="22"/>
          <w:szCs w:val="22"/>
          <w:lang w:val="sr-Latn-ME"/>
        </w:rPr>
        <w:t>stvo</w:t>
      </w:r>
      <w:r w:rsidRPr="00827978">
        <w:rPr>
          <w:sz w:val="22"/>
          <w:szCs w:val="22"/>
          <w:lang w:val="sr-Latn-ME"/>
        </w:rPr>
        <w:t xml:space="preserve"> znakova ka</w:t>
      </w:r>
      <w:r w:rsidR="00422B8C" w:rsidRPr="00827978">
        <w:rPr>
          <w:sz w:val="22"/>
          <w:szCs w:val="22"/>
          <w:lang w:val="sr-Latn-ME"/>
        </w:rPr>
        <w:t>ncer</w:t>
      </w:r>
      <w:r w:rsidRPr="00827978">
        <w:rPr>
          <w:sz w:val="22"/>
          <w:szCs w:val="22"/>
          <w:lang w:val="sr-Latn-ME"/>
        </w:rPr>
        <w:t>ogenog potencijala.</w:t>
      </w:r>
    </w:p>
    <w:p w14:paraId="03FAC6F8" w14:textId="77777777" w:rsidR="00215AA5" w:rsidRPr="00827978" w:rsidRDefault="00215AA5">
      <w:pPr>
        <w:ind w:right="-8"/>
        <w:jc w:val="both"/>
        <w:rPr>
          <w:sz w:val="22"/>
          <w:szCs w:val="22"/>
          <w:lang w:val="sr-Latn-ME"/>
        </w:rPr>
      </w:pPr>
    </w:p>
    <w:p w14:paraId="46AFBED5" w14:textId="77777777" w:rsidR="00215AA5" w:rsidRPr="00827978" w:rsidRDefault="00215AA5">
      <w:pPr>
        <w:ind w:right="-8"/>
        <w:jc w:val="both"/>
        <w:rPr>
          <w:i/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>Mutageni potencijal</w:t>
      </w:r>
    </w:p>
    <w:p w14:paraId="5F38C7B2" w14:textId="77777777" w:rsidR="00215AA5" w:rsidRPr="00827978" w:rsidRDefault="00215AA5">
      <w:pPr>
        <w:ind w:right="-8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Ispitivanja na </w:t>
      </w:r>
      <w:r w:rsidRPr="00827978">
        <w:rPr>
          <w:i/>
          <w:sz w:val="22"/>
          <w:szCs w:val="22"/>
          <w:lang w:val="sr-Latn-ME"/>
        </w:rPr>
        <w:t>in vivo</w:t>
      </w:r>
      <w:r w:rsidRPr="00827978">
        <w:rPr>
          <w:sz w:val="22"/>
          <w:szCs w:val="22"/>
          <w:lang w:val="sr-Latn-ME"/>
        </w:rPr>
        <w:t xml:space="preserve"> i </w:t>
      </w:r>
      <w:r w:rsidRPr="00827978">
        <w:rPr>
          <w:i/>
          <w:sz w:val="22"/>
          <w:szCs w:val="22"/>
          <w:lang w:val="sr-Latn-ME"/>
        </w:rPr>
        <w:t>in vitro</w:t>
      </w:r>
      <w:r w:rsidRPr="00827978">
        <w:rPr>
          <w:sz w:val="22"/>
          <w:szCs w:val="22"/>
          <w:lang w:val="sr-Latn-ME"/>
        </w:rPr>
        <w:t xml:space="preserve"> modelima ni</w:t>
      </w:r>
      <w:r w:rsidR="00422B8C" w:rsidRPr="00827978">
        <w:rPr>
          <w:sz w:val="22"/>
          <w:szCs w:val="22"/>
          <w:lang w:val="sr-Latn-ME"/>
        </w:rPr>
        <w:t>je</w:t>
      </w:r>
      <w:r w:rsidRPr="00827978">
        <w:rPr>
          <w:sz w:val="22"/>
          <w:szCs w:val="22"/>
          <w:lang w:val="sr-Latn-ME"/>
        </w:rPr>
        <w:t>su pokazala da azitromicin ima potencijal za izazivanje genetskih i hromozomskih mutacija.</w:t>
      </w:r>
    </w:p>
    <w:p w14:paraId="2051DB19" w14:textId="77777777" w:rsidR="00215AA5" w:rsidRPr="00827978" w:rsidRDefault="00215AA5">
      <w:pPr>
        <w:ind w:right="-8"/>
        <w:jc w:val="both"/>
        <w:rPr>
          <w:sz w:val="22"/>
          <w:szCs w:val="22"/>
          <w:lang w:val="sr-Latn-ME"/>
        </w:rPr>
      </w:pPr>
    </w:p>
    <w:p w14:paraId="7F4F02FA" w14:textId="77777777" w:rsidR="00215AA5" w:rsidRPr="00827978" w:rsidRDefault="00215AA5">
      <w:pPr>
        <w:ind w:right="-8"/>
        <w:jc w:val="both"/>
        <w:rPr>
          <w:i/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>Reproduktivna toksičnost</w:t>
      </w:r>
    </w:p>
    <w:p w14:paraId="15323A2B" w14:textId="77777777" w:rsidR="00215AA5" w:rsidRPr="00827978" w:rsidRDefault="00215AA5">
      <w:pPr>
        <w:jc w:val="both"/>
        <w:rPr>
          <w:b/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 xml:space="preserve">Embriotoksičnost je ispitivana na miševima i pacovima. Nijesu uočena teratogena dejstva azitromicina. Kod skotnih ženki pacova koje su primale doze od 100 i 200 mg/kg azitromicina dnevno uočeno je smanjeno dobijanje na težini i slabija fetalna osifikacija. U ispitivanju perinatalne i postnatalne toksičnosti kod pacova je uz doze ≥50 mg/kg/dnevno uočena blaga retardacija fizičkog razvoja. </w:t>
      </w:r>
    </w:p>
    <w:p w14:paraId="42EE3526" w14:textId="77777777" w:rsidR="00396DFD" w:rsidRPr="00827978" w:rsidRDefault="00396DF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79CF1E" w14:textId="77777777" w:rsidR="00440721" w:rsidRPr="00827978" w:rsidRDefault="00440721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0B8359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6.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FARMACEUTSKI PODACI</w:t>
      </w:r>
    </w:p>
    <w:p w14:paraId="7FBAB1D0" w14:textId="77777777" w:rsidR="00836B35" w:rsidRPr="00827978" w:rsidRDefault="00836B3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447984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6.1.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Lista pomoćnih supstanci</w:t>
      </w:r>
      <w:r w:rsidR="002E0135" w:rsidRPr="00827978">
        <w:rPr>
          <w:b/>
          <w:bCs/>
          <w:sz w:val="22"/>
          <w:szCs w:val="22"/>
          <w:lang w:val="sr-Latn-ME"/>
        </w:rPr>
        <w:t xml:space="preserve"> (ekscipijenasa)</w:t>
      </w:r>
    </w:p>
    <w:p w14:paraId="35F687A8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BF158B" w14:textId="4D2AA02E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978">
        <w:rPr>
          <w:bCs/>
          <w:i/>
          <w:sz w:val="22"/>
          <w:szCs w:val="22"/>
          <w:lang w:val="sr-Latn-ME"/>
        </w:rPr>
        <w:t xml:space="preserve">Sadržaj </w:t>
      </w:r>
      <w:r w:rsidR="005154FE" w:rsidRPr="00827978">
        <w:rPr>
          <w:bCs/>
          <w:i/>
          <w:sz w:val="22"/>
          <w:szCs w:val="22"/>
          <w:lang w:val="sr-Latn-ME"/>
        </w:rPr>
        <w:t>k</w:t>
      </w:r>
      <w:r w:rsidRPr="00827978">
        <w:rPr>
          <w:bCs/>
          <w:i/>
          <w:sz w:val="22"/>
          <w:szCs w:val="22"/>
          <w:lang w:val="sr-Latn-ME"/>
        </w:rPr>
        <w:t>apsule:</w:t>
      </w:r>
    </w:p>
    <w:p w14:paraId="36AA4359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celuloza, mikrokristalna</w:t>
      </w:r>
    </w:p>
    <w:p w14:paraId="3CE67C9B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natrijum laurilsulfat</w:t>
      </w:r>
    </w:p>
    <w:p w14:paraId="714726E3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magnezijum stearat</w:t>
      </w:r>
    </w:p>
    <w:p w14:paraId="51ABD7D6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8412DF" w14:textId="774FE1EB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827978">
        <w:rPr>
          <w:bCs/>
          <w:i/>
          <w:sz w:val="22"/>
          <w:szCs w:val="22"/>
          <w:lang w:val="sr-Latn-ME"/>
        </w:rPr>
        <w:t xml:space="preserve">Omotač </w:t>
      </w:r>
      <w:r w:rsidR="005154FE" w:rsidRPr="00827978">
        <w:rPr>
          <w:bCs/>
          <w:i/>
          <w:sz w:val="22"/>
          <w:szCs w:val="22"/>
          <w:lang w:val="sr-Latn-ME"/>
        </w:rPr>
        <w:t>k</w:t>
      </w:r>
      <w:r w:rsidRPr="00827978">
        <w:rPr>
          <w:bCs/>
          <w:i/>
          <w:sz w:val="22"/>
          <w:szCs w:val="22"/>
          <w:lang w:val="sr-Latn-ME"/>
        </w:rPr>
        <w:t>apsule:</w:t>
      </w:r>
    </w:p>
    <w:p w14:paraId="0DD4BE98" w14:textId="77777777" w:rsidR="00215AA5" w:rsidRPr="00827978" w:rsidRDefault="00215AA5" w:rsidP="00422B8C">
      <w:pPr>
        <w:tabs>
          <w:tab w:val="left" w:pos="567"/>
          <w:tab w:val="right" w:pos="8360"/>
        </w:tabs>
        <w:ind w:right="-6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želatin</w:t>
      </w:r>
    </w:p>
    <w:p w14:paraId="35A08EEF" w14:textId="77777777" w:rsidR="00215AA5" w:rsidRPr="00827978" w:rsidRDefault="00215AA5">
      <w:pPr>
        <w:tabs>
          <w:tab w:val="left" w:pos="567"/>
          <w:tab w:val="right" w:pos="8360"/>
        </w:tabs>
        <w:ind w:right="-6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titan dioksid (E171)</w:t>
      </w:r>
    </w:p>
    <w:p w14:paraId="6B9825C3" w14:textId="2C5C9044" w:rsidR="00215AA5" w:rsidRPr="00827978" w:rsidRDefault="000E3F95">
      <w:pPr>
        <w:tabs>
          <w:tab w:val="left" w:pos="569"/>
          <w:tab w:val="right" w:pos="8360"/>
        </w:tabs>
        <w:ind w:right="-6"/>
        <w:jc w:val="both"/>
        <w:rPr>
          <w:sz w:val="22"/>
          <w:szCs w:val="22"/>
          <w:lang w:val="sr-Latn-ME"/>
        </w:rPr>
      </w:pPr>
      <w:r w:rsidRPr="00827978">
        <w:rPr>
          <w:i/>
          <w:sz w:val="22"/>
          <w:szCs w:val="22"/>
          <w:lang w:val="sr-Latn-ME"/>
        </w:rPr>
        <w:t xml:space="preserve">Indigo </w:t>
      </w:r>
      <w:r w:rsidR="00215AA5" w:rsidRPr="00827978">
        <w:rPr>
          <w:i/>
          <w:sz w:val="22"/>
          <w:szCs w:val="22"/>
          <w:lang w:val="sr-Latn-ME"/>
        </w:rPr>
        <w:t>carmine</w:t>
      </w:r>
      <w:r w:rsidR="00215AA5" w:rsidRPr="00827978">
        <w:rPr>
          <w:sz w:val="22"/>
          <w:szCs w:val="22"/>
          <w:lang w:val="sr-Latn-ME"/>
        </w:rPr>
        <w:t xml:space="preserve"> (E132)</w:t>
      </w:r>
    </w:p>
    <w:p w14:paraId="46ED99DC" w14:textId="02A85EA2" w:rsidR="00215AA5" w:rsidRPr="00827978" w:rsidRDefault="00215AA5">
      <w:pPr>
        <w:tabs>
          <w:tab w:val="left" w:pos="569"/>
          <w:tab w:val="right" w:pos="8360"/>
        </w:tabs>
        <w:ind w:right="-6"/>
        <w:jc w:val="both"/>
        <w:rPr>
          <w:sz w:val="22"/>
          <w:szCs w:val="22"/>
          <w:lang w:val="sr-Latn-ME"/>
        </w:rPr>
      </w:pPr>
      <w:r w:rsidRPr="00827978">
        <w:rPr>
          <w:sz w:val="22"/>
          <w:szCs w:val="22"/>
          <w:lang w:val="sr-Latn-ME"/>
        </w:rPr>
        <w:t>sumpor dioksid</w:t>
      </w:r>
    </w:p>
    <w:p w14:paraId="243455AE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C7B600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Inko</w:t>
      </w:r>
      <w:bookmarkStart w:id="0" w:name="_GoBack"/>
      <w:bookmarkEnd w:id="0"/>
      <w:r w:rsidRPr="00827978">
        <w:rPr>
          <w:b/>
          <w:bCs/>
          <w:sz w:val="22"/>
          <w:szCs w:val="22"/>
          <w:lang w:val="sr-Latn-ME"/>
        </w:rPr>
        <w:t>mpatibilnost</w:t>
      </w:r>
      <w:r w:rsidR="002846DB" w:rsidRPr="00827978">
        <w:rPr>
          <w:b/>
          <w:bCs/>
          <w:sz w:val="22"/>
          <w:szCs w:val="22"/>
          <w:lang w:val="sr-Latn-ME"/>
        </w:rPr>
        <w:t>i</w:t>
      </w:r>
    </w:p>
    <w:p w14:paraId="369DE3E9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3D272D" w14:textId="77777777" w:rsidR="0072020E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Nije primjenljivo.</w:t>
      </w:r>
    </w:p>
    <w:p w14:paraId="5F14D8C4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CCB4DD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>6.3.</w:t>
      </w:r>
      <w:r w:rsidR="00C05DF8" w:rsidRPr="00827978">
        <w:rPr>
          <w:b/>
          <w:bCs/>
          <w:sz w:val="22"/>
          <w:szCs w:val="22"/>
          <w:lang w:val="sr-Latn-ME"/>
        </w:rPr>
        <w:t xml:space="preserve">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Rok upotrebe</w:t>
      </w:r>
    </w:p>
    <w:p w14:paraId="71435E12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7CC5EF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3 godine.</w:t>
      </w:r>
    </w:p>
    <w:p w14:paraId="0DC24329" w14:textId="77777777" w:rsidR="00215AA5" w:rsidRPr="00827978" w:rsidRDefault="00215AA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972D7F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6.4.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27978">
        <w:rPr>
          <w:b/>
          <w:bCs/>
          <w:sz w:val="22"/>
          <w:szCs w:val="22"/>
          <w:lang w:val="sr-Latn-ME"/>
        </w:rPr>
        <w:t xml:space="preserve"> lijeka</w:t>
      </w:r>
    </w:p>
    <w:p w14:paraId="72B9446A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828A46" w14:textId="452612DE" w:rsidR="00EC2532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Ne čuvati na temperaturi iznad 25°C.</w:t>
      </w:r>
    </w:p>
    <w:p w14:paraId="60AE9800" w14:textId="77777777" w:rsidR="00FE22A4" w:rsidRPr="00827978" w:rsidRDefault="00FE22A4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C575CB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6.5.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="002846DB" w:rsidRPr="0082797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27978">
        <w:rPr>
          <w:b/>
          <w:bCs/>
          <w:sz w:val="22"/>
          <w:szCs w:val="22"/>
          <w:lang w:val="sr-Latn-ME"/>
        </w:rPr>
        <w:t>pakovanja</w:t>
      </w:r>
      <w:r w:rsidR="00C06864" w:rsidRPr="00827978">
        <w:rPr>
          <w:b/>
          <w:bCs/>
          <w:sz w:val="22"/>
          <w:szCs w:val="22"/>
          <w:lang w:val="sr-Latn-ME"/>
        </w:rPr>
        <w:t xml:space="preserve"> </w:t>
      </w:r>
    </w:p>
    <w:p w14:paraId="5144C563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553C3B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Šest (1x6) kapsula u (PVC/PVDC//Al) blisteru.</w:t>
      </w:r>
    </w:p>
    <w:p w14:paraId="1EF49866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87494A" w14:textId="77777777" w:rsidR="002846DB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6.6.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27978">
        <w:rPr>
          <w:b/>
          <w:bCs/>
          <w:sz w:val="22"/>
          <w:szCs w:val="22"/>
          <w:lang w:val="sr-Latn-ME"/>
        </w:rPr>
        <w:t xml:space="preserve"> </w:t>
      </w:r>
      <w:r w:rsidR="00310F03" w:rsidRPr="00827978">
        <w:rPr>
          <w:b/>
          <w:bCs/>
          <w:sz w:val="22"/>
          <w:szCs w:val="22"/>
          <w:lang w:val="sr-Latn-ME"/>
        </w:rPr>
        <w:t>(i druga uputs</w:t>
      </w:r>
      <w:r w:rsidR="004109FA" w:rsidRPr="00827978">
        <w:rPr>
          <w:b/>
          <w:bCs/>
          <w:sz w:val="22"/>
          <w:szCs w:val="22"/>
          <w:lang w:val="sr-Latn-ME"/>
        </w:rPr>
        <w:t>t</w:t>
      </w:r>
      <w:r w:rsidR="00310F03" w:rsidRPr="0082797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9135341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6DC75F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 xml:space="preserve">Nema posebnih zahtjeva. </w:t>
      </w:r>
    </w:p>
    <w:p w14:paraId="7F864A6B" w14:textId="4E9AF313" w:rsidR="00B66A70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 xml:space="preserve">Neiskorišteni lijek ili otpadni materijal potrebno je odložiti u skladu sa </w:t>
      </w:r>
      <w:r w:rsidR="005154FE" w:rsidRPr="00827978">
        <w:rPr>
          <w:bCs/>
          <w:sz w:val="22"/>
          <w:szCs w:val="22"/>
          <w:lang w:val="sr-Latn-ME"/>
        </w:rPr>
        <w:t>važećim</w:t>
      </w:r>
      <w:r w:rsidRPr="00827978">
        <w:rPr>
          <w:bCs/>
          <w:sz w:val="22"/>
          <w:szCs w:val="22"/>
          <w:lang w:val="sr-Latn-ME"/>
        </w:rPr>
        <w:t xml:space="preserve"> propisima.</w:t>
      </w:r>
    </w:p>
    <w:p w14:paraId="5DE1F2F0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31DBFF" w14:textId="77777777" w:rsidR="005154FE" w:rsidRPr="00827978" w:rsidRDefault="005154F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D1944F" w14:textId="77777777" w:rsidR="00F8570A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7.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NOSILAC DOZVOLE</w:t>
      </w:r>
      <w:r w:rsidR="00483928" w:rsidRPr="00827978">
        <w:rPr>
          <w:b/>
          <w:bCs/>
          <w:sz w:val="22"/>
          <w:szCs w:val="22"/>
          <w:lang w:val="sr-Latn-ME"/>
        </w:rPr>
        <w:t xml:space="preserve"> </w:t>
      </w:r>
    </w:p>
    <w:p w14:paraId="2A339043" w14:textId="77777777" w:rsidR="00C61BE0" w:rsidRPr="00827978" w:rsidRDefault="00C61BE0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3233F5" w14:textId="77777777" w:rsidR="00C37FD7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Evropa Lek Pharma d.o.o. Podgorica</w:t>
      </w:r>
    </w:p>
    <w:p w14:paraId="7BFFFAC4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Kritskog odreda 4/1, 81000 Podgorica, Crna Gora</w:t>
      </w:r>
    </w:p>
    <w:p w14:paraId="26443D52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F1400B" w14:textId="77777777" w:rsidR="00C05572" w:rsidRPr="00827978" w:rsidRDefault="00C05572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32A3E4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8.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>BROJ DOZVOLE</w:t>
      </w:r>
      <w:r w:rsidR="008A6D43" w:rsidRPr="0082797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C616A7" w14:textId="0BD174B3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76A7BA" w14:textId="220E6CAF" w:rsidR="00FE22A4" w:rsidRPr="00827978" w:rsidRDefault="00827978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2030/24/2076 - 3771</w:t>
      </w:r>
    </w:p>
    <w:p w14:paraId="49E05AA2" w14:textId="77777777" w:rsidR="00FE22A4" w:rsidRPr="00827978" w:rsidRDefault="00FE22A4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3B4F25" w14:textId="77777777" w:rsidR="00F45F77" w:rsidRPr="00827978" w:rsidRDefault="00F45F77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5839C6" w14:textId="77777777" w:rsidR="0072020E" w:rsidRPr="00827978" w:rsidRDefault="0072020E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9.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Pr="00827978">
        <w:rPr>
          <w:b/>
          <w:bCs/>
          <w:sz w:val="22"/>
          <w:szCs w:val="22"/>
          <w:lang w:val="sr-Latn-ME"/>
        </w:rPr>
        <w:t xml:space="preserve">DATUM </w:t>
      </w:r>
      <w:r w:rsidR="00C05DF8" w:rsidRPr="00827978">
        <w:rPr>
          <w:b/>
          <w:bCs/>
          <w:sz w:val="22"/>
          <w:szCs w:val="22"/>
          <w:lang w:val="sr-Latn-ME"/>
        </w:rPr>
        <w:t xml:space="preserve">PRVE </w:t>
      </w:r>
      <w:r w:rsidR="008A6D43" w:rsidRPr="00827978">
        <w:rPr>
          <w:b/>
          <w:bCs/>
          <w:sz w:val="22"/>
          <w:szCs w:val="22"/>
          <w:lang w:val="sr-Latn-ME"/>
        </w:rPr>
        <w:t>DOZVOLE</w:t>
      </w:r>
      <w:r w:rsidR="00C05DF8" w:rsidRPr="00827978">
        <w:rPr>
          <w:b/>
          <w:bCs/>
          <w:sz w:val="22"/>
          <w:szCs w:val="22"/>
          <w:lang w:val="sr-Latn-ME"/>
        </w:rPr>
        <w:t>/OBNOVE DOZVOLE</w:t>
      </w:r>
      <w:r w:rsidR="008A6D43" w:rsidRPr="0082797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9AD3A04" w14:textId="77777777" w:rsidR="00596E1D" w:rsidRPr="00827978" w:rsidRDefault="00596E1D" w:rsidP="000E45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97AA89" w14:textId="77777777" w:rsidR="0072020E" w:rsidRPr="00827978" w:rsidRDefault="005154F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 xml:space="preserve">Datum prve dozvole: </w:t>
      </w:r>
      <w:r w:rsidR="00596E1D" w:rsidRPr="00827978">
        <w:rPr>
          <w:bCs/>
          <w:sz w:val="22"/>
          <w:szCs w:val="22"/>
          <w:lang w:val="sr-Latn-ME"/>
        </w:rPr>
        <w:t>25.02.2013.</w:t>
      </w:r>
      <w:r w:rsidRPr="00827978">
        <w:rPr>
          <w:bCs/>
          <w:sz w:val="22"/>
          <w:szCs w:val="22"/>
          <w:lang w:val="sr-Latn-ME"/>
        </w:rPr>
        <w:t xml:space="preserve"> godine</w:t>
      </w:r>
    </w:p>
    <w:p w14:paraId="2675FFA5" w14:textId="27AAB929" w:rsidR="005154FE" w:rsidRPr="00827978" w:rsidRDefault="005154FE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Datum poslednje obnove dozvole:</w:t>
      </w:r>
      <w:r w:rsidR="00827978">
        <w:rPr>
          <w:bCs/>
          <w:sz w:val="22"/>
          <w:szCs w:val="22"/>
          <w:lang w:val="sr-Latn-ME"/>
        </w:rPr>
        <w:t xml:space="preserve"> </w:t>
      </w:r>
      <w:r w:rsidR="00827978" w:rsidRPr="00827978">
        <w:rPr>
          <w:bCs/>
          <w:sz w:val="22"/>
          <w:szCs w:val="22"/>
          <w:lang w:val="sr-Latn-ME"/>
        </w:rPr>
        <w:t>1</w:t>
      </w:r>
      <w:r w:rsidR="00A33D2F">
        <w:rPr>
          <w:bCs/>
          <w:sz w:val="22"/>
          <w:szCs w:val="22"/>
          <w:lang w:val="sr-Latn-ME"/>
        </w:rPr>
        <w:t>1</w:t>
      </w:r>
      <w:r w:rsidR="00827978" w:rsidRPr="00827978">
        <w:rPr>
          <w:bCs/>
          <w:sz w:val="22"/>
          <w:szCs w:val="22"/>
          <w:lang w:val="sr-Latn-ME"/>
        </w:rPr>
        <w:t>.04.2024. godine</w:t>
      </w:r>
    </w:p>
    <w:p w14:paraId="17DD276C" w14:textId="77777777" w:rsidR="00836B35" w:rsidRPr="00827978" w:rsidRDefault="00836B35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3E22D8" w14:textId="77777777" w:rsidR="00C05572" w:rsidRPr="00827978" w:rsidRDefault="00C05572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CB6C51" w14:textId="77777777" w:rsidR="003F6A59" w:rsidRPr="00827978" w:rsidRDefault="0072020E" w:rsidP="000E454B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827978">
        <w:rPr>
          <w:b/>
          <w:bCs/>
          <w:sz w:val="22"/>
          <w:szCs w:val="22"/>
          <w:lang w:val="sr-Latn-ME"/>
        </w:rPr>
        <w:t xml:space="preserve">10. </w:t>
      </w:r>
      <w:r w:rsidR="00480FB1" w:rsidRPr="00827978">
        <w:rPr>
          <w:b/>
          <w:bCs/>
          <w:sz w:val="22"/>
          <w:szCs w:val="22"/>
          <w:lang w:val="sr-Latn-ME"/>
        </w:rPr>
        <w:tab/>
      </w:r>
      <w:r w:rsidR="002846DB" w:rsidRPr="00827978">
        <w:rPr>
          <w:b/>
          <w:bCs/>
          <w:sz w:val="22"/>
          <w:szCs w:val="22"/>
          <w:lang w:val="sr-Latn-ME"/>
        </w:rPr>
        <w:t>D</w:t>
      </w:r>
      <w:r w:rsidR="00EC2532" w:rsidRPr="00827978">
        <w:rPr>
          <w:b/>
          <w:bCs/>
          <w:sz w:val="22"/>
          <w:szCs w:val="22"/>
          <w:lang w:val="sr-Latn-ME"/>
        </w:rPr>
        <w:t xml:space="preserve">ATUM REVIZIJE TEKSTA </w:t>
      </w:r>
    </w:p>
    <w:p w14:paraId="030753F1" w14:textId="77777777" w:rsidR="003F6A59" w:rsidRPr="00827978" w:rsidRDefault="003F6A59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2C0956" w14:textId="381AA215" w:rsidR="008A6D43" w:rsidRPr="00827978" w:rsidRDefault="00FE22A4" w:rsidP="000E45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27978">
        <w:rPr>
          <w:bCs/>
          <w:sz w:val="22"/>
          <w:szCs w:val="22"/>
          <w:lang w:val="sr-Latn-ME"/>
        </w:rPr>
        <w:t>April, 2024. godine</w:t>
      </w:r>
    </w:p>
    <w:p w14:paraId="736EF857" w14:textId="6B0909BF" w:rsidR="003F6A59" w:rsidRPr="00827978" w:rsidRDefault="003F6A59" w:rsidP="000E454B">
      <w:pPr>
        <w:jc w:val="both"/>
        <w:rPr>
          <w:sz w:val="22"/>
          <w:szCs w:val="22"/>
          <w:lang w:val="sr-Latn-ME"/>
        </w:rPr>
      </w:pPr>
    </w:p>
    <w:sectPr w:rsidR="003F6A59" w:rsidRPr="00827978" w:rsidSect="006B5404">
      <w:headerReference w:type="default" r:id="rId12"/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ECEA" w14:textId="77777777" w:rsidR="00A47D9A" w:rsidRDefault="00A47D9A">
      <w:r>
        <w:separator/>
      </w:r>
    </w:p>
  </w:endnote>
  <w:endnote w:type="continuationSeparator" w:id="0">
    <w:p w14:paraId="68301FD9" w14:textId="77777777" w:rsidR="00A47D9A" w:rsidRDefault="00A4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4A5B" w14:textId="1E2B7AC6" w:rsidR="004F0F71" w:rsidRPr="00827978" w:rsidRDefault="004F0F71" w:rsidP="00B23F69">
    <w:pPr>
      <w:pStyle w:val="Footer"/>
      <w:jc w:val="center"/>
      <w:rPr>
        <w:sz w:val="20"/>
        <w:szCs w:val="22"/>
      </w:rPr>
    </w:pPr>
    <w:r w:rsidRPr="00827978">
      <w:rPr>
        <w:sz w:val="20"/>
        <w:szCs w:val="22"/>
      </w:rPr>
      <w:fldChar w:fldCharType="begin"/>
    </w:r>
    <w:r w:rsidRPr="00827978">
      <w:rPr>
        <w:sz w:val="20"/>
        <w:szCs w:val="22"/>
      </w:rPr>
      <w:instrText xml:space="preserve"> PAGE </w:instrText>
    </w:r>
    <w:r w:rsidRPr="00827978">
      <w:rPr>
        <w:sz w:val="20"/>
        <w:szCs w:val="22"/>
      </w:rPr>
      <w:fldChar w:fldCharType="separate"/>
    </w:r>
    <w:r w:rsidR="00AE279A">
      <w:rPr>
        <w:noProof/>
        <w:sz w:val="20"/>
        <w:szCs w:val="22"/>
      </w:rPr>
      <w:t>14</w:t>
    </w:r>
    <w:r w:rsidRPr="00827978">
      <w:rPr>
        <w:sz w:val="20"/>
        <w:szCs w:val="22"/>
      </w:rPr>
      <w:fldChar w:fldCharType="end"/>
    </w:r>
    <w:r w:rsidRPr="00827978">
      <w:rPr>
        <w:sz w:val="20"/>
        <w:szCs w:val="22"/>
      </w:rPr>
      <w:t xml:space="preserve"> / </w:t>
    </w:r>
    <w:r w:rsidRPr="00827978">
      <w:rPr>
        <w:sz w:val="20"/>
        <w:szCs w:val="22"/>
      </w:rPr>
      <w:fldChar w:fldCharType="begin"/>
    </w:r>
    <w:r w:rsidRPr="00827978">
      <w:rPr>
        <w:sz w:val="20"/>
        <w:szCs w:val="22"/>
      </w:rPr>
      <w:instrText xml:space="preserve"> NUMPAGES </w:instrText>
    </w:r>
    <w:r w:rsidRPr="00827978">
      <w:rPr>
        <w:sz w:val="20"/>
        <w:szCs w:val="22"/>
      </w:rPr>
      <w:fldChar w:fldCharType="separate"/>
    </w:r>
    <w:r w:rsidR="00AE279A">
      <w:rPr>
        <w:noProof/>
        <w:sz w:val="20"/>
        <w:szCs w:val="22"/>
      </w:rPr>
      <w:t>14</w:t>
    </w:r>
    <w:r w:rsidRPr="00827978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09E12" w14:textId="77777777" w:rsidR="00A47D9A" w:rsidRDefault="00A47D9A">
      <w:r>
        <w:separator/>
      </w:r>
    </w:p>
  </w:footnote>
  <w:footnote w:type="continuationSeparator" w:id="0">
    <w:p w14:paraId="17AF27F2" w14:textId="77777777" w:rsidR="00A47D9A" w:rsidRDefault="00A4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AB7A" w14:textId="29FED7F4" w:rsidR="00FE22A4" w:rsidRDefault="00FE22A4">
    <w:pPr>
      <w:pStyle w:val="Header"/>
    </w:pPr>
  </w:p>
  <w:p w14:paraId="08722F8C" w14:textId="77777777" w:rsidR="00FE22A4" w:rsidRDefault="00FE2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5.65pt;height:14.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3D305F"/>
    <w:multiLevelType w:val="hybridMultilevel"/>
    <w:tmpl w:val="884AF0BA"/>
    <w:lvl w:ilvl="0" w:tplc="F74A707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09BE"/>
    <w:rsid w:val="00035D75"/>
    <w:rsid w:val="00036FA0"/>
    <w:rsid w:val="0003793F"/>
    <w:rsid w:val="00057E35"/>
    <w:rsid w:val="00063FA5"/>
    <w:rsid w:val="00076726"/>
    <w:rsid w:val="00080303"/>
    <w:rsid w:val="000A3F58"/>
    <w:rsid w:val="000D2343"/>
    <w:rsid w:val="000D3449"/>
    <w:rsid w:val="000D39A9"/>
    <w:rsid w:val="000D425A"/>
    <w:rsid w:val="000D60CC"/>
    <w:rsid w:val="000D7B26"/>
    <w:rsid w:val="000E2084"/>
    <w:rsid w:val="000E3F95"/>
    <w:rsid w:val="000E454B"/>
    <w:rsid w:val="000E6F55"/>
    <w:rsid w:val="000F77FA"/>
    <w:rsid w:val="00107BF7"/>
    <w:rsid w:val="00126F53"/>
    <w:rsid w:val="0014766D"/>
    <w:rsid w:val="001536CC"/>
    <w:rsid w:val="001A2D68"/>
    <w:rsid w:val="001A3FBA"/>
    <w:rsid w:val="001A5518"/>
    <w:rsid w:val="001B1C6A"/>
    <w:rsid w:val="001C1263"/>
    <w:rsid w:val="001C1417"/>
    <w:rsid w:val="001C313A"/>
    <w:rsid w:val="001E390B"/>
    <w:rsid w:val="001F42FB"/>
    <w:rsid w:val="001F719A"/>
    <w:rsid w:val="002031B3"/>
    <w:rsid w:val="00215931"/>
    <w:rsid w:val="00215AA5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D77E6"/>
    <w:rsid w:val="002E0135"/>
    <w:rsid w:val="002E37A5"/>
    <w:rsid w:val="00310F03"/>
    <w:rsid w:val="00323558"/>
    <w:rsid w:val="003247D2"/>
    <w:rsid w:val="0032526B"/>
    <w:rsid w:val="003445C1"/>
    <w:rsid w:val="00355B61"/>
    <w:rsid w:val="00362686"/>
    <w:rsid w:val="0036501F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1884"/>
    <w:rsid w:val="00422B8C"/>
    <w:rsid w:val="00427F85"/>
    <w:rsid w:val="00436F42"/>
    <w:rsid w:val="004378B4"/>
    <w:rsid w:val="00440721"/>
    <w:rsid w:val="00444917"/>
    <w:rsid w:val="00451314"/>
    <w:rsid w:val="00452E9D"/>
    <w:rsid w:val="004534C7"/>
    <w:rsid w:val="004671AA"/>
    <w:rsid w:val="00473EE0"/>
    <w:rsid w:val="00477890"/>
    <w:rsid w:val="00480FB1"/>
    <w:rsid w:val="00483928"/>
    <w:rsid w:val="00495B80"/>
    <w:rsid w:val="00495D50"/>
    <w:rsid w:val="004A6587"/>
    <w:rsid w:val="004C251C"/>
    <w:rsid w:val="004C331F"/>
    <w:rsid w:val="004D6103"/>
    <w:rsid w:val="004E3BCE"/>
    <w:rsid w:val="004E70AD"/>
    <w:rsid w:val="004F0E97"/>
    <w:rsid w:val="004F0F71"/>
    <w:rsid w:val="00501DD1"/>
    <w:rsid w:val="005154FE"/>
    <w:rsid w:val="00515C21"/>
    <w:rsid w:val="005204D7"/>
    <w:rsid w:val="00530BD7"/>
    <w:rsid w:val="00545CD2"/>
    <w:rsid w:val="005476F3"/>
    <w:rsid w:val="00557D8F"/>
    <w:rsid w:val="00572527"/>
    <w:rsid w:val="00573E40"/>
    <w:rsid w:val="00576348"/>
    <w:rsid w:val="00596E1D"/>
    <w:rsid w:val="005A0B2E"/>
    <w:rsid w:val="005A23D2"/>
    <w:rsid w:val="005A36CB"/>
    <w:rsid w:val="005B0F43"/>
    <w:rsid w:val="005B49B8"/>
    <w:rsid w:val="005C0741"/>
    <w:rsid w:val="005C5EF4"/>
    <w:rsid w:val="005E2E0B"/>
    <w:rsid w:val="005E7A7D"/>
    <w:rsid w:val="005F2BA2"/>
    <w:rsid w:val="00602457"/>
    <w:rsid w:val="006261C2"/>
    <w:rsid w:val="00630B04"/>
    <w:rsid w:val="00630B2F"/>
    <w:rsid w:val="00637AE0"/>
    <w:rsid w:val="00644FC3"/>
    <w:rsid w:val="00646BD1"/>
    <w:rsid w:val="00651768"/>
    <w:rsid w:val="006561C2"/>
    <w:rsid w:val="00671CB3"/>
    <w:rsid w:val="00674BAF"/>
    <w:rsid w:val="00682200"/>
    <w:rsid w:val="00692BF6"/>
    <w:rsid w:val="006A1497"/>
    <w:rsid w:val="006B0BD1"/>
    <w:rsid w:val="006B5404"/>
    <w:rsid w:val="006C1A77"/>
    <w:rsid w:val="006D20A5"/>
    <w:rsid w:val="006D37BF"/>
    <w:rsid w:val="00702E22"/>
    <w:rsid w:val="00712ECD"/>
    <w:rsid w:val="0072020E"/>
    <w:rsid w:val="00786071"/>
    <w:rsid w:val="007A3ECB"/>
    <w:rsid w:val="007A7BC9"/>
    <w:rsid w:val="007D3B5B"/>
    <w:rsid w:val="007D7BB3"/>
    <w:rsid w:val="007F54FC"/>
    <w:rsid w:val="008229A5"/>
    <w:rsid w:val="00824AB9"/>
    <w:rsid w:val="00827978"/>
    <w:rsid w:val="00836B35"/>
    <w:rsid w:val="00843BDE"/>
    <w:rsid w:val="008674CB"/>
    <w:rsid w:val="00873DB1"/>
    <w:rsid w:val="0087588C"/>
    <w:rsid w:val="0089705C"/>
    <w:rsid w:val="008A6D43"/>
    <w:rsid w:val="008B491E"/>
    <w:rsid w:val="008C1A28"/>
    <w:rsid w:val="008C2E98"/>
    <w:rsid w:val="008E2CF9"/>
    <w:rsid w:val="008E49BD"/>
    <w:rsid w:val="008E53E9"/>
    <w:rsid w:val="008E5771"/>
    <w:rsid w:val="008F4ACF"/>
    <w:rsid w:val="009035F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A3F0E"/>
    <w:rsid w:val="009B062A"/>
    <w:rsid w:val="009E7C6F"/>
    <w:rsid w:val="009F1793"/>
    <w:rsid w:val="009F2D23"/>
    <w:rsid w:val="00A01D69"/>
    <w:rsid w:val="00A02335"/>
    <w:rsid w:val="00A22C9A"/>
    <w:rsid w:val="00A338EE"/>
    <w:rsid w:val="00A33D2F"/>
    <w:rsid w:val="00A3531E"/>
    <w:rsid w:val="00A46C9A"/>
    <w:rsid w:val="00A47D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D4877"/>
    <w:rsid w:val="00AE279A"/>
    <w:rsid w:val="00AF2AC7"/>
    <w:rsid w:val="00AF74CE"/>
    <w:rsid w:val="00B208DB"/>
    <w:rsid w:val="00B23F69"/>
    <w:rsid w:val="00B3056E"/>
    <w:rsid w:val="00B60619"/>
    <w:rsid w:val="00B66A70"/>
    <w:rsid w:val="00B67366"/>
    <w:rsid w:val="00B7018A"/>
    <w:rsid w:val="00B80EE1"/>
    <w:rsid w:val="00B81478"/>
    <w:rsid w:val="00B84135"/>
    <w:rsid w:val="00BF20A3"/>
    <w:rsid w:val="00C04D34"/>
    <w:rsid w:val="00C05572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2950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27243"/>
    <w:rsid w:val="00D37070"/>
    <w:rsid w:val="00D47634"/>
    <w:rsid w:val="00D709B3"/>
    <w:rsid w:val="00DA2ED6"/>
    <w:rsid w:val="00DB76B8"/>
    <w:rsid w:val="00DC2EA1"/>
    <w:rsid w:val="00DD6AAF"/>
    <w:rsid w:val="00DE3F5C"/>
    <w:rsid w:val="00DE76E4"/>
    <w:rsid w:val="00DF1D20"/>
    <w:rsid w:val="00E12819"/>
    <w:rsid w:val="00E21324"/>
    <w:rsid w:val="00E246B9"/>
    <w:rsid w:val="00E31FEA"/>
    <w:rsid w:val="00E45169"/>
    <w:rsid w:val="00E47787"/>
    <w:rsid w:val="00E51C30"/>
    <w:rsid w:val="00E64180"/>
    <w:rsid w:val="00E74AEE"/>
    <w:rsid w:val="00E76B54"/>
    <w:rsid w:val="00E84787"/>
    <w:rsid w:val="00E868E5"/>
    <w:rsid w:val="00E9237A"/>
    <w:rsid w:val="00E939FA"/>
    <w:rsid w:val="00EA5765"/>
    <w:rsid w:val="00EB22BF"/>
    <w:rsid w:val="00EC2532"/>
    <w:rsid w:val="00ED3168"/>
    <w:rsid w:val="00ED7812"/>
    <w:rsid w:val="00EF3B86"/>
    <w:rsid w:val="00F11AAC"/>
    <w:rsid w:val="00F317E9"/>
    <w:rsid w:val="00F34554"/>
    <w:rsid w:val="00F45F77"/>
    <w:rsid w:val="00F5167F"/>
    <w:rsid w:val="00F52258"/>
    <w:rsid w:val="00F8570A"/>
    <w:rsid w:val="00F91C7B"/>
    <w:rsid w:val="00FB604B"/>
    <w:rsid w:val="00FB6287"/>
    <w:rsid w:val="00FC14C0"/>
    <w:rsid w:val="00FE22A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2AA6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4A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a viñetas,3 Txt tabla,obr-tab,Odrážky_GMES,List Number_CW,Listenabsatz_Zahlen_CW,Task Body,Bullets_normal,1st level - Bullet List Paragraph,Lettre d'introduction,Viñetas (Inicio Parrafo),Listenabsatz,Normal bullet 2,Bullet list"/>
    <w:basedOn w:val="Normal"/>
    <w:link w:val="ListParagraphChar"/>
    <w:uiPriority w:val="34"/>
    <w:qFormat/>
    <w:rsid w:val="005B0F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a viñetas Char,3 Txt tabla Char,obr-tab Char,Odrážky_GMES Char,List Number_CW Char,Listenabsatz_Zahlen_CW Char,Task Body Char,Bullets_normal Char,1st level - Bullet List Paragraph Char,Lettre d'introduction Char,Listenabsatz Char"/>
    <w:basedOn w:val="DefaultParagraphFont"/>
    <w:link w:val="ListParagraph"/>
    <w:uiPriority w:val="34"/>
    <w:locked/>
    <w:rsid w:val="005B0F4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E454B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22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4A4E5-396C-44F7-AB01-73A914F9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4750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31763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6</cp:revision>
  <dcterms:created xsi:type="dcterms:W3CDTF">2024-04-10T08:44:00Z</dcterms:created>
  <dcterms:modified xsi:type="dcterms:W3CDTF">2024-04-11T08:44:00Z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