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A9F7A" w14:textId="77777777" w:rsidR="00154DB5" w:rsidRPr="00332EEA" w:rsidRDefault="00154DB5" w:rsidP="00B639DA">
      <w:pPr>
        <w:jc w:val="both"/>
        <w:rPr>
          <w:sz w:val="22"/>
          <w:szCs w:val="22"/>
          <w:lang w:val="sr-Latn-ME"/>
        </w:rPr>
      </w:pPr>
    </w:p>
    <w:p w14:paraId="78C4D173" w14:textId="1B4021B1" w:rsidR="00154DB5" w:rsidRPr="00332EEA" w:rsidRDefault="00154DB5" w:rsidP="00816F85">
      <w:pPr>
        <w:tabs>
          <w:tab w:val="left" w:pos="284"/>
        </w:tabs>
        <w:jc w:val="center"/>
        <w:rPr>
          <w:b/>
          <w:bCs/>
          <w:iCs/>
          <w:sz w:val="22"/>
          <w:szCs w:val="22"/>
          <w:u w:val="single"/>
          <w:lang w:val="sr-Latn-ME"/>
        </w:rPr>
      </w:pPr>
      <w:r w:rsidRPr="00332EEA">
        <w:rPr>
          <w:b/>
          <w:bCs/>
          <w:iCs/>
          <w:sz w:val="22"/>
          <w:szCs w:val="22"/>
          <w:u w:val="single"/>
          <w:lang w:val="sr-Latn-ME"/>
        </w:rPr>
        <w:t>SAŽETAK KARAKTERISTIKA L</w:t>
      </w:r>
      <w:r w:rsidR="00816F85" w:rsidRPr="00332EEA">
        <w:rPr>
          <w:b/>
          <w:bCs/>
          <w:iCs/>
          <w:sz w:val="22"/>
          <w:szCs w:val="22"/>
          <w:u w:val="single"/>
          <w:lang w:val="sr-Latn-ME"/>
        </w:rPr>
        <w:t>IJ</w:t>
      </w:r>
      <w:r w:rsidRPr="00332EEA">
        <w:rPr>
          <w:b/>
          <w:bCs/>
          <w:iCs/>
          <w:sz w:val="22"/>
          <w:szCs w:val="22"/>
          <w:u w:val="single"/>
          <w:lang w:val="sr-Latn-ME"/>
        </w:rPr>
        <w:t>EKA</w:t>
      </w:r>
    </w:p>
    <w:p w14:paraId="31A42995" w14:textId="34C84FDB" w:rsidR="00154DB5" w:rsidRPr="00332EEA" w:rsidRDefault="00154DB5" w:rsidP="00B639DA">
      <w:pPr>
        <w:jc w:val="both"/>
        <w:rPr>
          <w:sz w:val="22"/>
          <w:szCs w:val="22"/>
          <w:lang w:val="sr-Latn-ME"/>
        </w:rPr>
      </w:pPr>
    </w:p>
    <w:p w14:paraId="03AC5D21" w14:textId="77777777" w:rsidR="00190AAA" w:rsidRPr="00332EEA" w:rsidRDefault="00190AAA" w:rsidP="00B639DA">
      <w:pPr>
        <w:jc w:val="both"/>
        <w:rPr>
          <w:sz w:val="22"/>
          <w:szCs w:val="22"/>
          <w:lang w:val="sr-Latn-ME"/>
        </w:rPr>
      </w:pPr>
    </w:p>
    <w:p w14:paraId="01DBF5E6" w14:textId="2381EBA6" w:rsidR="00154DB5" w:rsidRPr="00332EEA" w:rsidRDefault="00154DB5" w:rsidP="00190AAA">
      <w:pPr>
        <w:spacing w:before="200"/>
        <w:jc w:val="both"/>
        <w:rPr>
          <w:b/>
          <w:sz w:val="22"/>
          <w:szCs w:val="22"/>
          <w:lang w:val="sr-Latn-ME"/>
        </w:rPr>
      </w:pPr>
      <w:r w:rsidRPr="00332EEA">
        <w:rPr>
          <w:b/>
          <w:sz w:val="22"/>
          <w:szCs w:val="22"/>
          <w:lang w:val="sr-Latn-ME"/>
        </w:rPr>
        <w:t>1</w:t>
      </w:r>
      <w:r w:rsidR="002D0AA8">
        <w:rPr>
          <w:b/>
          <w:sz w:val="22"/>
          <w:szCs w:val="22"/>
          <w:lang w:val="sr-Latn-ME"/>
        </w:rPr>
        <w:t xml:space="preserve">. </w:t>
      </w:r>
      <w:r w:rsidR="002D0AA8">
        <w:rPr>
          <w:b/>
          <w:sz w:val="22"/>
          <w:szCs w:val="22"/>
          <w:lang w:val="sr-Latn-ME"/>
        </w:rPr>
        <w:tab/>
      </w:r>
      <w:r w:rsidR="00816F85" w:rsidRPr="00332EEA">
        <w:rPr>
          <w:b/>
          <w:sz w:val="22"/>
          <w:szCs w:val="22"/>
          <w:lang w:val="sr-Latn-ME"/>
        </w:rPr>
        <w:t>NAZIV</w:t>
      </w:r>
      <w:r w:rsidRPr="00332EEA">
        <w:rPr>
          <w:b/>
          <w:sz w:val="22"/>
          <w:szCs w:val="22"/>
          <w:lang w:val="sr-Latn-ME"/>
        </w:rPr>
        <w:t xml:space="preserve"> L</w:t>
      </w:r>
      <w:r w:rsidR="00816F85" w:rsidRPr="00332EEA">
        <w:rPr>
          <w:b/>
          <w:sz w:val="22"/>
          <w:szCs w:val="22"/>
          <w:lang w:val="sr-Latn-ME"/>
        </w:rPr>
        <w:t>IJ</w:t>
      </w:r>
      <w:r w:rsidRPr="00332EEA">
        <w:rPr>
          <w:b/>
          <w:sz w:val="22"/>
          <w:szCs w:val="22"/>
          <w:lang w:val="sr-Latn-ME"/>
        </w:rPr>
        <w:t>EKA</w:t>
      </w:r>
    </w:p>
    <w:p w14:paraId="6E7537F1" w14:textId="0DECC267" w:rsidR="00154DB5" w:rsidRPr="00332EEA" w:rsidRDefault="00154DB5" w:rsidP="00190AAA">
      <w:pPr>
        <w:spacing w:before="200"/>
        <w:jc w:val="both"/>
        <w:rPr>
          <w:sz w:val="22"/>
          <w:szCs w:val="22"/>
          <w:lang w:val="sr-Latn-ME"/>
        </w:rPr>
      </w:pPr>
      <w:r w:rsidRPr="00332EEA">
        <w:rPr>
          <w:sz w:val="22"/>
          <w:szCs w:val="22"/>
          <w:lang w:val="sr-Latn-ME"/>
        </w:rPr>
        <w:t>Pentrexyl</w:t>
      </w:r>
      <w:r w:rsidR="00650FD5">
        <w:rPr>
          <w:sz w:val="22"/>
          <w:szCs w:val="22"/>
          <w:lang w:val="sr-Latn-ME"/>
        </w:rPr>
        <w:t>,</w:t>
      </w:r>
      <w:r w:rsidRPr="00332EEA">
        <w:rPr>
          <w:sz w:val="22"/>
          <w:szCs w:val="22"/>
          <w:lang w:val="sr-Latn-ME"/>
        </w:rPr>
        <w:t xml:space="preserve"> 500 mg, kapsul</w:t>
      </w:r>
      <w:r w:rsidR="00650FD5">
        <w:rPr>
          <w:sz w:val="22"/>
          <w:szCs w:val="22"/>
          <w:lang w:val="sr-Latn-ME"/>
        </w:rPr>
        <w:t>a</w:t>
      </w:r>
      <w:r w:rsidRPr="00332EEA">
        <w:rPr>
          <w:sz w:val="22"/>
          <w:szCs w:val="22"/>
          <w:lang w:val="sr-Latn-ME"/>
        </w:rPr>
        <w:t>, tvrd</w:t>
      </w:r>
      <w:r w:rsidR="00650FD5">
        <w:rPr>
          <w:sz w:val="22"/>
          <w:szCs w:val="22"/>
          <w:lang w:val="sr-Latn-ME"/>
        </w:rPr>
        <w:t>a</w:t>
      </w:r>
    </w:p>
    <w:p w14:paraId="1F653FD3" w14:textId="1866DC51" w:rsidR="002775CF" w:rsidRPr="00332EEA" w:rsidRDefault="00004A41" w:rsidP="00190AAA">
      <w:pPr>
        <w:spacing w:before="200"/>
        <w:jc w:val="both"/>
        <w:rPr>
          <w:sz w:val="22"/>
          <w:szCs w:val="22"/>
          <w:lang w:val="sr-Latn-ME"/>
        </w:rPr>
      </w:pPr>
      <w:r>
        <w:rPr>
          <w:sz w:val="22"/>
          <w:szCs w:val="22"/>
          <w:lang w:val="sr-Latn-ME"/>
        </w:rPr>
        <w:t>INN: a</w:t>
      </w:r>
      <w:r w:rsidR="00154DB5" w:rsidRPr="00332EEA">
        <w:rPr>
          <w:sz w:val="22"/>
          <w:szCs w:val="22"/>
          <w:lang w:val="sr-Latn-ME"/>
        </w:rPr>
        <w:t>mpicilin</w:t>
      </w:r>
    </w:p>
    <w:p w14:paraId="2FEFBC2A" w14:textId="396AC6ED" w:rsidR="00190AAA" w:rsidRDefault="00190AAA" w:rsidP="00332EEA">
      <w:pPr>
        <w:jc w:val="both"/>
        <w:rPr>
          <w:b/>
          <w:sz w:val="22"/>
          <w:szCs w:val="22"/>
          <w:lang w:val="sr-Latn-ME"/>
        </w:rPr>
      </w:pPr>
    </w:p>
    <w:p w14:paraId="505E3B01" w14:textId="77777777" w:rsidR="002775CF" w:rsidRPr="00332EEA" w:rsidRDefault="002775CF" w:rsidP="00332EEA">
      <w:pPr>
        <w:jc w:val="both"/>
        <w:rPr>
          <w:b/>
          <w:sz w:val="22"/>
          <w:szCs w:val="22"/>
          <w:lang w:val="sr-Latn-ME"/>
        </w:rPr>
      </w:pPr>
    </w:p>
    <w:p w14:paraId="1109E2C7" w14:textId="3D1EC90C" w:rsidR="00154DB5" w:rsidRPr="00332EEA" w:rsidRDefault="00154DB5" w:rsidP="00332EEA">
      <w:pPr>
        <w:spacing w:after="200"/>
        <w:jc w:val="both"/>
        <w:rPr>
          <w:b/>
          <w:sz w:val="22"/>
          <w:szCs w:val="22"/>
          <w:lang w:val="sr-Latn-ME"/>
        </w:rPr>
      </w:pPr>
      <w:r w:rsidRPr="00332EEA">
        <w:rPr>
          <w:b/>
          <w:sz w:val="22"/>
          <w:szCs w:val="22"/>
          <w:lang w:val="sr-Latn-ME"/>
        </w:rPr>
        <w:t>2.</w:t>
      </w:r>
      <w:r w:rsidR="001B26EF">
        <w:rPr>
          <w:b/>
          <w:sz w:val="22"/>
          <w:szCs w:val="22"/>
          <w:lang w:val="sr-Latn-ME"/>
        </w:rPr>
        <w:tab/>
      </w:r>
      <w:r w:rsidRPr="00332EEA">
        <w:rPr>
          <w:b/>
          <w:sz w:val="22"/>
          <w:szCs w:val="22"/>
          <w:lang w:val="sr-Latn-ME"/>
        </w:rPr>
        <w:t>KVALITATIVNI I KVANTITATIVNI SASTAV</w:t>
      </w:r>
    </w:p>
    <w:p w14:paraId="434DA04B" w14:textId="61139EFC" w:rsidR="00154DB5" w:rsidRPr="00332EEA" w:rsidRDefault="00154DB5" w:rsidP="00190AAA">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1 kapsula sadrži 500 mg ampicilina u obliku ampicilin</w:t>
      </w:r>
      <w:r w:rsidR="00004A41">
        <w:rPr>
          <w:rFonts w:ascii="Times New Roman" w:hAnsi="Times New Roman"/>
          <w:sz w:val="22"/>
          <w:szCs w:val="22"/>
          <w:lang w:val="sr-Latn-ME"/>
        </w:rPr>
        <w:t xml:space="preserve"> </w:t>
      </w:r>
      <w:r w:rsidRPr="00332EEA">
        <w:rPr>
          <w:rFonts w:ascii="Times New Roman" w:hAnsi="Times New Roman"/>
          <w:sz w:val="22"/>
          <w:szCs w:val="22"/>
          <w:lang w:val="sr-Latn-ME"/>
        </w:rPr>
        <w:t>trihidrata</w:t>
      </w:r>
      <w:r w:rsidR="001B26EF">
        <w:rPr>
          <w:rFonts w:ascii="Times New Roman" w:hAnsi="Times New Roman"/>
          <w:sz w:val="22"/>
          <w:szCs w:val="22"/>
          <w:lang w:val="sr-Latn-ME"/>
        </w:rPr>
        <w:t>.</w:t>
      </w:r>
    </w:p>
    <w:p w14:paraId="140B3956" w14:textId="77777777" w:rsidR="00154DB5" w:rsidRPr="00332EEA" w:rsidRDefault="00154DB5" w:rsidP="00190AAA">
      <w:pPr>
        <w:jc w:val="both"/>
        <w:rPr>
          <w:sz w:val="22"/>
          <w:szCs w:val="22"/>
          <w:lang w:val="sr-Latn-ME"/>
        </w:rPr>
      </w:pPr>
    </w:p>
    <w:p w14:paraId="782464A1" w14:textId="3A8C5716" w:rsidR="000C5BC9" w:rsidRPr="00332EEA" w:rsidRDefault="000C5BC9" w:rsidP="00332EEA">
      <w:pPr>
        <w:jc w:val="both"/>
        <w:rPr>
          <w:sz w:val="22"/>
          <w:szCs w:val="22"/>
          <w:lang w:val="sr-Latn-ME"/>
        </w:rPr>
      </w:pPr>
      <w:r w:rsidRPr="00332EEA">
        <w:rPr>
          <w:sz w:val="22"/>
          <w:szCs w:val="22"/>
          <w:lang w:val="sr-Latn-ME"/>
        </w:rPr>
        <w:t>Za spisak svih ekscipijenasa, pogledati dio 6.1.</w:t>
      </w:r>
    </w:p>
    <w:p w14:paraId="34F5C39B" w14:textId="77777777" w:rsidR="00190AAA" w:rsidRPr="00332EEA" w:rsidRDefault="00190AAA" w:rsidP="00332EEA">
      <w:pPr>
        <w:jc w:val="both"/>
        <w:rPr>
          <w:sz w:val="22"/>
          <w:szCs w:val="22"/>
          <w:lang w:val="sr-Latn-ME"/>
        </w:rPr>
      </w:pPr>
    </w:p>
    <w:p w14:paraId="4DF873DE" w14:textId="48C70A47" w:rsidR="00154DB5" w:rsidRPr="00332EEA" w:rsidRDefault="00154DB5" w:rsidP="00190AAA">
      <w:pPr>
        <w:spacing w:before="200" w:after="200"/>
        <w:jc w:val="both"/>
        <w:rPr>
          <w:b/>
          <w:sz w:val="22"/>
          <w:szCs w:val="22"/>
          <w:lang w:val="sr-Latn-ME"/>
        </w:rPr>
      </w:pPr>
      <w:r w:rsidRPr="00332EEA">
        <w:rPr>
          <w:b/>
          <w:sz w:val="22"/>
          <w:szCs w:val="22"/>
          <w:lang w:val="sr-Latn-ME"/>
        </w:rPr>
        <w:t>3.</w:t>
      </w:r>
      <w:r w:rsidR="001B26EF">
        <w:rPr>
          <w:b/>
          <w:sz w:val="22"/>
          <w:szCs w:val="22"/>
          <w:lang w:val="sr-Latn-ME"/>
        </w:rPr>
        <w:tab/>
      </w:r>
      <w:r w:rsidRPr="00332EEA">
        <w:rPr>
          <w:b/>
          <w:sz w:val="22"/>
          <w:szCs w:val="22"/>
          <w:lang w:val="sr-Latn-ME"/>
        </w:rPr>
        <w:t>FARMACEUTSKI OBLIK</w:t>
      </w:r>
    </w:p>
    <w:p w14:paraId="4F81E51D" w14:textId="77777777" w:rsidR="00154DB5" w:rsidRPr="00332EEA" w:rsidRDefault="00154DB5" w:rsidP="00190AAA">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Kapsula, tvrda.</w:t>
      </w:r>
    </w:p>
    <w:p w14:paraId="453F5EBB" w14:textId="1865445C" w:rsidR="00154DB5" w:rsidRPr="00332EEA" w:rsidRDefault="00154DB5" w:rsidP="00190AAA">
      <w:pPr>
        <w:jc w:val="both"/>
        <w:rPr>
          <w:sz w:val="22"/>
          <w:szCs w:val="22"/>
          <w:lang w:val="sr-Latn-ME"/>
        </w:rPr>
      </w:pPr>
      <w:r w:rsidRPr="00332EEA">
        <w:rPr>
          <w:sz w:val="22"/>
          <w:szCs w:val="22"/>
          <w:lang w:val="sr-Latn-ME"/>
        </w:rPr>
        <w:t>Kapsule:  tvrde, neprovidne, želatinske N</w:t>
      </w:r>
      <w:r w:rsidRPr="00332EEA">
        <w:rPr>
          <w:sz w:val="22"/>
          <w:szCs w:val="22"/>
          <w:vertAlign w:val="superscript"/>
          <w:lang w:val="sr-Latn-ME"/>
        </w:rPr>
        <w:t xml:space="preserve">º </w:t>
      </w:r>
      <w:r w:rsidRPr="00332EEA">
        <w:rPr>
          <w:sz w:val="22"/>
          <w:szCs w:val="22"/>
          <w:lang w:val="sr-Latn-ME"/>
        </w:rPr>
        <w:t>0, sivog t</w:t>
      </w:r>
      <w:r w:rsidR="00816F85" w:rsidRPr="00332EEA">
        <w:rPr>
          <w:sz w:val="22"/>
          <w:szCs w:val="22"/>
          <w:lang w:val="sr-Latn-ME"/>
        </w:rPr>
        <w:t>ij</w:t>
      </w:r>
      <w:r w:rsidRPr="00332EEA">
        <w:rPr>
          <w:sz w:val="22"/>
          <w:szCs w:val="22"/>
          <w:lang w:val="sr-Latn-ME"/>
        </w:rPr>
        <w:t>ela i crvene kapice.</w:t>
      </w:r>
    </w:p>
    <w:p w14:paraId="2B21F391" w14:textId="64A2DCCD" w:rsidR="00154DB5" w:rsidRPr="00332EEA" w:rsidRDefault="00154DB5">
      <w:pPr>
        <w:jc w:val="both"/>
        <w:rPr>
          <w:sz w:val="22"/>
          <w:szCs w:val="22"/>
          <w:lang w:val="sr-Latn-ME"/>
        </w:rPr>
      </w:pPr>
      <w:r w:rsidRPr="00332EEA">
        <w:rPr>
          <w:sz w:val="22"/>
          <w:szCs w:val="22"/>
          <w:lang w:val="sr-Latn-ME"/>
        </w:rPr>
        <w:t>Kapule su punjene praškom b</w:t>
      </w:r>
      <w:r w:rsidR="00816F85" w:rsidRPr="00332EEA">
        <w:rPr>
          <w:sz w:val="22"/>
          <w:szCs w:val="22"/>
          <w:lang w:val="sr-Latn-ME"/>
        </w:rPr>
        <w:t>ij</w:t>
      </w:r>
      <w:r w:rsidRPr="00332EEA">
        <w:rPr>
          <w:sz w:val="22"/>
          <w:szCs w:val="22"/>
          <w:lang w:val="sr-Latn-ME"/>
        </w:rPr>
        <w:t>ele do žućkasto</w:t>
      </w:r>
      <w:r w:rsidR="002F1859">
        <w:rPr>
          <w:sz w:val="22"/>
          <w:szCs w:val="22"/>
          <w:lang w:val="sr-Latn-ME"/>
        </w:rPr>
        <w:t>-</w:t>
      </w:r>
      <w:r w:rsidRPr="00332EEA">
        <w:rPr>
          <w:sz w:val="22"/>
          <w:szCs w:val="22"/>
          <w:lang w:val="sr-Latn-ME"/>
        </w:rPr>
        <w:t>b</w:t>
      </w:r>
      <w:r w:rsidR="00816F85" w:rsidRPr="00332EEA">
        <w:rPr>
          <w:sz w:val="22"/>
          <w:szCs w:val="22"/>
          <w:lang w:val="sr-Latn-ME"/>
        </w:rPr>
        <w:t>ij</w:t>
      </w:r>
      <w:r w:rsidRPr="00332EEA">
        <w:rPr>
          <w:sz w:val="22"/>
          <w:szCs w:val="22"/>
          <w:lang w:val="sr-Latn-ME"/>
        </w:rPr>
        <w:t>ele boje.</w:t>
      </w:r>
    </w:p>
    <w:p w14:paraId="5A739049" w14:textId="77777777" w:rsidR="00FB73A4" w:rsidRPr="00332EEA" w:rsidRDefault="00FB73A4">
      <w:pPr>
        <w:jc w:val="both"/>
        <w:rPr>
          <w:sz w:val="22"/>
          <w:szCs w:val="22"/>
          <w:lang w:val="sr-Latn-ME"/>
        </w:rPr>
      </w:pPr>
    </w:p>
    <w:p w14:paraId="1CD3F4BF" w14:textId="16E232BE" w:rsidR="00FB73A4" w:rsidRPr="00332EEA" w:rsidRDefault="00154DB5">
      <w:pPr>
        <w:spacing w:before="200" w:after="200"/>
        <w:jc w:val="both"/>
        <w:rPr>
          <w:b/>
          <w:sz w:val="22"/>
          <w:szCs w:val="22"/>
          <w:lang w:val="sr-Latn-ME"/>
        </w:rPr>
      </w:pPr>
      <w:r w:rsidRPr="00332EEA">
        <w:rPr>
          <w:b/>
          <w:sz w:val="22"/>
          <w:szCs w:val="22"/>
          <w:lang w:val="sr-Latn-ME"/>
        </w:rPr>
        <w:t xml:space="preserve">4. </w:t>
      </w:r>
      <w:r w:rsidR="001B26EF">
        <w:rPr>
          <w:b/>
          <w:sz w:val="22"/>
          <w:szCs w:val="22"/>
          <w:lang w:val="sr-Latn-ME"/>
        </w:rPr>
        <w:tab/>
      </w:r>
      <w:r w:rsidRPr="00332EEA">
        <w:rPr>
          <w:b/>
          <w:sz w:val="22"/>
          <w:szCs w:val="22"/>
          <w:lang w:val="sr-Latn-ME"/>
        </w:rPr>
        <w:t>KLINIČKI PODACI</w:t>
      </w:r>
    </w:p>
    <w:p w14:paraId="51B1BFE7" w14:textId="48911AAA" w:rsidR="00154DB5" w:rsidRPr="00332EEA" w:rsidRDefault="00154DB5">
      <w:pPr>
        <w:spacing w:before="200" w:after="200"/>
        <w:jc w:val="both"/>
        <w:rPr>
          <w:b/>
          <w:sz w:val="22"/>
          <w:szCs w:val="22"/>
          <w:lang w:val="sr-Latn-ME"/>
        </w:rPr>
      </w:pPr>
      <w:r w:rsidRPr="00332EEA">
        <w:rPr>
          <w:b/>
          <w:sz w:val="22"/>
          <w:szCs w:val="22"/>
          <w:lang w:val="sr-Latn-ME"/>
        </w:rPr>
        <w:t xml:space="preserve">4.1. </w:t>
      </w:r>
      <w:r w:rsidR="001B26EF">
        <w:rPr>
          <w:b/>
          <w:sz w:val="22"/>
          <w:szCs w:val="22"/>
          <w:lang w:val="sr-Latn-ME"/>
        </w:rPr>
        <w:tab/>
      </w:r>
      <w:r w:rsidRPr="00332EEA">
        <w:rPr>
          <w:b/>
          <w:sz w:val="22"/>
          <w:szCs w:val="22"/>
          <w:lang w:val="sr-Latn-ME"/>
        </w:rPr>
        <w:t>Terapijske indikacije</w:t>
      </w:r>
    </w:p>
    <w:p w14:paraId="2B1BE732" w14:textId="3CFE6C32"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Ampicilin je penicilin širokog spektra, indikovan za l</w:t>
      </w:r>
      <w:r w:rsidR="00816F85"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 xml:space="preserve">ečenje širokog spektra bakterijskih infekcija izazvanih ampicilin senzitivnim mikroorganizmima. </w:t>
      </w:r>
    </w:p>
    <w:p w14:paraId="688140AE"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419B330B"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 xml:space="preserve">Tipične indikacije uključuju infekcije uha, grla i nosa, bronhitis, pneumoniju, infekcije urinarnog trakta, gonoreju, ginekološke infekcije, septikemiju, peritonitis, endokarditis, meningitis, enterične groznice, gastrointestinalne infekcije. </w:t>
      </w:r>
    </w:p>
    <w:p w14:paraId="7A02130C"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1EF75527" w14:textId="7EC15A8B" w:rsidR="00154DB5" w:rsidRPr="00332EEA" w:rsidRDefault="00154DB5" w:rsidP="00332EEA">
      <w:pPr>
        <w:jc w:val="both"/>
        <w:rPr>
          <w:sz w:val="22"/>
          <w:szCs w:val="22"/>
          <w:lang w:val="sr-Latn-ME"/>
        </w:rPr>
      </w:pPr>
      <w:r w:rsidRPr="00332EEA">
        <w:rPr>
          <w:color w:val="000000"/>
          <w:sz w:val="22"/>
          <w:szCs w:val="22"/>
          <w:lang w:val="sr-Latn-ME"/>
        </w:rPr>
        <w:t>Parenteralna prim</w:t>
      </w:r>
      <w:r w:rsidR="00816F85" w:rsidRPr="00332EEA">
        <w:rPr>
          <w:color w:val="000000"/>
          <w:sz w:val="22"/>
          <w:szCs w:val="22"/>
          <w:lang w:val="sr-Latn-ME"/>
        </w:rPr>
        <w:t>j</w:t>
      </w:r>
      <w:r w:rsidRPr="00332EEA">
        <w:rPr>
          <w:color w:val="000000"/>
          <w:sz w:val="22"/>
          <w:szCs w:val="22"/>
          <w:lang w:val="sr-Latn-ME"/>
        </w:rPr>
        <w:t>ena je indikovana kada oralna prim</w:t>
      </w:r>
      <w:r w:rsidR="00816F85" w:rsidRPr="00332EEA">
        <w:rPr>
          <w:color w:val="000000"/>
          <w:sz w:val="22"/>
          <w:szCs w:val="22"/>
          <w:lang w:val="sr-Latn-ME"/>
        </w:rPr>
        <w:t>j</w:t>
      </w:r>
      <w:r w:rsidRPr="00332EEA">
        <w:rPr>
          <w:color w:val="000000"/>
          <w:sz w:val="22"/>
          <w:szCs w:val="22"/>
          <w:lang w:val="sr-Latn-ME"/>
        </w:rPr>
        <w:t>ena nije odgovarajuća.</w:t>
      </w:r>
    </w:p>
    <w:p w14:paraId="118A7EB4" w14:textId="6DC0EF24" w:rsidR="00154DB5" w:rsidRPr="00332EEA" w:rsidRDefault="00154DB5">
      <w:pPr>
        <w:spacing w:before="200" w:after="200"/>
        <w:jc w:val="both"/>
        <w:rPr>
          <w:b/>
          <w:sz w:val="22"/>
          <w:szCs w:val="22"/>
          <w:lang w:val="sr-Latn-ME"/>
        </w:rPr>
      </w:pPr>
      <w:r w:rsidRPr="00332EEA">
        <w:rPr>
          <w:b/>
          <w:sz w:val="22"/>
          <w:szCs w:val="22"/>
          <w:lang w:val="sr-Latn-ME"/>
        </w:rPr>
        <w:t xml:space="preserve">4.2. </w:t>
      </w:r>
      <w:r w:rsidR="001B26EF">
        <w:rPr>
          <w:b/>
          <w:sz w:val="22"/>
          <w:szCs w:val="22"/>
          <w:lang w:val="sr-Latn-ME"/>
        </w:rPr>
        <w:tab/>
      </w:r>
      <w:r w:rsidRPr="00332EEA">
        <w:rPr>
          <w:b/>
          <w:sz w:val="22"/>
          <w:szCs w:val="22"/>
          <w:lang w:val="sr-Latn-ME"/>
        </w:rPr>
        <w:t>Doziranje i način prim</w:t>
      </w:r>
      <w:r w:rsidR="00816F85" w:rsidRPr="00332EEA">
        <w:rPr>
          <w:b/>
          <w:sz w:val="22"/>
          <w:szCs w:val="22"/>
          <w:lang w:val="sr-Latn-ME"/>
        </w:rPr>
        <w:t>j</w:t>
      </w:r>
      <w:r w:rsidRPr="00332EEA">
        <w:rPr>
          <w:b/>
          <w:sz w:val="22"/>
          <w:szCs w:val="22"/>
          <w:lang w:val="sr-Latn-ME"/>
        </w:rPr>
        <w:t>ene</w:t>
      </w:r>
    </w:p>
    <w:p w14:paraId="6C6F4193" w14:textId="5F958640" w:rsidR="000C5BC9" w:rsidRPr="00332EEA" w:rsidRDefault="000C5BC9" w:rsidP="00332EEA">
      <w:pPr>
        <w:tabs>
          <w:tab w:val="left" w:pos="540"/>
          <w:tab w:val="left" w:pos="569"/>
        </w:tabs>
        <w:jc w:val="both"/>
        <w:rPr>
          <w:bCs/>
          <w:i/>
          <w:sz w:val="22"/>
          <w:szCs w:val="22"/>
          <w:u w:val="single"/>
          <w:lang w:val="sr-Latn-ME"/>
        </w:rPr>
      </w:pPr>
      <w:r w:rsidRPr="00332EEA">
        <w:rPr>
          <w:bCs/>
          <w:i/>
          <w:sz w:val="22"/>
          <w:szCs w:val="22"/>
          <w:u w:val="single"/>
          <w:lang w:val="sr-Latn-ME"/>
        </w:rPr>
        <w:t>Doziranje</w:t>
      </w:r>
    </w:p>
    <w:p w14:paraId="064C2C0E" w14:textId="77777777" w:rsidR="000C5BC9" w:rsidRPr="00332EEA" w:rsidRDefault="000C5BC9" w:rsidP="00332EEA">
      <w:pPr>
        <w:tabs>
          <w:tab w:val="left" w:pos="540"/>
          <w:tab w:val="left" w:pos="569"/>
        </w:tabs>
        <w:jc w:val="both"/>
        <w:rPr>
          <w:bCs/>
          <w:sz w:val="22"/>
          <w:szCs w:val="22"/>
          <w:u w:val="single"/>
          <w:lang w:val="sr-Latn-ME"/>
        </w:rPr>
      </w:pPr>
    </w:p>
    <w:p w14:paraId="092B8873" w14:textId="3CECACD8" w:rsidR="00154DB5" w:rsidRPr="00332EEA" w:rsidRDefault="00154DB5" w:rsidP="00190AAA">
      <w:pPr>
        <w:pStyle w:val="Header"/>
        <w:tabs>
          <w:tab w:val="clear" w:pos="4536"/>
          <w:tab w:val="clear" w:pos="9072"/>
          <w:tab w:val="left" w:pos="284"/>
        </w:tabs>
        <w:rPr>
          <w:rFonts w:ascii="Times New Roman" w:hAnsi="Times New Roman"/>
          <w:color w:val="000000"/>
          <w:sz w:val="22"/>
          <w:szCs w:val="22"/>
          <w:u w:val="single"/>
          <w:lang w:val="sr-Latn-ME"/>
        </w:rPr>
      </w:pPr>
      <w:r w:rsidRPr="00332EEA">
        <w:rPr>
          <w:rFonts w:ascii="Times New Roman" w:hAnsi="Times New Roman"/>
          <w:color w:val="000000"/>
          <w:sz w:val="22"/>
          <w:szCs w:val="22"/>
          <w:u w:val="single"/>
          <w:lang w:val="sr-Latn-ME"/>
        </w:rPr>
        <w:t xml:space="preserve">Uobičajena doza za odrasle </w:t>
      </w:r>
      <w:r w:rsidR="00D91186" w:rsidRPr="00332EEA">
        <w:rPr>
          <w:rFonts w:ascii="Times New Roman" w:hAnsi="Times New Roman"/>
          <w:color w:val="000000"/>
          <w:sz w:val="22"/>
          <w:szCs w:val="22"/>
          <w:u w:val="single"/>
          <w:lang w:val="sr-Latn-ME"/>
        </w:rPr>
        <w:t>(uključujući starije pacijente):</w:t>
      </w:r>
    </w:p>
    <w:p w14:paraId="5EAFAA91" w14:textId="77777777" w:rsidR="00462541" w:rsidRPr="00332EEA" w:rsidRDefault="00462541" w:rsidP="00190AAA">
      <w:pPr>
        <w:pStyle w:val="Header"/>
        <w:tabs>
          <w:tab w:val="clear" w:pos="4536"/>
          <w:tab w:val="clear" w:pos="9072"/>
          <w:tab w:val="left" w:pos="284"/>
        </w:tabs>
        <w:rPr>
          <w:rFonts w:ascii="Times New Roman" w:hAnsi="Times New Roman"/>
          <w:color w:val="000000"/>
          <w:sz w:val="22"/>
          <w:szCs w:val="22"/>
          <w:u w:val="single"/>
          <w:lang w:val="sr-Latn-ME"/>
        </w:rPr>
      </w:pPr>
    </w:p>
    <w:p w14:paraId="661E5B13" w14:textId="77777777" w:rsidR="00154DB5" w:rsidRPr="00332EEA" w:rsidRDefault="00154DB5" w:rsidP="00190AAA">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Infekcije uva, nosa i grla: 250 mg četiri puta dnevno.</w:t>
      </w:r>
    </w:p>
    <w:p w14:paraId="3598C3B1"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35EBFC4E" w14:textId="77777777" w:rsidR="00462541"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 xml:space="preserve">Bronhitis: </w:t>
      </w:r>
    </w:p>
    <w:p w14:paraId="40982455" w14:textId="5ABB7730" w:rsidR="00154DB5" w:rsidRPr="00332EEA" w:rsidRDefault="00154DB5" w:rsidP="00332EEA">
      <w:pPr>
        <w:pStyle w:val="Header"/>
        <w:tabs>
          <w:tab w:val="clear" w:pos="4536"/>
          <w:tab w:val="clear" w:pos="9072"/>
          <w:tab w:val="left" w:pos="142"/>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 xml:space="preserve">uobičajena terapija 250 mg četiri puta dnevno; </w:t>
      </w:r>
    </w:p>
    <w:p w14:paraId="27B6B236" w14:textId="64D84D78"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terapija visokim dozama  1 g četiri puta dnevno.</w:t>
      </w:r>
    </w:p>
    <w:p w14:paraId="26DF9996"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6B13CC68"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Pneumonija: 500 mg četiri puta dnevno.</w:t>
      </w:r>
    </w:p>
    <w:p w14:paraId="2E3826BE" w14:textId="77777777" w:rsidR="00651BCB" w:rsidRDefault="00651BCB">
      <w:pPr>
        <w:pStyle w:val="Header"/>
        <w:tabs>
          <w:tab w:val="clear" w:pos="4536"/>
          <w:tab w:val="clear" w:pos="9072"/>
          <w:tab w:val="left" w:pos="284"/>
        </w:tabs>
        <w:rPr>
          <w:rFonts w:ascii="Times New Roman" w:hAnsi="Times New Roman"/>
          <w:color w:val="000000"/>
          <w:sz w:val="22"/>
          <w:szCs w:val="22"/>
          <w:lang w:val="sr-Latn-ME"/>
        </w:rPr>
      </w:pPr>
    </w:p>
    <w:p w14:paraId="14F9D7D2" w14:textId="7694316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lastRenderedPageBreak/>
        <w:t>Infekcije urinarnog trakta: 500 mg tri puta dnevno.</w:t>
      </w:r>
    </w:p>
    <w:p w14:paraId="4FD94411" w14:textId="77777777" w:rsidR="00D91186" w:rsidRPr="00332EEA" w:rsidRDefault="00D91186">
      <w:pPr>
        <w:pStyle w:val="Header"/>
        <w:tabs>
          <w:tab w:val="clear" w:pos="4536"/>
          <w:tab w:val="clear" w:pos="9072"/>
          <w:tab w:val="left" w:pos="284"/>
        </w:tabs>
        <w:rPr>
          <w:rFonts w:ascii="Times New Roman" w:hAnsi="Times New Roman"/>
          <w:color w:val="000000"/>
          <w:sz w:val="22"/>
          <w:szCs w:val="22"/>
          <w:lang w:val="sr-Latn-ME"/>
        </w:rPr>
      </w:pPr>
    </w:p>
    <w:p w14:paraId="5D152387" w14:textId="00596562" w:rsidR="00D91186" w:rsidRPr="00332EEA" w:rsidRDefault="00D91186">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Gonoreja: 2 g oralno sa 1 g probenacida kao pojedinačna doza. Ponovljene doze se preporučuju u l</w:t>
      </w:r>
      <w:r w:rsidR="00816F85"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ečenju žena.</w:t>
      </w:r>
    </w:p>
    <w:p w14:paraId="0F00ECB4"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31857621"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Infekcije gastrointestinalnog trakta: 500 do 750 mg  tri do četiri puta dnevno.</w:t>
      </w:r>
    </w:p>
    <w:p w14:paraId="6811A76D"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5D413259" w14:textId="77777777" w:rsidR="00462541"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 xml:space="preserve">Enterične groznice:  </w:t>
      </w:r>
    </w:p>
    <w:p w14:paraId="0850FFD4" w14:textId="5920D70C"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akutno</w:t>
      </w:r>
      <w:r w:rsidR="00462541" w:rsidRPr="00332EEA">
        <w:rPr>
          <w:rFonts w:ascii="Times New Roman" w:hAnsi="Times New Roman"/>
          <w:color w:val="000000"/>
          <w:sz w:val="22"/>
          <w:szCs w:val="22"/>
          <w:lang w:val="sr-Latn-ME"/>
        </w:rPr>
        <w:t>:</w:t>
      </w:r>
      <w:r w:rsidRPr="00332EEA">
        <w:rPr>
          <w:rFonts w:ascii="Times New Roman" w:hAnsi="Times New Roman"/>
          <w:color w:val="000000"/>
          <w:sz w:val="22"/>
          <w:szCs w:val="22"/>
          <w:lang w:val="sr-Latn-ME"/>
        </w:rPr>
        <w:t xml:space="preserve"> 1  do 2 g četiri puta dnevno, 2 ned</w:t>
      </w:r>
      <w:r w:rsidR="00816F85"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 xml:space="preserve">elje;  </w:t>
      </w:r>
    </w:p>
    <w:p w14:paraId="26732BD4" w14:textId="42712674" w:rsidR="00154DB5" w:rsidRPr="00332EEA" w:rsidRDefault="00462541">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k</w:t>
      </w:r>
      <w:r w:rsidR="00154DB5" w:rsidRPr="00332EEA">
        <w:rPr>
          <w:rFonts w:ascii="Times New Roman" w:hAnsi="Times New Roman"/>
          <w:color w:val="000000"/>
          <w:sz w:val="22"/>
          <w:szCs w:val="22"/>
          <w:lang w:val="sr-Latn-ME"/>
        </w:rPr>
        <w:t>liconoše</w:t>
      </w:r>
      <w:r w:rsidRPr="00332EEA">
        <w:rPr>
          <w:rFonts w:ascii="Times New Roman" w:hAnsi="Times New Roman"/>
          <w:color w:val="000000"/>
          <w:sz w:val="22"/>
          <w:szCs w:val="22"/>
          <w:lang w:val="sr-Latn-ME"/>
        </w:rPr>
        <w:t>:</w:t>
      </w:r>
      <w:r w:rsidR="00154DB5" w:rsidRPr="00332EEA">
        <w:rPr>
          <w:rFonts w:ascii="Times New Roman" w:hAnsi="Times New Roman"/>
          <w:color w:val="000000"/>
          <w:sz w:val="22"/>
          <w:szCs w:val="22"/>
          <w:lang w:val="sr-Latn-ME"/>
        </w:rPr>
        <w:t xml:space="preserve"> 1  do 2 g četiri puta dnevno, 4 do 12 ned</w:t>
      </w:r>
      <w:r w:rsidR="00816F85" w:rsidRPr="00332EEA">
        <w:rPr>
          <w:rFonts w:ascii="Times New Roman" w:hAnsi="Times New Roman"/>
          <w:color w:val="000000"/>
          <w:sz w:val="22"/>
          <w:szCs w:val="22"/>
          <w:lang w:val="sr-Latn-ME"/>
        </w:rPr>
        <w:t>j</w:t>
      </w:r>
      <w:r w:rsidR="00154DB5" w:rsidRPr="00332EEA">
        <w:rPr>
          <w:rFonts w:ascii="Times New Roman" w:hAnsi="Times New Roman"/>
          <w:color w:val="000000"/>
          <w:sz w:val="22"/>
          <w:szCs w:val="22"/>
          <w:lang w:val="sr-Latn-ME"/>
        </w:rPr>
        <w:t>elja.</w:t>
      </w:r>
    </w:p>
    <w:p w14:paraId="7388B938"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5F3691FA" w14:textId="5D9469EF" w:rsidR="00154DB5" w:rsidRPr="00332EEA" w:rsidRDefault="00154DB5">
      <w:pPr>
        <w:pStyle w:val="Header"/>
        <w:tabs>
          <w:tab w:val="clear" w:pos="4536"/>
          <w:tab w:val="clear" w:pos="9072"/>
          <w:tab w:val="left" w:pos="284"/>
        </w:tabs>
        <w:rPr>
          <w:rFonts w:ascii="Times New Roman" w:hAnsi="Times New Roman"/>
          <w:color w:val="000000"/>
          <w:sz w:val="22"/>
          <w:szCs w:val="22"/>
          <w:u w:val="single"/>
          <w:lang w:val="sr-Latn-ME"/>
        </w:rPr>
      </w:pPr>
      <w:r w:rsidRPr="00332EEA">
        <w:rPr>
          <w:rFonts w:ascii="Times New Roman" w:hAnsi="Times New Roman"/>
          <w:color w:val="000000"/>
          <w:sz w:val="22"/>
          <w:szCs w:val="22"/>
          <w:u w:val="single"/>
          <w:lang w:val="sr-Latn-ME"/>
        </w:rPr>
        <w:t>Uobičajena doza za d</w:t>
      </w:r>
      <w:r w:rsidR="00816F85" w:rsidRPr="00332EEA">
        <w:rPr>
          <w:rFonts w:ascii="Times New Roman" w:hAnsi="Times New Roman"/>
          <w:color w:val="000000"/>
          <w:sz w:val="22"/>
          <w:szCs w:val="22"/>
          <w:u w:val="single"/>
          <w:lang w:val="sr-Latn-ME"/>
        </w:rPr>
        <w:t>j</w:t>
      </w:r>
      <w:r w:rsidRPr="00332EEA">
        <w:rPr>
          <w:rFonts w:ascii="Times New Roman" w:hAnsi="Times New Roman"/>
          <w:color w:val="000000"/>
          <w:sz w:val="22"/>
          <w:szCs w:val="22"/>
          <w:u w:val="single"/>
          <w:lang w:val="sr-Latn-ME"/>
        </w:rPr>
        <w:t>ecu (mlađu od 10 godina)</w:t>
      </w:r>
    </w:p>
    <w:p w14:paraId="4B8B0EBE" w14:textId="77777777" w:rsidR="00154DB5" w:rsidRPr="00332EEA" w:rsidRDefault="00154DB5">
      <w:pPr>
        <w:pStyle w:val="Header"/>
        <w:tabs>
          <w:tab w:val="clear" w:pos="4536"/>
          <w:tab w:val="clear" w:pos="9072"/>
          <w:tab w:val="left" w:pos="284"/>
        </w:tabs>
        <w:rPr>
          <w:rFonts w:ascii="Times New Roman" w:hAnsi="Times New Roman"/>
          <w:color w:val="000000"/>
          <w:sz w:val="22"/>
          <w:szCs w:val="22"/>
          <w:u w:val="single"/>
          <w:lang w:val="sr-Latn-ME"/>
        </w:rPr>
      </w:pPr>
    </w:p>
    <w:p w14:paraId="30C17095" w14:textId="182F7204" w:rsidR="00154DB5" w:rsidRPr="00332EEA" w:rsidDel="00F4649D"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Polovina uobičajene doze za odrasle. Kod težih infekcija doza može biti povećana po sav</w:t>
      </w:r>
      <w:r w:rsidR="00816F85"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etu l</w:t>
      </w:r>
      <w:r w:rsidR="00816F85"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ekara</w:t>
      </w:r>
      <w:r w:rsidR="00D91186" w:rsidRPr="00332EEA">
        <w:rPr>
          <w:rFonts w:ascii="Times New Roman" w:hAnsi="Times New Roman"/>
          <w:color w:val="000000"/>
          <w:sz w:val="22"/>
          <w:szCs w:val="22"/>
          <w:lang w:val="sr-Latn-ME"/>
        </w:rPr>
        <w:t xml:space="preserve"> ili se ampicilin može dati injekciono</w:t>
      </w:r>
      <w:r w:rsidRPr="00332EEA">
        <w:rPr>
          <w:rFonts w:ascii="Times New Roman" w:hAnsi="Times New Roman"/>
          <w:color w:val="000000"/>
          <w:sz w:val="22"/>
          <w:szCs w:val="22"/>
          <w:lang w:val="sr-Latn-ME"/>
        </w:rPr>
        <w:t xml:space="preserve">. </w:t>
      </w:r>
    </w:p>
    <w:p w14:paraId="0808CAA4"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01BC34CE" w14:textId="77777777" w:rsidR="00154DB5" w:rsidRPr="00332EEA" w:rsidRDefault="00154DB5">
      <w:pPr>
        <w:pStyle w:val="Header"/>
        <w:tabs>
          <w:tab w:val="clear" w:pos="4536"/>
          <w:tab w:val="clear" w:pos="9072"/>
          <w:tab w:val="left" w:pos="284"/>
        </w:tabs>
        <w:rPr>
          <w:rFonts w:ascii="Times New Roman" w:hAnsi="Times New Roman"/>
          <w:color w:val="000000"/>
          <w:sz w:val="22"/>
          <w:szCs w:val="22"/>
          <w:u w:val="single"/>
          <w:lang w:val="sr-Latn-ME"/>
        </w:rPr>
      </w:pPr>
      <w:r w:rsidRPr="00332EEA">
        <w:rPr>
          <w:rFonts w:ascii="Times New Roman" w:hAnsi="Times New Roman"/>
          <w:color w:val="000000"/>
          <w:sz w:val="22"/>
          <w:szCs w:val="22"/>
          <w:u w:val="single"/>
          <w:lang w:val="sr-Latn-ME"/>
        </w:rPr>
        <w:t>Bubrežna insuficijencija</w:t>
      </w:r>
    </w:p>
    <w:p w14:paraId="2C427D22" w14:textId="77777777" w:rsidR="00154DB5" w:rsidRPr="00332EEA" w:rsidRDefault="00154DB5">
      <w:pPr>
        <w:pStyle w:val="Header"/>
        <w:tabs>
          <w:tab w:val="clear" w:pos="4536"/>
          <w:tab w:val="clear" w:pos="9072"/>
          <w:tab w:val="left" w:pos="284"/>
        </w:tabs>
        <w:rPr>
          <w:rFonts w:ascii="Times New Roman" w:hAnsi="Times New Roman"/>
          <w:color w:val="000000"/>
          <w:sz w:val="22"/>
          <w:szCs w:val="22"/>
          <w:u w:val="single"/>
          <w:lang w:val="sr-Latn-ME"/>
        </w:rPr>
      </w:pPr>
    </w:p>
    <w:p w14:paraId="0DC740F9" w14:textId="09DD0317" w:rsidR="00154DB5" w:rsidRPr="00332EEA" w:rsidRDefault="00154DB5">
      <w:pPr>
        <w:jc w:val="both"/>
        <w:rPr>
          <w:color w:val="000000"/>
          <w:sz w:val="22"/>
          <w:szCs w:val="22"/>
          <w:lang w:val="sr-Latn-ME"/>
        </w:rPr>
      </w:pPr>
      <w:r w:rsidRPr="00332EEA">
        <w:rPr>
          <w:color w:val="000000"/>
          <w:sz w:val="22"/>
          <w:szCs w:val="22"/>
          <w:lang w:val="sr-Latn-ME"/>
        </w:rPr>
        <w:t xml:space="preserve">U slučaju teške bubrežne insuficijencije (klirens kreatinina </w:t>
      </w:r>
      <w:r w:rsidRPr="00332EEA">
        <w:rPr>
          <w:color w:val="000000"/>
          <w:sz w:val="22"/>
          <w:szCs w:val="22"/>
          <w:lang w:val="sr-Latn-ME"/>
        </w:rPr>
        <w:sym w:font="Symbol" w:char="F03C"/>
      </w:r>
      <w:r w:rsidRPr="00332EEA">
        <w:rPr>
          <w:color w:val="000000"/>
          <w:sz w:val="22"/>
          <w:szCs w:val="22"/>
          <w:lang w:val="sr-Latn-ME"/>
        </w:rPr>
        <w:t xml:space="preserve"> 10 m</w:t>
      </w:r>
      <w:r w:rsidR="006379CE" w:rsidRPr="00332EEA">
        <w:rPr>
          <w:color w:val="000000"/>
          <w:sz w:val="22"/>
          <w:szCs w:val="22"/>
          <w:lang w:val="sr-Latn-ME"/>
        </w:rPr>
        <w:t>l</w:t>
      </w:r>
      <w:r w:rsidRPr="00332EEA">
        <w:rPr>
          <w:color w:val="000000"/>
          <w:sz w:val="22"/>
          <w:szCs w:val="22"/>
          <w:lang w:val="sr-Latn-ME"/>
        </w:rPr>
        <w:t>/min.) treba razmotriti smanjenje doze ili produženje intervala između dv</w:t>
      </w:r>
      <w:r w:rsidR="00816F85" w:rsidRPr="00332EEA">
        <w:rPr>
          <w:color w:val="000000"/>
          <w:sz w:val="22"/>
          <w:szCs w:val="22"/>
          <w:lang w:val="sr-Latn-ME"/>
        </w:rPr>
        <w:t>ij</w:t>
      </w:r>
      <w:r w:rsidRPr="00332EEA">
        <w:rPr>
          <w:color w:val="000000"/>
          <w:sz w:val="22"/>
          <w:szCs w:val="22"/>
          <w:lang w:val="sr-Latn-ME"/>
        </w:rPr>
        <w:t>e doze l</w:t>
      </w:r>
      <w:r w:rsidR="00816F85" w:rsidRPr="00332EEA">
        <w:rPr>
          <w:color w:val="000000"/>
          <w:sz w:val="22"/>
          <w:szCs w:val="22"/>
          <w:lang w:val="sr-Latn-ME"/>
        </w:rPr>
        <w:t>ij</w:t>
      </w:r>
      <w:r w:rsidRPr="00332EEA">
        <w:rPr>
          <w:color w:val="000000"/>
          <w:sz w:val="22"/>
          <w:szCs w:val="22"/>
          <w:lang w:val="sr-Latn-ME"/>
        </w:rPr>
        <w:t>eka. Ukoliko je pacijent na dijalizi, treba uzeti dodatnu dozu l</w:t>
      </w:r>
      <w:r w:rsidR="00816F85" w:rsidRPr="00332EEA">
        <w:rPr>
          <w:color w:val="000000"/>
          <w:sz w:val="22"/>
          <w:szCs w:val="22"/>
          <w:lang w:val="sr-Latn-ME"/>
        </w:rPr>
        <w:t>ij</w:t>
      </w:r>
      <w:r w:rsidRPr="00332EEA">
        <w:rPr>
          <w:color w:val="000000"/>
          <w:sz w:val="22"/>
          <w:szCs w:val="22"/>
          <w:lang w:val="sr-Latn-ME"/>
        </w:rPr>
        <w:t>eka posl</w:t>
      </w:r>
      <w:r w:rsidR="00816F85" w:rsidRPr="00332EEA">
        <w:rPr>
          <w:color w:val="000000"/>
          <w:sz w:val="22"/>
          <w:szCs w:val="22"/>
          <w:lang w:val="sr-Latn-ME"/>
        </w:rPr>
        <w:t>ij</w:t>
      </w:r>
      <w:r w:rsidRPr="00332EEA">
        <w:rPr>
          <w:color w:val="000000"/>
          <w:sz w:val="22"/>
          <w:szCs w:val="22"/>
          <w:lang w:val="sr-Latn-ME"/>
        </w:rPr>
        <w:t xml:space="preserve">e završene dijalize. </w:t>
      </w:r>
    </w:p>
    <w:p w14:paraId="30143CBE" w14:textId="77777777" w:rsidR="00154DB5" w:rsidRPr="00332EEA" w:rsidRDefault="00154DB5">
      <w:pPr>
        <w:pStyle w:val="Header"/>
        <w:tabs>
          <w:tab w:val="clear" w:pos="4536"/>
          <w:tab w:val="clear" w:pos="9072"/>
          <w:tab w:val="left" w:pos="284"/>
        </w:tabs>
        <w:rPr>
          <w:rFonts w:ascii="Times New Roman" w:hAnsi="Times New Roman"/>
          <w:i/>
          <w:color w:val="000000"/>
          <w:sz w:val="22"/>
          <w:szCs w:val="22"/>
          <w:lang w:val="sr-Latn-ME"/>
        </w:rPr>
      </w:pPr>
      <w:r w:rsidRPr="00332EEA">
        <w:rPr>
          <w:rFonts w:ascii="Times New Roman" w:hAnsi="Times New Roman"/>
          <w:color w:val="000000"/>
          <w:sz w:val="22"/>
          <w:szCs w:val="22"/>
          <w:lang w:val="sr-Latn-ME"/>
        </w:rPr>
        <w:t xml:space="preserve"> </w:t>
      </w:r>
    </w:p>
    <w:p w14:paraId="0BCEA107" w14:textId="53A9F03E" w:rsidR="00154DB5" w:rsidRPr="00332EEA" w:rsidRDefault="00154DB5">
      <w:pPr>
        <w:autoSpaceDE w:val="0"/>
        <w:autoSpaceDN w:val="0"/>
        <w:adjustRightInd w:val="0"/>
        <w:jc w:val="both"/>
        <w:rPr>
          <w:i/>
          <w:iCs/>
          <w:sz w:val="22"/>
          <w:szCs w:val="22"/>
          <w:u w:val="single"/>
          <w:lang w:val="sr-Latn-ME"/>
        </w:rPr>
      </w:pPr>
      <w:r w:rsidRPr="00332EEA">
        <w:rPr>
          <w:i/>
          <w:iCs/>
          <w:sz w:val="22"/>
          <w:szCs w:val="22"/>
          <w:u w:val="single"/>
          <w:lang w:val="sr-Latn-ME"/>
        </w:rPr>
        <w:t>Način prim</w:t>
      </w:r>
      <w:r w:rsidR="00816F85" w:rsidRPr="00332EEA">
        <w:rPr>
          <w:i/>
          <w:iCs/>
          <w:sz w:val="22"/>
          <w:szCs w:val="22"/>
          <w:u w:val="single"/>
          <w:lang w:val="sr-Latn-ME"/>
        </w:rPr>
        <w:t>j</w:t>
      </w:r>
      <w:r w:rsidRPr="00332EEA">
        <w:rPr>
          <w:i/>
          <w:iCs/>
          <w:sz w:val="22"/>
          <w:szCs w:val="22"/>
          <w:u w:val="single"/>
          <w:lang w:val="sr-Latn-ME"/>
        </w:rPr>
        <w:t>ene</w:t>
      </w:r>
    </w:p>
    <w:p w14:paraId="397264FF" w14:textId="77777777" w:rsidR="00FE507A" w:rsidRPr="00332EEA" w:rsidRDefault="00FE507A">
      <w:pPr>
        <w:autoSpaceDE w:val="0"/>
        <w:autoSpaceDN w:val="0"/>
        <w:adjustRightInd w:val="0"/>
        <w:jc w:val="both"/>
        <w:rPr>
          <w:iCs/>
          <w:sz w:val="22"/>
          <w:szCs w:val="22"/>
          <w:u w:val="single"/>
          <w:lang w:val="sr-Latn-ME"/>
        </w:rPr>
      </w:pPr>
    </w:p>
    <w:p w14:paraId="110433CE" w14:textId="77777777" w:rsidR="00154DB5" w:rsidRPr="00332EEA" w:rsidRDefault="00154DB5">
      <w:pPr>
        <w:autoSpaceDE w:val="0"/>
        <w:autoSpaceDN w:val="0"/>
        <w:adjustRightInd w:val="0"/>
        <w:jc w:val="both"/>
        <w:rPr>
          <w:sz w:val="22"/>
          <w:szCs w:val="22"/>
          <w:lang w:val="sr-Latn-ME"/>
        </w:rPr>
      </w:pPr>
      <w:r w:rsidRPr="00332EEA">
        <w:rPr>
          <w:sz w:val="22"/>
          <w:szCs w:val="22"/>
          <w:lang w:val="sr-Latn-ME"/>
        </w:rPr>
        <w:t>Oralna upotreba.</w:t>
      </w:r>
    </w:p>
    <w:p w14:paraId="69442A65" w14:textId="7729F5A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Ampicilin treba uzeti pola sata do sat vremena pr</w:t>
      </w:r>
      <w:r w:rsidR="00816F85"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 xml:space="preserve">e obroka. </w:t>
      </w:r>
    </w:p>
    <w:p w14:paraId="305ED917" w14:textId="1FF176A5" w:rsidR="00154DB5" w:rsidRPr="00332EEA" w:rsidRDefault="00154DB5" w:rsidP="00332EEA">
      <w:pPr>
        <w:pStyle w:val="Header"/>
        <w:tabs>
          <w:tab w:val="clear" w:pos="4536"/>
          <w:tab w:val="clear" w:pos="9072"/>
          <w:tab w:val="left" w:pos="284"/>
        </w:tabs>
        <w:rPr>
          <w:lang w:val="sr-Latn-ME"/>
        </w:rPr>
      </w:pPr>
      <w:r w:rsidRPr="00332EEA">
        <w:rPr>
          <w:rFonts w:ascii="Times New Roman" w:hAnsi="Times New Roman"/>
          <w:color w:val="000000"/>
          <w:sz w:val="22"/>
          <w:szCs w:val="22"/>
          <w:lang w:val="sr-Latn-ME"/>
        </w:rPr>
        <w:t>Treba uzeti u obzir važe</w:t>
      </w:r>
      <w:r w:rsidRPr="00332EEA">
        <w:rPr>
          <w:rFonts w:ascii="Times New Roman" w:hAnsi="Times New Roman" w:hint="eastAsia"/>
          <w:color w:val="000000"/>
          <w:sz w:val="22"/>
          <w:szCs w:val="22"/>
          <w:lang w:val="sr-Latn-ME"/>
        </w:rPr>
        <w:t>ć</w:t>
      </w:r>
      <w:r w:rsidRPr="00332EEA">
        <w:rPr>
          <w:rFonts w:ascii="Times New Roman" w:hAnsi="Times New Roman"/>
          <w:color w:val="000000"/>
          <w:sz w:val="22"/>
          <w:szCs w:val="22"/>
          <w:lang w:val="sr-Latn-ME"/>
        </w:rPr>
        <w:t>e sm</w:t>
      </w:r>
      <w:r w:rsidR="001B6393"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ernice o pravilnoj upotrebi antibiotika. Propisivanje l</w:t>
      </w:r>
      <w:r w:rsidR="001B6393"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eka treba uskladiti sa lokalnim ili nacionalnim sm</w:t>
      </w:r>
      <w:r w:rsidR="001B6393"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ernicama o upotrebi antibiotika. Kada je mogu</w:t>
      </w:r>
      <w:r w:rsidRPr="00332EEA">
        <w:rPr>
          <w:rFonts w:ascii="Times New Roman" w:hAnsi="Times New Roman" w:hint="eastAsia"/>
          <w:color w:val="000000"/>
          <w:sz w:val="22"/>
          <w:szCs w:val="22"/>
          <w:lang w:val="sr-Latn-ME"/>
        </w:rPr>
        <w:t>ć</w:t>
      </w:r>
      <w:r w:rsidRPr="00332EEA">
        <w:rPr>
          <w:rFonts w:ascii="Times New Roman" w:hAnsi="Times New Roman"/>
          <w:color w:val="000000"/>
          <w:sz w:val="22"/>
          <w:szCs w:val="22"/>
          <w:lang w:val="sr-Latn-ME"/>
        </w:rPr>
        <w:t>e antibiotik treba prim</w:t>
      </w:r>
      <w:r w:rsidR="001B6393"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eniti samo ukoliko postoji potvr</w:t>
      </w:r>
      <w:r w:rsidRPr="00332EEA">
        <w:rPr>
          <w:rFonts w:ascii="Times New Roman" w:hAnsi="Times New Roman" w:hint="eastAsia"/>
          <w:color w:val="000000"/>
          <w:sz w:val="22"/>
          <w:szCs w:val="22"/>
          <w:lang w:val="sr-Latn-ME"/>
        </w:rPr>
        <w:t>đ</w:t>
      </w:r>
      <w:r w:rsidRPr="00332EEA">
        <w:rPr>
          <w:rFonts w:ascii="Times New Roman" w:hAnsi="Times New Roman"/>
          <w:color w:val="000000"/>
          <w:sz w:val="22"/>
          <w:szCs w:val="22"/>
          <w:lang w:val="sr-Latn-ME"/>
        </w:rPr>
        <w:t>ena ili suspektna os</w:t>
      </w:r>
      <w:r w:rsidR="001B6393"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 xml:space="preserve">etljivost mikroorganizama na antibiotik. </w:t>
      </w:r>
    </w:p>
    <w:p w14:paraId="41BB047F" w14:textId="4146C5B1" w:rsidR="00154DB5" w:rsidRPr="00332EEA" w:rsidRDefault="00154DB5">
      <w:pPr>
        <w:spacing w:before="200" w:after="200"/>
        <w:jc w:val="both"/>
        <w:rPr>
          <w:b/>
          <w:sz w:val="22"/>
          <w:szCs w:val="22"/>
          <w:lang w:val="sr-Latn-ME"/>
        </w:rPr>
      </w:pPr>
      <w:r w:rsidRPr="00332EEA">
        <w:rPr>
          <w:b/>
          <w:sz w:val="22"/>
          <w:szCs w:val="22"/>
          <w:lang w:val="sr-Latn-ME"/>
        </w:rPr>
        <w:t>4.3.</w:t>
      </w:r>
      <w:r w:rsidR="001B26EF">
        <w:rPr>
          <w:b/>
          <w:sz w:val="22"/>
          <w:szCs w:val="22"/>
          <w:lang w:val="sr-Latn-ME"/>
        </w:rPr>
        <w:tab/>
      </w:r>
      <w:r w:rsidRPr="00332EEA">
        <w:rPr>
          <w:b/>
          <w:sz w:val="22"/>
          <w:szCs w:val="22"/>
          <w:lang w:val="sr-Latn-ME"/>
        </w:rPr>
        <w:t xml:space="preserve"> Kontraindikacije</w:t>
      </w:r>
    </w:p>
    <w:p w14:paraId="4C4FE290" w14:textId="79DD8F28" w:rsidR="00FB73A4" w:rsidRPr="00332EEA" w:rsidRDefault="00154DB5">
      <w:pPr>
        <w:spacing w:before="200" w:after="200"/>
        <w:jc w:val="both"/>
        <w:rPr>
          <w:b/>
          <w:sz w:val="22"/>
          <w:szCs w:val="22"/>
          <w:lang w:val="sr-Latn-ME"/>
        </w:rPr>
      </w:pPr>
      <w:r w:rsidRPr="00332EEA">
        <w:rPr>
          <w:color w:val="000000"/>
          <w:sz w:val="22"/>
          <w:szCs w:val="22"/>
          <w:lang w:val="sr-Latn-ME"/>
        </w:rPr>
        <w:t>Preos</w:t>
      </w:r>
      <w:r w:rsidR="001B6393" w:rsidRPr="00332EEA">
        <w:rPr>
          <w:color w:val="000000"/>
          <w:sz w:val="22"/>
          <w:szCs w:val="22"/>
          <w:lang w:val="sr-Latn-ME"/>
        </w:rPr>
        <w:t>j</w:t>
      </w:r>
      <w:r w:rsidRPr="00332EEA">
        <w:rPr>
          <w:color w:val="000000"/>
          <w:sz w:val="22"/>
          <w:szCs w:val="22"/>
          <w:lang w:val="sr-Latn-ME"/>
        </w:rPr>
        <w:t>etljivost na beta</w:t>
      </w:r>
      <w:r w:rsidRPr="00332EEA">
        <w:rPr>
          <w:color w:val="000000"/>
          <w:sz w:val="22"/>
          <w:szCs w:val="22"/>
          <w:lang w:val="sr-Latn-ME"/>
        </w:rPr>
        <w:noBreakHyphen/>
        <w:t>laktamske antibiotike (ampicilin, penicilin, cefalosporini) ili bilo koji sastojak l</w:t>
      </w:r>
      <w:r w:rsidR="001B6393" w:rsidRPr="00332EEA">
        <w:rPr>
          <w:color w:val="000000"/>
          <w:sz w:val="22"/>
          <w:szCs w:val="22"/>
          <w:lang w:val="sr-Latn-ME"/>
        </w:rPr>
        <w:t>ij</w:t>
      </w:r>
      <w:r w:rsidRPr="00332EEA">
        <w:rPr>
          <w:color w:val="000000"/>
          <w:sz w:val="22"/>
          <w:szCs w:val="22"/>
          <w:lang w:val="sr-Latn-ME"/>
        </w:rPr>
        <w:t>eka (vid</w:t>
      </w:r>
      <w:r w:rsidR="001B6393" w:rsidRPr="00332EEA">
        <w:rPr>
          <w:color w:val="000000"/>
          <w:sz w:val="22"/>
          <w:szCs w:val="22"/>
          <w:lang w:val="sr-Latn-ME"/>
        </w:rPr>
        <w:t>j</w:t>
      </w:r>
      <w:r w:rsidRPr="00332EEA">
        <w:rPr>
          <w:color w:val="000000"/>
          <w:sz w:val="22"/>
          <w:szCs w:val="22"/>
          <w:lang w:val="sr-Latn-ME"/>
        </w:rPr>
        <w:t xml:space="preserve">eti </w:t>
      </w:r>
      <w:r w:rsidR="006379CE" w:rsidRPr="00332EEA">
        <w:rPr>
          <w:color w:val="000000"/>
          <w:sz w:val="22"/>
          <w:szCs w:val="22"/>
          <w:lang w:val="sr-Latn-ME"/>
        </w:rPr>
        <w:t xml:space="preserve">dio </w:t>
      </w:r>
      <w:r w:rsidRPr="00332EEA">
        <w:rPr>
          <w:color w:val="000000"/>
          <w:sz w:val="22"/>
          <w:szCs w:val="22"/>
          <w:lang w:val="sr-Latn-ME"/>
        </w:rPr>
        <w:t>6.1).</w:t>
      </w:r>
    </w:p>
    <w:p w14:paraId="19135032" w14:textId="43C9F2C8" w:rsidR="00154DB5" w:rsidRPr="00332EEA" w:rsidRDefault="00154DB5" w:rsidP="00332EEA">
      <w:pPr>
        <w:spacing w:before="200" w:after="200"/>
        <w:jc w:val="both"/>
        <w:rPr>
          <w:sz w:val="22"/>
          <w:szCs w:val="22"/>
          <w:lang w:val="sr-Latn-ME"/>
        </w:rPr>
      </w:pPr>
      <w:r w:rsidRPr="00332EEA">
        <w:rPr>
          <w:b/>
          <w:sz w:val="22"/>
          <w:szCs w:val="22"/>
          <w:lang w:val="sr-Latn-ME"/>
        </w:rPr>
        <w:t xml:space="preserve">4.4. </w:t>
      </w:r>
      <w:r w:rsidR="001B26EF">
        <w:rPr>
          <w:b/>
          <w:sz w:val="22"/>
          <w:szCs w:val="22"/>
          <w:lang w:val="sr-Latn-ME"/>
        </w:rPr>
        <w:tab/>
      </w:r>
      <w:r w:rsidRPr="00332EEA">
        <w:rPr>
          <w:b/>
          <w:sz w:val="22"/>
          <w:szCs w:val="22"/>
          <w:lang w:val="sr-Latn-ME"/>
        </w:rPr>
        <w:t>Posebna upozorenja i m</w:t>
      </w:r>
      <w:r w:rsidR="001B6393" w:rsidRPr="00332EEA">
        <w:rPr>
          <w:b/>
          <w:sz w:val="22"/>
          <w:szCs w:val="22"/>
          <w:lang w:val="sr-Latn-ME"/>
        </w:rPr>
        <w:t>j</w:t>
      </w:r>
      <w:r w:rsidRPr="00332EEA">
        <w:rPr>
          <w:b/>
          <w:sz w:val="22"/>
          <w:szCs w:val="22"/>
          <w:lang w:val="sr-Latn-ME"/>
        </w:rPr>
        <w:t>ere opreza pri upotrebi l</w:t>
      </w:r>
      <w:r w:rsidR="001B6393" w:rsidRPr="00332EEA">
        <w:rPr>
          <w:b/>
          <w:sz w:val="22"/>
          <w:szCs w:val="22"/>
          <w:lang w:val="sr-Latn-ME"/>
        </w:rPr>
        <w:t>ij</w:t>
      </w:r>
      <w:r w:rsidRPr="00332EEA">
        <w:rPr>
          <w:b/>
          <w:sz w:val="22"/>
          <w:szCs w:val="22"/>
          <w:lang w:val="sr-Latn-ME"/>
        </w:rPr>
        <w:t>eka</w:t>
      </w:r>
    </w:p>
    <w:p w14:paraId="14F84F21" w14:textId="77777777" w:rsidR="00154DB5" w:rsidRPr="00332EEA" w:rsidRDefault="00154DB5" w:rsidP="00190AAA">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i/>
          <w:color w:val="000000"/>
          <w:sz w:val="22"/>
          <w:szCs w:val="22"/>
          <w:lang w:val="sr-Latn-ME"/>
        </w:rPr>
        <w:t>Anafilaktičke (anafilaktoidne reakcije)</w:t>
      </w:r>
    </w:p>
    <w:p w14:paraId="15006AF9" w14:textId="77777777" w:rsidR="00154DB5" w:rsidRPr="00332EEA" w:rsidRDefault="00154DB5" w:rsidP="00190AAA">
      <w:pPr>
        <w:pStyle w:val="Header"/>
        <w:tabs>
          <w:tab w:val="clear" w:pos="4536"/>
          <w:tab w:val="clear" w:pos="9072"/>
          <w:tab w:val="left" w:pos="284"/>
        </w:tabs>
        <w:rPr>
          <w:rFonts w:ascii="Times New Roman" w:hAnsi="Times New Roman"/>
          <w:color w:val="000000"/>
          <w:sz w:val="22"/>
          <w:szCs w:val="22"/>
          <w:lang w:val="sr-Latn-ME"/>
        </w:rPr>
      </w:pPr>
    </w:p>
    <w:p w14:paraId="4C149EF5" w14:textId="06B82609" w:rsidR="00154DB5" w:rsidRPr="00332EEA" w:rsidRDefault="00154DB5" w:rsidP="00190AAA">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Pr</w:t>
      </w:r>
      <w:r w:rsidR="001B6393"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e početka terapije ampicilinom pažljivo treba uzeti anamnezu u vezi postojanja reakcije preos</w:t>
      </w:r>
      <w:r w:rsidR="001B6393"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etljivosti na beta laktamske antibiotike.</w:t>
      </w:r>
    </w:p>
    <w:p w14:paraId="4E23084D" w14:textId="3573C93C" w:rsidR="00154DB5" w:rsidRPr="00332EEA" w:rsidRDefault="00154DB5" w:rsidP="00190AAA">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 xml:space="preserve">Kod pacijenata koji su uzimali beta laktamske antibiotike prijavljene su teške, </w:t>
      </w:r>
      <w:r w:rsidR="00FE507A" w:rsidRPr="00332EEA">
        <w:rPr>
          <w:rFonts w:ascii="Times New Roman" w:hAnsi="Times New Roman"/>
          <w:color w:val="000000"/>
          <w:sz w:val="22"/>
          <w:szCs w:val="22"/>
          <w:lang w:val="sr-Latn-ME"/>
        </w:rPr>
        <w:t xml:space="preserve">ponekad </w:t>
      </w:r>
      <w:r w:rsidRPr="00332EEA">
        <w:rPr>
          <w:rFonts w:ascii="Times New Roman" w:hAnsi="Times New Roman"/>
          <w:color w:val="000000"/>
          <w:sz w:val="22"/>
          <w:szCs w:val="22"/>
          <w:lang w:val="sr-Latn-ME"/>
        </w:rPr>
        <w:t>i fatalne reakcije</w:t>
      </w:r>
      <w:r w:rsidR="001B6393" w:rsidRPr="00332EEA">
        <w:rPr>
          <w:rFonts w:ascii="Times New Roman" w:hAnsi="Times New Roman"/>
          <w:color w:val="000000"/>
          <w:sz w:val="22"/>
          <w:szCs w:val="22"/>
          <w:lang w:val="sr-Latn-ME"/>
        </w:rPr>
        <w:t xml:space="preserve"> </w:t>
      </w:r>
      <w:r w:rsidRPr="00332EEA">
        <w:rPr>
          <w:rFonts w:ascii="Times New Roman" w:hAnsi="Times New Roman"/>
          <w:color w:val="000000"/>
          <w:sz w:val="22"/>
          <w:szCs w:val="22"/>
          <w:lang w:val="sr-Latn-ME"/>
        </w:rPr>
        <w:t>(anafilaksa). Mada je anafilaksa češća kod parenteralne terapije, može se javiti i kod pacijenata na oralnoj terapiji penicilinima. Ove reakcije se češće javljaju kod osoba sa istorijom preos</w:t>
      </w:r>
      <w:r w:rsidR="001B6393"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etljivosti na beta laktamske antibiotike.</w:t>
      </w:r>
    </w:p>
    <w:p w14:paraId="76D20764" w14:textId="77777777" w:rsidR="006379CE" w:rsidRPr="00332EEA" w:rsidRDefault="006379CE">
      <w:pPr>
        <w:pStyle w:val="Header"/>
        <w:tabs>
          <w:tab w:val="clear" w:pos="4536"/>
          <w:tab w:val="clear" w:pos="9072"/>
          <w:tab w:val="left" w:pos="284"/>
        </w:tabs>
        <w:rPr>
          <w:rFonts w:ascii="Times New Roman" w:hAnsi="Times New Roman"/>
          <w:i/>
          <w:color w:val="000000"/>
          <w:sz w:val="22"/>
          <w:szCs w:val="22"/>
          <w:lang w:val="sr-Latn-ME"/>
        </w:rPr>
      </w:pPr>
    </w:p>
    <w:p w14:paraId="40C434FE" w14:textId="21C759AE" w:rsidR="00154DB5" w:rsidRPr="00332EEA" w:rsidRDefault="00154DB5">
      <w:pPr>
        <w:pStyle w:val="Header"/>
        <w:tabs>
          <w:tab w:val="clear" w:pos="4536"/>
          <w:tab w:val="clear" w:pos="9072"/>
          <w:tab w:val="left" w:pos="284"/>
        </w:tabs>
        <w:rPr>
          <w:rFonts w:ascii="Times New Roman" w:hAnsi="Times New Roman"/>
          <w:i/>
          <w:color w:val="000000"/>
          <w:sz w:val="22"/>
          <w:szCs w:val="22"/>
          <w:lang w:val="sr-Latn-ME"/>
        </w:rPr>
      </w:pPr>
      <w:r w:rsidRPr="00332EEA">
        <w:rPr>
          <w:rFonts w:ascii="Times New Roman" w:hAnsi="Times New Roman"/>
          <w:i/>
          <w:color w:val="000000"/>
          <w:sz w:val="22"/>
          <w:szCs w:val="22"/>
          <w:lang w:val="sr-Latn-ME"/>
        </w:rPr>
        <w:t>Upotreba kod pacijenata sa infekcijama</w:t>
      </w:r>
    </w:p>
    <w:p w14:paraId="4231CD10" w14:textId="77777777" w:rsidR="00154DB5" w:rsidRPr="00332EEA" w:rsidRDefault="00154DB5">
      <w:pPr>
        <w:pStyle w:val="Header"/>
        <w:tabs>
          <w:tab w:val="clear" w:pos="4536"/>
          <w:tab w:val="clear" w:pos="9072"/>
          <w:tab w:val="left" w:pos="284"/>
        </w:tabs>
        <w:rPr>
          <w:rFonts w:ascii="Times New Roman" w:hAnsi="Times New Roman"/>
          <w:i/>
          <w:color w:val="000000"/>
          <w:sz w:val="22"/>
          <w:szCs w:val="22"/>
          <w:lang w:val="sr-Latn-ME"/>
        </w:rPr>
      </w:pPr>
    </w:p>
    <w:p w14:paraId="0B94C205" w14:textId="4E0D648D" w:rsidR="00154DB5" w:rsidRPr="00332EEA" w:rsidRDefault="00154DB5">
      <w:pPr>
        <w:jc w:val="both"/>
        <w:rPr>
          <w:sz w:val="22"/>
          <w:szCs w:val="22"/>
          <w:lang w:val="sr-Latn-ME"/>
        </w:rPr>
      </w:pPr>
      <w:r w:rsidRPr="00332EEA">
        <w:rPr>
          <w:sz w:val="22"/>
          <w:szCs w:val="22"/>
          <w:lang w:val="sr-Latn-ME"/>
        </w:rPr>
        <w:t>Treba izb</w:t>
      </w:r>
      <w:r w:rsidR="001B6393" w:rsidRPr="00332EEA">
        <w:rPr>
          <w:sz w:val="22"/>
          <w:szCs w:val="22"/>
          <w:lang w:val="sr-Latn-ME"/>
        </w:rPr>
        <w:t>j</w:t>
      </w:r>
      <w:r w:rsidRPr="00332EEA">
        <w:rPr>
          <w:sz w:val="22"/>
          <w:szCs w:val="22"/>
          <w:lang w:val="sr-Latn-ME"/>
        </w:rPr>
        <w:t>egavati prim</w:t>
      </w:r>
      <w:r w:rsidR="001B6393" w:rsidRPr="00332EEA">
        <w:rPr>
          <w:sz w:val="22"/>
          <w:szCs w:val="22"/>
          <w:lang w:val="sr-Latn-ME"/>
        </w:rPr>
        <w:t>j</w:t>
      </w:r>
      <w:r w:rsidRPr="00332EEA">
        <w:rPr>
          <w:sz w:val="22"/>
          <w:szCs w:val="22"/>
          <w:lang w:val="sr-Latn-ME"/>
        </w:rPr>
        <w:t xml:space="preserve">enu ampicilina u slučaju sumnje na infektivnu mononukleozu i/ili akutnu ili hroničnu limfatičnu leukemiju. </w:t>
      </w:r>
      <w:r w:rsidR="00FB73A4" w:rsidRPr="00332EEA">
        <w:rPr>
          <w:sz w:val="22"/>
          <w:szCs w:val="22"/>
          <w:lang w:val="sr-Latn-ME"/>
        </w:rPr>
        <w:t>Zabilježena je pojava kožnog osipa nakon primjene ampicilina u ovim stanjima.</w:t>
      </w:r>
    </w:p>
    <w:p w14:paraId="64E4002C" w14:textId="76547FED" w:rsidR="00154DB5" w:rsidRPr="00332EEA" w:rsidRDefault="00154DB5">
      <w:pPr>
        <w:jc w:val="both"/>
        <w:rPr>
          <w:sz w:val="22"/>
          <w:szCs w:val="22"/>
          <w:lang w:val="sr-Latn-ME"/>
        </w:rPr>
      </w:pPr>
      <w:r w:rsidRPr="00332EEA">
        <w:rPr>
          <w:sz w:val="22"/>
          <w:szCs w:val="22"/>
          <w:lang w:val="sr-Latn-ME"/>
        </w:rPr>
        <w:t>Produžena prim</w:t>
      </w:r>
      <w:r w:rsidR="001B6393" w:rsidRPr="00332EEA">
        <w:rPr>
          <w:sz w:val="22"/>
          <w:szCs w:val="22"/>
          <w:lang w:val="sr-Latn-ME"/>
        </w:rPr>
        <w:t>j</w:t>
      </w:r>
      <w:r w:rsidRPr="00332EEA">
        <w:rPr>
          <w:sz w:val="22"/>
          <w:szCs w:val="22"/>
          <w:lang w:val="sr-Latn-ME"/>
        </w:rPr>
        <w:t>ena može dovesti do rasta rezistentnih mikroorganizama.</w:t>
      </w:r>
    </w:p>
    <w:p w14:paraId="19E78755" w14:textId="77777777" w:rsidR="00652389" w:rsidRPr="00332EEA" w:rsidRDefault="00652389">
      <w:pPr>
        <w:jc w:val="both"/>
        <w:rPr>
          <w:sz w:val="22"/>
          <w:szCs w:val="22"/>
          <w:lang w:val="sr-Latn-ME"/>
        </w:rPr>
      </w:pPr>
    </w:p>
    <w:p w14:paraId="269BD88A" w14:textId="77777777" w:rsidR="00651BCB" w:rsidRDefault="00652389" w:rsidP="00651BCB">
      <w:pPr>
        <w:jc w:val="both"/>
        <w:rPr>
          <w:sz w:val="22"/>
          <w:szCs w:val="22"/>
          <w:lang w:val="sr-Latn-ME"/>
        </w:rPr>
      </w:pPr>
      <w:r w:rsidRPr="00332EEA">
        <w:rPr>
          <w:sz w:val="22"/>
          <w:szCs w:val="22"/>
          <w:lang w:val="sr-Latn-ME"/>
        </w:rPr>
        <w:t>Neophodan je oprez kod pacijenata sa oštećenom funkcijom bubrega i može biti potrebno podešavanje doze l</w:t>
      </w:r>
      <w:r w:rsidR="001B6393" w:rsidRPr="00332EEA">
        <w:rPr>
          <w:sz w:val="22"/>
          <w:szCs w:val="22"/>
          <w:lang w:val="sr-Latn-ME"/>
        </w:rPr>
        <w:t>ij</w:t>
      </w:r>
      <w:r w:rsidRPr="00332EEA">
        <w:rPr>
          <w:sz w:val="22"/>
          <w:szCs w:val="22"/>
          <w:lang w:val="sr-Latn-ME"/>
        </w:rPr>
        <w:t>eka (vid</w:t>
      </w:r>
      <w:r w:rsidR="001B6393" w:rsidRPr="00332EEA">
        <w:rPr>
          <w:sz w:val="22"/>
          <w:szCs w:val="22"/>
          <w:lang w:val="sr-Latn-ME"/>
        </w:rPr>
        <w:t>j</w:t>
      </w:r>
      <w:r w:rsidRPr="00332EEA">
        <w:rPr>
          <w:sz w:val="22"/>
          <w:szCs w:val="22"/>
          <w:lang w:val="sr-Latn-ME"/>
        </w:rPr>
        <w:t xml:space="preserve">eti </w:t>
      </w:r>
      <w:r w:rsidR="0017738B" w:rsidRPr="00332EEA">
        <w:rPr>
          <w:sz w:val="22"/>
          <w:szCs w:val="22"/>
          <w:lang w:val="sr-Latn-ME"/>
        </w:rPr>
        <w:t xml:space="preserve">dio </w:t>
      </w:r>
      <w:r w:rsidRPr="00332EEA">
        <w:rPr>
          <w:sz w:val="22"/>
          <w:szCs w:val="22"/>
          <w:lang w:val="sr-Latn-ME"/>
        </w:rPr>
        <w:t>4.2).</w:t>
      </w:r>
    </w:p>
    <w:p w14:paraId="37F3692A" w14:textId="363B93A4" w:rsidR="00154DB5" w:rsidRPr="00651BCB" w:rsidRDefault="00154DB5" w:rsidP="00651BCB">
      <w:pPr>
        <w:jc w:val="both"/>
        <w:rPr>
          <w:sz w:val="22"/>
          <w:szCs w:val="22"/>
          <w:lang w:val="sr-Latn-ME"/>
        </w:rPr>
      </w:pPr>
      <w:r w:rsidRPr="00332EEA">
        <w:rPr>
          <w:b/>
          <w:sz w:val="22"/>
          <w:szCs w:val="22"/>
          <w:lang w:val="sr-Latn-ME"/>
        </w:rPr>
        <w:lastRenderedPageBreak/>
        <w:t xml:space="preserve">4.5. </w:t>
      </w:r>
      <w:r w:rsidR="001B26EF">
        <w:rPr>
          <w:b/>
          <w:sz w:val="22"/>
          <w:szCs w:val="22"/>
          <w:lang w:val="sr-Latn-ME"/>
        </w:rPr>
        <w:tab/>
      </w:r>
      <w:r w:rsidRPr="00332EEA">
        <w:rPr>
          <w:b/>
          <w:sz w:val="22"/>
          <w:szCs w:val="22"/>
          <w:lang w:val="sr-Latn-ME"/>
        </w:rPr>
        <w:t>Interakcije sa drugim l</w:t>
      </w:r>
      <w:r w:rsidR="001B6393" w:rsidRPr="00332EEA">
        <w:rPr>
          <w:b/>
          <w:sz w:val="22"/>
          <w:szCs w:val="22"/>
          <w:lang w:val="sr-Latn-ME"/>
        </w:rPr>
        <w:t>j</w:t>
      </w:r>
      <w:r w:rsidRPr="00332EEA">
        <w:rPr>
          <w:b/>
          <w:sz w:val="22"/>
          <w:szCs w:val="22"/>
          <w:lang w:val="sr-Latn-ME"/>
        </w:rPr>
        <w:t>ekovima i druge vrste interakcija</w:t>
      </w:r>
    </w:p>
    <w:p w14:paraId="101636EB" w14:textId="72B6867D" w:rsidR="00652389" w:rsidRPr="00332EEA" w:rsidRDefault="00652389">
      <w:pPr>
        <w:spacing w:before="200" w:after="200"/>
        <w:jc w:val="both"/>
        <w:rPr>
          <w:sz w:val="22"/>
          <w:szCs w:val="22"/>
          <w:lang w:val="sr-Latn-ME"/>
        </w:rPr>
      </w:pPr>
      <w:r w:rsidRPr="00332EEA">
        <w:rPr>
          <w:sz w:val="22"/>
          <w:szCs w:val="22"/>
          <w:lang w:val="sr-Latn-ME"/>
        </w:rPr>
        <w:t>Bakteriostatski antibiotici mogu ometati baktericidno dejstvo ampicilina.</w:t>
      </w:r>
    </w:p>
    <w:p w14:paraId="3F4593DD" w14:textId="6E2F241B"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Poput ostalih antibiotika sa širokim spektrom dejstva, ampicilin može smanjiti efikasnost oralnih kontraceptivnih pilula (pacijente treba upozoriti).</w:t>
      </w:r>
    </w:p>
    <w:p w14:paraId="6B464B7E"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02CB022F" w14:textId="58FF3781" w:rsidR="00154DB5" w:rsidRPr="00332EEA" w:rsidRDefault="00154DB5">
      <w:pPr>
        <w:jc w:val="both"/>
        <w:rPr>
          <w:color w:val="000000"/>
          <w:sz w:val="22"/>
          <w:szCs w:val="22"/>
          <w:lang w:val="sr-Latn-ME"/>
        </w:rPr>
      </w:pPr>
      <w:r w:rsidRPr="00332EEA">
        <w:rPr>
          <w:color w:val="000000"/>
          <w:sz w:val="22"/>
          <w:szCs w:val="22"/>
          <w:lang w:val="sr-Latn-ME"/>
        </w:rPr>
        <w:t>Probenecid smanjuje renalnu tubularnu sekreciju ampicilina. Istovremena prim</w:t>
      </w:r>
      <w:r w:rsidR="001B6393" w:rsidRPr="00332EEA">
        <w:rPr>
          <w:color w:val="000000"/>
          <w:sz w:val="22"/>
          <w:szCs w:val="22"/>
          <w:lang w:val="sr-Latn-ME"/>
        </w:rPr>
        <w:t>j</w:t>
      </w:r>
      <w:r w:rsidRPr="00332EEA">
        <w:rPr>
          <w:color w:val="000000"/>
          <w:sz w:val="22"/>
          <w:szCs w:val="22"/>
          <w:lang w:val="sr-Latn-ME"/>
        </w:rPr>
        <w:t>ena može dovesti do povišenih  nivoa ampicilina u plazmi i produžene eliminacije l</w:t>
      </w:r>
      <w:r w:rsidR="001B6393" w:rsidRPr="00332EEA">
        <w:rPr>
          <w:color w:val="000000"/>
          <w:sz w:val="22"/>
          <w:szCs w:val="22"/>
          <w:lang w:val="sr-Latn-ME"/>
        </w:rPr>
        <w:t>ij</w:t>
      </w:r>
      <w:r w:rsidRPr="00332EEA">
        <w:rPr>
          <w:color w:val="000000"/>
          <w:sz w:val="22"/>
          <w:szCs w:val="22"/>
          <w:lang w:val="sr-Latn-ME"/>
        </w:rPr>
        <w:t xml:space="preserve">eka. </w:t>
      </w:r>
    </w:p>
    <w:p w14:paraId="411F7DA5" w14:textId="136FDBA2" w:rsidR="00154DB5" w:rsidRPr="00332EEA" w:rsidRDefault="00154DB5">
      <w:pPr>
        <w:jc w:val="both"/>
        <w:rPr>
          <w:color w:val="000000"/>
          <w:sz w:val="22"/>
          <w:szCs w:val="22"/>
          <w:lang w:val="sr-Latn-ME"/>
        </w:rPr>
      </w:pPr>
      <w:r w:rsidRPr="00332EEA">
        <w:rPr>
          <w:color w:val="000000"/>
          <w:sz w:val="22"/>
          <w:szCs w:val="22"/>
          <w:lang w:val="sr-Latn-ME"/>
        </w:rPr>
        <w:t>Istovremena prim</w:t>
      </w:r>
      <w:r w:rsidR="001B6393" w:rsidRPr="00332EEA">
        <w:rPr>
          <w:color w:val="000000"/>
          <w:sz w:val="22"/>
          <w:szCs w:val="22"/>
          <w:lang w:val="sr-Latn-ME"/>
        </w:rPr>
        <w:t>j</w:t>
      </w:r>
      <w:r w:rsidRPr="00332EEA">
        <w:rPr>
          <w:color w:val="000000"/>
          <w:sz w:val="22"/>
          <w:szCs w:val="22"/>
          <w:lang w:val="sr-Latn-ME"/>
        </w:rPr>
        <w:t>ena alopurinola i ampicilina može povećati v</w:t>
      </w:r>
      <w:r w:rsidR="001B6393" w:rsidRPr="00332EEA">
        <w:rPr>
          <w:color w:val="000000"/>
          <w:sz w:val="22"/>
          <w:szCs w:val="22"/>
          <w:lang w:val="sr-Latn-ME"/>
        </w:rPr>
        <w:t>j</w:t>
      </w:r>
      <w:r w:rsidRPr="00332EEA">
        <w:rPr>
          <w:color w:val="000000"/>
          <w:sz w:val="22"/>
          <w:szCs w:val="22"/>
          <w:lang w:val="sr-Latn-ME"/>
        </w:rPr>
        <w:t>erovatnoću nastanka alergijskih reakcija na koži.</w:t>
      </w:r>
    </w:p>
    <w:p w14:paraId="7024021A" w14:textId="77777777" w:rsidR="0097218F" w:rsidRPr="00332EEA" w:rsidRDefault="0097218F">
      <w:pPr>
        <w:jc w:val="both"/>
        <w:rPr>
          <w:color w:val="000000"/>
          <w:sz w:val="22"/>
          <w:szCs w:val="22"/>
          <w:lang w:val="sr-Latn-ME"/>
        </w:rPr>
      </w:pPr>
    </w:p>
    <w:p w14:paraId="79729347" w14:textId="13CD8EA9" w:rsidR="00FB73A4" w:rsidRPr="00332EEA" w:rsidRDefault="0097218F">
      <w:pPr>
        <w:jc w:val="both"/>
        <w:rPr>
          <w:color w:val="000000"/>
          <w:sz w:val="22"/>
          <w:szCs w:val="22"/>
          <w:lang w:val="sr-Latn-ME"/>
        </w:rPr>
      </w:pPr>
      <w:r w:rsidRPr="00332EEA">
        <w:rPr>
          <w:color w:val="000000"/>
          <w:sz w:val="22"/>
          <w:szCs w:val="22"/>
          <w:lang w:val="sr-Latn-ME"/>
        </w:rPr>
        <w:t>Preporučuje se da se za određivanje glukoze u urinu</w:t>
      </w:r>
      <w:r w:rsidR="00FB73A4" w:rsidRPr="00332EEA">
        <w:rPr>
          <w:color w:val="000000"/>
          <w:sz w:val="22"/>
          <w:szCs w:val="22"/>
          <w:lang w:val="sr-Latn-ME"/>
        </w:rPr>
        <w:t xml:space="preserve"> tokom terapije ampicilinom</w:t>
      </w:r>
      <w:r w:rsidRPr="00332EEA">
        <w:rPr>
          <w:color w:val="000000"/>
          <w:sz w:val="22"/>
          <w:szCs w:val="22"/>
          <w:lang w:val="sr-Latn-ME"/>
        </w:rPr>
        <w:t xml:space="preserve"> koristi enzimska metoda glukoza oksidaze. Zbog </w:t>
      </w:r>
      <w:r w:rsidR="00FB73A4" w:rsidRPr="00332EEA">
        <w:rPr>
          <w:color w:val="000000"/>
          <w:sz w:val="22"/>
          <w:szCs w:val="22"/>
          <w:lang w:val="sr-Latn-ME"/>
        </w:rPr>
        <w:t xml:space="preserve">visokih </w:t>
      </w:r>
      <w:r w:rsidRPr="00332EEA">
        <w:rPr>
          <w:color w:val="000000"/>
          <w:sz w:val="22"/>
          <w:szCs w:val="22"/>
          <w:lang w:val="sr-Latn-ME"/>
        </w:rPr>
        <w:t xml:space="preserve">koncentracija ampicilina u urinu, pojava lažno pozitivnih rezultata je </w:t>
      </w:r>
      <w:r w:rsidR="00FB73A4" w:rsidRPr="00332EEA">
        <w:rPr>
          <w:color w:val="000000"/>
          <w:sz w:val="22"/>
          <w:szCs w:val="22"/>
          <w:lang w:val="sr-Latn-ME"/>
        </w:rPr>
        <w:t xml:space="preserve">česta </w:t>
      </w:r>
      <w:r w:rsidRPr="00332EEA">
        <w:rPr>
          <w:color w:val="000000"/>
          <w:sz w:val="22"/>
          <w:szCs w:val="22"/>
          <w:lang w:val="sr-Latn-ME"/>
        </w:rPr>
        <w:t>sa hemijskim metodama.</w:t>
      </w:r>
    </w:p>
    <w:p w14:paraId="3AC054DE" w14:textId="1B32C4FD" w:rsidR="000C5BC9" w:rsidRPr="00332EEA" w:rsidRDefault="00154DB5">
      <w:pPr>
        <w:spacing w:before="200" w:after="200"/>
        <w:jc w:val="both"/>
        <w:rPr>
          <w:b/>
          <w:sz w:val="22"/>
          <w:szCs w:val="22"/>
          <w:lang w:val="sr-Latn-ME"/>
        </w:rPr>
      </w:pPr>
      <w:r w:rsidRPr="00332EEA">
        <w:rPr>
          <w:b/>
          <w:sz w:val="22"/>
          <w:szCs w:val="22"/>
          <w:lang w:val="sr-Latn-ME"/>
        </w:rPr>
        <w:t xml:space="preserve">4.6. </w:t>
      </w:r>
      <w:r w:rsidR="001B26EF">
        <w:rPr>
          <w:b/>
          <w:sz w:val="22"/>
          <w:szCs w:val="22"/>
          <w:lang w:val="sr-Latn-ME"/>
        </w:rPr>
        <w:tab/>
      </w:r>
      <w:r w:rsidRPr="00332EEA">
        <w:rPr>
          <w:b/>
          <w:bCs/>
          <w:sz w:val="22"/>
          <w:szCs w:val="22"/>
          <w:lang w:val="sr-Latn-ME"/>
        </w:rPr>
        <w:t>Plodnost, trudnoća i dojenje</w:t>
      </w:r>
    </w:p>
    <w:p w14:paraId="18CE5D55" w14:textId="1154B302" w:rsidR="002E1932" w:rsidRPr="00332EEA" w:rsidRDefault="002E1932">
      <w:pPr>
        <w:jc w:val="both"/>
        <w:rPr>
          <w:color w:val="000000"/>
          <w:sz w:val="22"/>
          <w:szCs w:val="22"/>
          <w:u w:val="single"/>
          <w:lang w:val="sr-Latn-ME"/>
        </w:rPr>
      </w:pPr>
      <w:r w:rsidRPr="00332EEA">
        <w:rPr>
          <w:color w:val="000000"/>
          <w:sz w:val="22"/>
          <w:szCs w:val="22"/>
          <w:u w:val="single"/>
          <w:lang w:val="sr-Latn-ME"/>
        </w:rPr>
        <w:t>Trudnoća</w:t>
      </w:r>
    </w:p>
    <w:p w14:paraId="7963FCC9" w14:textId="77777777" w:rsidR="002E1932" w:rsidRPr="00332EEA" w:rsidRDefault="002E1932">
      <w:pPr>
        <w:jc w:val="both"/>
        <w:rPr>
          <w:color w:val="000000"/>
          <w:sz w:val="22"/>
          <w:szCs w:val="22"/>
          <w:lang w:val="sr-Latn-ME"/>
        </w:rPr>
      </w:pPr>
    </w:p>
    <w:p w14:paraId="5BDAD52F" w14:textId="05F1D7DF" w:rsidR="00154DB5" w:rsidRPr="00332EEA" w:rsidRDefault="00154DB5">
      <w:pPr>
        <w:jc w:val="both"/>
        <w:rPr>
          <w:color w:val="000000"/>
          <w:sz w:val="22"/>
          <w:szCs w:val="22"/>
          <w:lang w:val="sr-Latn-ME"/>
        </w:rPr>
      </w:pPr>
      <w:r w:rsidRPr="00332EEA">
        <w:rPr>
          <w:color w:val="000000"/>
          <w:sz w:val="22"/>
          <w:szCs w:val="22"/>
          <w:lang w:val="sr-Latn-ME"/>
        </w:rPr>
        <w:t>Studije na životinjama ni</w:t>
      </w:r>
      <w:r w:rsidR="0017738B" w:rsidRPr="00332EEA">
        <w:rPr>
          <w:color w:val="000000"/>
          <w:sz w:val="22"/>
          <w:szCs w:val="22"/>
          <w:lang w:val="sr-Latn-ME"/>
        </w:rPr>
        <w:t>je</w:t>
      </w:r>
      <w:r w:rsidRPr="00332EEA">
        <w:rPr>
          <w:color w:val="000000"/>
          <w:sz w:val="22"/>
          <w:szCs w:val="22"/>
          <w:lang w:val="sr-Latn-ME"/>
        </w:rPr>
        <w:t>su pokazale teratogeni efekat ampicilina. Ampicilin je u u širokoj kliničkoj upotrebi od 1961.godine i njegova prim</w:t>
      </w:r>
      <w:r w:rsidR="00094236" w:rsidRPr="00332EEA">
        <w:rPr>
          <w:color w:val="000000"/>
          <w:sz w:val="22"/>
          <w:szCs w:val="22"/>
          <w:lang w:val="sr-Latn-ME"/>
        </w:rPr>
        <w:t>j</w:t>
      </w:r>
      <w:r w:rsidRPr="00332EEA">
        <w:rPr>
          <w:color w:val="000000"/>
          <w:sz w:val="22"/>
          <w:szCs w:val="22"/>
          <w:lang w:val="sr-Latn-ME"/>
        </w:rPr>
        <w:t>ena u toku trudnoće je dobro ispitana u kliničkim studijama. Kada je u toku trudnoće neophodna prim</w:t>
      </w:r>
      <w:r w:rsidR="00094236" w:rsidRPr="00332EEA">
        <w:rPr>
          <w:color w:val="000000"/>
          <w:sz w:val="22"/>
          <w:szCs w:val="22"/>
          <w:lang w:val="sr-Latn-ME"/>
        </w:rPr>
        <w:t>j</w:t>
      </w:r>
      <w:r w:rsidRPr="00332EEA">
        <w:rPr>
          <w:color w:val="000000"/>
          <w:sz w:val="22"/>
          <w:szCs w:val="22"/>
          <w:lang w:val="sr-Latn-ME"/>
        </w:rPr>
        <w:t xml:space="preserve">ena antibiotika ampicilin se može smatrati odgovarajućim. </w:t>
      </w:r>
    </w:p>
    <w:p w14:paraId="753140BE" w14:textId="77777777"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p>
    <w:p w14:paraId="6877E6D3" w14:textId="4242BBD2" w:rsidR="002E1932" w:rsidRPr="00332EEA" w:rsidRDefault="002E1932">
      <w:pPr>
        <w:pStyle w:val="Header"/>
        <w:tabs>
          <w:tab w:val="clear" w:pos="4536"/>
          <w:tab w:val="clear" w:pos="9072"/>
          <w:tab w:val="left" w:pos="284"/>
        </w:tabs>
        <w:rPr>
          <w:rFonts w:ascii="Times New Roman" w:hAnsi="Times New Roman"/>
          <w:color w:val="000000"/>
          <w:sz w:val="22"/>
          <w:szCs w:val="22"/>
          <w:u w:val="single"/>
          <w:lang w:val="sr-Latn-ME"/>
        </w:rPr>
      </w:pPr>
      <w:r w:rsidRPr="00332EEA">
        <w:rPr>
          <w:rFonts w:ascii="Times New Roman" w:hAnsi="Times New Roman"/>
          <w:color w:val="000000"/>
          <w:sz w:val="22"/>
          <w:szCs w:val="22"/>
          <w:u w:val="single"/>
          <w:lang w:val="sr-Latn-ME"/>
        </w:rPr>
        <w:t>Dojenje</w:t>
      </w:r>
    </w:p>
    <w:p w14:paraId="00A8D703" w14:textId="77777777" w:rsidR="002E1932" w:rsidRPr="00332EEA" w:rsidRDefault="002E1932">
      <w:pPr>
        <w:pStyle w:val="Header"/>
        <w:tabs>
          <w:tab w:val="clear" w:pos="4536"/>
          <w:tab w:val="clear" w:pos="9072"/>
          <w:tab w:val="left" w:pos="284"/>
        </w:tabs>
        <w:rPr>
          <w:rFonts w:ascii="Times New Roman" w:hAnsi="Times New Roman"/>
          <w:color w:val="000000"/>
          <w:sz w:val="22"/>
          <w:szCs w:val="22"/>
          <w:lang w:val="sr-Latn-ME"/>
        </w:rPr>
      </w:pPr>
    </w:p>
    <w:p w14:paraId="3CBDA938" w14:textId="4FE69E25" w:rsidR="00154DB5" w:rsidRPr="00332EEA" w:rsidRDefault="00154DB5" w:rsidP="00332EEA">
      <w:pPr>
        <w:pStyle w:val="Header"/>
        <w:tabs>
          <w:tab w:val="clear" w:pos="4536"/>
          <w:tab w:val="clear" w:pos="9072"/>
          <w:tab w:val="left" w:pos="284"/>
        </w:tabs>
        <w:rPr>
          <w:lang w:val="sr-Latn-ME"/>
        </w:rPr>
      </w:pPr>
      <w:r w:rsidRPr="00332EEA">
        <w:rPr>
          <w:rFonts w:ascii="Times New Roman" w:hAnsi="Times New Roman"/>
          <w:color w:val="000000"/>
          <w:sz w:val="22"/>
          <w:szCs w:val="22"/>
          <w:lang w:val="sr-Latn-ME"/>
        </w:rPr>
        <w:t>Za vr</w:t>
      </w:r>
      <w:r w:rsidR="00094236"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eme dojenja ampicilin se može u tragovima na</w:t>
      </w:r>
      <w:r w:rsidRPr="00332EEA">
        <w:rPr>
          <w:rFonts w:ascii="Times New Roman" w:hAnsi="Times New Roman" w:hint="eastAsia"/>
          <w:color w:val="000000"/>
          <w:sz w:val="22"/>
          <w:szCs w:val="22"/>
          <w:lang w:val="sr-Latn-ME"/>
        </w:rPr>
        <w:t>ć</w:t>
      </w:r>
      <w:r w:rsidRPr="00332EEA">
        <w:rPr>
          <w:rFonts w:ascii="Times New Roman" w:hAnsi="Times New Roman"/>
          <w:color w:val="000000"/>
          <w:sz w:val="22"/>
          <w:szCs w:val="22"/>
          <w:lang w:val="sr-Latn-ME"/>
        </w:rPr>
        <w:t>i u ml</w:t>
      </w:r>
      <w:r w:rsidR="00094236"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eku. Odgovaraju</w:t>
      </w:r>
      <w:r w:rsidRPr="00332EEA">
        <w:rPr>
          <w:rFonts w:ascii="Times New Roman" w:hAnsi="Times New Roman" w:hint="eastAsia"/>
          <w:color w:val="000000"/>
          <w:sz w:val="22"/>
          <w:szCs w:val="22"/>
          <w:lang w:val="sr-Latn-ME"/>
        </w:rPr>
        <w:t>ć</w:t>
      </w:r>
      <w:r w:rsidRPr="00332EEA">
        <w:rPr>
          <w:rFonts w:ascii="Times New Roman" w:hAnsi="Times New Roman"/>
          <w:color w:val="000000"/>
          <w:sz w:val="22"/>
          <w:szCs w:val="22"/>
          <w:lang w:val="sr-Latn-ME"/>
        </w:rPr>
        <w:t xml:space="preserve">i podaci o upotrebi ampicilina pri dojenju kod </w:t>
      </w:r>
      <w:r w:rsidRPr="00332EEA">
        <w:rPr>
          <w:rFonts w:ascii="Times New Roman" w:hAnsi="Times New Roman" w:hint="eastAsia"/>
          <w:color w:val="000000"/>
          <w:sz w:val="22"/>
          <w:szCs w:val="22"/>
          <w:lang w:val="sr-Latn-ME"/>
        </w:rPr>
        <w:t>ž</w:t>
      </w:r>
      <w:r w:rsidRPr="00332EEA">
        <w:rPr>
          <w:rFonts w:ascii="Times New Roman" w:hAnsi="Times New Roman"/>
          <w:color w:val="000000"/>
          <w:sz w:val="22"/>
          <w:szCs w:val="22"/>
          <w:lang w:val="sr-Latn-ME"/>
        </w:rPr>
        <w:t>ivotinja i ljudi ni</w:t>
      </w:r>
      <w:r w:rsidR="0017738B" w:rsidRPr="00332EEA">
        <w:rPr>
          <w:rFonts w:ascii="Times New Roman" w:hAnsi="Times New Roman"/>
          <w:color w:val="000000"/>
          <w:sz w:val="22"/>
          <w:szCs w:val="22"/>
          <w:lang w:val="sr-Latn-ME"/>
        </w:rPr>
        <w:t>je</w:t>
      </w:r>
      <w:r w:rsidRPr="00332EEA">
        <w:rPr>
          <w:rFonts w:ascii="Times New Roman" w:hAnsi="Times New Roman"/>
          <w:color w:val="000000"/>
          <w:sz w:val="22"/>
          <w:szCs w:val="22"/>
          <w:lang w:val="sr-Latn-ME"/>
        </w:rPr>
        <w:t xml:space="preserve">su dostupni. </w:t>
      </w:r>
    </w:p>
    <w:p w14:paraId="5311AB20" w14:textId="41106DB3" w:rsidR="00154DB5" w:rsidRPr="00332EEA" w:rsidRDefault="00154DB5">
      <w:pPr>
        <w:spacing w:before="200" w:after="200"/>
        <w:jc w:val="both"/>
        <w:rPr>
          <w:b/>
          <w:bCs/>
          <w:spacing w:val="-8"/>
          <w:sz w:val="22"/>
          <w:szCs w:val="22"/>
          <w:lang w:val="sr-Latn-ME"/>
        </w:rPr>
      </w:pPr>
      <w:r w:rsidRPr="00332EEA">
        <w:rPr>
          <w:b/>
          <w:sz w:val="22"/>
          <w:szCs w:val="22"/>
          <w:lang w:val="sr-Latn-ME"/>
        </w:rPr>
        <w:t xml:space="preserve">4.7. </w:t>
      </w:r>
      <w:r w:rsidR="001B26EF">
        <w:rPr>
          <w:b/>
          <w:sz w:val="22"/>
          <w:szCs w:val="22"/>
          <w:lang w:val="sr-Latn-ME"/>
        </w:rPr>
        <w:tab/>
      </w:r>
      <w:r w:rsidRPr="00332EEA">
        <w:rPr>
          <w:b/>
          <w:bCs/>
          <w:spacing w:val="-8"/>
          <w:sz w:val="22"/>
          <w:szCs w:val="22"/>
          <w:lang w:val="sr-Latn-ME"/>
        </w:rPr>
        <w:t>Uticaj l</w:t>
      </w:r>
      <w:r w:rsidR="00094236" w:rsidRPr="00332EEA">
        <w:rPr>
          <w:b/>
          <w:bCs/>
          <w:spacing w:val="-8"/>
          <w:sz w:val="22"/>
          <w:szCs w:val="22"/>
          <w:lang w:val="sr-Latn-ME"/>
        </w:rPr>
        <w:t>ij</w:t>
      </w:r>
      <w:r w:rsidRPr="00332EEA">
        <w:rPr>
          <w:b/>
          <w:bCs/>
          <w:spacing w:val="-8"/>
          <w:sz w:val="22"/>
          <w:szCs w:val="22"/>
          <w:lang w:val="sr-Latn-ME"/>
        </w:rPr>
        <w:t>eka na sposobnost upravljanja vozilima i rukovanja mašinama</w:t>
      </w:r>
    </w:p>
    <w:p w14:paraId="67DEC609" w14:textId="5D4DC67C" w:rsidR="00154DB5" w:rsidRPr="00332EEA" w:rsidRDefault="002E1932" w:rsidP="00332EEA">
      <w:pPr>
        <w:spacing w:before="200" w:after="200" w:line="360" w:lineRule="auto"/>
        <w:jc w:val="both"/>
        <w:rPr>
          <w:b/>
          <w:sz w:val="22"/>
          <w:szCs w:val="22"/>
          <w:lang w:val="sr-Latn-ME"/>
        </w:rPr>
      </w:pPr>
      <w:r w:rsidRPr="00332EEA">
        <w:rPr>
          <w:color w:val="000000"/>
          <w:sz w:val="22"/>
          <w:szCs w:val="22"/>
          <w:lang w:val="sr-Latn-ME"/>
        </w:rPr>
        <w:t>Ni</w:t>
      </w:r>
      <w:r w:rsidR="0017738B" w:rsidRPr="00332EEA">
        <w:rPr>
          <w:color w:val="000000"/>
          <w:sz w:val="22"/>
          <w:szCs w:val="22"/>
          <w:lang w:val="sr-Latn-ME"/>
        </w:rPr>
        <w:t>je</w:t>
      </w:r>
      <w:r w:rsidRPr="00332EEA">
        <w:rPr>
          <w:color w:val="000000"/>
          <w:sz w:val="22"/>
          <w:szCs w:val="22"/>
          <w:lang w:val="sr-Latn-ME"/>
        </w:rPr>
        <w:t>su zabilježeni efekti ampicilina na sposobnost upravljanja vozilima ili rukovanja mašinama.</w:t>
      </w:r>
    </w:p>
    <w:p w14:paraId="6860382F" w14:textId="40AD9F3C" w:rsidR="00154DB5" w:rsidRPr="00332EEA" w:rsidRDefault="00154DB5">
      <w:pPr>
        <w:spacing w:before="200" w:after="200"/>
        <w:jc w:val="both"/>
        <w:rPr>
          <w:b/>
          <w:sz w:val="22"/>
          <w:szCs w:val="22"/>
          <w:lang w:val="sr-Latn-ME"/>
        </w:rPr>
      </w:pPr>
      <w:r w:rsidRPr="00332EEA">
        <w:rPr>
          <w:b/>
          <w:sz w:val="22"/>
          <w:szCs w:val="22"/>
          <w:lang w:val="sr-Latn-ME"/>
        </w:rPr>
        <w:t xml:space="preserve">4.8. </w:t>
      </w:r>
      <w:r w:rsidR="001B26EF">
        <w:rPr>
          <w:b/>
          <w:sz w:val="22"/>
          <w:szCs w:val="22"/>
          <w:lang w:val="sr-Latn-ME"/>
        </w:rPr>
        <w:tab/>
      </w:r>
      <w:r w:rsidRPr="00332EEA">
        <w:rPr>
          <w:b/>
          <w:sz w:val="22"/>
          <w:szCs w:val="22"/>
          <w:lang w:val="sr-Latn-ME"/>
        </w:rPr>
        <w:t>Neželjena dejstva</w:t>
      </w:r>
    </w:p>
    <w:p w14:paraId="4E585903" w14:textId="0BC4631C" w:rsidR="00154DB5" w:rsidRPr="00332EEA" w:rsidRDefault="00154DB5">
      <w:pPr>
        <w:autoSpaceDE w:val="0"/>
        <w:autoSpaceDN w:val="0"/>
        <w:adjustRightInd w:val="0"/>
        <w:jc w:val="both"/>
        <w:rPr>
          <w:i/>
          <w:noProof/>
          <w:color w:val="000000"/>
          <w:sz w:val="22"/>
          <w:szCs w:val="22"/>
          <w:lang w:val="sr-Latn-ME"/>
        </w:rPr>
      </w:pPr>
      <w:r w:rsidRPr="00332EEA">
        <w:rPr>
          <w:i/>
          <w:noProof/>
          <w:color w:val="000000"/>
          <w:sz w:val="22"/>
          <w:szCs w:val="22"/>
          <w:lang w:val="sr-Latn-ME"/>
        </w:rPr>
        <w:t>Poremećaji imunog sistema</w:t>
      </w:r>
    </w:p>
    <w:p w14:paraId="2E5B9E2F" w14:textId="77777777" w:rsidR="00154DB5" w:rsidRPr="00332EEA" w:rsidRDefault="00154DB5">
      <w:pPr>
        <w:autoSpaceDE w:val="0"/>
        <w:autoSpaceDN w:val="0"/>
        <w:adjustRightInd w:val="0"/>
        <w:jc w:val="both"/>
        <w:rPr>
          <w:noProof/>
          <w:color w:val="000000"/>
          <w:sz w:val="22"/>
          <w:szCs w:val="22"/>
          <w:lang w:val="sr-Latn-ME"/>
        </w:rPr>
      </w:pPr>
    </w:p>
    <w:p w14:paraId="0BD03F9A" w14:textId="34CE5864" w:rsidR="00154DB5" w:rsidRPr="00332EEA" w:rsidRDefault="00154DB5">
      <w:pPr>
        <w:jc w:val="both"/>
        <w:rPr>
          <w:color w:val="000000"/>
          <w:sz w:val="22"/>
          <w:szCs w:val="22"/>
          <w:lang w:val="sr-Latn-ME"/>
        </w:rPr>
      </w:pPr>
      <w:r w:rsidRPr="00332EEA">
        <w:rPr>
          <w:noProof/>
          <w:color w:val="000000"/>
          <w:sz w:val="22"/>
          <w:szCs w:val="22"/>
          <w:lang w:val="sr-Latn-ME"/>
        </w:rPr>
        <w:t>Ako se bilo koja reakcija preos</w:t>
      </w:r>
      <w:r w:rsidR="00094236" w:rsidRPr="00332EEA">
        <w:rPr>
          <w:noProof/>
          <w:color w:val="000000"/>
          <w:sz w:val="22"/>
          <w:szCs w:val="22"/>
          <w:lang w:val="sr-Latn-ME"/>
        </w:rPr>
        <w:t>j</w:t>
      </w:r>
      <w:r w:rsidRPr="00332EEA">
        <w:rPr>
          <w:noProof/>
          <w:color w:val="000000"/>
          <w:sz w:val="22"/>
          <w:szCs w:val="22"/>
          <w:lang w:val="sr-Latn-ME"/>
        </w:rPr>
        <w:t xml:space="preserve">etljivosti pojavi, terapiju treba prekinuti. </w:t>
      </w:r>
      <w:r w:rsidRPr="00332EEA">
        <w:rPr>
          <w:color w:val="000000"/>
          <w:sz w:val="22"/>
          <w:szCs w:val="22"/>
          <w:lang w:val="sr-Latn-ME"/>
        </w:rPr>
        <w:t xml:space="preserve">Kožni </w:t>
      </w:r>
      <w:r w:rsidR="002E1932" w:rsidRPr="00332EEA">
        <w:rPr>
          <w:color w:val="000000"/>
          <w:sz w:val="22"/>
          <w:szCs w:val="22"/>
          <w:lang w:val="sr-Latn-ME"/>
        </w:rPr>
        <w:t>osip</w:t>
      </w:r>
      <w:r w:rsidRPr="00332EEA">
        <w:rPr>
          <w:color w:val="000000"/>
          <w:sz w:val="22"/>
          <w:szCs w:val="22"/>
          <w:lang w:val="sr-Latn-ME"/>
        </w:rPr>
        <w:t>, pruritus i urtikarija se povremeno mogu javiti. Incidenca je veća kod pacijenata koji boluju od infektivne mononukleoze i akutne ili hronične leukemije limfoidnog por</w:t>
      </w:r>
      <w:r w:rsidR="00094236" w:rsidRPr="00332EEA">
        <w:rPr>
          <w:color w:val="000000"/>
          <w:sz w:val="22"/>
          <w:szCs w:val="22"/>
          <w:lang w:val="sr-Latn-ME"/>
        </w:rPr>
        <w:t>ij</w:t>
      </w:r>
      <w:r w:rsidRPr="00332EEA">
        <w:rPr>
          <w:color w:val="000000"/>
          <w:sz w:val="22"/>
          <w:szCs w:val="22"/>
          <w:lang w:val="sr-Latn-ME"/>
        </w:rPr>
        <w:t>ekla. Purpura je takođe prijavljena. R</w:t>
      </w:r>
      <w:r w:rsidR="00094236" w:rsidRPr="00332EEA">
        <w:rPr>
          <w:color w:val="000000"/>
          <w:sz w:val="22"/>
          <w:szCs w:val="22"/>
          <w:lang w:val="sr-Latn-ME"/>
        </w:rPr>
        <w:t>ij</w:t>
      </w:r>
      <w:r w:rsidRPr="00332EEA">
        <w:rPr>
          <w:color w:val="000000"/>
          <w:sz w:val="22"/>
          <w:szCs w:val="22"/>
          <w:lang w:val="sr-Latn-ME"/>
        </w:rPr>
        <w:t>etko se javljaju i kožne reakcije, kao što su multiformn</w:t>
      </w:r>
      <w:r w:rsidR="002E1932" w:rsidRPr="00332EEA">
        <w:rPr>
          <w:color w:val="000000"/>
          <w:sz w:val="22"/>
          <w:szCs w:val="22"/>
          <w:lang w:val="sr-Latn-ME"/>
        </w:rPr>
        <w:t>og</w:t>
      </w:r>
      <w:r w:rsidRPr="00332EEA">
        <w:rPr>
          <w:color w:val="000000"/>
          <w:sz w:val="22"/>
          <w:szCs w:val="22"/>
          <w:lang w:val="sr-Latn-ME"/>
        </w:rPr>
        <w:t xml:space="preserve"> eritem</w:t>
      </w:r>
      <w:r w:rsidR="002E1932" w:rsidRPr="00332EEA">
        <w:rPr>
          <w:color w:val="000000"/>
          <w:sz w:val="22"/>
          <w:szCs w:val="22"/>
          <w:lang w:val="sr-Latn-ME"/>
        </w:rPr>
        <w:t>a</w:t>
      </w:r>
      <w:r w:rsidRPr="00332EEA">
        <w:rPr>
          <w:color w:val="000000"/>
          <w:sz w:val="22"/>
          <w:szCs w:val="22"/>
          <w:lang w:val="sr-Latn-ME"/>
        </w:rPr>
        <w:t xml:space="preserve">, </w:t>
      </w:r>
      <w:r w:rsidRPr="00332EEA">
        <w:rPr>
          <w:i/>
          <w:color w:val="000000"/>
          <w:sz w:val="22"/>
          <w:szCs w:val="22"/>
          <w:lang w:val="sr-Latn-ME"/>
        </w:rPr>
        <w:t>Stevens</w:t>
      </w:r>
      <w:r w:rsidRPr="00332EEA">
        <w:rPr>
          <w:i/>
          <w:color w:val="000000"/>
          <w:sz w:val="22"/>
          <w:szCs w:val="22"/>
          <w:lang w:val="sr-Latn-ME"/>
        </w:rPr>
        <w:noBreakHyphen/>
        <w:t>Johnson</w:t>
      </w:r>
      <w:r w:rsidR="002E1932" w:rsidRPr="00332EEA">
        <w:rPr>
          <w:color w:val="000000"/>
          <w:sz w:val="22"/>
          <w:szCs w:val="22"/>
          <w:lang w:val="sr-Latn-ME"/>
        </w:rPr>
        <w:t>-ovog</w:t>
      </w:r>
      <w:r w:rsidRPr="00332EEA">
        <w:rPr>
          <w:color w:val="000000"/>
          <w:sz w:val="22"/>
          <w:szCs w:val="22"/>
          <w:lang w:val="sr-Latn-ME"/>
        </w:rPr>
        <w:t xml:space="preserve"> sindrom</w:t>
      </w:r>
      <w:r w:rsidR="002E1932" w:rsidRPr="00332EEA">
        <w:rPr>
          <w:color w:val="000000"/>
          <w:sz w:val="22"/>
          <w:szCs w:val="22"/>
          <w:lang w:val="sr-Latn-ME"/>
        </w:rPr>
        <w:t>a</w:t>
      </w:r>
      <w:r w:rsidRPr="00332EEA">
        <w:rPr>
          <w:color w:val="000000"/>
          <w:sz w:val="22"/>
          <w:szCs w:val="22"/>
          <w:lang w:val="sr-Latn-ME"/>
        </w:rPr>
        <w:t xml:space="preserve"> i toksičn</w:t>
      </w:r>
      <w:r w:rsidR="002E1932" w:rsidRPr="00332EEA">
        <w:rPr>
          <w:color w:val="000000"/>
          <w:sz w:val="22"/>
          <w:szCs w:val="22"/>
          <w:lang w:val="sr-Latn-ME"/>
        </w:rPr>
        <w:t>e</w:t>
      </w:r>
      <w:r w:rsidRPr="00332EEA">
        <w:rPr>
          <w:color w:val="000000"/>
          <w:sz w:val="22"/>
          <w:szCs w:val="22"/>
          <w:lang w:val="sr-Latn-ME"/>
        </w:rPr>
        <w:t xml:space="preserve"> epidermaln</w:t>
      </w:r>
      <w:r w:rsidR="002E1932" w:rsidRPr="00332EEA">
        <w:rPr>
          <w:color w:val="000000"/>
          <w:sz w:val="22"/>
          <w:szCs w:val="22"/>
          <w:lang w:val="sr-Latn-ME"/>
        </w:rPr>
        <w:t>e</w:t>
      </w:r>
      <w:r w:rsidRPr="00332EEA">
        <w:rPr>
          <w:color w:val="000000"/>
          <w:sz w:val="22"/>
          <w:szCs w:val="22"/>
          <w:lang w:val="sr-Latn-ME"/>
        </w:rPr>
        <w:t xml:space="preserve"> nekroliz</w:t>
      </w:r>
      <w:r w:rsidR="002E1932" w:rsidRPr="00332EEA">
        <w:rPr>
          <w:color w:val="000000"/>
          <w:sz w:val="22"/>
          <w:szCs w:val="22"/>
          <w:lang w:val="sr-Latn-ME"/>
        </w:rPr>
        <w:t>e</w:t>
      </w:r>
      <w:r w:rsidRPr="00332EEA">
        <w:rPr>
          <w:color w:val="000000"/>
          <w:sz w:val="22"/>
          <w:szCs w:val="22"/>
          <w:lang w:val="sr-Latn-ME"/>
        </w:rPr>
        <w:t xml:space="preserve">. </w:t>
      </w:r>
    </w:p>
    <w:p w14:paraId="4F24B835" w14:textId="77777777" w:rsidR="00154DB5" w:rsidRPr="00332EEA" w:rsidRDefault="00154DB5">
      <w:pPr>
        <w:jc w:val="both"/>
        <w:rPr>
          <w:color w:val="000000"/>
          <w:sz w:val="22"/>
          <w:szCs w:val="22"/>
          <w:lang w:val="sr-Latn-ME"/>
        </w:rPr>
      </w:pPr>
    </w:p>
    <w:p w14:paraId="4EBBAB1C" w14:textId="6A9A1693" w:rsidR="00154DB5" w:rsidRPr="00332EEA" w:rsidRDefault="00154DB5">
      <w:pPr>
        <w:jc w:val="both"/>
        <w:rPr>
          <w:color w:val="000000"/>
          <w:sz w:val="22"/>
          <w:szCs w:val="22"/>
          <w:lang w:val="sr-Latn-ME"/>
        </w:rPr>
      </w:pPr>
      <w:r w:rsidRPr="00332EEA">
        <w:rPr>
          <w:color w:val="000000"/>
          <w:sz w:val="22"/>
          <w:szCs w:val="22"/>
          <w:lang w:val="sr-Latn-ME"/>
        </w:rPr>
        <w:t>Kao i sa drugim antibioticima, r</w:t>
      </w:r>
      <w:r w:rsidR="00094236" w:rsidRPr="00332EEA">
        <w:rPr>
          <w:color w:val="000000"/>
          <w:sz w:val="22"/>
          <w:szCs w:val="22"/>
          <w:lang w:val="sr-Latn-ME"/>
        </w:rPr>
        <w:t>ij</w:t>
      </w:r>
      <w:r w:rsidRPr="00332EEA">
        <w:rPr>
          <w:color w:val="000000"/>
          <w:sz w:val="22"/>
          <w:szCs w:val="22"/>
          <w:lang w:val="sr-Latn-ME"/>
        </w:rPr>
        <w:t>etko se može javiti anafilaktička reakcija (vid</w:t>
      </w:r>
      <w:r w:rsidR="00094236" w:rsidRPr="00332EEA">
        <w:rPr>
          <w:color w:val="000000"/>
          <w:sz w:val="22"/>
          <w:szCs w:val="22"/>
          <w:lang w:val="sr-Latn-ME"/>
        </w:rPr>
        <w:t>j</w:t>
      </w:r>
      <w:r w:rsidRPr="00332EEA">
        <w:rPr>
          <w:color w:val="000000"/>
          <w:sz w:val="22"/>
          <w:szCs w:val="22"/>
          <w:lang w:val="sr-Latn-ME"/>
        </w:rPr>
        <w:t>eti od</w:t>
      </w:r>
      <w:r w:rsidR="00094236" w:rsidRPr="00332EEA">
        <w:rPr>
          <w:color w:val="000000"/>
          <w:sz w:val="22"/>
          <w:szCs w:val="22"/>
          <w:lang w:val="sr-Latn-ME"/>
        </w:rPr>
        <w:t>j</w:t>
      </w:r>
      <w:r w:rsidRPr="00332EEA">
        <w:rPr>
          <w:color w:val="000000"/>
          <w:sz w:val="22"/>
          <w:szCs w:val="22"/>
          <w:lang w:val="sr-Latn-ME"/>
        </w:rPr>
        <w:t xml:space="preserve">eljak 4.4). </w:t>
      </w:r>
    </w:p>
    <w:p w14:paraId="10A0338E" w14:textId="77777777" w:rsidR="0097218F" w:rsidRPr="00332EEA" w:rsidRDefault="0097218F">
      <w:pPr>
        <w:jc w:val="both"/>
        <w:rPr>
          <w:color w:val="000000"/>
          <w:sz w:val="22"/>
          <w:szCs w:val="22"/>
          <w:lang w:val="sr-Latn-ME"/>
        </w:rPr>
      </w:pPr>
    </w:p>
    <w:p w14:paraId="6CE69504" w14:textId="0C4AE9A6" w:rsidR="0097218F" w:rsidRPr="00332EEA" w:rsidRDefault="0097218F">
      <w:pPr>
        <w:jc w:val="both"/>
        <w:rPr>
          <w:i/>
          <w:color w:val="000000"/>
          <w:sz w:val="22"/>
          <w:szCs w:val="22"/>
          <w:lang w:val="sr-Latn-ME"/>
        </w:rPr>
      </w:pPr>
      <w:r w:rsidRPr="00332EEA">
        <w:rPr>
          <w:i/>
          <w:color w:val="000000"/>
          <w:sz w:val="22"/>
          <w:szCs w:val="22"/>
          <w:lang w:val="sr-Latn-ME"/>
        </w:rPr>
        <w:t>Poremećaji</w:t>
      </w:r>
      <w:r w:rsidR="00F02F45" w:rsidRPr="00332EEA">
        <w:rPr>
          <w:i/>
          <w:color w:val="000000"/>
          <w:sz w:val="22"/>
          <w:szCs w:val="22"/>
          <w:lang w:val="sr-Latn-ME"/>
        </w:rPr>
        <w:t xml:space="preserve"> </w:t>
      </w:r>
      <w:r w:rsidRPr="00332EEA">
        <w:rPr>
          <w:i/>
          <w:color w:val="000000"/>
          <w:sz w:val="22"/>
          <w:szCs w:val="22"/>
          <w:lang w:val="sr-Latn-ME"/>
        </w:rPr>
        <w:t>bubrega i urinarnog sistema</w:t>
      </w:r>
    </w:p>
    <w:p w14:paraId="64EFB0C3" w14:textId="77777777" w:rsidR="0097218F" w:rsidRPr="00332EEA" w:rsidRDefault="0097218F">
      <w:pPr>
        <w:ind w:firstLine="720"/>
        <w:jc w:val="both"/>
        <w:rPr>
          <w:i/>
          <w:color w:val="000000"/>
          <w:sz w:val="22"/>
          <w:szCs w:val="22"/>
          <w:lang w:val="sr-Latn-ME"/>
        </w:rPr>
      </w:pPr>
    </w:p>
    <w:p w14:paraId="5A5D21D9" w14:textId="059A4598" w:rsidR="0097218F" w:rsidRPr="00332EEA" w:rsidRDefault="0097218F">
      <w:pPr>
        <w:jc w:val="both"/>
        <w:rPr>
          <w:color w:val="000000"/>
          <w:sz w:val="22"/>
          <w:szCs w:val="22"/>
          <w:lang w:val="sr-Latn-ME"/>
        </w:rPr>
      </w:pPr>
      <w:r w:rsidRPr="00332EEA">
        <w:rPr>
          <w:color w:val="000000"/>
          <w:sz w:val="22"/>
          <w:szCs w:val="22"/>
          <w:lang w:val="sr-Latn-ME"/>
        </w:rPr>
        <w:t>R</w:t>
      </w:r>
      <w:r w:rsidR="00094236" w:rsidRPr="00332EEA">
        <w:rPr>
          <w:color w:val="000000"/>
          <w:sz w:val="22"/>
          <w:szCs w:val="22"/>
          <w:lang w:val="sr-Latn-ME"/>
        </w:rPr>
        <w:t>ij</w:t>
      </w:r>
      <w:r w:rsidRPr="00332EEA">
        <w:rPr>
          <w:color w:val="000000"/>
          <w:sz w:val="22"/>
          <w:szCs w:val="22"/>
          <w:lang w:val="sr-Latn-ME"/>
        </w:rPr>
        <w:t>etko se može javiti intersticijalni nefritis.</w:t>
      </w:r>
    </w:p>
    <w:p w14:paraId="41E86915" w14:textId="77777777" w:rsidR="0097218F" w:rsidRPr="00332EEA" w:rsidRDefault="0097218F">
      <w:pPr>
        <w:jc w:val="both"/>
        <w:rPr>
          <w:color w:val="000000"/>
          <w:sz w:val="22"/>
          <w:szCs w:val="22"/>
          <w:lang w:val="sr-Latn-ME"/>
        </w:rPr>
      </w:pPr>
    </w:p>
    <w:p w14:paraId="0C143003" w14:textId="77777777" w:rsidR="0097218F" w:rsidRPr="00332EEA" w:rsidRDefault="0097218F">
      <w:pPr>
        <w:autoSpaceDE w:val="0"/>
        <w:autoSpaceDN w:val="0"/>
        <w:adjustRightInd w:val="0"/>
        <w:jc w:val="both"/>
        <w:rPr>
          <w:i/>
          <w:color w:val="000000"/>
          <w:sz w:val="22"/>
          <w:szCs w:val="22"/>
          <w:lang w:val="sr-Latn-ME"/>
        </w:rPr>
      </w:pPr>
      <w:r w:rsidRPr="00332EEA">
        <w:rPr>
          <w:i/>
          <w:color w:val="000000"/>
          <w:sz w:val="22"/>
          <w:szCs w:val="22"/>
          <w:lang w:val="sr-Latn-ME"/>
        </w:rPr>
        <w:t>Gastrointestinalni poremećaji</w:t>
      </w:r>
    </w:p>
    <w:p w14:paraId="7D828D59" w14:textId="77777777" w:rsidR="0097218F" w:rsidRPr="00332EEA" w:rsidRDefault="0097218F">
      <w:pPr>
        <w:autoSpaceDE w:val="0"/>
        <w:autoSpaceDN w:val="0"/>
        <w:adjustRightInd w:val="0"/>
        <w:jc w:val="both"/>
        <w:rPr>
          <w:i/>
          <w:color w:val="000000"/>
          <w:sz w:val="22"/>
          <w:szCs w:val="22"/>
          <w:lang w:val="sr-Latn-ME"/>
        </w:rPr>
      </w:pPr>
    </w:p>
    <w:p w14:paraId="14757A42" w14:textId="7F9A0FF5" w:rsidR="0097218F" w:rsidRPr="00332EEA" w:rsidRDefault="0097218F">
      <w:pPr>
        <w:jc w:val="both"/>
        <w:rPr>
          <w:color w:val="000000"/>
          <w:sz w:val="22"/>
          <w:szCs w:val="22"/>
          <w:lang w:val="sr-Latn-ME"/>
        </w:rPr>
      </w:pPr>
      <w:r w:rsidRPr="00332EEA">
        <w:rPr>
          <w:color w:val="000000"/>
          <w:sz w:val="22"/>
          <w:szCs w:val="22"/>
          <w:lang w:val="sr-Latn-ME"/>
        </w:rPr>
        <w:t>Neželjeni efekti su mučnina, povraćanje i dijareja. Pseudomembranozni kolitis i hemoragični kolitis se r</w:t>
      </w:r>
      <w:r w:rsidR="00094236" w:rsidRPr="00332EEA">
        <w:rPr>
          <w:color w:val="000000"/>
          <w:sz w:val="22"/>
          <w:szCs w:val="22"/>
          <w:lang w:val="sr-Latn-ME"/>
        </w:rPr>
        <w:t>ij</w:t>
      </w:r>
      <w:r w:rsidRPr="00332EEA">
        <w:rPr>
          <w:color w:val="000000"/>
          <w:sz w:val="22"/>
          <w:szCs w:val="22"/>
          <w:lang w:val="sr-Latn-ME"/>
        </w:rPr>
        <w:t>etko javljaju.</w:t>
      </w:r>
    </w:p>
    <w:p w14:paraId="6445DCA0" w14:textId="77777777" w:rsidR="00651BCB" w:rsidRDefault="00651BCB">
      <w:pPr>
        <w:autoSpaceDE w:val="0"/>
        <w:autoSpaceDN w:val="0"/>
        <w:adjustRightInd w:val="0"/>
        <w:jc w:val="both"/>
        <w:rPr>
          <w:color w:val="000000"/>
          <w:sz w:val="22"/>
          <w:szCs w:val="22"/>
          <w:lang w:val="sr-Latn-ME"/>
        </w:rPr>
      </w:pPr>
    </w:p>
    <w:p w14:paraId="1F36CB5D" w14:textId="11361EBC" w:rsidR="0097218F" w:rsidRPr="00332EEA" w:rsidRDefault="0097218F">
      <w:pPr>
        <w:autoSpaceDE w:val="0"/>
        <w:autoSpaceDN w:val="0"/>
        <w:adjustRightInd w:val="0"/>
        <w:jc w:val="both"/>
        <w:rPr>
          <w:i/>
          <w:color w:val="000000"/>
          <w:sz w:val="22"/>
          <w:szCs w:val="22"/>
          <w:lang w:val="sr-Latn-ME"/>
        </w:rPr>
      </w:pPr>
      <w:r w:rsidRPr="00332EEA">
        <w:rPr>
          <w:i/>
          <w:color w:val="000000"/>
          <w:sz w:val="22"/>
          <w:szCs w:val="22"/>
          <w:lang w:val="sr-Latn-ME"/>
        </w:rPr>
        <w:lastRenderedPageBreak/>
        <w:t>Hepatobilijarni poremećaji</w:t>
      </w:r>
    </w:p>
    <w:p w14:paraId="142481BC" w14:textId="77777777" w:rsidR="0097218F" w:rsidRPr="00332EEA" w:rsidRDefault="0097218F">
      <w:pPr>
        <w:autoSpaceDE w:val="0"/>
        <w:autoSpaceDN w:val="0"/>
        <w:adjustRightInd w:val="0"/>
        <w:jc w:val="both"/>
        <w:rPr>
          <w:i/>
          <w:color w:val="000000"/>
          <w:sz w:val="22"/>
          <w:szCs w:val="22"/>
          <w:lang w:val="sr-Latn-ME"/>
        </w:rPr>
      </w:pPr>
    </w:p>
    <w:p w14:paraId="5791BFB2" w14:textId="13F0B3C2" w:rsidR="0097218F" w:rsidRPr="00332EEA" w:rsidRDefault="0097218F">
      <w:pPr>
        <w:jc w:val="both"/>
        <w:rPr>
          <w:color w:val="000000"/>
          <w:sz w:val="22"/>
          <w:szCs w:val="22"/>
          <w:lang w:val="sr-Latn-ME"/>
        </w:rPr>
      </w:pPr>
      <w:r w:rsidRPr="00332EEA">
        <w:rPr>
          <w:color w:val="000000"/>
          <w:sz w:val="22"/>
          <w:szCs w:val="22"/>
          <w:lang w:val="sr-Latn-ME"/>
        </w:rPr>
        <w:t>Kao i sa drugim beta</w:t>
      </w:r>
      <w:r w:rsidRPr="00332EEA">
        <w:rPr>
          <w:color w:val="000000"/>
          <w:sz w:val="22"/>
          <w:szCs w:val="22"/>
          <w:lang w:val="sr-Latn-ME"/>
        </w:rPr>
        <w:noBreakHyphen/>
        <w:t>laktamskim antibioticima, hepatitis i holestatska žutica se r</w:t>
      </w:r>
      <w:r w:rsidR="00094236" w:rsidRPr="00332EEA">
        <w:rPr>
          <w:color w:val="000000"/>
          <w:sz w:val="22"/>
          <w:szCs w:val="22"/>
          <w:lang w:val="sr-Latn-ME"/>
        </w:rPr>
        <w:t>ij</w:t>
      </w:r>
      <w:r w:rsidRPr="00332EEA">
        <w:rPr>
          <w:color w:val="000000"/>
          <w:sz w:val="22"/>
          <w:szCs w:val="22"/>
          <w:lang w:val="sr-Latn-ME"/>
        </w:rPr>
        <w:t>etko javljaju. Kao i sa većinom drugih antibiotika, mogu se javiti um</w:t>
      </w:r>
      <w:r w:rsidR="00094236" w:rsidRPr="00332EEA">
        <w:rPr>
          <w:color w:val="000000"/>
          <w:sz w:val="22"/>
          <w:szCs w:val="22"/>
          <w:lang w:val="sr-Latn-ME"/>
        </w:rPr>
        <w:t>j</w:t>
      </w:r>
      <w:r w:rsidRPr="00332EEA">
        <w:rPr>
          <w:color w:val="000000"/>
          <w:sz w:val="22"/>
          <w:szCs w:val="22"/>
          <w:lang w:val="sr-Latn-ME"/>
        </w:rPr>
        <w:t xml:space="preserve">ereno i prolazno povećanje transaminaza. </w:t>
      </w:r>
    </w:p>
    <w:p w14:paraId="0D73E490" w14:textId="77777777" w:rsidR="00154DB5" w:rsidRPr="00332EEA" w:rsidRDefault="00154DB5">
      <w:pPr>
        <w:autoSpaceDE w:val="0"/>
        <w:autoSpaceDN w:val="0"/>
        <w:adjustRightInd w:val="0"/>
        <w:jc w:val="both"/>
        <w:rPr>
          <w:noProof/>
          <w:color w:val="000000"/>
          <w:sz w:val="22"/>
          <w:szCs w:val="22"/>
          <w:lang w:val="sr-Latn-ME"/>
        </w:rPr>
      </w:pPr>
    </w:p>
    <w:p w14:paraId="32141412" w14:textId="30F2387B" w:rsidR="00154DB5" w:rsidRPr="00332EEA" w:rsidRDefault="00154DB5">
      <w:pPr>
        <w:autoSpaceDE w:val="0"/>
        <w:autoSpaceDN w:val="0"/>
        <w:adjustRightInd w:val="0"/>
        <w:jc w:val="both"/>
        <w:rPr>
          <w:i/>
          <w:noProof/>
          <w:color w:val="000000"/>
          <w:sz w:val="22"/>
          <w:szCs w:val="22"/>
          <w:lang w:val="sr-Latn-ME"/>
        </w:rPr>
      </w:pPr>
      <w:r w:rsidRPr="00332EEA">
        <w:rPr>
          <w:i/>
          <w:noProof/>
          <w:color w:val="000000"/>
          <w:sz w:val="22"/>
          <w:szCs w:val="22"/>
          <w:lang w:val="sr-Latn-ME"/>
        </w:rPr>
        <w:t>Poremećaji krvi i limfnog sistema</w:t>
      </w:r>
    </w:p>
    <w:p w14:paraId="4752D360" w14:textId="77777777" w:rsidR="00154DB5" w:rsidRPr="00332EEA" w:rsidRDefault="00154DB5">
      <w:pPr>
        <w:autoSpaceDE w:val="0"/>
        <w:autoSpaceDN w:val="0"/>
        <w:adjustRightInd w:val="0"/>
        <w:jc w:val="both"/>
        <w:rPr>
          <w:i/>
          <w:noProof/>
          <w:color w:val="000000"/>
          <w:sz w:val="22"/>
          <w:szCs w:val="22"/>
          <w:lang w:val="sr-Latn-ME"/>
        </w:rPr>
      </w:pPr>
      <w:r w:rsidRPr="00332EEA">
        <w:rPr>
          <w:i/>
          <w:noProof/>
          <w:color w:val="000000"/>
          <w:sz w:val="22"/>
          <w:szCs w:val="22"/>
          <w:lang w:val="sr-Latn-ME"/>
        </w:rPr>
        <w:t xml:space="preserve"> </w:t>
      </w:r>
    </w:p>
    <w:p w14:paraId="4F83E5BD" w14:textId="4533CF64" w:rsidR="00154DB5" w:rsidRPr="00332EEA" w:rsidRDefault="00154DB5">
      <w:pPr>
        <w:autoSpaceDE w:val="0"/>
        <w:autoSpaceDN w:val="0"/>
        <w:adjustRightInd w:val="0"/>
        <w:jc w:val="both"/>
        <w:rPr>
          <w:color w:val="000000"/>
          <w:sz w:val="22"/>
          <w:szCs w:val="22"/>
          <w:lang w:val="sr-Latn-ME"/>
        </w:rPr>
      </w:pPr>
      <w:r w:rsidRPr="00332EEA">
        <w:rPr>
          <w:color w:val="000000"/>
          <w:sz w:val="22"/>
          <w:szCs w:val="22"/>
          <w:lang w:val="sr-Latn-ME"/>
        </w:rPr>
        <w:t>Kao i sa drugim beta</w:t>
      </w:r>
      <w:r w:rsidRPr="00332EEA">
        <w:rPr>
          <w:color w:val="000000"/>
          <w:sz w:val="22"/>
          <w:szCs w:val="22"/>
          <w:lang w:val="sr-Latn-ME"/>
        </w:rPr>
        <w:noBreakHyphen/>
        <w:t>laktamima, hematološki efekti koji su r</w:t>
      </w:r>
      <w:r w:rsidR="00094236" w:rsidRPr="00332EEA">
        <w:rPr>
          <w:color w:val="000000"/>
          <w:sz w:val="22"/>
          <w:szCs w:val="22"/>
          <w:lang w:val="sr-Latn-ME"/>
        </w:rPr>
        <w:t>ij</w:t>
      </w:r>
      <w:r w:rsidRPr="00332EEA">
        <w:rPr>
          <w:color w:val="000000"/>
          <w:sz w:val="22"/>
          <w:szCs w:val="22"/>
          <w:lang w:val="sr-Latn-ME"/>
        </w:rPr>
        <w:t>etko prijavljivani uključuju prolaznu leukopeniju i trombocitopeniju, kao i hemolitičku anemiju. Produženje vremena krvarenja i protrombinskog vremena se takođe r</w:t>
      </w:r>
      <w:r w:rsidR="00094236" w:rsidRPr="00332EEA">
        <w:rPr>
          <w:color w:val="000000"/>
          <w:sz w:val="22"/>
          <w:szCs w:val="22"/>
          <w:lang w:val="sr-Latn-ME"/>
        </w:rPr>
        <w:t>ij</w:t>
      </w:r>
      <w:r w:rsidRPr="00332EEA">
        <w:rPr>
          <w:color w:val="000000"/>
          <w:sz w:val="22"/>
          <w:szCs w:val="22"/>
          <w:lang w:val="sr-Latn-ME"/>
        </w:rPr>
        <w:t xml:space="preserve">etko javljaju.  </w:t>
      </w:r>
    </w:p>
    <w:p w14:paraId="121151AA" w14:textId="77777777" w:rsidR="00154DB5" w:rsidRPr="00332EEA" w:rsidRDefault="00154DB5">
      <w:pPr>
        <w:autoSpaceDE w:val="0"/>
        <w:autoSpaceDN w:val="0"/>
        <w:adjustRightInd w:val="0"/>
        <w:jc w:val="both"/>
        <w:rPr>
          <w:color w:val="000000"/>
          <w:sz w:val="22"/>
          <w:szCs w:val="22"/>
          <w:lang w:val="sr-Latn-ME"/>
        </w:rPr>
      </w:pPr>
    </w:p>
    <w:p w14:paraId="4A4C182F" w14:textId="77777777" w:rsidR="00153A1E" w:rsidRPr="00332EEA" w:rsidRDefault="00153A1E" w:rsidP="00332EEA">
      <w:pPr>
        <w:spacing w:after="200" w:line="276" w:lineRule="auto"/>
        <w:jc w:val="both"/>
        <w:rPr>
          <w:rFonts w:eastAsia="Calibri"/>
          <w:sz w:val="22"/>
          <w:szCs w:val="22"/>
          <w:u w:val="single"/>
          <w:lang w:val="sr-Latn-ME"/>
        </w:rPr>
      </w:pPr>
      <w:r w:rsidRPr="00332EEA">
        <w:rPr>
          <w:rFonts w:eastAsia="Calibri"/>
          <w:sz w:val="22"/>
          <w:szCs w:val="22"/>
          <w:u w:val="single"/>
          <w:lang w:val="sr-Latn-ME"/>
        </w:rPr>
        <w:t>Prijavljivanje sumnji na neželjena dejstva</w:t>
      </w:r>
    </w:p>
    <w:p w14:paraId="6448999D" w14:textId="77777777" w:rsidR="00153A1E" w:rsidRPr="00332EEA" w:rsidRDefault="00153A1E" w:rsidP="00190AAA">
      <w:pPr>
        <w:spacing w:after="200"/>
        <w:jc w:val="both"/>
        <w:rPr>
          <w:rFonts w:eastAsia="Calibri"/>
          <w:sz w:val="22"/>
          <w:szCs w:val="22"/>
          <w:lang w:val="sr-Latn-ME"/>
        </w:rPr>
      </w:pPr>
      <w:r w:rsidRPr="00332EEA">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03A145F" w14:textId="77777777" w:rsidR="00153A1E" w:rsidRPr="00332EEA" w:rsidRDefault="00153A1E" w:rsidP="00190AAA">
      <w:pPr>
        <w:jc w:val="both"/>
        <w:rPr>
          <w:rFonts w:eastAsia="Calibri"/>
          <w:sz w:val="22"/>
          <w:szCs w:val="22"/>
          <w:lang w:val="sr-Latn-ME"/>
        </w:rPr>
      </w:pPr>
      <w:r w:rsidRPr="00332EEA">
        <w:rPr>
          <w:rFonts w:eastAsia="Calibri"/>
          <w:sz w:val="22"/>
          <w:szCs w:val="22"/>
          <w:lang w:val="sr-Latn-ME"/>
        </w:rPr>
        <w:t xml:space="preserve">Institut za ljekove i medicinska sredstva </w:t>
      </w:r>
    </w:p>
    <w:p w14:paraId="5F2C4F69" w14:textId="77777777" w:rsidR="00153A1E" w:rsidRPr="00332EEA" w:rsidRDefault="00153A1E" w:rsidP="00190AAA">
      <w:pPr>
        <w:jc w:val="both"/>
        <w:rPr>
          <w:rFonts w:eastAsia="Calibri"/>
          <w:sz w:val="22"/>
          <w:szCs w:val="22"/>
          <w:lang w:val="sr-Latn-ME"/>
        </w:rPr>
      </w:pPr>
      <w:r w:rsidRPr="00332EEA">
        <w:rPr>
          <w:rFonts w:eastAsia="Calibri"/>
          <w:sz w:val="22"/>
          <w:szCs w:val="22"/>
          <w:lang w:val="sr-Latn-ME"/>
        </w:rPr>
        <w:t>Odjeljenje za farmakovigilancu</w:t>
      </w:r>
    </w:p>
    <w:p w14:paraId="41EF5340" w14:textId="77777777" w:rsidR="00153A1E" w:rsidRPr="00332EEA" w:rsidRDefault="00153A1E">
      <w:pPr>
        <w:jc w:val="both"/>
        <w:rPr>
          <w:rFonts w:eastAsia="Calibri"/>
          <w:sz w:val="22"/>
          <w:szCs w:val="22"/>
          <w:lang w:val="sr-Latn-ME"/>
        </w:rPr>
      </w:pPr>
      <w:r w:rsidRPr="00332EEA">
        <w:rPr>
          <w:rFonts w:eastAsia="Calibri"/>
          <w:sz w:val="22"/>
          <w:szCs w:val="22"/>
          <w:lang w:val="sr-Latn-ME"/>
        </w:rPr>
        <w:t>Bulevar Ivana Crnojevića 64a, 81000 Podgorica</w:t>
      </w:r>
    </w:p>
    <w:p w14:paraId="15598B81" w14:textId="77777777" w:rsidR="00153A1E" w:rsidRPr="00332EEA" w:rsidRDefault="00153A1E" w:rsidP="00332EEA">
      <w:pPr>
        <w:jc w:val="both"/>
        <w:rPr>
          <w:rFonts w:eastAsia="Calibri"/>
          <w:sz w:val="22"/>
          <w:szCs w:val="22"/>
          <w:lang w:val="sr-Latn-ME"/>
        </w:rPr>
      </w:pPr>
    </w:p>
    <w:p w14:paraId="274991C2" w14:textId="77777777" w:rsidR="00153A1E" w:rsidRPr="00332EEA" w:rsidRDefault="00153A1E" w:rsidP="00190AAA">
      <w:pPr>
        <w:jc w:val="both"/>
        <w:rPr>
          <w:rFonts w:eastAsia="Calibri"/>
          <w:sz w:val="22"/>
          <w:szCs w:val="22"/>
          <w:lang w:val="sr-Latn-ME"/>
        </w:rPr>
      </w:pPr>
      <w:r w:rsidRPr="00332EEA">
        <w:rPr>
          <w:rFonts w:eastAsia="Calibri"/>
          <w:sz w:val="22"/>
          <w:szCs w:val="22"/>
          <w:lang w:val="sr-Latn-ME"/>
        </w:rPr>
        <w:t>tel: +382 (0) 20 310 280</w:t>
      </w:r>
    </w:p>
    <w:p w14:paraId="4C69744D" w14:textId="77777777" w:rsidR="00153A1E" w:rsidRPr="00332EEA" w:rsidRDefault="00153A1E" w:rsidP="00190AAA">
      <w:pPr>
        <w:jc w:val="both"/>
        <w:rPr>
          <w:rFonts w:eastAsia="Calibri"/>
          <w:sz w:val="22"/>
          <w:szCs w:val="22"/>
          <w:lang w:val="sr-Latn-ME"/>
        </w:rPr>
      </w:pPr>
      <w:r w:rsidRPr="00332EEA">
        <w:rPr>
          <w:rFonts w:eastAsia="Calibri"/>
          <w:sz w:val="22"/>
          <w:szCs w:val="22"/>
          <w:lang w:val="sr-Latn-ME"/>
        </w:rPr>
        <w:t>fax: +382 (0) 20 310 581</w:t>
      </w:r>
    </w:p>
    <w:p w14:paraId="049F89FD" w14:textId="77777777" w:rsidR="00153A1E" w:rsidRPr="00332EEA" w:rsidRDefault="00005441" w:rsidP="00190AAA">
      <w:pPr>
        <w:jc w:val="both"/>
        <w:rPr>
          <w:rFonts w:eastAsia="Calibri"/>
          <w:sz w:val="22"/>
          <w:szCs w:val="22"/>
          <w:lang w:val="sr-Latn-ME"/>
        </w:rPr>
      </w:pPr>
      <w:hyperlink r:id="rId8" w:history="1">
        <w:r w:rsidR="00153A1E" w:rsidRPr="00332EEA">
          <w:rPr>
            <w:rFonts w:eastAsia="Calibri"/>
            <w:color w:val="0563C1"/>
            <w:sz w:val="22"/>
            <w:szCs w:val="22"/>
            <w:u w:val="single"/>
            <w:lang w:val="sr-Latn-ME"/>
          </w:rPr>
          <w:t>www.cinmed.me</w:t>
        </w:r>
      </w:hyperlink>
    </w:p>
    <w:p w14:paraId="777D647B" w14:textId="77777777" w:rsidR="00153A1E" w:rsidRPr="00332EEA" w:rsidRDefault="00005441" w:rsidP="00190AAA">
      <w:pPr>
        <w:jc w:val="both"/>
        <w:rPr>
          <w:rFonts w:eastAsia="Calibri"/>
          <w:color w:val="0000FF"/>
          <w:sz w:val="22"/>
          <w:szCs w:val="22"/>
          <w:u w:val="single"/>
          <w:lang w:val="sr-Latn-ME"/>
        </w:rPr>
      </w:pPr>
      <w:hyperlink r:id="rId9" w:history="1">
        <w:r w:rsidR="00153A1E" w:rsidRPr="00332EEA">
          <w:rPr>
            <w:rFonts w:eastAsia="Calibri"/>
            <w:color w:val="0563C1"/>
            <w:sz w:val="22"/>
            <w:szCs w:val="22"/>
            <w:u w:val="single"/>
            <w:lang w:val="sr-Latn-ME"/>
          </w:rPr>
          <w:t>nezeljenadejstva@cinmed.me</w:t>
        </w:r>
      </w:hyperlink>
    </w:p>
    <w:p w14:paraId="3E185D4D" w14:textId="1358C992" w:rsidR="00C54122" w:rsidRPr="00332EEA" w:rsidRDefault="00153A1E" w:rsidP="00190AAA">
      <w:pPr>
        <w:jc w:val="both"/>
        <w:rPr>
          <w:rFonts w:eastAsia="Calibri"/>
          <w:sz w:val="22"/>
          <w:szCs w:val="22"/>
          <w:lang w:val="sr-Latn-ME"/>
        </w:rPr>
      </w:pPr>
      <w:r w:rsidRPr="00332EEA">
        <w:rPr>
          <w:rFonts w:eastAsia="Calibri"/>
          <w:sz w:val="22"/>
          <w:szCs w:val="22"/>
          <w:lang w:val="sr-Latn-ME"/>
        </w:rPr>
        <w:t>putem IS zdravstvene zaštite</w:t>
      </w:r>
    </w:p>
    <w:p w14:paraId="2FBF923B" w14:textId="240D2258" w:rsidR="00F02F45" w:rsidRPr="00332EEA" w:rsidRDefault="00F02F45">
      <w:pPr>
        <w:pStyle w:val="NoSpacing"/>
        <w:jc w:val="both"/>
        <w:rPr>
          <w:rFonts w:eastAsia="Calibri"/>
          <w:sz w:val="22"/>
          <w:szCs w:val="22"/>
          <w:lang w:val="sr-Latn-ME"/>
        </w:rPr>
      </w:pPr>
      <w:r w:rsidRPr="00332EEA">
        <w:rPr>
          <w:rFonts w:eastAsia="Calibri"/>
          <w:sz w:val="22"/>
          <w:szCs w:val="22"/>
          <w:lang w:val="sr-Latn-ME"/>
        </w:rPr>
        <w:t>QR kod za online prijavu sumnje na neželjeno dejstvo lijeka:</w:t>
      </w:r>
    </w:p>
    <w:p w14:paraId="3E285124" w14:textId="77777777" w:rsidR="00F02F45" w:rsidRPr="00332EEA" w:rsidRDefault="00F02F45">
      <w:pPr>
        <w:pStyle w:val="NoSpacing"/>
        <w:jc w:val="both"/>
        <w:rPr>
          <w:rFonts w:eastAsia="Calibri"/>
          <w:sz w:val="22"/>
          <w:szCs w:val="22"/>
          <w:lang w:val="sr-Latn-ME"/>
        </w:rPr>
      </w:pPr>
    </w:p>
    <w:p w14:paraId="5039989E" w14:textId="32CB4C4D" w:rsidR="00F02F45" w:rsidRPr="00332EEA" w:rsidRDefault="00F02F45">
      <w:pPr>
        <w:jc w:val="both"/>
        <w:rPr>
          <w:rFonts w:eastAsia="Calibri"/>
          <w:sz w:val="22"/>
          <w:szCs w:val="22"/>
          <w:lang w:val="sr-Latn-ME"/>
        </w:rPr>
      </w:pPr>
      <w:r w:rsidRPr="00332EEA">
        <w:rPr>
          <w:noProof/>
          <w:sz w:val="22"/>
          <w:szCs w:val="22"/>
        </w:rPr>
        <w:drawing>
          <wp:inline distT="0" distB="0" distL="0" distR="0" wp14:anchorId="6DD5A7F7" wp14:editId="3899937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C3AFAB8" w14:textId="77777777" w:rsidR="00E808BE" w:rsidRPr="00332EEA" w:rsidRDefault="00E808BE">
      <w:pPr>
        <w:jc w:val="both"/>
        <w:rPr>
          <w:rFonts w:eastAsia="Calibri"/>
          <w:sz w:val="22"/>
          <w:szCs w:val="22"/>
          <w:lang w:val="sr-Latn-ME"/>
        </w:rPr>
      </w:pPr>
    </w:p>
    <w:p w14:paraId="47C02180" w14:textId="76F01E28" w:rsidR="00154DB5" w:rsidRPr="00332EEA" w:rsidRDefault="00154DB5">
      <w:pPr>
        <w:spacing w:before="120" w:after="120"/>
        <w:jc w:val="both"/>
        <w:rPr>
          <w:b/>
          <w:sz w:val="22"/>
          <w:szCs w:val="22"/>
          <w:lang w:val="sr-Latn-ME"/>
        </w:rPr>
      </w:pPr>
      <w:r w:rsidRPr="00332EEA">
        <w:rPr>
          <w:b/>
          <w:sz w:val="22"/>
          <w:szCs w:val="22"/>
          <w:lang w:val="sr-Latn-ME"/>
        </w:rPr>
        <w:t>4.9.</w:t>
      </w:r>
      <w:r w:rsidR="001B26EF">
        <w:rPr>
          <w:b/>
          <w:sz w:val="22"/>
          <w:szCs w:val="22"/>
          <w:lang w:val="sr-Latn-ME"/>
        </w:rPr>
        <w:tab/>
      </w:r>
      <w:r w:rsidRPr="00332EEA">
        <w:rPr>
          <w:b/>
          <w:sz w:val="22"/>
          <w:szCs w:val="22"/>
          <w:lang w:val="sr-Latn-ME"/>
        </w:rPr>
        <w:t xml:space="preserve"> Predoziranje</w:t>
      </w:r>
    </w:p>
    <w:p w14:paraId="03E74EFF" w14:textId="2D69C481" w:rsidR="00154DB5" w:rsidRPr="00332EEA" w:rsidRDefault="00154DB5">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Usl</w:t>
      </w:r>
      <w:r w:rsidR="00094236" w:rsidRPr="00332EEA">
        <w:rPr>
          <w:rFonts w:ascii="Times New Roman" w:hAnsi="Times New Roman"/>
          <w:color w:val="000000"/>
          <w:sz w:val="22"/>
          <w:szCs w:val="22"/>
          <w:lang w:val="sr-Latn-ME"/>
        </w:rPr>
        <w:t>j</w:t>
      </w:r>
      <w:r w:rsidRPr="00332EEA">
        <w:rPr>
          <w:rFonts w:ascii="Times New Roman" w:hAnsi="Times New Roman"/>
          <w:color w:val="000000"/>
          <w:sz w:val="22"/>
          <w:szCs w:val="22"/>
          <w:lang w:val="sr-Latn-ME"/>
        </w:rPr>
        <w:t>ed predoziranja mogu</w:t>
      </w:r>
      <w:r w:rsidRPr="00332EEA">
        <w:rPr>
          <w:rFonts w:ascii="Times New Roman" w:hAnsi="Times New Roman" w:hint="eastAsia"/>
          <w:color w:val="000000"/>
          <w:sz w:val="22"/>
          <w:szCs w:val="22"/>
          <w:lang w:val="sr-Latn-ME"/>
        </w:rPr>
        <w:t>ć</w:t>
      </w:r>
      <w:r w:rsidRPr="00332EEA">
        <w:rPr>
          <w:rFonts w:ascii="Times New Roman" w:hAnsi="Times New Roman"/>
          <w:color w:val="000000"/>
          <w:sz w:val="22"/>
          <w:szCs w:val="22"/>
          <w:lang w:val="sr-Latn-ME"/>
        </w:rPr>
        <w:t xml:space="preserve">a je pojava gastrointestinalnih efekata kao </w:t>
      </w:r>
      <w:r w:rsidRPr="00332EEA">
        <w:rPr>
          <w:rFonts w:ascii="Times New Roman" w:hAnsi="Times New Roman" w:hint="eastAsia"/>
          <w:color w:val="000000"/>
          <w:sz w:val="22"/>
          <w:szCs w:val="22"/>
          <w:lang w:val="sr-Latn-ME"/>
        </w:rPr>
        <w:t>š</w:t>
      </w:r>
      <w:r w:rsidRPr="00332EEA">
        <w:rPr>
          <w:rFonts w:ascii="Times New Roman" w:hAnsi="Times New Roman"/>
          <w:color w:val="000000"/>
          <w:sz w:val="22"/>
          <w:szCs w:val="22"/>
          <w:lang w:val="sr-Latn-ME"/>
        </w:rPr>
        <w:t>to su mu</w:t>
      </w:r>
      <w:r w:rsidRPr="00332EEA">
        <w:rPr>
          <w:rFonts w:ascii="Times New Roman" w:hAnsi="Times New Roman" w:hint="eastAsia"/>
          <w:color w:val="000000"/>
          <w:sz w:val="22"/>
          <w:szCs w:val="22"/>
          <w:lang w:val="sr-Latn-ME"/>
        </w:rPr>
        <w:t>č</w:t>
      </w:r>
      <w:r w:rsidRPr="00332EEA">
        <w:rPr>
          <w:rFonts w:ascii="Times New Roman" w:hAnsi="Times New Roman"/>
          <w:color w:val="000000"/>
          <w:sz w:val="22"/>
          <w:szCs w:val="22"/>
          <w:lang w:val="sr-Latn-ME"/>
        </w:rPr>
        <w:t>nina, povra</w:t>
      </w:r>
      <w:r w:rsidRPr="00332EEA">
        <w:rPr>
          <w:rFonts w:ascii="Times New Roman" w:hAnsi="Times New Roman" w:hint="eastAsia"/>
          <w:color w:val="000000"/>
          <w:sz w:val="22"/>
          <w:szCs w:val="22"/>
          <w:lang w:val="sr-Latn-ME"/>
        </w:rPr>
        <w:t>ć</w:t>
      </w:r>
      <w:r w:rsidRPr="00332EEA">
        <w:rPr>
          <w:rFonts w:ascii="Times New Roman" w:hAnsi="Times New Roman"/>
          <w:color w:val="000000"/>
          <w:sz w:val="22"/>
          <w:szCs w:val="22"/>
          <w:lang w:val="sr-Latn-ME"/>
        </w:rPr>
        <w:t>anje i dijareja.</w:t>
      </w:r>
      <w:r w:rsidR="00F02F45" w:rsidRPr="00332EEA">
        <w:rPr>
          <w:rFonts w:ascii="Times New Roman" w:hAnsi="Times New Roman"/>
          <w:color w:val="000000"/>
          <w:sz w:val="22"/>
          <w:szCs w:val="22"/>
          <w:lang w:val="sr-Latn-ME"/>
        </w:rPr>
        <w:t xml:space="preserve"> </w:t>
      </w:r>
      <w:r w:rsidRPr="00332EEA">
        <w:rPr>
          <w:rFonts w:ascii="Times New Roman" w:hAnsi="Times New Roman"/>
          <w:color w:val="000000"/>
          <w:sz w:val="22"/>
          <w:szCs w:val="22"/>
          <w:lang w:val="sr-Latn-ME"/>
        </w:rPr>
        <w:t>Treba prim</w:t>
      </w:r>
      <w:r w:rsidR="00094236" w:rsidRPr="00332EEA">
        <w:rPr>
          <w:rFonts w:ascii="Times New Roman" w:hAnsi="Times New Roman"/>
          <w:color w:val="000000"/>
          <w:sz w:val="22"/>
          <w:szCs w:val="22"/>
          <w:lang w:val="sr-Latn-ME"/>
        </w:rPr>
        <w:t>ij</w:t>
      </w:r>
      <w:r w:rsidRPr="00332EEA">
        <w:rPr>
          <w:rFonts w:ascii="Times New Roman" w:hAnsi="Times New Roman"/>
          <w:color w:val="000000"/>
          <w:sz w:val="22"/>
          <w:szCs w:val="22"/>
          <w:lang w:val="sr-Latn-ME"/>
        </w:rPr>
        <w:t xml:space="preserve">eniti simptomatsku terapiju. </w:t>
      </w:r>
    </w:p>
    <w:p w14:paraId="405B72DA" w14:textId="35321329" w:rsidR="002775CF" w:rsidRPr="00332EEA" w:rsidRDefault="00154DB5" w:rsidP="00332EEA">
      <w:pPr>
        <w:jc w:val="both"/>
        <w:rPr>
          <w:color w:val="000000"/>
          <w:sz w:val="22"/>
          <w:szCs w:val="22"/>
          <w:lang w:val="sr-Latn-ME"/>
        </w:rPr>
      </w:pPr>
      <w:r w:rsidRPr="00332EEA">
        <w:rPr>
          <w:color w:val="000000"/>
          <w:sz w:val="22"/>
          <w:szCs w:val="22"/>
          <w:lang w:val="sr-Latn-ME"/>
        </w:rPr>
        <w:t>Ampicilin se može ukloniti iz cirkulacije hemodijalizom.</w:t>
      </w:r>
    </w:p>
    <w:p w14:paraId="71EC273E" w14:textId="6BB4CFB5" w:rsidR="00F02F45" w:rsidRDefault="00F02F45" w:rsidP="00332EEA">
      <w:pPr>
        <w:jc w:val="both"/>
        <w:rPr>
          <w:b/>
          <w:sz w:val="22"/>
          <w:szCs w:val="22"/>
          <w:lang w:val="sr-Latn-ME"/>
        </w:rPr>
      </w:pPr>
    </w:p>
    <w:p w14:paraId="12913D74" w14:textId="77777777" w:rsidR="00C447D4" w:rsidRPr="00332EEA" w:rsidRDefault="00C447D4" w:rsidP="00332EEA">
      <w:pPr>
        <w:jc w:val="both"/>
        <w:rPr>
          <w:b/>
          <w:sz w:val="22"/>
          <w:szCs w:val="22"/>
          <w:lang w:val="sr-Latn-ME"/>
        </w:rPr>
      </w:pPr>
    </w:p>
    <w:p w14:paraId="13E5BA0B" w14:textId="5D15DA1E" w:rsidR="00154DB5" w:rsidRDefault="00154DB5" w:rsidP="00332EEA">
      <w:pPr>
        <w:jc w:val="both"/>
        <w:rPr>
          <w:b/>
          <w:sz w:val="22"/>
          <w:szCs w:val="22"/>
          <w:lang w:val="sr-Latn-ME"/>
        </w:rPr>
      </w:pPr>
      <w:r w:rsidRPr="00332EEA">
        <w:rPr>
          <w:b/>
          <w:sz w:val="22"/>
          <w:szCs w:val="22"/>
          <w:lang w:val="sr-Latn-ME"/>
        </w:rPr>
        <w:t>5.</w:t>
      </w:r>
      <w:r w:rsidR="001B26EF">
        <w:rPr>
          <w:b/>
          <w:sz w:val="22"/>
          <w:szCs w:val="22"/>
          <w:lang w:val="sr-Latn-ME"/>
        </w:rPr>
        <w:tab/>
      </w:r>
      <w:r w:rsidRPr="00332EEA">
        <w:rPr>
          <w:b/>
          <w:sz w:val="22"/>
          <w:szCs w:val="22"/>
          <w:lang w:val="sr-Latn-ME"/>
        </w:rPr>
        <w:t>FARMAKOLOŠKI PODACI</w:t>
      </w:r>
    </w:p>
    <w:p w14:paraId="443DD856" w14:textId="77777777" w:rsidR="00C447D4" w:rsidRPr="00332EEA" w:rsidRDefault="00C447D4" w:rsidP="00332EEA">
      <w:pPr>
        <w:jc w:val="both"/>
        <w:rPr>
          <w:b/>
          <w:sz w:val="22"/>
          <w:szCs w:val="22"/>
          <w:lang w:val="sr-Latn-ME"/>
        </w:rPr>
      </w:pPr>
    </w:p>
    <w:p w14:paraId="287C2F83" w14:textId="452AD9C7" w:rsidR="00153A1E" w:rsidRPr="00332EEA" w:rsidRDefault="00154DB5">
      <w:pPr>
        <w:jc w:val="both"/>
        <w:rPr>
          <w:b/>
          <w:sz w:val="22"/>
          <w:szCs w:val="22"/>
          <w:lang w:val="sr-Latn-ME"/>
        </w:rPr>
      </w:pPr>
      <w:r w:rsidRPr="00332EEA">
        <w:rPr>
          <w:b/>
          <w:sz w:val="22"/>
          <w:szCs w:val="22"/>
          <w:lang w:val="sr-Latn-ME"/>
        </w:rPr>
        <w:t xml:space="preserve">5.1. </w:t>
      </w:r>
      <w:r w:rsidR="001B26EF">
        <w:rPr>
          <w:b/>
          <w:sz w:val="22"/>
          <w:szCs w:val="22"/>
          <w:lang w:val="sr-Latn-ME"/>
        </w:rPr>
        <w:tab/>
      </w:r>
      <w:r w:rsidRPr="00332EEA">
        <w:rPr>
          <w:b/>
          <w:sz w:val="22"/>
          <w:szCs w:val="22"/>
          <w:lang w:val="sr-Latn-ME"/>
        </w:rPr>
        <w:t>Farmakodinamski podaci</w:t>
      </w:r>
    </w:p>
    <w:p w14:paraId="6AF846C9" w14:textId="77777777" w:rsidR="00F02F45" w:rsidRPr="00332EEA" w:rsidRDefault="00F02F45">
      <w:pPr>
        <w:jc w:val="both"/>
        <w:rPr>
          <w:b/>
          <w:sz w:val="22"/>
          <w:szCs w:val="22"/>
          <w:lang w:val="sr-Latn-ME"/>
        </w:rPr>
      </w:pPr>
    </w:p>
    <w:p w14:paraId="13754D84" w14:textId="17CA6E6F" w:rsidR="00154DB5" w:rsidRPr="00332EEA" w:rsidRDefault="00153A1E" w:rsidP="00332EEA">
      <w:pPr>
        <w:tabs>
          <w:tab w:val="left" w:pos="540"/>
          <w:tab w:val="left" w:pos="569"/>
        </w:tabs>
        <w:jc w:val="both"/>
        <w:rPr>
          <w:bCs/>
          <w:sz w:val="22"/>
          <w:szCs w:val="22"/>
          <w:lang w:val="sr-Latn-ME"/>
        </w:rPr>
      </w:pPr>
      <w:r w:rsidRPr="00332EEA">
        <w:rPr>
          <w:bCs/>
          <w:sz w:val="22"/>
          <w:szCs w:val="22"/>
          <w:lang w:val="sr-Latn-ME"/>
        </w:rPr>
        <w:t xml:space="preserve">Farmakoterapijska grupa: </w:t>
      </w:r>
      <w:r w:rsidR="00154DB5" w:rsidRPr="00332EEA">
        <w:rPr>
          <w:sz w:val="22"/>
          <w:szCs w:val="22"/>
          <w:lang w:val="sr-Latn-ME"/>
        </w:rPr>
        <w:t>Beta laktamski antibakterijski l</w:t>
      </w:r>
      <w:r w:rsidR="00094236" w:rsidRPr="00332EEA">
        <w:rPr>
          <w:sz w:val="22"/>
          <w:szCs w:val="22"/>
          <w:lang w:val="sr-Latn-ME"/>
        </w:rPr>
        <w:t>j</w:t>
      </w:r>
      <w:r w:rsidR="00154DB5" w:rsidRPr="00332EEA">
        <w:rPr>
          <w:sz w:val="22"/>
          <w:szCs w:val="22"/>
          <w:lang w:val="sr-Latn-ME"/>
        </w:rPr>
        <w:t>ekovi, penicilini. Penicilini širokog spektra.</w:t>
      </w:r>
    </w:p>
    <w:p w14:paraId="162B7A93" w14:textId="77777777" w:rsidR="00154DB5" w:rsidRPr="00332EEA" w:rsidRDefault="00154DB5" w:rsidP="00190AAA">
      <w:pPr>
        <w:jc w:val="both"/>
        <w:rPr>
          <w:b/>
          <w:sz w:val="22"/>
          <w:szCs w:val="22"/>
          <w:lang w:val="sr-Latn-ME"/>
        </w:rPr>
      </w:pPr>
      <w:r w:rsidRPr="00332EEA">
        <w:rPr>
          <w:sz w:val="22"/>
          <w:szCs w:val="22"/>
          <w:lang w:val="sr-Latn-ME"/>
        </w:rPr>
        <w:t>ATC kod: J01CA01</w:t>
      </w:r>
    </w:p>
    <w:p w14:paraId="1D0A2708" w14:textId="77777777" w:rsidR="00154DB5" w:rsidRPr="00332EEA" w:rsidRDefault="00154DB5" w:rsidP="00190AAA">
      <w:pPr>
        <w:jc w:val="both"/>
        <w:rPr>
          <w:b/>
          <w:sz w:val="22"/>
          <w:szCs w:val="22"/>
          <w:lang w:val="sr-Latn-ME"/>
        </w:rPr>
      </w:pPr>
    </w:p>
    <w:p w14:paraId="399F5DE4" w14:textId="2A5DA304" w:rsidR="00153A1E" w:rsidRPr="00332EEA" w:rsidRDefault="00C54122" w:rsidP="00332EEA">
      <w:pPr>
        <w:spacing w:line="276" w:lineRule="auto"/>
        <w:jc w:val="both"/>
        <w:rPr>
          <w:b/>
          <w:sz w:val="22"/>
          <w:szCs w:val="22"/>
          <w:lang w:val="sr-Latn-ME"/>
        </w:rPr>
      </w:pPr>
      <w:r w:rsidRPr="00332EEA">
        <w:rPr>
          <w:sz w:val="22"/>
          <w:szCs w:val="22"/>
          <w:lang w:val="sr-Latn-ME"/>
        </w:rPr>
        <w:t>Ampicilin je penicilin širokog spektra indikovan za l</w:t>
      </w:r>
      <w:r w:rsidR="00094236" w:rsidRPr="00332EEA">
        <w:rPr>
          <w:sz w:val="22"/>
          <w:szCs w:val="22"/>
          <w:lang w:val="sr-Latn-ME"/>
        </w:rPr>
        <w:t>ij</w:t>
      </w:r>
      <w:r w:rsidRPr="00332EEA">
        <w:rPr>
          <w:sz w:val="22"/>
          <w:szCs w:val="22"/>
          <w:lang w:val="sr-Latn-ME"/>
        </w:rPr>
        <w:t>ečenje bakterijskih infekcija izazvanim mikroorganizmima os</w:t>
      </w:r>
      <w:r w:rsidR="00094236" w:rsidRPr="00332EEA">
        <w:rPr>
          <w:sz w:val="22"/>
          <w:szCs w:val="22"/>
          <w:lang w:val="sr-Latn-ME"/>
        </w:rPr>
        <w:t>j</w:t>
      </w:r>
      <w:r w:rsidRPr="00332EEA">
        <w:rPr>
          <w:sz w:val="22"/>
          <w:szCs w:val="22"/>
          <w:lang w:val="sr-Latn-ME"/>
        </w:rPr>
        <w:t>etljivim na ampicilin.</w:t>
      </w:r>
    </w:p>
    <w:p w14:paraId="239B6907" w14:textId="65439C6E" w:rsidR="00154DB5" w:rsidRPr="00332EEA" w:rsidRDefault="00154DB5">
      <w:pPr>
        <w:spacing w:before="200" w:after="200"/>
        <w:jc w:val="both"/>
        <w:rPr>
          <w:b/>
          <w:sz w:val="22"/>
          <w:szCs w:val="22"/>
          <w:lang w:val="sr-Latn-ME"/>
        </w:rPr>
      </w:pPr>
      <w:r w:rsidRPr="00332EEA">
        <w:rPr>
          <w:b/>
          <w:sz w:val="22"/>
          <w:szCs w:val="22"/>
          <w:lang w:val="sr-Latn-ME"/>
        </w:rPr>
        <w:lastRenderedPageBreak/>
        <w:t>5.2.</w:t>
      </w:r>
      <w:r w:rsidR="002D0AA8">
        <w:rPr>
          <w:b/>
          <w:sz w:val="22"/>
          <w:szCs w:val="22"/>
          <w:lang w:val="sr-Latn-ME"/>
        </w:rPr>
        <w:tab/>
      </w:r>
      <w:r w:rsidRPr="00332EEA">
        <w:rPr>
          <w:b/>
          <w:sz w:val="22"/>
          <w:szCs w:val="22"/>
          <w:lang w:val="sr-Latn-ME"/>
        </w:rPr>
        <w:t>Farmakokinetički podaci</w:t>
      </w:r>
    </w:p>
    <w:p w14:paraId="1C18FD73" w14:textId="77777777" w:rsidR="00C54122" w:rsidRPr="00332EEA" w:rsidRDefault="00C54122">
      <w:pPr>
        <w:pStyle w:val="Header"/>
        <w:tabs>
          <w:tab w:val="clear" w:pos="4536"/>
          <w:tab w:val="clear" w:pos="9072"/>
          <w:tab w:val="left" w:pos="284"/>
        </w:tabs>
        <w:rPr>
          <w:rFonts w:ascii="Times New Roman" w:hAnsi="Times New Roman"/>
          <w:color w:val="000000"/>
          <w:sz w:val="22"/>
          <w:szCs w:val="22"/>
          <w:lang w:val="sr-Latn-ME"/>
        </w:rPr>
      </w:pPr>
      <w:r w:rsidRPr="00332EEA">
        <w:rPr>
          <w:rFonts w:ascii="Times New Roman" w:hAnsi="Times New Roman"/>
          <w:color w:val="000000"/>
          <w:sz w:val="22"/>
          <w:szCs w:val="22"/>
          <w:lang w:val="sr-Latn-ME"/>
        </w:rPr>
        <w:t>Ampicilin se izlučuje uglavnom putem žuči i urina, sa poluvremenom eliminacije od 1 do 2 sata</w:t>
      </w:r>
      <w:r w:rsidR="00106E62" w:rsidRPr="00332EEA">
        <w:rPr>
          <w:rFonts w:ascii="Times New Roman" w:hAnsi="Times New Roman"/>
          <w:color w:val="000000"/>
          <w:sz w:val="22"/>
          <w:szCs w:val="22"/>
          <w:lang w:val="sr-Latn-ME"/>
        </w:rPr>
        <w:t>.</w:t>
      </w:r>
    </w:p>
    <w:p w14:paraId="7D9850E3" w14:textId="6DD508D7" w:rsidR="00154DB5" w:rsidRPr="00332EEA" w:rsidRDefault="00154DB5">
      <w:pPr>
        <w:spacing w:before="200" w:after="200"/>
        <w:jc w:val="both"/>
        <w:rPr>
          <w:b/>
          <w:sz w:val="22"/>
          <w:szCs w:val="22"/>
          <w:lang w:val="sr-Latn-ME"/>
        </w:rPr>
      </w:pPr>
      <w:r w:rsidRPr="00332EEA">
        <w:rPr>
          <w:b/>
          <w:sz w:val="22"/>
          <w:szCs w:val="22"/>
          <w:lang w:val="sr-Latn-ME"/>
        </w:rPr>
        <w:t>5.3.</w:t>
      </w:r>
      <w:r w:rsidR="002D0AA8">
        <w:rPr>
          <w:b/>
          <w:sz w:val="22"/>
          <w:szCs w:val="22"/>
          <w:lang w:val="sr-Latn-ME"/>
        </w:rPr>
        <w:tab/>
      </w:r>
      <w:r w:rsidRPr="00332EEA">
        <w:rPr>
          <w:b/>
          <w:sz w:val="22"/>
          <w:szCs w:val="22"/>
          <w:lang w:val="sr-Latn-ME"/>
        </w:rPr>
        <w:t>Pretklinički podaci o bezb</w:t>
      </w:r>
      <w:r w:rsidR="00094236" w:rsidRPr="00332EEA">
        <w:rPr>
          <w:b/>
          <w:sz w:val="22"/>
          <w:szCs w:val="22"/>
          <w:lang w:val="sr-Latn-ME"/>
        </w:rPr>
        <w:t>j</w:t>
      </w:r>
      <w:r w:rsidRPr="00332EEA">
        <w:rPr>
          <w:b/>
          <w:sz w:val="22"/>
          <w:szCs w:val="22"/>
          <w:lang w:val="sr-Latn-ME"/>
        </w:rPr>
        <w:t xml:space="preserve">ednosti </w:t>
      </w:r>
    </w:p>
    <w:p w14:paraId="57640980" w14:textId="6250DA40" w:rsidR="00154DB5" w:rsidRPr="00332EEA" w:rsidRDefault="00154DB5">
      <w:pPr>
        <w:jc w:val="both"/>
        <w:rPr>
          <w:sz w:val="22"/>
          <w:szCs w:val="22"/>
          <w:lang w:val="sr-Latn-ME"/>
        </w:rPr>
      </w:pPr>
      <w:r w:rsidRPr="00332EEA">
        <w:rPr>
          <w:sz w:val="22"/>
          <w:szCs w:val="22"/>
          <w:lang w:val="sr-Latn-ME"/>
        </w:rPr>
        <w:t>Nije prim</w:t>
      </w:r>
      <w:r w:rsidR="00094236" w:rsidRPr="00332EEA">
        <w:rPr>
          <w:sz w:val="22"/>
          <w:szCs w:val="22"/>
          <w:lang w:val="sr-Latn-ME"/>
        </w:rPr>
        <w:t>j</w:t>
      </w:r>
      <w:r w:rsidRPr="00332EEA">
        <w:rPr>
          <w:sz w:val="22"/>
          <w:szCs w:val="22"/>
          <w:lang w:val="sr-Latn-ME"/>
        </w:rPr>
        <w:t xml:space="preserve">enljivo. </w:t>
      </w:r>
    </w:p>
    <w:p w14:paraId="52D1A5F0" w14:textId="77777777" w:rsidR="00F02F45" w:rsidRPr="00332EEA" w:rsidRDefault="00F02F45">
      <w:pPr>
        <w:jc w:val="both"/>
        <w:rPr>
          <w:sz w:val="22"/>
          <w:szCs w:val="22"/>
          <w:lang w:val="sr-Latn-ME"/>
        </w:rPr>
      </w:pPr>
    </w:p>
    <w:p w14:paraId="33CD6937" w14:textId="1E5257DA" w:rsidR="00154DB5" w:rsidRPr="00332EEA" w:rsidRDefault="00154DB5">
      <w:pPr>
        <w:spacing w:before="200" w:after="200"/>
        <w:jc w:val="both"/>
        <w:rPr>
          <w:b/>
          <w:sz w:val="22"/>
          <w:szCs w:val="22"/>
          <w:lang w:val="sr-Latn-ME"/>
        </w:rPr>
      </w:pPr>
      <w:r w:rsidRPr="00332EEA">
        <w:rPr>
          <w:b/>
          <w:sz w:val="22"/>
          <w:szCs w:val="22"/>
          <w:lang w:val="sr-Latn-ME"/>
        </w:rPr>
        <w:t xml:space="preserve">6. </w:t>
      </w:r>
      <w:r w:rsidR="002D0AA8">
        <w:rPr>
          <w:b/>
          <w:sz w:val="22"/>
          <w:szCs w:val="22"/>
          <w:lang w:val="sr-Latn-ME"/>
        </w:rPr>
        <w:tab/>
      </w:r>
      <w:r w:rsidRPr="00332EEA">
        <w:rPr>
          <w:b/>
          <w:sz w:val="22"/>
          <w:szCs w:val="22"/>
          <w:lang w:val="sr-Latn-ME"/>
        </w:rPr>
        <w:t>FARMACEUTSKI PODACI</w:t>
      </w:r>
    </w:p>
    <w:p w14:paraId="6A4A242A" w14:textId="63E46679" w:rsidR="00154DB5" w:rsidRPr="00332EEA" w:rsidRDefault="00154DB5">
      <w:pPr>
        <w:spacing w:before="200" w:after="200"/>
        <w:jc w:val="both"/>
        <w:rPr>
          <w:b/>
          <w:sz w:val="22"/>
          <w:szCs w:val="22"/>
          <w:lang w:val="sr-Latn-ME"/>
        </w:rPr>
      </w:pPr>
      <w:r w:rsidRPr="00332EEA">
        <w:rPr>
          <w:b/>
          <w:sz w:val="22"/>
          <w:szCs w:val="22"/>
          <w:lang w:val="sr-Latn-ME"/>
        </w:rPr>
        <w:t xml:space="preserve">6.1. </w:t>
      </w:r>
      <w:r w:rsidR="002D0AA8">
        <w:rPr>
          <w:b/>
          <w:sz w:val="22"/>
          <w:szCs w:val="22"/>
          <w:lang w:val="sr-Latn-ME"/>
        </w:rPr>
        <w:tab/>
      </w:r>
      <w:r w:rsidRPr="00332EEA">
        <w:rPr>
          <w:b/>
          <w:sz w:val="22"/>
          <w:szCs w:val="22"/>
          <w:lang w:val="sr-Latn-ME"/>
        </w:rPr>
        <w:t>Lista pomoćnih supstanci</w:t>
      </w:r>
      <w:r w:rsidR="00153A1E" w:rsidRPr="00332EEA">
        <w:rPr>
          <w:b/>
          <w:sz w:val="22"/>
          <w:szCs w:val="22"/>
          <w:lang w:val="sr-Latn-ME"/>
        </w:rPr>
        <w:t xml:space="preserve"> </w:t>
      </w:r>
      <w:r w:rsidR="00153A1E" w:rsidRPr="00332EEA">
        <w:rPr>
          <w:b/>
          <w:bCs/>
          <w:sz w:val="22"/>
          <w:szCs w:val="22"/>
          <w:lang w:val="sr-Latn-ME"/>
        </w:rPr>
        <w:t>(ekscipijenasa)</w:t>
      </w:r>
    </w:p>
    <w:p w14:paraId="395A6083" w14:textId="77777777" w:rsidR="00154DB5" w:rsidRPr="00332EEA" w:rsidRDefault="00154DB5">
      <w:pPr>
        <w:pStyle w:val="Header"/>
        <w:tabs>
          <w:tab w:val="clear" w:pos="4536"/>
          <w:tab w:val="clear" w:pos="9072"/>
          <w:tab w:val="left" w:pos="284"/>
        </w:tabs>
        <w:rPr>
          <w:rFonts w:ascii="Times New Roman" w:hAnsi="Times New Roman"/>
          <w:sz w:val="22"/>
          <w:szCs w:val="22"/>
          <w:u w:val="single"/>
          <w:lang w:val="sr-Latn-ME"/>
        </w:rPr>
      </w:pPr>
      <w:r w:rsidRPr="00332EEA">
        <w:rPr>
          <w:rFonts w:ascii="Times New Roman" w:hAnsi="Times New Roman"/>
          <w:sz w:val="22"/>
          <w:szCs w:val="22"/>
          <w:u w:val="single"/>
          <w:lang w:val="sr-Latn-ME"/>
        </w:rPr>
        <w:t>Sadržaj pomoćnih supstanci:</w:t>
      </w:r>
    </w:p>
    <w:p w14:paraId="5B3541BA" w14:textId="2B35318E" w:rsidR="00154DB5" w:rsidRPr="00332EEA" w:rsidRDefault="00C447D4">
      <w:pPr>
        <w:pStyle w:val="Header"/>
        <w:tabs>
          <w:tab w:val="clear" w:pos="4536"/>
          <w:tab w:val="clear" w:pos="9072"/>
          <w:tab w:val="left" w:pos="284"/>
        </w:tabs>
        <w:rPr>
          <w:rFonts w:ascii="Times New Roman" w:hAnsi="Times New Roman"/>
          <w:sz w:val="22"/>
          <w:szCs w:val="22"/>
          <w:lang w:val="sr-Latn-ME"/>
        </w:rPr>
      </w:pPr>
      <w:r>
        <w:rPr>
          <w:rFonts w:ascii="Times New Roman" w:hAnsi="Times New Roman"/>
          <w:sz w:val="22"/>
          <w:szCs w:val="22"/>
          <w:lang w:val="sr-Latn-ME"/>
        </w:rPr>
        <w:t>m</w:t>
      </w:r>
      <w:r w:rsidR="00154DB5" w:rsidRPr="00332EEA">
        <w:rPr>
          <w:rFonts w:ascii="Times New Roman" w:hAnsi="Times New Roman"/>
          <w:sz w:val="22"/>
          <w:szCs w:val="22"/>
          <w:lang w:val="sr-Latn-ME"/>
        </w:rPr>
        <w:t>agnezijum</w:t>
      </w:r>
      <w:r>
        <w:rPr>
          <w:rFonts w:ascii="Times New Roman" w:hAnsi="Times New Roman"/>
          <w:sz w:val="22"/>
          <w:szCs w:val="22"/>
          <w:lang w:val="sr-Latn-ME"/>
        </w:rPr>
        <w:t xml:space="preserve"> </w:t>
      </w:r>
      <w:r w:rsidR="00154DB5" w:rsidRPr="00332EEA">
        <w:rPr>
          <w:rFonts w:ascii="Times New Roman" w:hAnsi="Times New Roman"/>
          <w:sz w:val="22"/>
          <w:szCs w:val="22"/>
          <w:lang w:val="sr-Latn-ME"/>
        </w:rPr>
        <w:t xml:space="preserve">stearat; </w:t>
      </w:r>
    </w:p>
    <w:p w14:paraId="252768FE" w14:textId="5B2A5EFC"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celuloza,</w:t>
      </w:r>
      <w:r w:rsidR="00C447D4">
        <w:rPr>
          <w:rFonts w:ascii="Times New Roman" w:hAnsi="Times New Roman"/>
          <w:sz w:val="22"/>
          <w:szCs w:val="22"/>
          <w:lang w:val="sr-Latn-ME"/>
        </w:rPr>
        <w:t xml:space="preserve"> </w:t>
      </w:r>
      <w:r w:rsidRPr="00332EEA">
        <w:rPr>
          <w:rFonts w:ascii="Times New Roman" w:hAnsi="Times New Roman"/>
          <w:sz w:val="22"/>
          <w:szCs w:val="22"/>
          <w:lang w:val="sr-Latn-ME"/>
        </w:rPr>
        <w:t>mikrokristalna;</w:t>
      </w:r>
    </w:p>
    <w:p w14:paraId="73F3ABBE" w14:textId="77777777" w:rsidR="00154DB5" w:rsidRPr="00332EEA" w:rsidRDefault="00154DB5">
      <w:pPr>
        <w:pStyle w:val="Header"/>
        <w:tabs>
          <w:tab w:val="clear" w:pos="4536"/>
          <w:tab w:val="clear" w:pos="9072"/>
          <w:tab w:val="left" w:pos="284"/>
        </w:tabs>
        <w:rPr>
          <w:rFonts w:ascii="Times New Roman" w:hAnsi="Times New Roman"/>
          <w:sz w:val="22"/>
          <w:szCs w:val="22"/>
          <w:u w:val="single"/>
          <w:lang w:val="sr-Latn-ME"/>
        </w:rPr>
      </w:pPr>
    </w:p>
    <w:p w14:paraId="20FE0DE6" w14:textId="5A3ED699" w:rsidR="00237C01"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Tvrde želatinske kapsule N</w:t>
      </w:r>
      <w:r w:rsidRPr="00332EEA">
        <w:rPr>
          <w:rFonts w:ascii="Times New Roman" w:hAnsi="Times New Roman"/>
          <w:sz w:val="22"/>
          <w:szCs w:val="22"/>
          <w:vertAlign w:val="superscript"/>
          <w:lang w:val="sr-Latn-ME"/>
        </w:rPr>
        <w:t>º</w:t>
      </w:r>
      <w:r w:rsidRPr="00332EEA">
        <w:rPr>
          <w:rFonts w:ascii="Times New Roman" w:hAnsi="Times New Roman"/>
          <w:sz w:val="22"/>
          <w:szCs w:val="22"/>
          <w:lang w:val="sr-Latn-ME"/>
        </w:rPr>
        <w:t>0 sivog t</w:t>
      </w:r>
      <w:r w:rsidR="00762728">
        <w:rPr>
          <w:rFonts w:ascii="Times New Roman" w:hAnsi="Times New Roman"/>
          <w:sz w:val="22"/>
          <w:szCs w:val="22"/>
          <w:lang w:val="sr-Latn-ME"/>
        </w:rPr>
        <w:t>ij</w:t>
      </w:r>
      <w:r w:rsidRPr="00332EEA">
        <w:rPr>
          <w:rFonts w:ascii="Times New Roman" w:hAnsi="Times New Roman"/>
          <w:sz w:val="22"/>
          <w:szCs w:val="22"/>
          <w:lang w:val="sr-Latn-ME"/>
        </w:rPr>
        <w:t>ela i crvene kapice.</w:t>
      </w:r>
    </w:p>
    <w:p w14:paraId="368136C6" w14:textId="73FB1BEB" w:rsidR="00237C01" w:rsidRPr="00332EEA" w:rsidRDefault="00154DB5">
      <w:pPr>
        <w:pStyle w:val="Header"/>
        <w:tabs>
          <w:tab w:val="clear" w:pos="4536"/>
          <w:tab w:val="clear" w:pos="9072"/>
          <w:tab w:val="left" w:pos="284"/>
        </w:tabs>
        <w:rPr>
          <w:rFonts w:ascii="Times New Roman" w:hAnsi="Times New Roman"/>
          <w:sz w:val="22"/>
          <w:szCs w:val="22"/>
          <w:u w:val="single"/>
          <w:lang w:val="sr-Latn-ME"/>
        </w:rPr>
      </w:pPr>
      <w:r w:rsidRPr="00332EEA">
        <w:rPr>
          <w:rFonts w:ascii="Times New Roman" w:hAnsi="Times New Roman"/>
          <w:sz w:val="22"/>
          <w:szCs w:val="22"/>
          <w:u w:val="single"/>
          <w:lang w:val="sr-Latn-ME"/>
        </w:rPr>
        <w:t>T</w:t>
      </w:r>
      <w:r w:rsidR="00153A1E" w:rsidRPr="00332EEA">
        <w:rPr>
          <w:rFonts w:ascii="Times New Roman" w:hAnsi="Times New Roman"/>
          <w:sz w:val="22"/>
          <w:szCs w:val="22"/>
          <w:u w:val="single"/>
          <w:lang w:val="sr-Latn-ME"/>
        </w:rPr>
        <w:t>ij</w:t>
      </w:r>
      <w:r w:rsidRPr="00332EEA">
        <w:rPr>
          <w:rFonts w:ascii="Times New Roman" w:hAnsi="Times New Roman"/>
          <w:sz w:val="22"/>
          <w:szCs w:val="22"/>
          <w:u w:val="single"/>
          <w:lang w:val="sr-Latn-ME"/>
        </w:rPr>
        <w:t xml:space="preserve">elo: </w:t>
      </w:r>
    </w:p>
    <w:p w14:paraId="0EA99CCE" w14:textId="77777777"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 xml:space="preserve">želatin; </w:t>
      </w:r>
    </w:p>
    <w:p w14:paraId="1BF14AE7" w14:textId="32BADFAA"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titan</w:t>
      </w:r>
      <w:r w:rsidR="00237C01">
        <w:rPr>
          <w:rFonts w:ascii="Times New Roman" w:hAnsi="Times New Roman"/>
          <w:sz w:val="22"/>
          <w:szCs w:val="22"/>
          <w:lang w:val="sr-Latn-ME"/>
        </w:rPr>
        <w:t xml:space="preserve"> </w:t>
      </w:r>
      <w:r w:rsidRPr="00332EEA">
        <w:rPr>
          <w:rFonts w:ascii="Times New Roman" w:hAnsi="Times New Roman"/>
          <w:sz w:val="22"/>
          <w:szCs w:val="22"/>
          <w:lang w:val="sr-Latn-ME"/>
        </w:rPr>
        <w:t xml:space="preserve">dioksid (E 171); </w:t>
      </w:r>
    </w:p>
    <w:p w14:paraId="12D33F03" w14:textId="462356BF" w:rsidR="00154DB5"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gvožđe (III)</w:t>
      </w:r>
      <w:r w:rsidR="00237C01">
        <w:rPr>
          <w:rFonts w:ascii="Times New Roman" w:hAnsi="Times New Roman"/>
          <w:sz w:val="22"/>
          <w:szCs w:val="22"/>
          <w:lang w:val="sr-Latn-ME"/>
        </w:rPr>
        <w:t xml:space="preserve"> </w:t>
      </w:r>
      <w:r w:rsidRPr="00332EEA">
        <w:rPr>
          <w:rFonts w:ascii="Times New Roman" w:hAnsi="Times New Roman"/>
          <w:sz w:val="22"/>
          <w:szCs w:val="22"/>
          <w:lang w:val="sr-Latn-ME"/>
        </w:rPr>
        <w:t xml:space="preserve">oksid, crni (E 172); </w:t>
      </w:r>
    </w:p>
    <w:p w14:paraId="743F4A81" w14:textId="77777777" w:rsidR="00237C01" w:rsidRPr="00332EEA" w:rsidRDefault="00237C01">
      <w:pPr>
        <w:pStyle w:val="Header"/>
        <w:tabs>
          <w:tab w:val="clear" w:pos="4536"/>
          <w:tab w:val="clear" w:pos="9072"/>
          <w:tab w:val="left" w:pos="284"/>
        </w:tabs>
        <w:rPr>
          <w:rFonts w:ascii="Times New Roman" w:hAnsi="Times New Roman"/>
          <w:sz w:val="22"/>
          <w:szCs w:val="22"/>
          <w:lang w:val="sr-Latn-ME"/>
        </w:rPr>
      </w:pPr>
    </w:p>
    <w:p w14:paraId="4D250751" w14:textId="77777777" w:rsidR="00154DB5" w:rsidRPr="00332EEA" w:rsidRDefault="00154DB5">
      <w:pPr>
        <w:pStyle w:val="Header"/>
        <w:tabs>
          <w:tab w:val="clear" w:pos="4536"/>
          <w:tab w:val="clear" w:pos="9072"/>
          <w:tab w:val="left" w:pos="284"/>
        </w:tabs>
        <w:rPr>
          <w:rFonts w:ascii="Times New Roman" w:hAnsi="Times New Roman"/>
          <w:sz w:val="22"/>
          <w:szCs w:val="22"/>
          <w:u w:val="single"/>
          <w:lang w:val="sr-Latn-ME"/>
        </w:rPr>
      </w:pPr>
      <w:r w:rsidRPr="00332EEA">
        <w:rPr>
          <w:rFonts w:ascii="Times New Roman" w:hAnsi="Times New Roman"/>
          <w:sz w:val="22"/>
          <w:szCs w:val="22"/>
          <w:u w:val="single"/>
          <w:lang w:val="sr-Latn-ME"/>
        </w:rPr>
        <w:t xml:space="preserve">Kapica: </w:t>
      </w:r>
    </w:p>
    <w:p w14:paraId="2096953B" w14:textId="77777777"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 xml:space="preserve">želatin; </w:t>
      </w:r>
    </w:p>
    <w:p w14:paraId="4BE7B400" w14:textId="54C3BCFF"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titan</w:t>
      </w:r>
      <w:r w:rsidR="00237C01">
        <w:rPr>
          <w:rFonts w:ascii="Times New Roman" w:hAnsi="Times New Roman"/>
          <w:sz w:val="22"/>
          <w:szCs w:val="22"/>
          <w:lang w:val="sr-Latn-ME"/>
        </w:rPr>
        <w:t xml:space="preserve"> </w:t>
      </w:r>
      <w:r w:rsidRPr="00332EEA">
        <w:rPr>
          <w:rFonts w:ascii="Times New Roman" w:hAnsi="Times New Roman"/>
          <w:sz w:val="22"/>
          <w:szCs w:val="22"/>
          <w:lang w:val="sr-Latn-ME"/>
        </w:rPr>
        <w:t>dioksid (E 171);</w:t>
      </w:r>
    </w:p>
    <w:p w14:paraId="12F14D5A" w14:textId="77777777"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 xml:space="preserve">indigo karmin (E 132);  </w:t>
      </w:r>
    </w:p>
    <w:p w14:paraId="513E750D" w14:textId="743653C8" w:rsidR="00154DB5" w:rsidRPr="00332EEA" w:rsidRDefault="00154DB5">
      <w:pPr>
        <w:pStyle w:val="Header"/>
        <w:tabs>
          <w:tab w:val="clear" w:pos="4536"/>
          <w:tab w:val="clear" w:pos="9072"/>
          <w:tab w:val="left" w:pos="284"/>
        </w:tabs>
        <w:rPr>
          <w:rFonts w:ascii="Times New Roman" w:hAnsi="Times New Roman"/>
          <w:sz w:val="22"/>
          <w:szCs w:val="22"/>
          <w:lang w:val="sr-Latn-ME"/>
        </w:rPr>
      </w:pPr>
      <w:r w:rsidRPr="00332EEA">
        <w:rPr>
          <w:rFonts w:ascii="Times New Roman" w:hAnsi="Times New Roman"/>
          <w:sz w:val="22"/>
          <w:szCs w:val="22"/>
          <w:lang w:val="sr-Latn-ME"/>
        </w:rPr>
        <w:t>eritrozin (E 127).</w:t>
      </w:r>
    </w:p>
    <w:p w14:paraId="641D42C5" w14:textId="1442710C" w:rsidR="00154DB5" w:rsidRPr="00332EEA" w:rsidRDefault="00154DB5">
      <w:pPr>
        <w:spacing w:before="200" w:after="200"/>
        <w:jc w:val="both"/>
        <w:rPr>
          <w:b/>
          <w:sz w:val="22"/>
          <w:szCs w:val="22"/>
          <w:lang w:val="sr-Latn-ME"/>
        </w:rPr>
      </w:pPr>
      <w:r w:rsidRPr="00332EEA">
        <w:rPr>
          <w:b/>
          <w:sz w:val="22"/>
          <w:szCs w:val="22"/>
          <w:lang w:val="sr-Latn-ME"/>
        </w:rPr>
        <w:t xml:space="preserve">6.2. </w:t>
      </w:r>
      <w:r w:rsidR="002D0AA8">
        <w:rPr>
          <w:b/>
          <w:sz w:val="22"/>
          <w:szCs w:val="22"/>
          <w:lang w:val="sr-Latn-ME"/>
        </w:rPr>
        <w:tab/>
      </w:r>
      <w:r w:rsidRPr="00332EEA">
        <w:rPr>
          <w:b/>
          <w:sz w:val="22"/>
          <w:szCs w:val="22"/>
          <w:lang w:val="sr-Latn-ME"/>
        </w:rPr>
        <w:t>Inkompatibilnost</w:t>
      </w:r>
      <w:r w:rsidR="00094236" w:rsidRPr="00332EEA">
        <w:rPr>
          <w:b/>
          <w:sz w:val="22"/>
          <w:szCs w:val="22"/>
          <w:lang w:val="sr-Latn-ME"/>
        </w:rPr>
        <w:t>i</w:t>
      </w:r>
    </w:p>
    <w:p w14:paraId="5197719B" w14:textId="24876808" w:rsidR="00154DB5" w:rsidRPr="00332EEA" w:rsidRDefault="00154DB5">
      <w:pPr>
        <w:jc w:val="both"/>
        <w:rPr>
          <w:sz w:val="22"/>
          <w:szCs w:val="22"/>
          <w:lang w:val="sr-Latn-ME"/>
        </w:rPr>
      </w:pPr>
      <w:r w:rsidRPr="00332EEA">
        <w:rPr>
          <w:sz w:val="22"/>
          <w:szCs w:val="22"/>
          <w:lang w:val="sr-Latn-ME"/>
        </w:rPr>
        <w:t>Nije prim</w:t>
      </w:r>
      <w:r w:rsidR="00094236" w:rsidRPr="00332EEA">
        <w:rPr>
          <w:sz w:val="22"/>
          <w:szCs w:val="22"/>
          <w:lang w:val="sr-Latn-ME"/>
        </w:rPr>
        <w:t>j</w:t>
      </w:r>
      <w:r w:rsidRPr="00332EEA">
        <w:rPr>
          <w:sz w:val="22"/>
          <w:szCs w:val="22"/>
          <w:lang w:val="sr-Latn-ME"/>
        </w:rPr>
        <w:t>enljivo.</w:t>
      </w:r>
    </w:p>
    <w:p w14:paraId="39EE32AE" w14:textId="7C99BD44" w:rsidR="00154DB5" w:rsidRPr="00332EEA" w:rsidRDefault="00154DB5">
      <w:pPr>
        <w:spacing w:before="200" w:after="200"/>
        <w:jc w:val="both"/>
        <w:rPr>
          <w:b/>
          <w:sz w:val="22"/>
          <w:szCs w:val="22"/>
          <w:lang w:val="sr-Latn-ME"/>
        </w:rPr>
      </w:pPr>
      <w:r w:rsidRPr="00332EEA">
        <w:rPr>
          <w:b/>
          <w:sz w:val="22"/>
          <w:szCs w:val="22"/>
          <w:lang w:val="sr-Latn-ME"/>
        </w:rPr>
        <w:t xml:space="preserve">6.3. </w:t>
      </w:r>
      <w:r w:rsidR="002D0AA8">
        <w:rPr>
          <w:b/>
          <w:sz w:val="22"/>
          <w:szCs w:val="22"/>
          <w:lang w:val="sr-Latn-ME"/>
        </w:rPr>
        <w:tab/>
      </w:r>
      <w:r w:rsidRPr="00332EEA">
        <w:rPr>
          <w:b/>
          <w:sz w:val="22"/>
          <w:szCs w:val="22"/>
          <w:lang w:val="sr-Latn-ME"/>
        </w:rPr>
        <w:t>Rok upotrebe</w:t>
      </w:r>
    </w:p>
    <w:p w14:paraId="021B2238" w14:textId="77777777" w:rsidR="00154DB5" w:rsidRPr="00332EEA" w:rsidRDefault="00154DB5">
      <w:pPr>
        <w:jc w:val="both"/>
        <w:rPr>
          <w:sz w:val="22"/>
          <w:szCs w:val="22"/>
          <w:lang w:val="sr-Latn-ME"/>
        </w:rPr>
      </w:pPr>
      <w:r w:rsidRPr="00332EEA">
        <w:rPr>
          <w:sz w:val="22"/>
          <w:szCs w:val="22"/>
          <w:lang w:val="sr-Latn-ME"/>
        </w:rPr>
        <w:t>3 godine</w:t>
      </w:r>
    </w:p>
    <w:p w14:paraId="65FC6C1F" w14:textId="777F428E" w:rsidR="00154DB5" w:rsidRPr="00332EEA" w:rsidRDefault="00154DB5">
      <w:pPr>
        <w:spacing w:before="200" w:after="200"/>
        <w:jc w:val="both"/>
        <w:rPr>
          <w:b/>
          <w:sz w:val="22"/>
          <w:szCs w:val="22"/>
          <w:lang w:val="sr-Latn-ME"/>
        </w:rPr>
      </w:pPr>
      <w:r w:rsidRPr="00332EEA">
        <w:rPr>
          <w:b/>
          <w:sz w:val="22"/>
          <w:szCs w:val="22"/>
          <w:lang w:val="sr-Latn-ME"/>
        </w:rPr>
        <w:t xml:space="preserve">6.4. </w:t>
      </w:r>
      <w:r w:rsidR="002D0AA8">
        <w:rPr>
          <w:b/>
          <w:sz w:val="22"/>
          <w:szCs w:val="22"/>
          <w:lang w:val="sr-Latn-ME"/>
        </w:rPr>
        <w:tab/>
      </w:r>
      <w:r w:rsidRPr="00332EEA">
        <w:rPr>
          <w:b/>
          <w:sz w:val="22"/>
          <w:szCs w:val="22"/>
          <w:lang w:val="sr-Latn-ME"/>
        </w:rPr>
        <w:t>Posebne m</w:t>
      </w:r>
      <w:r w:rsidR="00094236" w:rsidRPr="00332EEA">
        <w:rPr>
          <w:b/>
          <w:sz w:val="22"/>
          <w:szCs w:val="22"/>
          <w:lang w:val="sr-Latn-ME"/>
        </w:rPr>
        <w:t>j</w:t>
      </w:r>
      <w:r w:rsidRPr="00332EEA">
        <w:rPr>
          <w:b/>
          <w:sz w:val="22"/>
          <w:szCs w:val="22"/>
          <w:lang w:val="sr-Latn-ME"/>
        </w:rPr>
        <w:t>ere upozorenja pri čuvanju</w:t>
      </w:r>
      <w:r w:rsidR="00153A1E" w:rsidRPr="00332EEA">
        <w:rPr>
          <w:b/>
          <w:sz w:val="22"/>
          <w:szCs w:val="22"/>
          <w:lang w:val="sr-Latn-ME"/>
        </w:rPr>
        <w:t xml:space="preserve"> lijeka</w:t>
      </w:r>
    </w:p>
    <w:p w14:paraId="1FCCE0CB" w14:textId="1FE73F80" w:rsidR="00154DB5" w:rsidRPr="00332EEA" w:rsidRDefault="00154DB5">
      <w:pPr>
        <w:pStyle w:val="Header"/>
        <w:tabs>
          <w:tab w:val="clear" w:pos="4536"/>
          <w:tab w:val="clear" w:pos="9072"/>
          <w:tab w:val="left" w:pos="284"/>
        </w:tabs>
        <w:rPr>
          <w:rFonts w:ascii="Times New Roman" w:hAnsi="Times New Roman"/>
          <w:color w:val="FF6600"/>
          <w:sz w:val="22"/>
          <w:szCs w:val="22"/>
          <w:lang w:val="sr-Latn-ME"/>
        </w:rPr>
      </w:pPr>
      <w:r w:rsidRPr="00332EEA">
        <w:rPr>
          <w:rFonts w:ascii="Times New Roman" w:hAnsi="Times New Roman"/>
          <w:sz w:val="22"/>
          <w:szCs w:val="22"/>
          <w:lang w:val="sr-Latn-ME"/>
        </w:rPr>
        <w:t>Čuvati na temperaturi do 30</w:t>
      </w:r>
      <w:r w:rsidR="005165A7">
        <w:rPr>
          <w:rFonts w:ascii="Times New Roman" w:hAnsi="Times New Roman"/>
          <w:sz w:val="22"/>
          <w:szCs w:val="22"/>
          <w:vertAlign w:val="superscript"/>
          <w:lang w:val="sr-Latn-ME"/>
        </w:rPr>
        <w:t>°</w:t>
      </w:r>
      <w:r w:rsidRPr="00332EEA">
        <w:rPr>
          <w:rFonts w:ascii="Times New Roman" w:hAnsi="Times New Roman"/>
          <w:sz w:val="22"/>
          <w:szCs w:val="22"/>
          <w:lang w:val="sr-Latn-ME"/>
        </w:rPr>
        <w:t>C u originalnom pakovanju, radi zaštite od sv</w:t>
      </w:r>
      <w:r w:rsidR="00094236" w:rsidRPr="00332EEA">
        <w:rPr>
          <w:rFonts w:ascii="Times New Roman" w:hAnsi="Times New Roman"/>
          <w:sz w:val="22"/>
          <w:szCs w:val="22"/>
          <w:lang w:val="sr-Latn-ME"/>
        </w:rPr>
        <w:t>j</w:t>
      </w:r>
      <w:r w:rsidRPr="00332EEA">
        <w:rPr>
          <w:rFonts w:ascii="Times New Roman" w:hAnsi="Times New Roman"/>
          <w:sz w:val="22"/>
          <w:szCs w:val="22"/>
          <w:lang w:val="sr-Latn-ME"/>
        </w:rPr>
        <w:t>etlosti i vlage.</w:t>
      </w:r>
    </w:p>
    <w:p w14:paraId="3DE82D97" w14:textId="39578F06" w:rsidR="00154DB5" w:rsidRPr="00332EEA" w:rsidRDefault="00154DB5">
      <w:pPr>
        <w:spacing w:before="200" w:after="200"/>
        <w:jc w:val="both"/>
        <w:rPr>
          <w:b/>
          <w:sz w:val="22"/>
          <w:szCs w:val="22"/>
          <w:lang w:val="sr-Latn-ME"/>
        </w:rPr>
      </w:pPr>
      <w:r w:rsidRPr="00332EEA">
        <w:rPr>
          <w:b/>
          <w:sz w:val="22"/>
          <w:szCs w:val="22"/>
          <w:lang w:val="sr-Latn-ME"/>
        </w:rPr>
        <w:t xml:space="preserve">6.5. </w:t>
      </w:r>
      <w:r w:rsidR="002D0AA8">
        <w:rPr>
          <w:b/>
          <w:sz w:val="22"/>
          <w:szCs w:val="22"/>
          <w:lang w:val="sr-Latn-ME"/>
        </w:rPr>
        <w:tab/>
      </w:r>
      <w:r w:rsidR="00153A1E" w:rsidRPr="00332EEA">
        <w:rPr>
          <w:b/>
          <w:sz w:val="22"/>
          <w:szCs w:val="22"/>
          <w:lang w:val="sr-Latn-ME"/>
        </w:rPr>
        <w:t>Vrsta</w:t>
      </w:r>
      <w:r w:rsidRPr="00332EEA">
        <w:rPr>
          <w:b/>
          <w:sz w:val="22"/>
          <w:szCs w:val="22"/>
          <w:lang w:val="sr-Latn-ME"/>
        </w:rPr>
        <w:t xml:space="preserve"> i sadržaj kontaktne ambalaže</w:t>
      </w:r>
    </w:p>
    <w:p w14:paraId="0F29C589" w14:textId="057BC235" w:rsidR="00154DB5" w:rsidRPr="00332EEA" w:rsidRDefault="00154DB5">
      <w:pPr>
        <w:spacing w:before="200" w:after="200"/>
        <w:jc w:val="both"/>
        <w:rPr>
          <w:sz w:val="22"/>
          <w:szCs w:val="22"/>
          <w:lang w:val="sr-Latn-ME"/>
        </w:rPr>
      </w:pPr>
      <w:r w:rsidRPr="00332EEA">
        <w:rPr>
          <w:sz w:val="22"/>
          <w:szCs w:val="22"/>
          <w:lang w:val="sr-Latn-ME"/>
        </w:rPr>
        <w:t>Unutrašnje pakovanje je  PVC</w:t>
      </w:r>
      <w:r w:rsidR="0075380E">
        <w:rPr>
          <w:sz w:val="22"/>
          <w:szCs w:val="22"/>
          <w:lang w:val="sr-Latn-ME"/>
        </w:rPr>
        <w:t xml:space="preserve"> </w:t>
      </w:r>
      <w:r w:rsidRPr="00332EEA">
        <w:rPr>
          <w:sz w:val="22"/>
          <w:szCs w:val="22"/>
          <w:lang w:val="sr-Latn-ME"/>
        </w:rPr>
        <w:t>-</w:t>
      </w:r>
      <w:r w:rsidR="0075380E">
        <w:rPr>
          <w:sz w:val="22"/>
          <w:szCs w:val="22"/>
          <w:lang w:val="sr-Latn-ME"/>
        </w:rPr>
        <w:t xml:space="preserve"> </w:t>
      </w:r>
      <w:r w:rsidRPr="00332EEA">
        <w:rPr>
          <w:sz w:val="22"/>
          <w:szCs w:val="22"/>
          <w:lang w:val="sr-Latn-ME"/>
        </w:rPr>
        <w:t>AL/PVC blister koji sadrži  8 kapsula</w:t>
      </w:r>
      <w:r w:rsidR="0075380E">
        <w:rPr>
          <w:sz w:val="22"/>
          <w:szCs w:val="22"/>
          <w:lang w:val="sr-Latn-ME"/>
        </w:rPr>
        <w:t>, tvrdih.</w:t>
      </w:r>
    </w:p>
    <w:p w14:paraId="508BDDC7" w14:textId="24B6DA15" w:rsidR="00154DB5" w:rsidRPr="00332EEA" w:rsidRDefault="00154DB5">
      <w:pPr>
        <w:spacing w:before="200" w:after="200"/>
        <w:jc w:val="both"/>
        <w:rPr>
          <w:b/>
          <w:sz w:val="22"/>
          <w:szCs w:val="22"/>
          <w:lang w:val="sr-Latn-ME"/>
        </w:rPr>
      </w:pPr>
      <w:r w:rsidRPr="00332EEA">
        <w:rPr>
          <w:sz w:val="22"/>
          <w:szCs w:val="22"/>
          <w:lang w:val="sr-Latn-ME"/>
        </w:rPr>
        <w:t>Spoljnje pakovanje je složiva kartonska kutija koja sadrži dva PVC-AL/PVC blistera i Uputstvo za l</w:t>
      </w:r>
      <w:r w:rsidR="00094236" w:rsidRPr="00332EEA">
        <w:rPr>
          <w:sz w:val="22"/>
          <w:szCs w:val="22"/>
          <w:lang w:val="sr-Latn-ME"/>
        </w:rPr>
        <w:t>ij</w:t>
      </w:r>
      <w:r w:rsidRPr="00332EEA">
        <w:rPr>
          <w:sz w:val="22"/>
          <w:szCs w:val="22"/>
          <w:lang w:val="sr-Latn-ME"/>
        </w:rPr>
        <w:t>ek.</w:t>
      </w:r>
    </w:p>
    <w:p w14:paraId="20C8004C" w14:textId="11CF1157" w:rsidR="00154DB5" w:rsidRPr="00332EEA" w:rsidRDefault="00154DB5">
      <w:pPr>
        <w:spacing w:before="200" w:after="200"/>
        <w:jc w:val="both"/>
        <w:rPr>
          <w:b/>
          <w:sz w:val="22"/>
          <w:szCs w:val="22"/>
          <w:lang w:val="sr-Latn-ME"/>
        </w:rPr>
      </w:pPr>
      <w:r w:rsidRPr="00332EEA">
        <w:rPr>
          <w:b/>
          <w:sz w:val="22"/>
          <w:szCs w:val="22"/>
          <w:lang w:val="sr-Latn-ME"/>
        </w:rPr>
        <w:t xml:space="preserve">6.6. </w:t>
      </w:r>
      <w:r w:rsidR="002D0AA8">
        <w:rPr>
          <w:b/>
          <w:sz w:val="22"/>
          <w:szCs w:val="22"/>
          <w:lang w:val="sr-Latn-ME"/>
        </w:rPr>
        <w:tab/>
      </w:r>
      <w:r w:rsidRPr="00332EEA">
        <w:rPr>
          <w:b/>
          <w:sz w:val="22"/>
          <w:szCs w:val="22"/>
          <w:lang w:val="sr-Latn-ME"/>
        </w:rPr>
        <w:t>Posebne m</w:t>
      </w:r>
      <w:r w:rsidR="00094236" w:rsidRPr="00332EEA">
        <w:rPr>
          <w:b/>
          <w:sz w:val="22"/>
          <w:szCs w:val="22"/>
          <w:lang w:val="sr-Latn-ME"/>
        </w:rPr>
        <w:t>j</w:t>
      </w:r>
      <w:r w:rsidRPr="00332EEA">
        <w:rPr>
          <w:b/>
          <w:sz w:val="22"/>
          <w:szCs w:val="22"/>
          <w:lang w:val="sr-Latn-ME"/>
        </w:rPr>
        <w:t>ere opreza pri odlaganju materijala koji treba odbaciti nakon prim</w:t>
      </w:r>
      <w:r w:rsidR="00094236" w:rsidRPr="00332EEA">
        <w:rPr>
          <w:b/>
          <w:sz w:val="22"/>
          <w:szCs w:val="22"/>
          <w:lang w:val="sr-Latn-ME"/>
        </w:rPr>
        <w:t>j</w:t>
      </w:r>
      <w:r w:rsidRPr="00332EEA">
        <w:rPr>
          <w:b/>
          <w:sz w:val="22"/>
          <w:szCs w:val="22"/>
          <w:lang w:val="sr-Latn-ME"/>
        </w:rPr>
        <w:t>ene l</w:t>
      </w:r>
      <w:r w:rsidR="00094236" w:rsidRPr="00332EEA">
        <w:rPr>
          <w:b/>
          <w:sz w:val="22"/>
          <w:szCs w:val="22"/>
          <w:lang w:val="sr-Latn-ME"/>
        </w:rPr>
        <w:t>ij</w:t>
      </w:r>
      <w:r w:rsidRPr="00332EEA">
        <w:rPr>
          <w:b/>
          <w:sz w:val="22"/>
          <w:szCs w:val="22"/>
          <w:lang w:val="sr-Latn-ME"/>
        </w:rPr>
        <w:t>eka (i druga uputstva za rukovanje l</w:t>
      </w:r>
      <w:r w:rsidR="00094236" w:rsidRPr="00332EEA">
        <w:rPr>
          <w:b/>
          <w:sz w:val="22"/>
          <w:szCs w:val="22"/>
          <w:lang w:val="sr-Latn-ME"/>
        </w:rPr>
        <w:t>ij</w:t>
      </w:r>
      <w:r w:rsidRPr="00332EEA">
        <w:rPr>
          <w:b/>
          <w:sz w:val="22"/>
          <w:szCs w:val="22"/>
          <w:lang w:val="sr-Latn-ME"/>
        </w:rPr>
        <w:t>ekom)</w:t>
      </w:r>
    </w:p>
    <w:p w14:paraId="33C037C1" w14:textId="2D53C224" w:rsidR="00154DB5" w:rsidRPr="00332EEA" w:rsidRDefault="00154DB5">
      <w:pPr>
        <w:jc w:val="both"/>
        <w:rPr>
          <w:sz w:val="22"/>
          <w:szCs w:val="22"/>
          <w:lang w:val="sr-Latn-ME"/>
        </w:rPr>
      </w:pPr>
      <w:r w:rsidRPr="00332EEA">
        <w:rPr>
          <w:sz w:val="22"/>
          <w:szCs w:val="22"/>
          <w:lang w:val="sr-Latn-ME"/>
        </w:rPr>
        <w:t>Neupotr</w:t>
      </w:r>
      <w:r w:rsidR="00094236" w:rsidRPr="00332EEA">
        <w:rPr>
          <w:sz w:val="22"/>
          <w:szCs w:val="22"/>
          <w:lang w:val="sr-Latn-ME"/>
        </w:rPr>
        <w:t>ij</w:t>
      </w:r>
      <w:r w:rsidRPr="00332EEA">
        <w:rPr>
          <w:sz w:val="22"/>
          <w:szCs w:val="22"/>
          <w:lang w:val="sr-Latn-ME"/>
        </w:rPr>
        <w:t>ebljeni l</w:t>
      </w:r>
      <w:r w:rsidR="00094236" w:rsidRPr="00332EEA">
        <w:rPr>
          <w:sz w:val="22"/>
          <w:szCs w:val="22"/>
          <w:lang w:val="sr-Latn-ME"/>
        </w:rPr>
        <w:t>ij</w:t>
      </w:r>
      <w:r w:rsidRPr="00332EEA">
        <w:rPr>
          <w:sz w:val="22"/>
          <w:szCs w:val="22"/>
          <w:lang w:val="sr-Latn-ME"/>
        </w:rPr>
        <w:t>ek se uništava u skladu sa važećim propisima.</w:t>
      </w:r>
    </w:p>
    <w:p w14:paraId="014BA30B" w14:textId="5C4DE6F0" w:rsidR="00153A1E" w:rsidRDefault="00153A1E">
      <w:pPr>
        <w:jc w:val="both"/>
        <w:rPr>
          <w:sz w:val="22"/>
          <w:szCs w:val="22"/>
          <w:lang w:val="sr-Latn-ME"/>
        </w:rPr>
      </w:pPr>
    </w:p>
    <w:p w14:paraId="1701F45C" w14:textId="77777777" w:rsidR="00C447D4" w:rsidRPr="00332EEA" w:rsidRDefault="00C447D4">
      <w:pPr>
        <w:jc w:val="both"/>
        <w:rPr>
          <w:sz w:val="22"/>
          <w:szCs w:val="22"/>
          <w:lang w:val="sr-Latn-ME"/>
        </w:rPr>
      </w:pPr>
    </w:p>
    <w:p w14:paraId="7027C046" w14:textId="7DEF37A9" w:rsidR="00154DB5" w:rsidRPr="00484F1D" w:rsidRDefault="00154DB5">
      <w:pPr>
        <w:spacing w:before="200" w:after="200"/>
        <w:jc w:val="both"/>
        <w:rPr>
          <w:b/>
          <w:sz w:val="22"/>
          <w:szCs w:val="22"/>
          <w:lang w:val="sr-Latn-ME"/>
        </w:rPr>
      </w:pPr>
      <w:r w:rsidRPr="00484F1D">
        <w:rPr>
          <w:b/>
          <w:sz w:val="22"/>
          <w:szCs w:val="22"/>
          <w:lang w:val="sr-Latn-ME"/>
        </w:rPr>
        <w:lastRenderedPageBreak/>
        <w:t xml:space="preserve">7. </w:t>
      </w:r>
      <w:r w:rsidR="002D0AA8" w:rsidRPr="00484F1D">
        <w:rPr>
          <w:b/>
          <w:sz w:val="22"/>
          <w:szCs w:val="22"/>
          <w:lang w:val="sr-Latn-ME"/>
        </w:rPr>
        <w:tab/>
      </w:r>
      <w:r w:rsidRPr="00484F1D">
        <w:rPr>
          <w:b/>
          <w:sz w:val="22"/>
          <w:szCs w:val="22"/>
          <w:lang w:val="sr-Latn-ME"/>
        </w:rPr>
        <w:t xml:space="preserve">NOSILAC DOZVOLE </w:t>
      </w:r>
    </w:p>
    <w:p w14:paraId="4F4CF40C" w14:textId="77777777" w:rsidR="005165A7" w:rsidRPr="00484F1D" w:rsidRDefault="005165A7" w:rsidP="005165A7">
      <w:pPr>
        <w:tabs>
          <w:tab w:val="left" w:pos="426"/>
        </w:tabs>
        <w:jc w:val="both"/>
        <w:rPr>
          <w:bCs/>
          <w:sz w:val="22"/>
          <w:szCs w:val="22"/>
          <w:lang w:val="sr-Latn-ME"/>
        </w:rPr>
      </w:pPr>
      <w:r w:rsidRPr="00484F1D">
        <w:rPr>
          <w:bCs/>
          <w:sz w:val="22"/>
          <w:szCs w:val="22"/>
          <w:lang w:val="sr-Latn-ME"/>
        </w:rPr>
        <w:t>GLK pharma d.o.o. Podgorica, ul. Svetozara Markovića br. 46, 81000 Podgorica, Crna Gora</w:t>
      </w:r>
    </w:p>
    <w:p w14:paraId="4EE27145" w14:textId="77D62146" w:rsidR="002775CF" w:rsidRPr="00484F1D" w:rsidRDefault="002775CF" w:rsidP="00332EEA">
      <w:pPr>
        <w:jc w:val="both"/>
        <w:rPr>
          <w:b/>
          <w:sz w:val="22"/>
          <w:szCs w:val="22"/>
          <w:lang w:val="sr-Latn-ME"/>
        </w:rPr>
      </w:pPr>
    </w:p>
    <w:p w14:paraId="5A89D978" w14:textId="66091224" w:rsidR="00154DB5" w:rsidRPr="00484F1D" w:rsidRDefault="00154DB5">
      <w:pPr>
        <w:spacing w:before="200" w:after="200"/>
        <w:jc w:val="both"/>
        <w:rPr>
          <w:b/>
          <w:sz w:val="22"/>
          <w:szCs w:val="22"/>
          <w:lang w:val="sr-Latn-ME"/>
        </w:rPr>
      </w:pPr>
      <w:r w:rsidRPr="00484F1D">
        <w:rPr>
          <w:b/>
          <w:sz w:val="22"/>
          <w:szCs w:val="22"/>
          <w:lang w:val="sr-Latn-ME"/>
        </w:rPr>
        <w:t xml:space="preserve">8. </w:t>
      </w:r>
      <w:r w:rsidR="002D0AA8" w:rsidRPr="00484F1D">
        <w:rPr>
          <w:b/>
          <w:sz w:val="22"/>
          <w:szCs w:val="22"/>
          <w:lang w:val="sr-Latn-ME"/>
        </w:rPr>
        <w:tab/>
      </w:r>
      <w:r w:rsidRPr="00484F1D">
        <w:rPr>
          <w:b/>
          <w:sz w:val="22"/>
          <w:szCs w:val="22"/>
          <w:lang w:val="sr-Latn-ME"/>
        </w:rPr>
        <w:t>BROJ DOZVOL</w:t>
      </w:r>
      <w:r w:rsidR="00BF5952" w:rsidRPr="00484F1D">
        <w:rPr>
          <w:b/>
          <w:sz w:val="22"/>
          <w:szCs w:val="22"/>
          <w:lang w:val="sr-Latn-ME"/>
        </w:rPr>
        <w:t>E</w:t>
      </w:r>
      <w:r w:rsidRPr="00484F1D">
        <w:rPr>
          <w:b/>
          <w:sz w:val="22"/>
          <w:szCs w:val="22"/>
          <w:lang w:val="sr-Latn-ME"/>
        </w:rPr>
        <w:t xml:space="preserve"> ZA STAVLJANJE L</w:t>
      </w:r>
      <w:r w:rsidR="00BF5952" w:rsidRPr="00484F1D">
        <w:rPr>
          <w:b/>
          <w:sz w:val="22"/>
          <w:szCs w:val="22"/>
          <w:lang w:val="sr-Latn-ME"/>
        </w:rPr>
        <w:t>IJ</w:t>
      </w:r>
      <w:r w:rsidRPr="00484F1D">
        <w:rPr>
          <w:b/>
          <w:sz w:val="22"/>
          <w:szCs w:val="22"/>
          <w:lang w:val="sr-Latn-ME"/>
        </w:rPr>
        <w:t>EKA U PROMET</w:t>
      </w:r>
    </w:p>
    <w:p w14:paraId="66C39E1B" w14:textId="67F71F00" w:rsidR="00E431DD" w:rsidRPr="00484F1D" w:rsidRDefault="00E431DD" w:rsidP="00E431DD">
      <w:pPr>
        <w:jc w:val="both"/>
        <w:rPr>
          <w:sz w:val="22"/>
          <w:szCs w:val="22"/>
          <w:lang w:val="sr-Latn-ME"/>
        </w:rPr>
      </w:pPr>
      <w:r w:rsidRPr="00484F1D">
        <w:rPr>
          <w:sz w:val="22"/>
          <w:szCs w:val="22"/>
          <w:lang w:val="sr-Latn-ME"/>
        </w:rPr>
        <w:t xml:space="preserve">2030/24/2118 </w:t>
      </w:r>
      <w:r w:rsidRPr="00484F1D">
        <w:rPr>
          <w:sz w:val="22"/>
          <w:szCs w:val="22"/>
          <w:lang w:val="sr-Latn-ME"/>
        </w:rPr>
        <w:t>-</w:t>
      </w:r>
      <w:r w:rsidRPr="00484F1D">
        <w:rPr>
          <w:sz w:val="22"/>
          <w:szCs w:val="22"/>
          <w:lang w:val="sr-Latn-ME"/>
        </w:rPr>
        <w:t xml:space="preserve"> 3905</w:t>
      </w:r>
      <w:r w:rsidRPr="00484F1D">
        <w:rPr>
          <w:sz w:val="22"/>
          <w:szCs w:val="22"/>
          <w:lang w:val="sr-Latn-ME"/>
        </w:rPr>
        <w:t xml:space="preserve"> </w:t>
      </w:r>
    </w:p>
    <w:p w14:paraId="3E62450F" w14:textId="77777777" w:rsidR="00E431DD" w:rsidRPr="00484F1D" w:rsidRDefault="00E431DD" w:rsidP="00E431DD">
      <w:pPr>
        <w:jc w:val="both"/>
        <w:rPr>
          <w:sz w:val="22"/>
          <w:szCs w:val="22"/>
          <w:lang w:val="sr-Latn-ME"/>
        </w:rPr>
      </w:pPr>
    </w:p>
    <w:p w14:paraId="601D4C9A" w14:textId="77777777" w:rsidR="00E431DD" w:rsidRPr="00484F1D" w:rsidRDefault="00E431DD" w:rsidP="00E431DD">
      <w:pPr>
        <w:jc w:val="both"/>
        <w:rPr>
          <w:sz w:val="22"/>
          <w:szCs w:val="22"/>
          <w:lang w:val="sr-Latn-ME"/>
        </w:rPr>
      </w:pPr>
    </w:p>
    <w:p w14:paraId="153314AA" w14:textId="63B28E5A" w:rsidR="00154DB5" w:rsidRPr="00484F1D" w:rsidRDefault="00154DB5" w:rsidP="00E431DD">
      <w:pPr>
        <w:jc w:val="both"/>
        <w:rPr>
          <w:b/>
          <w:sz w:val="22"/>
          <w:szCs w:val="22"/>
          <w:lang w:val="sr-Latn-ME"/>
        </w:rPr>
      </w:pPr>
      <w:r w:rsidRPr="00484F1D">
        <w:rPr>
          <w:b/>
          <w:sz w:val="22"/>
          <w:szCs w:val="22"/>
          <w:lang w:val="sr-Latn-ME"/>
        </w:rPr>
        <w:t xml:space="preserve">9. </w:t>
      </w:r>
      <w:r w:rsidR="002D0AA8" w:rsidRPr="00484F1D">
        <w:rPr>
          <w:b/>
          <w:sz w:val="22"/>
          <w:szCs w:val="22"/>
          <w:lang w:val="sr-Latn-ME"/>
        </w:rPr>
        <w:tab/>
      </w:r>
      <w:r w:rsidRPr="00484F1D">
        <w:rPr>
          <w:b/>
          <w:sz w:val="22"/>
          <w:szCs w:val="22"/>
          <w:lang w:val="sr-Latn-ME"/>
        </w:rPr>
        <w:t>DATUM PRVE DOZVOLE</w:t>
      </w:r>
      <w:r w:rsidR="00BF5952" w:rsidRPr="00484F1D">
        <w:rPr>
          <w:b/>
          <w:sz w:val="22"/>
          <w:szCs w:val="22"/>
          <w:lang w:val="sr-Latn-ME"/>
        </w:rPr>
        <w:t>/</w:t>
      </w:r>
      <w:r w:rsidRPr="00484F1D">
        <w:rPr>
          <w:b/>
          <w:sz w:val="22"/>
          <w:szCs w:val="22"/>
          <w:lang w:val="sr-Latn-ME"/>
        </w:rPr>
        <w:t>OBNOVE DOZVOLE ZA STAVLJANJE L</w:t>
      </w:r>
      <w:r w:rsidR="00BF5952" w:rsidRPr="00484F1D">
        <w:rPr>
          <w:b/>
          <w:sz w:val="22"/>
          <w:szCs w:val="22"/>
          <w:lang w:val="sr-Latn-ME"/>
        </w:rPr>
        <w:t>IJ</w:t>
      </w:r>
      <w:r w:rsidRPr="00484F1D">
        <w:rPr>
          <w:b/>
          <w:sz w:val="22"/>
          <w:szCs w:val="22"/>
          <w:lang w:val="sr-Latn-ME"/>
        </w:rPr>
        <w:t>EKA U PROMET</w:t>
      </w:r>
    </w:p>
    <w:p w14:paraId="540C0EB3" w14:textId="77777777" w:rsidR="00484F1D" w:rsidRPr="00484F1D" w:rsidRDefault="00484F1D" w:rsidP="00E431DD">
      <w:pPr>
        <w:jc w:val="both"/>
        <w:rPr>
          <w:sz w:val="22"/>
          <w:szCs w:val="22"/>
          <w:lang w:val="sr-Latn-ME"/>
        </w:rPr>
      </w:pPr>
    </w:p>
    <w:p w14:paraId="551F015D" w14:textId="68018B42" w:rsidR="00C447D4" w:rsidRPr="00484F1D" w:rsidRDefault="00C447D4" w:rsidP="00332EEA">
      <w:pPr>
        <w:jc w:val="both"/>
        <w:rPr>
          <w:sz w:val="22"/>
          <w:szCs w:val="22"/>
          <w:lang w:val="sr-Latn-ME"/>
        </w:rPr>
      </w:pPr>
      <w:r w:rsidRPr="00484F1D">
        <w:rPr>
          <w:sz w:val="22"/>
          <w:szCs w:val="22"/>
          <w:lang w:val="sr-Latn-ME"/>
        </w:rPr>
        <w:t xml:space="preserve">Datum prve dozvole: </w:t>
      </w:r>
      <w:r w:rsidR="00484F1D" w:rsidRPr="00484F1D">
        <w:rPr>
          <w:sz w:val="22"/>
          <w:szCs w:val="22"/>
          <w:lang w:val="sr-Latn-ME"/>
        </w:rPr>
        <w:t>25.02.2013. godine</w:t>
      </w:r>
    </w:p>
    <w:p w14:paraId="3B408E5C" w14:textId="2769EB19" w:rsidR="002775CF" w:rsidRPr="00484F1D" w:rsidRDefault="00C447D4" w:rsidP="00332EEA">
      <w:pPr>
        <w:jc w:val="both"/>
        <w:rPr>
          <w:sz w:val="22"/>
          <w:szCs w:val="22"/>
          <w:lang w:val="sr-Latn-ME"/>
        </w:rPr>
      </w:pPr>
      <w:r w:rsidRPr="00484F1D">
        <w:rPr>
          <w:sz w:val="22"/>
          <w:szCs w:val="22"/>
          <w:lang w:val="sr-Latn-ME"/>
        </w:rPr>
        <w:t>Datum poslednje obnove dozvole:</w:t>
      </w:r>
      <w:r w:rsidR="00484F1D" w:rsidRPr="00484F1D">
        <w:t xml:space="preserve"> </w:t>
      </w:r>
      <w:r w:rsidR="00484F1D" w:rsidRPr="00484F1D">
        <w:rPr>
          <w:sz w:val="22"/>
          <w:szCs w:val="22"/>
          <w:lang w:val="sr-Latn-ME"/>
        </w:rPr>
        <w:t>11.04.2024. godine</w:t>
      </w:r>
    </w:p>
    <w:p w14:paraId="6122A49E" w14:textId="77777777" w:rsidR="002775CF" w:rsidRPr="00484F1D" w:rsidRDefault="002775CF">
      <w:pPr>
        <w:spacing w:before="200" w:after="200"/>
        <w:jc w:val="both"/>
        <w:rPr>
          <w:sz w:val="22"/>
          <w:szCs w:val="22"/>
          <w:lang w:val="sr-Latn-ME"/>
        </w:rPr>
      </w:pPr>
    </w:p>
    <w:p w14:paraId="63AC6924" w14:textId="395F52C0" w:rsidR="00154DB5" w:rsidRPr="00484F1D" w:rsidRDefault="00154DB5">
      <w:pPr>
        <w:spacing w:before="120" w:after="120"/>
        <w:jc w:val="both"/>
        <w:rPr>
          <w:b/>
          <w:sz w:val="22"/>
          <w:szCs w:val="22"/>
          <w:lang w:val="sr-Latn-ME"/>
        </w:rPr>
      </w:pPr>
      <w:r w:rsidRPr="00484F1D">
        <w:rPr>
          <w:b/>
          <w:sz w:val="22"/>
          <w:szCs w:val="22"/>
          <w:lang w:val="sr-Latn-ME"/>
        </w:rPr>
        <w:t xml:space="preserve">10. </w:t>
      </w:r>
      <w:r w:rsidR="002D0AA8" w:rsidRPr="00484F1D">
        <w:rPr>
          <w:b/>
          <w:sz w:val="22"/>
          <w:szCs w:val="22"/>
          <w:lang w:val="sr-Latn-ME"/>
        </w:rPr>
        <w:tab/>
      </w:r>
      <w:r w:rsidRPr="00484F1D">
        <w:rPr>
          <w:b/>
          <w:sz w:val="22"/>
          <w:szCs w:val="22"/>
          <w:lang w:val="sr-Latn-ME"/>
        </w:rPr>
        <w:t>DATUM REVIZIJE TEKSTA</w:t>
      </w:r>
    </w:p>
    <w:p w14:paraId="18F66432" w14:textId="54A0F4F2" w:rsidR="00484F1D" w:rsidRPr="00484F1D" w:rsidRDefault="00484F1D">
      <w:pPr>
        <w:spacing w:before="120" w:after="120"/>
        <w:jc w:val="both"/>
        <w:rPr>
          <w:sz w:val="22"/>
          <w:szCs w:val="22"/>
          <w:lang w:val="sr-Latn-ME"/>
        </w:rPr>
      </w:pPr>
      <w:r w:rsidRPr="00484F1D">
        <w:rPr>
          <w:sz w:val="22"/>
          <w:szCs w:val="22"/>
          <w:lang w:val="sr-Latn-ME"/>
        </w:rPr>
        <w:t>April, 2024. godine</w:t>
      </w:r>
    </w:p>
    <w:p w14:paraId="684A6A6F" w14:textId="77777777" w:rsidR="00154DB5" w:rsidRPr="00332EEA" w:rsidRDefault="00154DB5">
      <w:pPr>
        <w:jc w:val="both"/>
        <w:rPr>
          <w:sz w:val="22"/>
          <w:szCs w:val="22"/>
          <w:lang w:val="sr-Latn-ME"/>
        </w:rPr>
      </w:pPr>
    </w:p>
    <w:p w14:paraId="41447BE0" w14:textId="77777777" w:rsidR="00154DB5" w:rsidRPr="00332EEA" w:rsidRDefault="00154DB5">
      <w:pPr>
        <w:jc w:val="both"/>
        <w:rPr>
          <w:sz w:val="22"/>
          <w:szCs w:val="22"/>
          <w:lang w:val="sr-Latn-ME"/>
        </w:rPr>
      </w:pPr>
    </w:p>
    <w:p w14:paraId="7B5108D4" w14:textId="77777777" w:rsidR="00154DB5" w:rsidRPr="00190AAA" w:rsidRDefault="00154DB5">
      <w:pPr>
        <w:jc w:val="both"/>
        <w:rPr>
          <w:sz w:val="22"/>
          <w:szCs w:val="22"/>
          <w:lang w:val="sr-Latn-CS"/>
        </w:rPr>
      </w:pPr>
    </w:p>
    <w:p w14:paraId="6ECC9FA7" w14:textId="77777777" w:rsidR="00154DB5" w:rsidRPr="00332EEA" w:rsidRDefault="00154DB5">
      <w:pPr>
        <w:jc w:val="both"/>
        <w:rPr>
          <w:sz w:val="22"/>
          <w:szCs w:val="22"/>
          <w:lang w:val="sr-Latn-CS"/>
        </w:rPr>
      </w:pPr>
      <w:bookmarkStart w:id="0" w:name="_GoBack"/>
      <w:bookmarkEnd w:id="0"/>
    </w:p>
    <w:sectPr w:rsidR="00154DB5" w:rsidRPr="00332EEA" w:rsidSect="00E558F9">
      <w:headerReference w:type="even" r:id="rId12"/>
      <w:footerReference w:type="even" r:id="rId13"/>
      <w:footerReference w:type="default" r:id="rId14"/>
      <w:headerReference w:type="first" r:id="rId15"/>
      <w:pgSz w:w="12240" w:h="15840"/>
      <w:pgMar w:top="1440" w:right="1183" w:bottom="1440"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E8D3A" w14:textId="77777777" w:rsidR="00005441" w:rsidRDefault="00005441">
      <w:r>
        <w:separator/>
      </w:r>
    </w:p>
  </w:endnote>
  <w:endnote w:type="continuationSeparator" w:id="0">
    <w:p w14:paraId="0FE14DC6" w14:textId="77777777" w:rsidR="00005441" w:rsidRDefault="0000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CF3B" w14:textId="7D365F3F" w:rsidR="00154DB5" w:rsidRDefault="00154DB5" w:rsidP="00EC4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5952">
      <w:rPr>
        <w:rStyle w:val="PageNumber"/>
        <w:noProof/>
      </w:rPr>
      <w:t>5</w:t>
    </w:r>
    <w:r>
      <w:rPr>
        <w:rStyle w:val="PageNumber"/>
      </w:rPr>
      <w:fldChar w:fldCharType="end"/>
    </w:r>
  </w:p>
  <w:p w14:paraId="7D95E338" w14:textId="77777777" w:rsidR="00154DB5" w:rsidRDefault="00154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1B90" w14:textId="4F9FBAC6" w:rsidR="00043D54" w:rsidRPr="00F413F0" w:rsidRDefault="00043D54" w:rsidP="00043D54">
    <w:pPr>
      <w:pStyle w:val="Footer"/>
      <w:jc w:val="center"/>
      <w:rPr>
        <w:szCs w:val="22"/>
      </w:rPr>
    </w:pPr>
    <w:r w:rsidRPr="00F413F0">
      <w:fldChar w:fldCharType="begin"/>
    </w:r>
    <w:r w:rsidRPr="00F413F0">
      <w:instrText xml:space="preserve"> PAGE </w:instrText>
    </w:r>
    <w:r w:rsidRPr="00F413F0">
      <w:fldChar w:fldCharType="separate"/>
    </w:r>
    <w:r w:rsidR="00484F1D">
      <w:rPr>
        <w:noProof/>
      </w:rPr>
      <w:t>1</w:t>
    </w:r>
    <w:r w:rsidRPr="00F413F0">
      <w:fldChar w:fldCharType="end"/>
    </w:r>
    <w:r w:rsidRPr="00F413F0">
      <w:t xml:space="preserve"> </w:t>
    </w:r>
    <w:r>
      <w:t>/</w:t>
    </w:r>
    <w:r w:rsidRPr="00F413F0">
      <w:t xml:space="preserve"> </w:t>
    </w:r>
    <w:r w:rsidR="00005441">
      <w:fldChar w:fldCharType="begin"/>
    </w:r>
    <w:r w:rsidR="00005441">
      <w:instrText xml:space="preserve"> NUMPAGES </w:instrText>
    </w:r>
    <w:r w:rsidR="00005441">
      <w:fldChar w:fldCharType="separate"/>
    </w:r>
    <w:r w:rsidR="00484F1D">
      <w:rPr>
        <w:noProof/>
      </w:rPr>
      <w:t>6</w:t>
    </w:r>
    <w:r w:rsidR="00005441">
      <w:rPr>
        <w:noProof/>
      </w:rPr>
      <w:fldChar w:fldCharType="end"/>
    </w:r>
  </w:p>
  <w:p w14:paraId="406CAB5E" w14:textId="45F5CBA1" w:rsidR="00154DB5" w:rsidRPr="00B615C6" w:rsidRDefault="00154DB5" w:rsidP="00B615C6">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8E68A" w14:textId="77777777" w:rsidR="00005441" w:rsidRDefault="00005441">
      <w:r>
        <w:separator/>
      </w:r>
    </w:p>
  </w:footnote>
  <w:footnote w:type="continuationSeparator" w:id="0">
    <w:p w14:paraId="4252045E" w14:textId="77777777" w:rsidR="00005441" w:rsidRDefault="0000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5EC5" w14:textId="64C177A4" w:rsidR="00332EEA" w:rsidRDefault="00332EEA">
    <w:pPr>
      <w:pStyle w:val="Header"/>
    </w:pPr>
    <w:r>
      <w:rPr>
        <w:noProof/>
      </w:rPr>
      <mc:AlternateContent>
        <mc:Choice Requires="wps">
          <w:drawing>
            <wp:anchor distT="0" distB="0" distL="0" distR="0" simplePos="0" relativeHeight="251659264" behindDoc="0" locked="0" layoutInCell="1" allowOverlap="1" wp14:anchorId="6D17ADE2" wp14:editId="2F4B0AE7">
              <wp:simplePos x="635" y="635"/>
              <wp:positionH relativeFrom="page">
                <wp:align>right</wp:align>
              </wp:positionH>
              <wp:positionV relativeFrom="page">
                <wp:align>top</wp:align>
              </wp:positionV>
              <wp:extent cx="443865" cy="443865"/>
              <wp:effectExtent l="0" t="0" r="0" b="635"/>
              <wp:wrapNone/>
              <wp:docPr id="47977065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DDC5D" w14:textId="526BAEE1" w:rsidR="00332EEA" w:rsidRPr="00332EEA" w:rsidRDefault="00332EEA" w:rsidP="00332EEA">
                          <w:pPr>
                            <w:rPr>
                              <w:rFonts w:ascii="Calibri" w:eastAsia="Calibri" w:hAnsi="Calibri" w:cs="Calibri"/>
                              <w:noProof/>
                              <w:color w:val="008000"/>
                              <w:sz w:val="22"/>
                              <w:szCs w:val="22"/>
                            </w:rPr>
                          </w:pPr>
                          <w:r w:rsidRPr="00332EEA">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D17ADE2"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82DDC5D" w14:textId="526BAEE1" w:rsidR="00332EEA" w:rsidRPr="00332EEA" w:rsidRDefault="00332EEA" w:rsidP="00332EEA">
                    <w:pPr>
                      <w:rPr>
                        <w:rFonts w:ascii="Calibri" w:eastAsia="Calibri" w:hAnsi="Calibri" w:cs="Calibri"/>
                        <w:noProof/>
                        <w:color w:val="008000"/>
                        <w:sz w:val="22"/>
                        <w:szCs w:val="22"/>
                      </w:rPr>
                    </w:pPr>
                    <w:r w:rsidRPr="00332EEA">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B605" w14:textId="78B4D5C0" w:rsidR="00332EEA" w:rsidRDefault="00332EEA">
    <w:pPr>
      <w:pStyle w:val="Header"/>
    </w:pPr>
    <w:r>
      <w:rPr>
        <w:noProof/>
      </w:rPr>
      <mc:AlternateContent>
        <mc:Choice Requires="wps">
          <w:drawing>
            <wp:anchor distT="0" distB="0" distL="0" distR="0" simplePos="0" relativeHeight="251658240" behindDoc="0" locked="0" layoutInCell="1" allowOverlap="1" wp14:anchorId="4C792F0B" wp14:editId="62F9A3F1">
              <wp:simplePos x="635" y="635"/>
              <wp:positionH relativeFrom="page">
                <wp:align>right</wp:align>
              </wp:positionH>
              <wp:positionV relativeFrom="page">
                <wp:align>top</wp:align>
              </wp:positionV>
              <wp:extent cx="443865" cy="443865"/>
              <wp:effectExtent l="0" t="0" r="0" b="635"/>
              <wp:wrapNone/>
              <wp:docPr id="1062675352"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DDE27" w14:textId="559073F4" w:rsidR="00332EEA" w:rsidRPr="00332EEA" w:rsidRDefault="00332EEA" w:rsidP="00332EEA">
                          <w:pPr>
                            <w:rPr>
                              <w:rFonts w:ascii="Calibri" w:eastAsia="Calibri" w:hAnsi="Calibri" w:cs="Calibri"/>
                              <w:noProof/>
                              <w:color w:val="008000"/>
                              <w:sz w:val="22"/>
                              <w:szCs w:val="22"/>
                            </w:rPr>
                          </w:pPr>
                          <w:r w:rsidRPr="00332EEA">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792F0B"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88DDE27" w14:textId="559073F4" w:rsidR="00332EEA" w:rsidRPr="00332EEA" w:rsidRDefault="00332EEA" w:rsidP="00332EEA">
                    <w:pPr>
                      <w:rPr>
                        <w:rFonts w:ascii="Calibri" w:eastAsia="Calibri" w:hAnsi="Calibri" w:cs="Calibri"/>
                        <w:noProof/>
                        <w:color w:val="008000"/>
                        <w:sz w:val="22"/>
                        <w:szCs w:val="22"/>
                      </w:rPr>
                    </w:pPr>
                    <w:r w:rsidRPr="00332EEA">
                      <w:rPr>
                        <w:rFonts w:ascii="Calibri" w:eastAsia="Calibri" w:hAnsi="Calibri" w:cs="Calibri"/>
                        <w:noProof/>
                        <w:color w:val="008000"/>
                        <w:sz w:val="22"/>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E2436"/>
    <w:multiLevelType w:val="hybridMultilevel"/>
    <w:tmpl w:val="38A8D7FC"/>
    <w:lvl w:ilvl="0" w:tplc="E4CC0486">
      <w:start w:val="1"/>
      <w:numFmt w:val="bullet"/>
      <w:lvlText w:val=""/>
      <w:lvlJc w:val="left"/>
      <w:pPr>
        <w:tabs>
          <w:tab w:val="num" w:pos="720"/>
        </w:tabs>
        <w:ind w:left="720" w:hanging="432"/>
      </w:pPr>
      <w:rPr>
        <w:rFonts w:ascii="Symbol" w:hAnsi="Symbol" w:hint="default"/>
        <w:color w:val="auto"/>
        <w:sz w:val="16"/>
      </w:rPr>
    </w:lvl>
    <w:lvl w:ilvl="1" w:tplc="8250AA2A">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500BAC"/>
    <w:multiLevelType w:val="hybridMultilevel"/>
    <w:tmpl w:val="F5A21152"/>
    <w:lvl w:ilvl="0" w:tplc="F93887B0">
      <w:start w:val="1"/>
      <w:numFmt w:val="bullet"/>
      <w:lvlText w:val=""/>
      <w:lvlJc w:val="left"/>
      <w:pPr>
        <w:tabs>
          <w:tab w:val="num" w:pos="648"/>
        </w:tabs>
        <w:ind w:left="648"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F673C"/>
    <w:multiLevelType w:val="hybridMultilevel"/>
    <w:tmpl w:val="B23AFCF4"/>
    <w:lvl w:ilvl="0" w:tplc="F93887B0">
      <w:start w:val="1"/>
      <w:numFmt w:val="bullet"/>
      <w:lvlText w:val=""/>
      <w:lvlJc w:val="left"/>
      <w:pPr>
        <w:tabs>
          <w:tab w:val="num" w:pos="648"/>
        </w:tabs>
        <w:ind w:left="648" w:hanging="360"/>
      </w:pPr>
      <w:rPr>
        <w:rFonts w:ascii="Symbol" w:hAnsi="Symbol" w:hint="default"/>
        <w:color w:val="auto"/>
        <w:sz w:val="16"/>
      </w:rPr>
    </w:lvl>
    <w:lvl w:ilvl="1" w:tplc="E4CC0486">
      <w:start w:val="1"/>
      <w:numFmt w:val="bullet"/>
      <w:lvlText w:val=""/>
      <w:lvlJc w:val="left"/>
      <w:pPr>
        <w:tabs>
          <w:tab w:val="num" w:pos="1512"/>
        </w:tabs>
        <w:ind w:left="1512" w:hanging="432"/>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675654"/>
    <w:multiLevelType w:val="hybridMultilevel"/>
    <w:tmpl w:val="2830130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03"/>
    <w:rsid w:val="00001673"/>
    <w:rsid w:val="00004A41"/>
    <w:rsid w:val="00005441"/>
    <w:rsid w:val="000218A3"/>
    <w:rsid w:val="00026C79"/>
    <w:rsid w:val="00032098"/>
    <w:rsid w:val="0003230F"/>
    <w:rsid w:val="00032C35"/>
    <w:rsid w:val="00032DC8"/>
    <w:rsid w:val="00034DB5"/>
    <w:rsid w:val="0003602E"/>
    <w:rsid w:val="0004090B"/>
    <w:rsid w:val="00040A32"/>
    <w:rsid w:val="00042AEA"/>
    <w:rsid w:val="000435E3"/>
    <w:rsid w:val="00043D54"/>
    <w:rsid w:val="000547D9"/>
    <w:rsid w:val="0008062C"/>
    <w:rsid w:val="000816E2"/>
    <w:rsid w:val="000831EE"/>
    <w:rsid w:val="0009031E"/>
    <w:rsid w:val="00090CC0"/>
    <w:rsid w:val="00091666"/>
    <w:rsid w:val="00094236"/>
    <w:rsid w:val="000B4FA7"/>
    <w:rsid w:val="000C5BC9"/>
    <w:rsid w:val="000C6927"/>
    <w:rsid w:val="000E2F21"/>
    <w:rsid w:val="000F0865"/>
    <w:rsid w:val="000F54D0"/>
    <w:rsid w:val="000F7887"/>
    <w:rsid w:val="00100C58"/>
    <w:rsid w:val="001018E7"/>
    <w:rsid w:val="0010509C"/>
    <w:rsid w:val="00106E62"/>
    <w:rsid w:val="00112241"/>
    <w:rsid w:val="00114ADF"/>
    <w:rsid w:val="00126FB8"/>
    <w:rsid w:val="00132D68"/>
    <w:rsid w:val="001430C1"/>
    <w:rsid w:val="00152502"/>
    <w:rsid w:val="00152F80"/>
    <w:rsid w:val="00153A1E"/>
    <w:rsid w:val="00154DB5"/>
    <w:rsid w:val="00161511"/>
    <w:rsid w:val="0017297D"/>
    <w:rsid w:val="0017738B"/>
    <w:rsid w:val="00182060"/>
    <w:rsid w:val="00190AAA"/>
    <w:rsid w:val="001930ED"/>
    <w:rsid w:val="001944F7"/>
    <w:rsid w:val="0019586E"/>
    <w:rsid w:val="001A5FC5"/>
    <w:rsid w:val="001A7811"/>
    <w:rsid w:val="001B26EF"/>
    <w:rsid w:val="001B6393"/>
    <w:rsid w:val="001E73C2"/>
    <w:rsid w:val="001F507F"/>
    <w:rsid w:val="0021337F"/>
    <w:rsid w:val="00214587"/>
    <w:rsid w:val="002238AB"/>
    <w:rsid w:val="0023333B"/>
    <w:rsid w:val="00237C01"/>
    <w:rsid w:val="00240C9E"/>
    <w:rsid w:val="00243AB2"/>
    <w:rsid w:val="00250620"/>
    <w:rsid w:val="00255C35"/>
    <w:rsid w:val="00260290"/>
    <w:rsid w:val="002775CF"/>
    <w:rsid w:val="00285872"/>
    <w:rsid w:val="002918E6"/>
    <w:rsid w:val="00292E3A"/>
    <w:rsid w:val="002A17F1"/>
    <w:rsid w:val="002A6050"/>
    <w:rsid w:val="002B1BAA"/>
    <w:rsid w:val="002C785E"/>
    <w:rsid w:val="002D0AA8"/>
    <w:rsid w:val="002D4396"/>
    <w:rsid w:val="002E1932"/>
    <w:rsid w:val="002E3037"/>
    <w:rsid w:val="002E30F2"/>
    <w:rsid w:val="002E4555"/>
    <w:rsid w:val="002E5C88"/>
    <w:rsid w:val="002E7FE9"/>
    <w:rsid w:val="002F0F45"/>
    <w:rsid w:val="002F1859"/>
    <w:rsid w:val="002F72C6"/>
    <w:rsid w:val="003025A3"/>
    <w:rsid w:val="0030552C"/>
    <w:rsid w:val="00307C4D"/>
    <w:rsid w:val="00313942"/>
    <w:rsid w:val="00332EEA"/>
    <w:rsid w:val="003337B9"/>
    <w:rsid w:val="00356B45"/>
    <w:rsid w:val="00366335"/>
    <w:rsid w:val="0037206E"/>
    <w:rsid w:val="003A3A17"/>
    <w:rsid w:val="003A4515"/>
    <w:rsid w:val="003C4306"/>
    <w:rsid w:val="003D31D7"/>
    <w:rsid w:val="003D3FCD"/>
    <w:rsid w:val="003E209D"/>
    <w:rsid w:val="003E371B"/>
    <w:rsid w:val="003F6113"/>
    <w:rsid w:val="00404C2B"/>
    <w:rsid w:val="00427050"/>
    <w:rsid w:val="004306DE"/>
    <w:rsid w:val="0043185A"/>
    <w:rsid w:val="004337C9"/>
    <w:rsid w:val="00433C99"/>
    <w:rsid w:val="004340FE"/>
    <w:rsid w:val="00442A8A"/>
    <w:rsid w:val="004473C9"/>
    <w:rsid w:val="00462541"/>
    <w:rsid w:val="00464E07"/>
    <w:rsid w:val="00476040"/>
    <w:rsid w:val="00480995"/>
    <w:rsid w:val="00483D68"/>
    <w:rsid w:val="00484F1D"/>
    <w:rsid w:val="00486CF3"/>
    <w:rsid w:val="00486E19"/>
    <w:rsid w:val="004A2C7C"/>
    <w:rsid w:val="004B2D82"/>
    <w:rsid w:val="004B3A8E"/>
    <w:rsid w:val="004B4658"/>
    <w:rsid w:val="004B4DC0"/>
    <w:rsid w:val="004D248A"/>
    <w:rsid w:val="004E68B3"/>
    <w:rsid w:val="004F50AB"/>
    <w:rsid w:val="004F7422"/>
    <w:rsid w:val="00503770"/>
    <w:rsid w:val="00505851"/>
    <w:rsid w:val="00507433"/>
    <w:rsid w:val="00511DBB"/>
    <w:rsid w:val="0051596D"/>
    <w:rsid w:val="005165A7"/>
    <w:rsid w:val="0052012D"/>
    <w:rsid w:val="005336F3"/>
    <w:rsid w:val="0053383F"/>
    <w:rsid w:val="005365BC"/>
    <w:rsid w:val="00545CAF"/>
    <w:rsid w:val="005464E7"/>
    <w:rsid w:val="00560239"/>
    <w:rsid w:val="00581ADF"/>
    <w:rsid w:val="00582AA8"/>
    <w:rsid w:val="005857BF"/>
    <w:rsid w:val="00586B5D"/>
    <w:rsid w:val="0059112F"/>
    <w:rsid w:val="00596E8D"/>
    <w:rsid w:val="005A5B0E"/>
    <w:rsid w:val="005B069F"/>
    <w:rsid w:val="005B31F5"/>
    <w:rsid w:val="005C6DD6"/>
    <w:rsid w:val="005C73A8"/>
    <w:rsid w:val="005C795A"/>
    <w:rsid w:val="005E728A"/>
    <w:rsid w:val="0060502B"/>
    <w:rsid w:val="006108F9"/>
    <w:rsid w:val="00611F5B"/>
    <w:rsid w:val="006150B2"/>
    <w:rsid w:val="006225A4"/>
    <w:rsid w:val="006237FE"/>
    <w:rsid w:val="006379CE"/>
    <w:rsid w:val="006465BC"/>
    <w:rsid w:val="00650FD5"/>
    <w:rsid w:val="00651A7D"/>
    <w:rsid w:val="00651BCB"/>
    <w:rsid w:val="00652389"/>
    <w:rsid w:val="006539EA"/>
    <w:rsid w:val="00675DFA"/>
    <w:rsid w:val="00686A9F"/>
    <w:rsid w:val="00695D07"/>
    <w:rsid w:val="006B704E"/>
    <w:rsid w:val="006E5E18"/>
    <w:rsid w:val="006F47F3"/>
    <w:rsid w:val="0070034C"/>
    <w:rsid w:val="00700B87"/>
    <w:rsid w:val="00711FD0"/>
    <w:rsid w:val="00713999"/>
    <w:rsid w:val="00723724"/>
    <w:rsid w:val="00732CA3"/>
    <w:rsid w:val="0073496B"/>
    <w:rsid w:val="00743CD2"/>
    <w:rsid w:val="0075380E"/>
    <w:rsid w:val="00753ACC"/>
    <w:rsid w:val="00756530"/>
    <w:rsid w:val="00762728"/>
    <w:rsid w:val="00763C85"/>
    <w:rsid w:val="00786E9B"/>
    <w:rsid w:val="007944BD"/>
    <w:rsid w:val="00794D81"/>
    <w:rsid w:val="007968D3"/>
    <w:rsid w:val="00797E5F"/>
    <w:rsid w:val="007A35C2"/>
    <w:rsid w:val="007A3E91"/>
    <w:rsid w:val="007D068D"/>
    <w:rsid w:val="007D743A"/>
    <w:rsid w:val="007E3EEA"/>
    <w:rsid w:val="00800D64"/>
    <w:rsid w:val="00815E25"/>
    <w:rsid w:val="00816F85"/>
    <w:rsid w:val="00823D9D"/>
    <w:rsid w:val="008419A9"/>
    <w:rsid w:val="00845870"/>
    <w:rsid w:val="00850022"/>
    <w:rsid w:val="00853C0D"/>
    <w:rsid w:val="0086029F"/>
    <w:rsid w:val="00872603"/>
    <w:rsid w:val="00875A0A"/>
    <w:rsid w:val="008903ED"/>
    <w:rsid w:val="0089092E"/>
    <w:rsid w:val="008A21EA"/>
    <w:rsid w:val="008D0769"/>
    <w:rsid w:val="008E28EC"/>
    <w:rsid w:val="00901494"/>
    <w:rsid w:val="009072AF"/>
    <w:rsid w:val="0091033E"/>
    <w:rsid w:val="00911CA5"/>
    <w:rsid w:val="0091424B"/>
    <w:rsid w:val="00916B70"/>
    <w:rsid w:val="0093152A"/>
    <w:rsid w:val="00944D1C"/>
    <w:rsid w:val="009457D7"/>
    <w:rsid w:val="009468EB"/>
    <w:rsid w:val="00953D30"/>
    <w:rsid w:val="00964671"/>
    <w:rsid w:val="00970E39"/>
    <w:rsid w:val="0097218F"/>
    <w:rsid w:val="00977EF7"/>
    <w:rsid w:val="00990698"/>
    <w:rsid w:val="009D7872"/>
    <w:rsid w:val="009E0209"/>
    <w:rsid w:val="009F1973"/>
    <w:rsid w:val="009F79B8"/>
    <w:rsid w:val="00A13674"/>
    <w:rsid w:val="00A256FE"/>
    <w:rsid w:val="00A420B0"/>
    <w:rsid w:val="00A454CA"/>
    <w:rsid w:val="00A47A94"/>
    <w:rsid w:val="00A47B1A"/>
    <w:rsid w:val="00A602CA"/>
    <w:rsid w:val="00A61C25"/>
    <w:rsid w:val="00A73F4E"/>
    <w:rsid w:val="00A77540"/>
    <w:rsid w:val="00A82082"/>
    <w:rsid w:val="00A85656"/>
    <w:rsid w:val="00AA034D"/>
    <w:rsid w:val="00AA6343"/>
    <w:rsid w:val="00AC775B"/>
    <w:rsid w:val="00AD5B5B"/>
    <w:rsid w:val="00B01127"/>
    <w:rsid w:val="00B0222A"/>
    <w:rsid w:val="00B068C5"/>
    <w:rsid w:val="00B06B8D"/>
    <w:rsid w:val="00B169DA"/>
    <w:rsid w:val="00B16D3F"/>
    <w:rsid w:val="00B178BB"/>
    <w:rsid w:val="00B3326F"/>
    <w:rsid w:val="00B365B3"/>
    <w:rsid w:val="00B47AC4"/>
    <w:rsid w:val="00B53F2D"/>
    <w:rsid w:val="00B57CE4"/>
    <w:rsid w:val="00B6118C"/>
    <w:rsid w:val="00B615C6"/>
    <w:rsid w:val="00B61E7B"/>
    <w:rsid w:val="00B639DA"/>
    <w:rsid w:val="00B81F11"/>
    <w:rsid w:val="00B823BE"/>
    <w:rsid w:val="00B84156"/>
    <w:rsid w:val="00BA08B2"/>
    <w:rsid w:val="00BA1883"/>
    <w:rsid w:val="00BA2FC4"/>
    <w:rsid w:val="00BB00EF"/>
    <w:rsid w:val="00BB11A5"/>
    <w:rsid w:val="00BB4F27"/>
    <w:rsid w:val="00BB5FEE"/>
    <w:rsid w:val="00BB70DE"/>
    <w:rsid w:val="00BC47DB"/>
    <w:rsid w:val="00BE0388"/>
    <w:rsid w:val="00BE49EE"/>
    <w:rsid w:val="00BE7C69"/>
    <w:rsid w:val="00BF5952"/>
    <w:rsid w:val="00C1311A"/>
    <w:rsid w:val="00C13FC8"/>
    <w:rsid w:val="00C17477"/>
    <w:rsid w:val="00C23AD5"/>
    <w:rsid w:val="00C25D97"/>
    <w:rsid w:val="00C35D6B"/>
    <w:rsid w:val="00C43F44"/>
    <w:rsid w:val="00C447D4"/>
    <w:rsid w:val="00C45B1D"/>
    <w:rsid w:val="00C54122"/>
    <w:rsid w:val="00C562EA"/>
    <w:rsid w:val="00C60015"/>
    <w:rsid w:val="00C6192D"/>
    <w:rsid w:val="00C86692"/>
    <w:rsid w:val="00CA0363"/>
    <w:rsid w:val="00CA6A64"/>
    <w:rsid w:val="00CB45FD"/>
    <w:rsid w:val="00CB5F0F"/>
    <w:rsid w:val="00CB71DC"/>
    <w:rsid w:val="00CD42DB"/>
    <w:rsid w:val="00CE18D3"/>
    <w:rsid w:val="00CE5602"/>
    <w:rsid w:val="00CF6738"/>
    <w:rsid w:val="00D10265"/>
    <w:rsid w:val="00D125A5"/>
    <w:rsid w:val="00D1517A"/>
    <w:rsid w:val="00D15453"/>
    <w:rsid w:val="00D15F07"/>
    <w:rsid w:val="00D170A3"/>
    <w:rsid w:val="00D22C73"/>
    <w:rsid w:val="00D23A93"/>
    <w:rsid w:val="00D444B5"/>
    <w:rsid w:val="00D5073C"/>
    <w:rsid w:val="00D61DEB"/>
    <w:rsid w:val="00D6456F"/>
    <w:rsid w:val="00D81F2D"/>
    <w:rsid w:val="00D91186"/>
    <w:rsid w:val="00DC0888"/>
    <w:rsid w:val="00DC3AAC"/>
    <w:rsid w:val="00DC6332"/>
    <w:rsid w:val="00DD4A1E"/>
    <w:rsid w:val="00DD6B0E"/>
    <w:rsid w:val="00DE5F79"/>
    <w:rsid w:val="00DF29DC"/>
    <w:rsid w:val="00E00CE2"/>
    <w:rsid w:val="00E03262"/>
    <w:rsid w:val="00E07016"/>
    <w:rsid w:val="00E13FF4"/>
    <w:rsid w:val="00E14228"/>
    <w:rsid w:val="00E14B94"/>
    <w:rsid w:val="00E24BB4"/>
    <w:rsid w:val="00E329D4"/>
    <w:rsid w:val="00E3782F"/>
    <w:rsid w:val="00E431DD"/>
    <w:rsid w:val="00E558F9"/>
    <w:rsid w:val="00E808BE"/>
    <w:rsid w:val="00E91A84"/>
    <w:rsid w:val="00EA78FD"/>
    <w:rsid w:val="00EB0BA4"/>
    <w:rsid w:val="00EB7E11"/>
    <w:rsid w:val="00EC1FF0"/>
    <w:rsid w:val="00EC4BEB"/>
    <w:rsid w:val="00EC67A2"/>
    <w:rsid w:val="00EC7163"/>
    <w:rsid w:val="00ED1F9D"/>
    <w:rsid w:val="00ED5101"/>
    <w:rsid w:val="00ED73BC"/>
    <w:rsid w:val="00EF7EAB"/>
    <w:rsid w:val="00F02F45"/>
    <w:rsid w:val="00F04744"/>
    <w:rsid w:val="00F04FF8"/>
    <w:rsid w:val="00F23DD0"/>
    <w:rsid w:val="00F31338"/>
    <w:rsid w:val="00F40C7B"/>
    <w:rsid w:val="00F433AC"/>
    <w:rsid w:val="00F4649D"/>
    <w:rsid w:val="00F471C4"/>
    <w:rsid w:val="00F51DB9"/>
    <w:rsid w:val="00F54571"/>
    <w:rsid w:val="00F564C8"/>
    <w:rsid w:val="00F60337"/>
    <w:rsid w:val="00F615B6"/>
    <w:rsid w:val="00F655E6"/>
    <w:rsid w:val="00F8138B"/>
    <w:rsid w:val="00F8411C"/>
    <w:rsid w:val="00F86E7E"/>
    <w:rsid w:val="00F876A1"/>
    <w:rsid w:val="00FB5198"/>
    <w:rsid w:val="00FB73A4"/>
    <w:rsid w:val="00FC0DDE"/>
    <w:rsid w:val="00FC324F"/>
    <w:rsid w:val="00FC36F7"/>
    <w:rsid w:val="00FC7A41"/>
    <w:rsid w:val="00FE507A"/>
    <w:rsid w:val="00FE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7011F"/>
  <w15:docId w15:val="{80E2C6CA-56F9-42F5-92C7-CAD2DFB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1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424B"/>
    <w:rPr>
      <w:rFonts w:cs="Times New Roman"/>
      <w:color w:val="0000FF"/>
      <w:u w:val="single"/>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uiPriority w:val="99"/>
    <w:rsid w:val="00977EF7"/>
    <w:pPr>
      <w:tabs>
        <w:tab w:val="center" w:pos="4536"/>
        <w:tab w:val="right" w:pos="9072"/>
      </w:tabs>
      <w:jc w:val="both"/>
    </w:pPr>
    <w:rPr>
      <w:rFonts w:ascii="Humanist777" w:hAnsi="Humanist777"/>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basedOn w:val="DefaultParagraphFont"/>
    <w:link w:val="Header"/>
    <w:uiPriority w:val="99"/>
    <w:locked/>
    <w:rsid w:val="00977EF7"/>
    <w:rPr>
      <w:rFonts w:ascii="Humanist777" w:hAnsi="Humanist777" w:cs="Times New Roman"/>
      <w:sz w:val="24"/>
      <w:szCs w:val="24"/>
      <w:lang w:val="en-US" w:eastAsia="en-US" w:bidi="ar-SA"/>
    </w:rPr>
  </w:style>
  <w:style w:type="paragraph" w:styleId="Footer">
    <w:name w:val="footer"/>
    <w:basedOn w:val="Normal"/>
    <w:link w:val="FooterChar"/>
    <w:rsid w:val="00977EF7"/>
    <w:pPr>
      <w:tabs>
        <w:tab w:val="center" w:pos="4320"/>
        <w:tab w:val="right" w:pos="8640"/>
      </w:tabs>
    </w:pPr>
  </w:style>
  <w:style w:type="character" w:customStyle="1" w:styleId="FooterChar">
    <w:name w:val="Footer Char"/>
    <w:basedOn w:val="DefaultParagraphFont"/>
    <w:link w:val="Footer"/>
    <w:locked/>
    <w:rsid w:val="0021337F"/>
    <w:rPr>
      <w:rFonts w:cs="Times New Roman"/>
      <w:sz w:val="24"/>
      <w:szCs w:val="24"/>
      <w:lang w:val="en-US" w:eastAsia="en-US" w:bidi="ar-SA"/>
    </w:rPr>
  </w:style>
  <w:style w:type="character" w:styleId="PageNumber">
    <w:name w:val="page number"/>
    <w:basedOn w:val="DefaultParagraphFont"/>
    <w:uiPriority w:val="99"/>
    <w:rsid w:val="00977EF7"/>
    <w:rPr>
      <w:rFonts w:cs="Times New Roman"/>
    </w:rPr>
  </w:style>
  <w:style w:type="paragraph" w:styleId="BodyTextIndent">
    <w:name w:val="Body Text Indent"/>
    <w:basedOn w:val="Normal"/>
    <w:link w:val="BodyTextIndentChar"/>
    <w:uiPriority w:val="99"/>
    <w:semiHidden/>
    <w:rsid w:val="0021337F"/>
    <w:pPr>
      <w:ind w:right="682" w:firstLine="504"/>
    </w:pPr>
    <w:rPr>
      <w:lang w:val="sl-SI"/>
    </w:rPr>
  </w:style>
  <w:style w:type="character" w:customStyle="1" w:styleId="BodyTextIndentChar">
    <w:name w:val="Body Text Indent Char"/>
    <w:basedOn w:val="DefaultParagraphFont"/>
    <w:link w:val="BodyTextIndent"/>
    <w:uiPriority w:val="99"/>
    <w:semiHidden/>
    <w:locked/>
    <w:rsid w:val="0021337F"/>
    <w:rPr>
      <w:rFonts w:cs="Times New Roman"/>
      <w:sz w:val="24"/>
      <w:szCs w:val="24"/>
      <w:lang w:val="sl-SI" w:eastAsia="en-US" w:bidi="ar-SA"/>
    </w:rPr>
  </w:style>
  <w:style w:type="table" w:styleId="TableGrid">
    <w:name w:val="Table Grid"/>
    <w:basedOn w:val="TableNormal"/>
    <w:uiPriority w:val="99"/>
    <w:rsid w:val="004F50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4649D"/>
    <w:rPr>
      <w:rFonts w:ascii="Tahoma" w:hAnsi="Tahoma" w:cs="Tahoma"/>
      <w:sz w:val="16"/>
      <w:szCs w:val="16"/>
    </w:rPr>
  </w:style>
  <w:style w:type="character" w:customStyle="1" w:styleId="BalloonTextChar">
    <w:name w:val="Balloon Text Char"/>
    <w:basedOn w:val="DefaultParagraphFont"/>
    <w:link w:val="BalloonText"/>
    <w:uiPriority w:val="99"/>
    <w:locked/>
    <w:rsid w:val="00F4649D"/>
    <w:rPr>
      <w:rFonts w:ascii="Tahoma" w:hAnsi="Tahoma" w:cs="Tahoma"/>
      <w:sz w:val="16"/>
      <w:szCs w:val="16"/>
    </w:rPr>
  </w:style>
  <w:style w:type="paragraph" w:styleId="NoSpacing">
    <w:name w:val="No Spacing"/>
    <w:uiPriority w:val="1"/>
    <w:qFormat/>
    <w:rsid w:val="00F02F45"/>
    <w:rPr>
      <w:sz w:val="24"/>
      <w:szCs w:val="24"/>
    </w:rPr>
  </w:style>
  <w:style w:type="paragraph" w:customStyle="1" w:styleId="NASLOV123">
    <w:name w:val="NASLOV 123"/>
    <w:basedOn w:val="Normal"/>
    <w:uiPriority w:val="99"/>
    <w:rsid w:val="00C447D4"/>
    <w:pPr>
      <w:tabs>
        <w:tab w:val="left" w:pos="284"/>
      </w:tabs>
      <w:spacing w:before="200" w:after="200"/>
    </w:pPr>
    <w:rPr>
      <w:b/>
      <w:bCs/>
      <w:sz w:val="22"/>
      <w:szCs w:val="22"/>
    </w:rPr>
  </w:style>
  <w:style w:type="paragraph" w:styleId="Revision">
    <w:name w:val="Revision"/>
    <w:hidden/>
    <w:uiPriority w:val="99"/>
    <w:semiHidden/>
    <w:rsid w:val="00332E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18342">
      <w:bodyDiv w:val="1"/>
      <w:marLeft w:val="0"/>
      <w:marRight w:val="0"/>
      <w:marTop w:val="0"/>
      <w:marBottom w:val="0"/>
      <w:divBdr>
        <w:top w:val="none" w:sz="0" w:space="0" w:color="auto"/>
        <w:left w:val="none" w:sz="0" w:space="0" w:color="auto"/>
        <w:bottom w:val="none" w:sz="0" w:space="0" w:color="auto"/>
        <w:right w:val="none" w:sz="0" w:space="0" w:color="auto"/>
      </w:divBdr>
    </w:div>
    <w:div w:id="636378722">
      <w:bodyDiv w:val="1"/>
      <w:marLeft w:val="0"/>
      <w:marRight w:val="0"/>
      <w:marTop w:val="0"/>
      <w:marBottom w:val="0"/>
      <w:divBdr>
        <w:top w:val="none" w:sz="0" w:space="0" w:color="auto"/>
        <w:left w:val="none" w:sz="0" w:space="0" w:color="auto"/>
        <w:bottom w:val="none" w:sz="0" w:space="0" w:color="auto"/>
        <w:right w:val="none" w:sz="0" w:space="0" w:color="auto"/>
      </w:divBdr>
    </w:div>
    <w:div w:id="646085706">
      <w:bodyDiv w:val="1"/>
      <w:marLeft w:val="0"/>
      <w:marRight w:val="0"/>
      <w:marTop w:val="0"/>
      <w:marBottom w:val="0"/>
      <w:divBdr>
        <w:top w:val="none" w:sz="0" w:space="0" w:color="auto"/>
        <w:left w:val="none" w:sz="0" w:space="0" w:color="auto"/>
        <w:bottom w:val="none" w:sz="0" w:space="0" w:color="auto"/>
        <w:right w:val="none" w:sz="0" w:space="0" w:color="auto"/>
      </w:divBdr>
    </w:div>
    <w:div w:id="1464079127">
      <w:bodyDiv w:val="1"/>
      <w:marLeft w:val="0"/>
      <w:marRight w:val="0"/>
      <w:marTop w:val="0"/>
      <w:marBottom w:val="0"/>
      <w:divBdr>
        <w:top w:val="none" w:sz="0" w:space="0" w:color="auto"/>
        <w:left w:val="none" w:sz="0" w:space="0" w:color="auto"/>
        <w:bottom w:val="none" w:sz="0" w:space="0" w:color="auto"/>
        <w:right w:val="none" w:sz="0" w:space="0" w:color="auto"/>
      </w:divBdr>
    </w:div>
    <w:div w:id="17555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5EB3-E7F5-4F85-9DBF-27832324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GALENIKA</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MSrdic</dc:creator>
  <cp:keywords/>
  <dc:description/>
  <cp:lastModifiedBy>Aleksandra Marijanović</cp:lastModifiedBy>
  <cp:revision>3</cp:revision>
  <cp:lastPrinted>2016-12-08T08:35:00Z</cp:lastPrinted>
  <dcterms:created xsi:type="dcterms:W3CDTF">2024-04-11T10:52:00Z</dcterms:created>
  <dcterms:modified xsi:type="dcterms:W3CDTF">2024-04-11T11:29:00Z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3f572398,1c98b822,241284e8</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2024-04-11T06:59:17Z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9246b32a-a0ec-4181-af7a-42b4373a195c</vt:lpwstr>
  </property>
  <property fmtid="{D5CDD505-2E9C-101B-9397-08002B2CF9AE}" pid="11" name="MSIP_Label_80e91ba7-203e-4ac0-a045-4c37ad0b383b_ContentBits">
    <vt:lpwstr>1</vt:lpwstr>
  </property>
</Properties>
</file>