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5B85E" w14:textId="77777777" w:rsidR="00C22BE5" w:rsidRPr="00D571D4" w:rsidRDefault="00C22BE5" w:rsidP="00C22BE5">
      <w:pPr>
        <w:rPr>
          <w:sz w:val="22"/>
          <w:szCs w:val="22"/>
          <w:lang w:val="sr-Latn-ME"/>
        </w:rPr>
      </w:pPr>
    </w:p>
    <w:p w14:paraId="55FED1F4" w14:textId="77777777" w:rsidR="00C22BE5" w:rsidRPr="00D571D4" w:rsidRDefault="00C22BE5" w:rsidP="00C22BE5">
      <w:pPr>
        <w:rPr>
          <w:sz w:val="22"/>
          <w:szCs w:val="22"/>
          <w:lang w:val="sr-Latn-ME"/>
        </w:rPr>
      </w:pPr>
    </w:p>
    <w:p w14:paraId="2BC95562" w14:textId="77777777" w:rsidR="00C22BE5" w:rsidRPr="00D571D4" w:rsidRDefault="00C30F92" w:rsidP="00C30F92">
      <w:pPr>
        <w:jc w:val="center"/>
        <w:rPr>
          <w:sz w:val="22"/>
          <w:szCs w:val="22"/>
          <w:lang w:val="sr-Latn-ME"/>
        </w:rPr>
      </w:pPr>
      <w:r w:rsidRPr="00D571D4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D571D4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5DD5EF9" w14:textId="77777777" w:rsidR="00C30F92" w:rsidRPr="00D571D4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78917682" w14:textId="005B401A" w:rsidR="00B71B51" w:rsidRPr="00564FC0" w:rsidRDefault="00B521C3" w:rsidP="00B71B51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  <w:r w:rsidRPr="00564FC0">
        <w:rPr>
          <w:bCs/>
          <w:sz w:val="22"/>
          <w:szCs w:val="22"/>
          <w:lang w:val="sr-Latn-ME"/>
        </w:rPr>
        <w:t>Andol, 300</w:t>
      </w:r>
      <w:r w:rsidR="00EA77CA" w:rsidRPr="00564FC0">
        <w:rPr>
          <w:bCs/>
          <w:sz w:val="22"/>
          <w:szCs w:val="22"/>
          <w:lang w:val="sr-Latn-ME"/>
        </w:rPr>
        <w:t xml:space="preserve"> </w:t>
      </w:r>
      <w:r w:rsidR="00FC433F">
        <w:rPr>
          <w:bCs/>
          <w:sz w:val="22"/>
          <w:szCs w:val="22"/>
          <w:lang w:val="sr-Latn-ME"/>
        </w:rPr>
        <w:t>mg, tableta</w:t>
      </w:r>
    </w:p>
    <w:p w14:paraId="5D2FA8C8" w14:textId="02F1BB6D" w:rsidR="00B71B51" w:rsidRPr="00564FC0" w:rsidRDefault="000F4077" w:rsidP="00564FC0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  <w:r w:rsidRPr="00564FC0">
        <w:rPr>
          <w:bCs/>
          <w:sz w:val="22"/>
          <w:szCs w:val="22"/>
          <w:lang w:val="sr-Latn-ME"/>
        </w:rPr>
        <w:t xml:space="preserve">acetilsalicilna </w:t>
      </w:r>
      <w:r w:rsidR="00D13DF5" w:rsidRPr="00564FC0">
        <w:rPr>
          <w:bCs/>
          <w:sz w:val="22"/>
          <w:szCs w:val="22"/>
          <w:lang w:val="sr-Latn-ME"/>
        </w:rPr>
        <w:t>kiselina</w:t>
      </w:r>
    </w:p>
    <w:p w14:paraId="086AF493" w14:textId="77777777" w:rsidR="00C22BE5" w:rsidRPr="00D571D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A355ECF" w14:textId="77777777" w:rsidR="00C22BE5" w:rsidRPr="00D571D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C82CF8A" w14:textId="77777777" w:rsidR="00A32113" w:rsidRPr="00D571D4" w:rsidRDefault="00A32113" w:rsidP="000F4077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0160BEA6" w14:textId="77777777" w:rsidR="006A2B96" w:rsidRPr="00D571D4" w:rsidRDefault="006A2B96" w:rsidP="000F407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571D4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D571D4">
        <w:rPr>
          <w:b/>
          <w:bCs/>
          <w:sz w:val="22"/>
          <w:szCs w:val="22"/>
          <w:lang w:val="sr-Latn-ME"/>
        </w:rPr>
        <w:t>,</w:t>
      </w:r>
      <w:r w:rsidRPr="00D571D4">
        <w:rPr>
          <w:sz w:val="22"/>
          <w:szCs w:val="22"/>
          <w:lang w:val="sr-Latn-ME"/>
        </w:rPr>
        <w:t xml:space="preserve"> </w:t>
      </w:r>
      <w:r w:rsidRPr="00D571D4">
        <w:rPr>
          <w:b/>
          <w:bCs/>
          <w:sz w:val="22"/>
          <w:szCs w:val="22"/>
          <w:lang w:val="sr-Latn-ME"/>
        </w:rPr>
        <w:t xml:space="preserve">jer sadrži </w:t>
      </w:r>
    </w:p>
    <w:p w14:paraId="777E8DCA" w14:textId="77777777" w:rsidR="00A32113" w:rsidRPr="00D571D4" w:rsidRDefault="006A2B96" w:rsidP="000F407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571D4">
        <w:rPr>
          <w:b/>
          <w:bCs/>
          <w:sz w:val="22"/>
          <w:szCs w:val="22"/>
          <w:lang w:val="sr-Latn-ME"/>
        </w:rPr>
        <w:t>informacije koje su važne za Vas</w:t>
      </w:r>
    </w:p>
    <w:p w14:paraId="4D127405" w14:textId="77777777" w:rsidR="00A32113" w:rsidRPr="00D571D4" w:rsidRDefault="00F67628" w:rsidP="000F4077">
      <w:pPr>
        <w:pStyle w:val="CommentText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Uvijek </w:t>
      </w:r>
      <w:r w:rsidR="00A32113" w:rsidRPr="00D571D4">
        <w:rPr>
          <w:sz w:val="22"/>
          <w:szCs w:val="22"/>
          <w:lang w:val="sr-Latn-ME"/>
        </w:rPr>
        <w:t xml:space="preserve">koristite </w:t>
      </w:r>
      <w:r w:rsidRPr="00D571D4">
        <w:rPr>
          <w:sz w:val="22"/>
          <w:szCs w:val="22"/>
          <w:lang w:val="sr-Latn-ME"/>
        </w:rPr>
        <w:t xml:space="preserve">ovaj </w:t>
      </w:r>
      <w:r w:rsidR="00A32113" w:rsidRPr="00D571D4">
        <w:rPr>
          <w:sz w:val="22"/>
          <w:szCs w:val="22"/>
          <w:lang w:val="sr-Latn-ME"/>
        </w:rPr>
        <w:t xml:space="preserve">lijek </w:t>
      </w:r>
      <w:r w:rsidR="00564146" w:rsidRPr="00D571D4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D571D4">
        <w:rPr>
          <w:sz w:val="22"/>
          <w:szCs w:val="22"/>
          <w:lang w:val="sr-Latn-ME"/>
        </w:rPr>
        <w:t>.</w:t>
      </w:r>
      <w:r w:rsidR="006240C9" w:rsidRPr="00D571D4">
        <w:rPr>
          <w:sz w:val="22"/>
          <w:szCs w:val="22"/>
          <w:lang w:val="sr-Latn-ME"/>
        </w:rPr>
        <w:t xml:space="preserve"> </w:t>
      </w:r>
    </w:p>
    <w:p w14:paraId="57F9CFF0" w14:textId="77777777" w:rsidR="00A32113" w:rsidRPr="00D571D4" w:rsidRDefault="00A32113" w:rsidP="000F4077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Uputstvo sačuvajte. Može biti potrebno da ga ponovo pročitate.</w:t>
      </w:r>
    </w:p>
    <w:p w14:paraId="25AB0826" w14:textId="77777777" w:rsidR="00A32113" w:rsidRPr="00D571D4" w:rsidRDefault="00A32113" w:rsidP="000F4077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Ako imate dodatnih pitanja, obratite se </w:t>
      </w:r>
      <w:r w:rsidR="00583B8A" w:rsidRPr="00D571D4">
        <w:rPr>
          <w:sz w:val="22"/>
          <w:szCs w:val="22"/>
          <w:lang w:val="sr-Latn-ME"/>
        </w:rPr>
        <w:t xml:space="preserve">svom ljekaru ili </w:t>
      </w:r>
      <w:r w:rsidRPr="00D571D4">
        <w:rPr>
          <w:sz w:val="22"/>
          <w:szCs w:val="22"/>
          <w:lang w:val="sr-Latn-ME"/>
        </w:rPr>
        <w:t>farmaceutu</w:t>
      </w:r>
      <w:r w:rsidR="007B1F81" w:rsidRPr="00D571D4">
        <w:rPr>
          <w:sz w:val="22"/>
          <w:szCs w:val="22"/>
          <w:lang w:val="sr-Latn-ME"/>
        </w:rPr>
        <w:t xml:space="preserve"> </w:t>
      </w:r>
      <w:r w:rsidR="007B1F81" w:rsidRPr="00D571D4">
        <w:rPr>
          <w:noProof/>
          <w:sz w:val="22"/>
          <w:szCs w:val="22"/>
          <w:lang w:val="sr-Latn-ME"/>
        </w:rPr>
        <w:t>ili medicinskoj sestri</w:t>
      </w:r>
      <w:r w:rsidRPr="00D571D4">
        <w:rPr>
          <w:sz w:val="22"/>
          <w:szCs w:val="22"/>
          <w:lang w:val="sr-Latn-ME"/>
        </w:rPr>
        <w:t>.</w:t>
      </w:r>
    </w:p>
    <w:p w14:paraId="2D646B1A" w14:textId="77777777" w:rsidR="00F67628" w:rsidRPr="00D571D4" w:rsidRDefault="00F67628" w:rsidP="000F4077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D571D4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D571D4">
        <w:rPr>
          <w:spacing w:val="-4"/>
          <w:sz w:val="22"/>
          <w:szCs w:val="22"/>
          <w:lang w:val="sr-Latn-ME"/>
        </w:rPr>
        <w:t>. Pogledajte dio 4</w:t>
      </w:r>
    </w:p>
    <w:p w14:paraId="006DA15C" w14:textId="77777777" w:rsidR="00A32113" w:rsidRPr="00D571D4" w:rsidRDefault="00A32113" w:rsidP="000F4077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Ukoliko se Vaši simptomi pogoršaju ili Vam ne bude bolje</w:t>
      </w:r>
      <w:r w:rsidR="00B521C3" w:rsidRPr="00D571D4">
        <w:rPr>
          <w:sz w:val="22"/>
          <w:szCs w:val="22"/>
          <w:lang w:val="sr-Latn-ME"/>
        </w:rPr>
        <w:t xml:space="preserve"> poslije 3 dana</w:t>
      </w:r>
      <w:r w:rsidRPr="00D571D4">
        <w:rPr>
          <w:sz w:val="22"/>
          <w:szCs w:val="22"/>
          <w:lang w:val="sr-Latn-ME"/>
        </w:rPr>
        <w:t>, morate se obratiti svom ljekaru.</w:t>
      </w:r>
    </w:p>
    <w:p w14:paraId="08D402E5" w14:textId="77777777" w:rsidR="00C269D7" w:rsidRPr="00D571D4" w:rsidRDefault="00C269D7" w:rsidP="000F407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87FAEB5" w14:textId="77777777" w:rsidR="00C269D7" w:rsidRPr="00D571D4" w:rsidRDefault="00C269D7" w:rsidP="000F407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55E3ED7" w14:textId="77777777" w:rsidR="00A92C66" w:rsidRPr="00D571D4" w:rsidRDefault="00A92C66" w:rsidP="000F407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B9DA19C" w14:textId="77777777" w:rsidR="00A32113" w:rsidRPr="00D571D4" w:rsidRDefault="00A32113" w:rsidP="000F4077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571D4">
        <w:rPr>
          <w:b/>
          <w:bCs/>
          <w:sz w:val="22"/>
          <w:szCs w:val="22"/>
          <w:lang w:val="sr-Latn-ME"/>
        </w:rPr>
        <w:t>U ovom uputstvu pročitaćete:</w:t>
      </w:r>
    </w:p>
    <w:p w14:paraId="194DBFE8" w14:textId="77777777" w:rsidR="00A32113" w:rsidRPr="00D571D4" w:rsidRDefault="000F4077" w:rsidP="000F40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Šta je lijek Andol</w:t>
      </w:r>
      <w:r w:rsidR="00B521C3" w:rsidRPr="00D571D4">
        <w:rPr>
          <w:sz w:val="22"/>
          <w:szCs w:val="22"/>
          <w:lang w:val="sr-Latn-ME"/>
        </w:rPr>
        <w:t xml:space="preserve"> 300</w:t>
      </w:r>
      <w:r w:rsidR="00EA77CA" w:rsidRPr="00D571D4">
        <w:rPr>
          <w:sz w:val="22"/>
          <w:szCs w:val="22"/>
          <w:lang w:val="sr-Latn-ME"/>
        </w:rPr>
        <w:t xml:space="preserve"> </w:t>
      </w:r>
      <w:r w:rsidR="00B521C3" w:rsidRPr="00D571D4">
        <w:rPr>
          <w:sz w:val="22"/>
          <w:szCs w:val="22"/>
          <w:lang w:val="sr-Latn-ME"/>
        </w:rPr>
        <w:t>mg tablete</w:t>
      </w:r>
      <w:r w:rsidR="00A32113" w:rsidRPr="00D571D4">
        <w:rPr>
          <w:sz w:val="22"/>
          <w:szCs w:val="22"/>
          <w:lang w:val="sr-Latn-ME"/>
        </w:rPr>
        <w:t xml:space="preserve"> i čemu je namijenjen</w:t>
      </w:r>
    </w:p>
    <w:p w14:paraId="56C7DFDA" w14:textId="77777777" w:rsidR="00A32113" w:rsidRPr="00D571D4" w:rsidRDefault="00A32113" w:rsidP="000F40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Šta treba da zna</w:t>
      </w:r>
      <w:r w:rsidR="000F4077" w:rsidRPr="00D571D4">
        <w:rPr>
          <w:sz w:val="22"/>
          <w:szCs w:val="22"/>
          <w:lang w:val="sr-Latn-ME"/>
        </w:rPr>
        <w:t>te prije nego što uzmete lijek Andol</w:t>
      </w:r>
      <w:r w:rsidR="00B521C3" w:rsidRPr="00D571D4">
        <w:rPr>
          <w:sz w:val="22"/>
          <w:szCs w:val="22"/>
          <w:lang w:val="sr-Latn-ME"/>
        </w:rPr>
        <w:t xml:space="preserve"> 300 mg tablete</w:t>
      </w:r>
    </w:p>
    <w:p w14:paraId="4CE38D5B" w14:textId="77777777" w:rsidR="00A32113" w:rsidRPr="00D571D4" w:rsidRDefault="000F4077" w:rsidP="000F40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Kako se upotrebljava lijek Andol</w:t>
      </w:r>
      <w:r w:rsidR="00B521C3" w:rsidRPr="00D571D4">
        <w:rPr>
          <w:sz w:val="22"/>
          <w:szCs w:val="22"/>
          <w:lang w:val="sr-Latn-ME"/>
        </w:rPr>
        <w:t xml:space="preserve"> 300</w:t>
      </w:r>
      <w:r w:rsidR="00EA77CA" w:rsidRPr="00D571D4">
        <w:rPr>
          <w:sz w:val="22"/>
          <w:szCs w:val="22"/>
          <w:lang w:val="sr-Latn-ME"/>
        </w:rPr>
        <w:t xml:space="preserve"> </w:t>
      </w:r>
      <w:r w:rsidR="00B521C3" w:rsidRPr="00D571D4">
        <w:rPr>
          <w:sz w:val="22"/>
          <w:szCs w:val="22"/>
          <w:lang w:val="sr-Latn-ME"/>
        </w:rPr>
        <w:t>mg tablete</w:t>
      </w:r>
    </w:p>
    <w:p w14:paraId="50B2A9C2" w14:textId="77777777" w:rsidR="00A32113" w:rsidRPr="00D571D4" w:rsidRDefault="00A32113" w:rsidP="000F40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Moguća neželjena dejstva </w:t>
      </w:r>
    </w:p>
    <w:p w14:paraId="71275F2D" w14:textId="77777777" w:rsidR="00A32113" w:rsidRPr="00D571D4" w:rsidRDefault="000F4077" w:rsidP="000F40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Kako čuvati lijek Andol</w:t>
      </w:r>
      <w:r w:rsidR="00B521C3" w:rsidRPr="00D571D4">
        <w:rPr>
          <w:sz w:val="22"/>
          <w:szCs w:val="22"/>
          <w:lang w:val="sr-Latn-ME"/>
        </w:rPr>
        <w:t xml:space="preserve"> 300</w:t>
      </w:r>
      <w:r w:rsidR="00EA77CA" w:rsidRPr="00D571D4">
        <w:rPr>
          <w:sz w:val="22"/>
          <w:szCs w:val="22"/>
          <w:lang w:val="sr-Latn-ME"/>
        </w:rPr>
        <w:t xml:space="preserve"> </w:t>
      </w:r>
      <w:r w:rsidR="00B521C3" w:rsidRPr="00D571D4">
        <w:rPr>
          <w:sz w:val="22"/>
          <w:szCs w:val="22"/>
          <w:lang w:val="sr-Latn-ME"/>
        </w:rPr>
        <w:t>mg tablete</w:t>
      </w:r>
    </w:p>
    <w:p w14:paraId="0E7B2A2D" w14:textId="77777777" w:rsidR="00A32113" w:rsidRPr="00D571D4" w:rsidRDefault="000A77B3" w:rsidP="000F40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Sadržaj pakovanja i d</w:t>
      </w:r>
      <w:r w:rsidR="00A32113" w:rsidRPr="00D571D4">
        <w:rPr>
          <w:sz w:val="22"/>
          <w:szCs w:val="22"/>
          <w:lang w:val="sr-Latn-ME"/>
        </w:rPr>
        <w:t>odatne informacije</w:t>
      </w:r>
      <w:r w:rsidR="00A02C42" w:rsidRPr="00D571D4">
        <w:rPr>
          <w:sz w:val="22"/>
          <w:szCs w:val="22"/>
          <w:lang w:val="sr-Latn-ME"/>
        </w:rPr>
        <w:t xml:space="preserve"> </w:t>
      </w:r>
    </w:p>
    <w:p w14:paraId="260DB852" w14:textId="77777777" w:rsidR="00A32113" w:rsidRPr="00D571D4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764EF90" w14:textId="77777777" w:rsidR="00C22BE5" w:rsidRPr="00D571D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64755FB" w14:textId="77777777" w:rsidR="00CF1B2D" w:rsidRPr="00D571D4" w:rsidRDefault="00CF1B2D">
      <w:pPr>
        <w:rPr>
          <w:b/>
          <w:bCs/>
          <w:sz w:val="22"/>
          <w:szCs w:val="22"/>
          <w:lang w:val="sr-Latn-ME"/>
        </w:rPr>
      </w:pPr>
      <w:r w:rsidRPr="00D571D4">
        <w:rPr>
          <w:b/>
          <w:bCs/>
          <w:sz w:val="22"/>
          <w:szCs w:val="22"/>
          <w:lang w:val="sr-Latn-ME"/>
        </w:rPr>
        <w:br w:type="page"/>
      </w:r>
    </w:p>
    <w:p w14:paraId="6E735D0B" w14:textId="77777777" w:rsidR="00A32113" w:rsidRPr="00D571D4" w:rsidRDefault="00A32113" w:rsidP="00423C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bookmarkStart w:id="0" w:name="_GoBack"/>
      <w:bookmarkEnd w:id="0"/>
      <w:r w:rsidRPr="00D571D4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D571D4">
        <w:rPr>
          <w:b/>
          <w:bCs/>
          <w:sz w:val="22"/>
          <w:szCs w:val="22"/>
          <w:lang w:val="sr-Latn-ME"/>
        </w:rPr>
        <w:tab/>
      </w:r>
      <w:r w:rsidR="00B521C3" w:rsidRPr="00D571D4">
        <w:rPr>
          <w:b/>
          <w:bCs/>
          <w:sz w:val="22"/>
          <w:szCs w:val="22"/>
          <w:lang w:val="sr-Latn-ME"/>
        </w:rPr>
        <w:t>ŠTA JE LIJEK</w:t>
      </w:r>
      <w:r w:rsidRPr="00D571D4">
        <w:rPr>
          <w:b/>
          <w:bCs/>
          <w:sz w:val="22"/>
          <w:szCs w:val="22"/>
          <w:lang w:val="sr-Latn-ME"/>
        </w:rPr>
        <w:t xml:space="preserve"> </w:t>
      </w:r>
      <w:r w:rsidR="000F4077" w:rsidRPr="00D571D4">
        <w:rPr>
          <w:b/>
          <w:bCs/>
          <w:sz w:val="22"/>
          <w:szCs w:val="22"/>
          <w:lang w:val="sr-Latn-ME"/>
        </w:rPr>
        <w:t xml:space="preserve">ANDOL </w:t>
      </w:r>
      <w:r w:rsidR="00B521C3" w:rsidRPr="00D571D4">
        <w:rPr>
          <w:b/>
          <w:bCs/>
          <w:sz w:val="22"/>
          <w:szCs w:val="22"/>
          <w:lang w:val="sr-Latn-ME"/>
        </w:rPr>
        <w:t xml:space="preserve">I </w:t>
      </w:r>
      <w:r w:rsidRPr="00D571D4">
        <w:rPr>
          <w:b/>
          <w:bCs/>
          <w:sz w:val="22"/>
          <w:szCs w:val="22"/>
          <w:lang w:val="sr-Latn-ME"/>
        </w:rPr>
        <w:t>ČEMU JE NAMIJENJEN</w:t>
      </w:r>
    </w:p>
    <w:p w14:paraId="5AC55B7E" w14:textId="77777777" w:rsidR="000F4077" w:rsidRPr="00D571D4" w:rsidRDefault="000F4077" w:rsidP="00423C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053CB36" w14:textId="6F878BB4" w:rsidR="000F4077" w:rsidRPr="00D571D4" w:rsidRDefault="000F4077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Aktivna supstanca u lijeku Andol</w:t>
      </w:r>
      <w:r w:rsidRPr="00D571D4">
        <w:rPr>
          <w:b/>
          <w:sz w:val="22"/>
          <w:szCs w:val="22"/>
          <w:lang w:val="sr-Latn-ME"/>
        </w:rPr>
        <w:t xml:space="preserve">, </w:t>
      </w:r>
      <w:r w:rsidR="00B521C3" w:rsidRPr="00D571D4">
        <w:rPr>
          <w:sz w:val="22"/>
          <w:szCs w:val="22"/>
          <w:lang w:val="sr-Latn-ME"/>
        </w:rPr>
        <w:t>300 mg,</w:t>
      </w:r>
      <w:r w:rsidR="005E60E1" w:rsidRPr="00D571D4">
        <w:rPr>
          <w:sz w:val="22"/>
          <w:szCs w:val="22"/>
          <w:lang w:val="sr-Latn-ME"/>
        </w:rPr>
        <w:t xml:space="preserve"> </w:t>
      </w:r>
      <w:r w:rsidRPr="00D571D4">
        <w:rPr>
          <w:sz w:val="22"/>
          <w:szCs w:val="22"/>
          <w:lang w:val="sr-Latn-ME"/>
        </w:rPr>
        <w:t xml:space="preserve">je acetilsalicilna kiselina, koja </w:t>
      </w:r>
      <w:r w:rsidR="00B521C3" w:rsidRPr="00D571D4">
        <w:rPr>
          <w:sz w:val="22"/>
          <w:szCs w:val="22"/>
          <w:lang w:val="sr-Latn-ME"/>
        </w:rPr>
        <w:t>pripada grupi nesteroidnih antiinflamatornih ljekova.</w:t>
      </w:r>
    </w:p>
    <w:p w14:paraId="09A7B9AD" w14:textId="77777777" w:rsidR="000F4077" w:rsidRPr="00D571D4" w:rsidRDefault="000F4077">
      <w:pPr>
        <w:jc w:val="both"/>
        <w:rPr>
          <w:sz w:val="22"/>
          <w:szCs w:val="22"/>
          <w:lang w:val="sr-Latn-ME"/>
        </w:rPr>
      </w:pPr>
    </w:p>
    <w:p w14:paraId="028ADA46" w14:textId="3DECA4F0" w:rsidR="00B521C3" w:rsidRPr="00D571D4" w:rsidRDefault="00B521C3" w:rsidP="00423CBA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Lijek Andol 300 mg </w:t>
      </w:r>
      <w:r w:rsidR="005E60E1" w:rsidRPr="00D571D4">
        <w:rPr>
          <w:sz w:val="22"/>
          <w:szCs w:val="22"/>
          <w:lang w:val="sr-Latn-ME"/>
        </w:rPr>
        <w:t xml:space="preserve">je </w:t>
      </w:r>
      <w:r w:rsidRPr="00D571D4">
        <w:rPr>
          <w:sz w:val="22"/>
          <w:szCs w:val="22"/>
          <w:lang w:val="sr-Latn-ME"/>
        </w:rPr>
        <w:t xml:space="preserve">namijenjen: </w:t>
      </w:r>
    </w:p>
    <w:p w14:paraId="23E45A4A" w14:textId="77777777" w:rsidR="00B521C3" w:rsidRPr="00D571D4" w:rsidRDefault="00B521C3" w:rsidP="00423CBA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za simptomatsko ublažavanje blagih do umjerenih bolova uključujući glavobolju, zubobolju, grlobolju, menstrualne bolove, bolove u mišićima, zglobovima i leđima, bolova zbog upale nerva, blagih artritičkih bolova;</w:t>
      </w:r>
    </w:p>
    <w:p w14:paraId="0A689ED5" w14:textId="77777777" w:rsidR="00B521C3" w:rsidRPr="00D571D4" w:rsidRDefault="00B521C3" w:rsidP="00423CBA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za simptomatsko ublažavanje bolova i snižavanje povišene tjelesne temperature kod prehlade ili gripe. </w:t>
      </w:r>
    </w:p>
    <w:p w14:paraId="6AA2029B" w14:textId="77777777" w:rsidR="00B521C3" w:rsidRPr="00D571D4" w:rsidRDefault="00B521C3" w:rsidP="00423CBA">
      <w:pPr>
        <w:jc w:val="both"/>
        <w:rPr>
          <w:sz w:val="22"/>
          <w:szCs w:val="22"/>
          <w:lang w:val="sr-Latn-ME"/>
        </w:rPr>
      </w:pPr>
    </w:p>
    <w:p w14:paraId="644ADB1C" w14:textId="689CC723" w:rsidR="00B521C3" w:rsidRPr="00D571D4" w:rsidRDefault="005E60E1" w:rsidP="00423CBA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Lijek </w:t>
      </w:r>
      <w:r w:rsidR="00B521C3" w:rsidRPr="00D571D4">
        <w:rPr>
          <w:sz w:val="22"/>
          <w:szCs w:val="22"/>
          <w:lang w:val="sr-Latn-ME"/>
        </w:rPr>
        <w:t>Andol 300 mg namijenjen</w:t>
      </w:r>
      <w:r w:rsidRPr="00D571D4">
        <w:rPr>
          <w:sz w:val="22"/>
          <w:szCs w:val="22"/>
          <w:lang w:val="sr-Latn-ME"/>
        </w:rPr>
        <w:t xml:space="preserve"> je</w:t>
      </w:r>
      <w:r w:rsidR="00B521C3" w:rsidRPr="00D571D4">
        <w:rPr>
          <w:sz w:val="22"/>
          <w:szCs w:val="22"/>
          <w:lang w:val="sr-Latn-ME"/>
        </w:rPr>
        <w:t xml:space="preserve"> liječenju odraslih i adolescenata starijih od 16 godina. </w:t>
      </w:r>
    </w:p>
    <w:p w14:paraId="60B205CB" w14:textId="77777777" w:rsidR="00445D8F" w:rsidRPr="00D571D4" w:rsidRDefault="00B521C3" w:rsidP="00423CBA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Obavezno se obratite ljekaru ako se ne osjećate bolje ili ako se osjećate lošije nakon 3 dana.</w:t>
      </w:r>
    </w:p>
    <w:p w14:paraId="2895256C" w14:textId="77777777" w:rsidR="00B521C3" w:rsidRPr="00D571D4" w:rsidRDefault="00B521C3" w:rsidP="00423CBA">
      <w:pPr>
        <w:jc w:val="both"/>
        <w:rPr>
          <w:sz w:val="22"/>
          <w:szCs w:val="22"/>
          <w:lang w:val="sr-Latn-ME"/>
        </w:rPr>
      </w:pPr>
    </w:p>
    <w:p w14:paraId="7CC9708E" w14:textId="77777777" w:rsidR="00A32113" w:rsidRPr="00D571D4" w:rsidRDefault="00A32113" w:rsidP="00423CBA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D571D4">
        <w:rPr>
          <w:b/>
          <w:bCs/>
          <w:sz w:val="22"/>
          <w:szCs w:val="22"/>
          <w:lang w:val="sr-Latn-ME"/>
        </w:rPr>
        <w:t xml:space="preserve">2. </w:t>
      </w:r>
      <w:r w:rsidR="00FB6603" w:rsidRPr="00D571D4">
        <w:rPr>
          <w:b/>
          <w:bCs/>
          <w:sz w:val="22"/>
          <w:szCs w:val="22"/>
          <w:lang w:val="sr-Latn-ME"/>
        </w:rPr>
        <w:tab/>
      </w:r>
      <w:r w:rsidRPr="00D571D4">
        <w:rPr>
          <w:b/>
          <w:caps/>
          <w:sz w:val="22"/>
          <w:szCs w:val="22"/>
          <w:lang w:val="sr-Latn-ME"/>
        </w:rPr>
        <w:t>Šta treba da zna</w:t>
      </w:r>
      <w:r w:rsidR="000F4077" w:rsidRPr="00D571D4">
        <w:rPr>
          <w:b/>
          <w:caps/>
          <w:sz w:val="22"/>
          <w:szCs w:val="22"/>
          <w:lang w:val="sr-Latn-ME"/>
        </w:rPr>
        <w:t>te prIJe nego što uzmete lIJek ANDOL</w:t>
      </w:r>
    </w:p>
    <w:p w14:paraId="56EFECFF" w14:textId="77777777" w:rsidR="00445D8F" w:rsidRPr="00D571D4" w:rsidRDefault="00445D8F" w:rsidP="00423CBA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4D63E4C1" w14:textId="77777777" w:rsidR="00A32113" w:rsidRPr="00D571D4" w:rsidRDefault="00A32113" w:rsidP="00423CBA">
      <w:pPr>
        <w:jc w:val="both"/>
        <w:rPr>
          <w:b/>
          <w:sz w:val="22"/>
          <w:szCs w:val="22"/>
          <w:lang w:val="sr-Latn-ME"/>
        </w:rPr>
      </w:pPr>
      <w:r w:rsidRPr="00D571D4">
        <w:rPr>
          <w:b/>
          <w:sz w:val="22"/>
          <w:szCs w:val="22"/>
          <w:lang w:val="sr-Latn-ME"/>
        </w:rPr>
        <w:t xml:space="preserve">Lijek </w:t>
      </w:r>
      <w:r w:rsidR="000F4077" w:rsidRPr="00D571D4">
        <w:rPr>
          <w:b/>
          <w:sz w:val="22"/>
          <w:szCs w:val="22"/>
          <w:lang w:val="sr-Latn-ME"/>
        </w:rPr>
        <w:t>Andol</w:t>
      </w:r>
      <w:r w:rsidR="008601A9" w:rsidRPr="00D571D4">
        <w:rPr>
          <w:b/>
          <w:sz w:val="22"/>
          <w:szCs w:val="22"/>
          <w:lang w:val="sr-Latn-ME"/>
        </w:rPr>
        <w:t xml:space="preserve"> 300mg tablete</w:t>
      </w:r>
      <w:r w:rsidRPr="00D571D4">
        <w:rPr>
          <w:b/>
          <w:sz w:val="22"/>
          <w:szCs w:val="22"/>
          <w:lang w:val="sr-Latn-ME"/>
        </w:rPr>
        <w:t xml:space="preserve"> ne smijete koristiti:</w:t>
      </w:r>
    </w:p>
    <w:p w14:paraId="0C4B8C18" w14:textId="61908498" w:rsidR="005573C8" w:rsidRPr="00D571D4" w:rsidRDefault="005573C8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ako ste preosjetljivi (alergični) na acetil</w:t>
      </w:r>
      <w:r w:rsidR="00D92E3F" w:rsidRPr="00D571D4">
        <w:rPr>
          <w:sz w:val="22"/>
          <w:szCs w:val="22"/>
          <w:lang w:val="sr-Latn-ME"/>
        </w:rPr>
        <w:t>saliciln</w:t>
      </w:r>
      <w:r w:rsidRPr="00D571D4">
        <w:rPr>
          <w:sz w:val="22"/>
          <w:szCs w:val="22"/>
          <w:lang w:val="sr-Latn-ME"/>
        </w:rPr>
        <w:t>u kiselinu, druge salicilate (određene ljekove protiv bolova) ili bilo koji drugi sastojak ovog lijeka (naveden u dijelu 6.);</w:t>
      </w:r>
    </w:p>
    <w:p w14:paraId="494A2F3D" w14:textId="77777777" w:rsidR="005573C8" w:rsidRPr="00D571D4" w:rsidRDefault="005573C8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ako ste, nakon uzimanja salicilata ili nesteroidnih </w:t>
      </w:r>
      <w:r w:rsidR="00391D1C" w:rsidRPr="00D571D4">
        <w:rPr>
          <w:sz w:val="22"/>
          <w:szCs w:val="22"/>
          <w:lang w:val="sr-Latn-ME"/>
        </w:rPr>
        <w:t>antiinflamatornih</w:t>
      </w:r>
      <w:r w:rsidRPr="00D571D4">
        <w:rPr>
          <w:sz w:val="22"/>
          <w:szCs w:val="22"/>
          <w:lang w:val="sr-Latn-ME"/>
        </w:rPr>
        <w:t xml:space="preserve"> ljekova, imali astmatični napad ili oticanje nekog dijela tijela, npr. lica, usana, grla ili jezika (angioedem); </w:t>
      </w:r>
    </w:p>
    <w:p w14:paraId="3E030BAE" w14:textId="77777777" w:rsidR="00445D8F" w:rsidRPr="00D571D4" w:rsidRDefault="005573C8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ako imate </w:t>
      </w:r>
      <w:r w:rsidR="00D70D80" w:rsidRPr="00D571D4">
        <w:rPr>
          <w:sz w:val="22"/>
          <w:szCs w:val="22"/>
          <w:lang w:val="sr-Latn-ME"/>
        </w:rPr>
        <w:t>aktivni čir (ulkus)</w:t>
      </w:r>
      <w:r w:rsidR="008601A9" w:rsidRPr="00D571D4">
        <w:rPr>
          <w:sz w:val="22"/>
          <w:szCs w:val="22"/>
          <w:lang w:val="sr-Latn-ME"/>
        </w:rPr>
        <w:t xml:space="preserve"> ili krvarenje</w:t>
      </w:r>
      <w:r w:rsidR="00D70D80" w:rsidRPr="00D571D4">
        <w:rPr>
          <w:sz w:val="22"/>
          <w:szCs w:val="22"/>
          <w:lang w:val="sr-Latn-ME"/>
        </w:rPr>
        <w:t xml:space="preserve"> u gastroinestinalnom sistemu</w:t>
      </w:r>
      <w:r w:rsidRPr="00D571D4">
        <w:rPr>
          <w:sz w:val="22"/>
          <w:szCs w:val="22"/>
          <w:lang w:val="sr-Latn-ME"/>
        </w:rPr>
        <w:t>;</w:t>
      </w:r>
    </w:p>
    <w:p w14:paraId="15E3E7DB" w14:textId="77777777" w:rsidR="00D70D80" w:rsidRPr="00D571D4" w:rsidRDefault="00D70D80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ako imate teško oboljenje srca, bubrega ili jetre; </w:t>
      </w:r>
    </w:p>
    <w:p w14:paraId="634287A3" w14:textId="77777777" w:rsidR="00D70D80" w:rsidRPr="00D571D4" w:rsidRDefault="00D70D80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ako ste skloni krvarenju;</w:t>
      </w:r>
    </w:p>
    <w:p w14:paraId="0A5A5235" w14:textId="77777777" w:rsidR="00D70D80" w:rsidRPr="00D571D4" w:rsidRDefault="00D70D80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ako ste u posljednjem trimestru trudnoće (vidjeti dio Plodnost, trudnoća i dojenje);</w:t>
      </w:r>
    </w:p>
    <w:p w14:paraId="46107480" w14:textId="77777777" w:rsidR="00D70D80" w:rsidRPr="00D571D4" w:rsidRDefault="00D70D80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ako ste mlađi od 16 godina (vidjeti dio Djeca i adolescenti); </w:t>
      </w:r>
    </w:p>
    <w:p w14:paraId="005223A7" w14:textId="003BB73B" w:rsidR="00D70D80" w:rsidRPr="00D571D4" w:rsidRDefault="00D70D80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ako primate metotreksat (lijek za liječenje karcinoma i reumatoidnog artritisa) u dozi od 15mg/nedjeljno ili viš</w:t>
      </w:r>
      <w:r w:rsidR="005E60E1" w:rsidRPr="00D571D4">
        <w:rPr>
          <w:sz w:val="22"/>
          <w:szCs w:val="22"/>
          <w:lang w:val="sr-Latn-ME"/>
        </w:rPr>
        <w:t>e</w:t>
      </w:r>
      <w:r w:rsidRPr="00D571D4">
        <w:rPr>
          <w:sz w:val="22"/>
          <w:szCs w:val="22"/>
          <w:lang w:val="sr-Latn-ME"/>
        </w:rPr>
        <w:t>.</w:t>
      </w:r>
    </w:p>
    <w:p w14:paraId="6A2E6647" w14:textId="77777777" w:rsidR="00D70D80" w:rsidRPr="00D571D4" w:rsidRDefault="00D70D80">
      <w:pPr>
        <w:pStyle w:val="ListParagraph"/>
        <w:jc w:val="both"/>
        <w:rPr>
          <w:sz w:val="22"/>
          <w:szCs w:val="22"/>
          <w:lang w:val="sr-Latn-ME"/>
        </w:rPr>
      </w:pPr>
    </w:p>
    <w:p w14:paraId="11169CDF" w14:textId="77777777" w:rsidR="00A02C42" w:rsidRPr="00D571D4" w:rsidRDefault="00F47B6C" w:rsidP="00423CBA">
      <w:pPr>
        <w:jc w:val="both"/>
        <w:rPr>
          <w:b/>
          <w:bCs/>
          <w:sz w:val="22"/>
          <w:szCs w:val="22"/>
          <w:lang w:val="sr-Latn-ME"/>
        </w:rPr>
      </w:pPr>
      <w:r w:rsidRPr="00D571D4">
        <w:rPr>
          <w:b/>
          <w:bCs/>
          <w:sz w:val="22"/>
          <w:szCs w:val="22"/>
          <w:lang w:val="sr-Latn-ME"/>
        </w:rPr>
        <w:t>Upozorenja i mjere opreza:</w:t>
      </w:r>
    </w:p>
    <w:p w14:paraId="52E7D317" w14:textId="77777777" w:rsidR="00391D1C" w:rsidRPr="00D571D4" w:rsidRDefault="00391D1C">
      <w:p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Obratite se svom ljekaru ili farmaceutu</w:t>
      </w:r>
      <w:r w:rsidR="00D70D80" w:rsidRPr="00D571D4">
        <w:rPr>
          <w:bCs/>
          <w:sz w:val="22"/>
          <w:szCs w:val="22"/>
          <w:lang w:val="sr-Latn-ME"/>
        </w:rPr>
        <w:t xml:space="preserve"> prije nego </w:t>
      </w:r>
      <w:r w:rsidRPr="00D571D4">
        <w:rPr>
          <w:bCs/>
          <w:sz w:val="22"/>
          <w:szCs w:val="22"/>
          <w:lang w:val="sr-Latn-ME"/>
        </w:rPr>
        <w:t xml:space="preserve">što </w:t>
      </w:r>
      <w:r w:rsidR="00D70D80" w:rsidRPr="00D571D4">
        <w:rPr>
          <w:bCs/>
          <w:sz w:val="22"/>
          <w:szCs w:val="22"/>
          <w:lang w:val="sr-Latn-ME"/>
        </w:rPr>
        <w:t>uzmete</w:t>
      </w:r>
      <w:r w:rsidRPr="00D571D4">
        <w:rPr>
          <w:bCs/>
          <w:sz w:val="22"/>
          <w:szCs w:val="22"/>
          <w:lang w:val="sr-Latn-ME"/>
        </w:rPr>
        <w:t xml:space="preserve"> lijek</w:t>
      </w:r>
      <w:r w:rsidR="008601A9" w:rsidRPr="00D571D4">
        <w:rPr>
          <w:bCs/>
          <w:sz w:val="22"/>
          <w:szCs w:val="22"/>
          <w:lang w:val="sr-Latn-ME"/>
        </w:rPr>
        <w:t xml:space="preserve"> Andol 3</w:t>
      </w:r>
      <w:r w:rsidR="00D70D80" w:rsidRPr="00D571D4">
        <w:rPr>
          <w:bCs/>
          <w:sz w:val="22"/>
          <w:szCs w:val="22"/>
          <w:lang w:val="sr-Latn-ME"/>
        </w:rPr>
        <w:t>00 mg tablete</w:t>
      </w:r>
      <w:r w:rsidRPr="00D571D4">
        <w:rPr>
          <w:bCs/>
          <w:sz w:val="22"/>
          <w:szCs w:val="22"/>
          <w:lang w:val="sr-Latn-ME"/>
        </w:rPr>
        <w:t>:</w:t>
      </w:r>
    </w:p>
    <w:p w14:paraId="08E821C2" w14:textId="77777777" w:rsidR="00391D1C" w:rsidRPr="00D571D4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 xml:space="preserve">ako ste alergični (preosjetljivi) na druge analgetike, </w:t>
      </w:r>
      <w:r w:rsidR="00391D1C" w:rsidRPr="00D571D4">
        <w:rPr>
          <w:bCs/>
          <w:sz w:val="22"/>
          <w:szCs w:val="22"/>
          <w:lang w:val="sr-Latn-ME"/>
        </w:rPr>
        <w:t>antiinflamatorne l</w:t>
      </w:r>
      <w:r w:rsidRPr="00D571D4">
        <w:rPr>
          <w:bCs/>
          <w:sz w:val="22"/>
          <w:szCs w:val="22"/>
          <w:lang w:val="sr-Latn-ME"/>
        </w:rPr>
        <w:t>jekove, antireumatike ili</w:t>
      </w:r>
      <w:r w:rsidR="00391D1C" w:rsidRPr="00D571D4">
        <w:rPr>
          <w:bCs/>
          <w:sz w:val="22"/>
          <w:szCs w:val="22"/>
          <w:lang w:val="sr-Latn-ME"/>
        </w:rPr>
        <w:t xml:space="preserve"> kada postoje druge alergije;</w:t>
      </w:r>
    </w:p>
    <w:p w14:paraId="4C63D54F" w14:textId="77777777" w:rsidR="00391D1C" w:rsidRPr="00D571D4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 xml:space="preserve">ako ste u prošlosti imali čir u </w:t>
      </w:r>
      <w:r w:rsidR="00391D1C" w:rsidRPr="00D571D4">
        <w:rPr>
          <w:bCs/>
          <w:sz w:val="22"/>
          <w:szCs w:val="22"/>
          <w:lang w:val="sr-Latn-ME"/>
        </w:rPr>
        <w:t>gastrointestinalnom sistemu</w:t>
      </w:r>
      <w:r w:rsidRPr="00D571D4">
        <w:rPr>
          <w:bCs/>
          <w:sz w:val="22"/>
          <w:szCs w:val="22"/>
          <w:lang w:val="sr-Latn-ME"/>
        </w:rPr>
        <w:t xml:space="preserve"> (</w:t>
      </w:r>
      <w:r w:rsidR="00391D1C" w:rsidRPr="00D571D4">
        <w:rPr>
          <w:bCs/>
          <w:sz w:val="22"/>
          <w:szCs w:val="22"/>
          <w:lang w:val="sr-Latn-ME"/>
        </w:rPr>
        <w:t>na želucu ili dvanaestopalačnom crijevu</w:t>
      </w:r>
      <w:r w:rsidRPr="00D571D4">
        <w:rPr>
          <w:bCs/>
          <w:sz w:val="22"/>
          <w:szCs w:val="22"/>
          <w:lang w:val="sr-Latn-ME"/>
        </w:rPr>
        <w:t xml:space="preserve">); </w:t>
      </w:r>
    </w:p>
    <w:p w14:paraId="2CFB1CA1" w14:textId="77777777" w:rsidR="00391D1C" w:rsidRPr="00D571D4" w:rsidRDefault="00391D1C">
      <w:pPr>
        <w:ind w:left="720"/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Odmah prestanite sa uzimanjem</w:t>
      </w:r>
      <w:r w:rsidR="008601A9" w:rsidRPr="00D571D4">
        <w:rPr>
          <w:bCs/>
          <w:sz w:val="22"/>
          <w:szCs w:val="22"/>
          <w:lang w:val="sr-Latn-ME"/>
        </w:rPr>
        <w:t xml:space="preserve"> lijeka Andol 3</w:t>
      </w:r>
      <w:r w:rsidR="00D70D80" w:rsidRPr="00D571D4">
        <w:rPr>
          <w:bCs/>
          <w:sz w:val="22"/>
          <w:szCs w:val="22"/>
          <w:lang w:val="sr-Latn-ME"/>
        </w:rPr>
        <w:t>00 mg tablet</w:t>
      </w:r>
      <w:r w:rsidR="008601A9" w:rsidRPr="00D571D4">
        <w:rPr>
          <w:bCs/>
          <w:sz w:val="22"/>
          <w:szCs w:val="22"/>
          <w:lang w:val="sr-Latn-ME"/>
        </w:rPr>
        <w:t>e</w:t>
      </w:r>
      <w:r w:rsidRPr="00D571D4">
        <w:rPr>
          <w:bCs/>
          <w:sz w:val="22"/>
          <w:szCs w:val="22"/>
          <w:lang w:val="sr-Latn-ME"/>
        </w:rPr>
        <w:t xml:space="preserve"> i obavijestite ljekara ako dođe do krvarenja ili pojave čira na</w:t>
      </w:r>
      <w:r w:rsidR="00D70D80" w:rsidRPr="00D571D4">
        <w:rPr>
          <w:bCs/>
          <w:sz w:val="22"/>
          <w:szCs w:val="22"/>
          <w:lang w:val="sr-Latn-ME"/>
        </w:rPr>
        <w:t xml:space="preserve"> želucu ili crijevima. </w:t>
      </w:r>
      <w:r w:rsidRPr="00D571D4">
        <w:rPr>
          <w:bCs/>
          <w:sz w:val="22"/>
          <w:szCs w:val="22"/>
          <w:lang w:val="sr-Latn-ME"/>
        </w:rPr>
        <w:t>Znaci su krvarenje u ustima, krvava stolica i crno obojena stolica.</w:t>
      </w:r>
    </w:p>
    <w:p w14:paraId="388619AA" w14:textId="77777777" w:rsidR="00AB37C3" w:rsidRPr="00D571D4" w:rsidRDefault="00AB37C3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ako istovremeno uzimate druge l</w:t>
      </w:r>
      <w:r w:rsidR="00D70D80" w:rsidRPr="00D571D4">
        <w:rPr>
          <w:bCs/>
          <w:sz w:val="22"/>
          <w:szCs w:val="22"/>
          <w:lang w:val="sr-Latn-ME"/>
        </w:rPr>
        <w:t>jekove protiv zgrušavanj</w:t>
      </w:r>
      <w:r w:rsidRPr="00D571D4">
        <w:rPr>
          <w:bCs/>
          <w:sz w:val="22"/>
          <w:szCs w:val="22"/>
          <w:lang w:val="sr-Latn-ME"/>
        </w:rPr>
        <w:t>a krvi (npr. antikoagulanse);</w:t>
      </w:r>
    </w:p>
    <w:p w14:paraId="0B936C0C" w14:textId="0DF0F727" w:rsidR="00AB37C3" w:rsidRPr="00D571D4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ako imate oštećenu funkciju b</w:t>
      </w:r>
      <w:r w:rsidR="00AB37C3" w:rsidRPr="00D571D4">
        <w:rPr>
          <w:bCs/>
          <w:sz w:val="22"/>
          <w:szCs w:val="22"/>
          <w:lang w:val="sr-Latn-ME"/>
        </w:rPr>
        <w:t>ubrega ili poremećaj kardiovaskularne cirkulacije (npr. oboljenje krvnih sudova bubrega, slabost srca, velike operativne zahvate</w:t>
      </w:r>
      <w:r w:rsidRPr="00D571D4">
        <w:rPr>
          <w:bCs/>
          <w:sz w:val="22"/>
          <w:szCs w:val="22"/>
          <w:lang w:val="sr-Latn-ME"/>
        </w:rPr>
        <w:t xml:space="preserve"> ili velika krvarenja) jer acetil</w:t>
      </w:r>
      <w:r w:rsidR="00D92E3F" w:rsidRPr="00D571D4">
        <w:rPr>
          <w:bCs/>
          <w:sz w:val="22"/>
          <w:szCs w:val="22"/>
          <w:lang w:val="sr-Latn-ME"/>
        </w:rPr>
        <w:t>saliciln</w:t>
      </w:r>
      <w:r w:rsidRPr="00D571D4">
        <w:rPr>
          <w:bCs/>
          <w:sz w:val="22"/>
          <w:szCs w:val="22"/>
          <w:lang w:val="sr-Latn-ME"/>
        </w:rPr>
        <w:t>a kiselina može dodatno povećat</w:t>
      </w:r>
      <w:r w:rsidR="00AB37C3" w:rsidRPr="00D571D4">
        <w:rPr>
          <w:bCs/>
          <w:sz w:val="22"/>
          <w:szCs w:val="22"/>
          <w:lang w:val="sr-Latn-ME"/>
        </w:rPr>
        <w:t>i rizik od oštećenja bubrega;</w:t>
      </w:r>
    </w:p>
    <w:p w14:paraId="31A4C14E" w14:textId="77777777" w:rsidR="00AB37C3" w:rsidRPr="00D571D4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ako im</w:t>
      </w:r>
      <w:r w:rsidR="00AB37C3" w:rsidRPr="00D571D4">
        <w:rPr>
          <w:bCs/>
          <w:sz w:val="22"/>
          <w:szCs w:val="22"/>
          <w:lang w:val="sr-Latn-ME"/>
        </w:rPr>
        <w:t xml:space="preserve">ate </w:t>
      </w:r>
      <w:r w:rsidR="008601A9" w:rsidRPr="00D571D4">
        <w:rPr>
          <w:bCs/>
          <w:sz w:val="22"/>
          <w:szCs w:val="22"/>
          <w:lang w:val="sr-Latn-ME"/>
        </w:rPr>
        <w:t xml:space="preserve">blago ili umjereno </w:t>
      </w:r>
      <w:r w:rsidR="00AB37C3" w:rsidRPr="00D571D4">
        <w:rPr>
          <w:bCs/>
          <w:sz w:val="22"/>
          <w:szCs w:val="22"/>
          <w:lang w:val="sr-Latn-ME"/>
        </w:rPr>
        <w:t>oštećenje funkcije jetre;</w:t>
      </w:r>
    </w:p>
    <w:p w14:paraId="1898A8FA" w14:textId="5316C7B9" w:rsidR="00AB37C3" w:rsidRPr="00D571D4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ako imate težak nedostatak enzim</w:t>
      </w:r>
      <w:r w:rsidR="00AB37C3" w:rsidRPr="00D571D4">
        <w:rPr>
          <w:bCs/>
          <w:sz w:val="22"/>
          <w:szCs w:val="22"/>
          <w:lang w:val="sr-Latn-ME"/>
        </w:rPr>
        <w:t>a glukoza-6-fosfat dehidrogenaz</w:t>
      </w:r>
      <w:r w:rsidR="005E60E1" w:rsidRPr="00D571D4">
        <w:rPr>
          <w:bCs/>
          <w:sz w:val="22"/>
          <w:szCs w:val="22"/>
          <w:lang w:val="sr-Latn-ME"/>
        </w:rPr>
        <w:t>e</w:t>
      </w:r>
      <w:r w:rsidRPr="00D571D4">
        <w:rPr>
          <w:bCs/>
          <w:sz w:val="22"/>
          <w:szCs w:val="22"/>
          <w:lang w:val="sr-Latn-ME"/>
        </w:rPr>
        <w:t xml:space="preserve"> (G6PD), jer acetil</w:t>
      </w:r>
      <w:r w:rsidR="00D92E3F" w:rsidRPr="00D571D4">
        <w:rPr>
          <w:bCs/>
          <w:sz w:val="22"/>
          <w:szCs w:val="22"/>
          <w:lang w:val="sr-Latn-ME"/>
        </w:rPr>
        <w:t>saliciln</w:t>
      </w:r>
      <w:r w:rsidRPr="00D571D4">
        <w:rPr>
          <w:bCs/>
          <w:sz w:val="22"/>
          <w:szCs w:val="22"/>
          <w:lang w:val="sr-Latn-ME"/>
        </w:rPr>
        <w:t>a kiselina može izazvati hemo</w:t>
      </w:r>
      <w:r w:rsidR="00AB37C3" w:rsidRPr="00D571D4">
        <w:rPr>
          <w:bCs/>
          <w:sz w:val="22"/>
          <w:szCs w:val="22"/>
          <w:lang w:val="sr-Latn-ME"/>
        </w:rPr>
        <w:t>lizu ili hemolitičku anemiju;</w:t>
      </w:r>
    </w:p>
    <w:p w14:paraId="339737EB" w14:textId="77777777" w:rsidR="00AB37C3" w:rsidRPr="00D571D4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 xml:space="preserve">ako uzimate ibuprofen protiv </w:t>
      </w:r>
      <w:r w:rsidR="00AB37C3" w:rsidRPr="00D571D4">
        <w:rPr>
          <w:bCs/>
          <w:sz w:val="22"/>
          <w:szCs w:val="22"/>
          <w:lang w:val="sr-Latn-ME"/>
        </w:rPr>
        <w:t>bolova;</w:t>
      </w:r>
    </w:p>
    <w:p w14:paraId="4B48F595" w14:textId="1EC32464" w:rsidR="00AB37C3" w:rsidRPr="00D571D4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ak</w:t>
      </w:r>
      <w:r w:rsidR="00AB37C3" w:rsidRPr="00D571D4">
        <w:rPr>
          <w:bCs/>
          <w:sz w:val="22"/>
          <w:szCs w:val="22"/>
          <w:lang w:val="sr-Latn-ME"/>
        </w:rPr>
        <w:t>o imate astmu, polensku alergiju, nosne polipe ili h</w:t>
      </w:r>
      <w:r w:rsidRPr="00D571D4">
        <w:rPr>
          <w:bCs/>
          <w:sz w:val="22"/>
          <w:szCs w:val="22"/>
          <w:lang w:val="sr-Latn-ME"/>
        </w:rPr>
        <w:t>roničnu opstruktivnu bolest pluća, jer acetil</w:t>
      </w:r>
      <w:r w:rsidR="00D92E3F" w:rsidRPr="00D571D4">
        <w:rPr>
          <w:bCs/>
          <w:sz w:val="22"/>
          <w:szCs w:val="22"/>
          <w:lang w:val="sr-Latn-ME"/>
        </w:rPr>
        <w:t>saliciln</w:t>
      </w:r>
      <w:r w:rsidR="00AB37C3" w:rsidRPr="00D571D4">
        <w:rPr>
          <w:bCs/>
          <w:sz w:val="22"/>
          <w:szCs w:val="22"/>
          <w:lang w:val="sr-Latn-ME"/>
        </w:rPr>
        <w:t xml:space="preserve">a kiselina može </w:t>
      </w:r>
      <w:r w:rsidRPr="00D571D4">
        <w:rPr>
          <w:bCs/>
          <w:sz w:val="22"/>
          <w:szCs w:val="22"/>
          <w:lang w:val="sr-Latn-ME"/>
        </w:rPr>
        <w:t>i</w:t>
      </w:r>
      <w:r w:rsidR="00AB37C3" w:rsidRPr="00D571D4">
        <w:rPr>
          <w:bCs/>
          <w:sz w:val="22"/>
          <w:szCs w:val="22"/>
          <w:lang w:val="sr-Latn-ME"/>
        </w:rPr>
        <w:t>zazvati bronhospazam i astmatični napad kao i druge alergijske reakcije;</w:t>
      </w:r>
      <w:r w:rsidR="008601A9" w:rsidRPr="00423CBA">
        <w:rPr>
          <w:sz w:val="22"/>
          <w:szCs w:val="22"/>
          <w:lang w:val="sr-Latn-ME"/>
        </w:rPr>
        <w:t xml:space="preserve"> </w:t>
      </w:r>
      <w:r w:rsidR="008601A9" w:rsidRPr="00D571D4">
        <w:rPr>
          <w:bCs/>
          <w:sz w:val="22"/>
          <w:szCs w:val="22"/>
          <w:lang w:val="sr-Latn-ME"/>
        </w:rPr>
        <w:t>Isto v</w:t>
      </w:r>
      <w:r w:rsidR="005E60E1" w:rsidRPr="00D571D4">
        <w:rPr>
          <w:bCs/>
          <w:sz w:val="22"/>
          <w:szCs w:val="22"/>
          <w:lang w:val="sr-Latn-ME"/>
        </w:rPr>
        <w:t>aži</w:t>
      </w:r>
      <w:r w:rsidR="008601A9" w:rsidRPr="00D571D4">
        <w:rPr>
          <w:bCs/>
          <w:sz w:val="22"/>
          <w:szCs w:val="22"/>
          <w:lang w:val="sr-Latn-ME"/>
        </w:rPr>
        <w:t xml:space="preserve"> ukoliko reagujete preosjetljivo (npr. kožne reakcije, svrab, urtikarija) na druge supstance;</w:t>
      </w:r>
    </w:p>
    <w:p w14:paraId="49022C58" w14:textId="77777777" w:rsidR="00AB37C3" w:rsidRPr="00D571D4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ako planirate operativni zahvat i</w:t>
      </w:r>
      <w:r w:rsidR="00AB37C3" w:rsidRPr="00D571D4">
        <w:rPr>
          <w:bCs/>
          <w:sz w:val="22"/>
          <w:szCs w:val="22"/>
          <w:lang w:val="sr-Latn-ME"/>
        </w:rPr>
        <w:t>li</w:t>
      </w:r>
      <w:r w:rsidRPr="00D571D4">
        <w:rPr>
          <w:bCs/>
          <w:sz w:val="22"/>
          <w:szCs w:val="22"/>
          <w:lang w:val="sr-Latn-ME"/>
        </w:rPr>
        <w:t xml:space="preserve"> nakon njega (uključuj</w:t>
      </w:r>
      <w:r w:rsidR="00AB37C3" w:rsidRPr="00D571D4">
        <w:rPr>
          <w:bCs/>
          <w:sz w:val="22"/>
          <w:szCs w:val="22"/>
          <w:lang w:val="sr-Latn-ME"/>
        </w:rPr>
        <w:t xml:space="preserve">ući manje operacije kao npr. vađenje zuba) </w:t>
      </w:r>
      <w:r w:rsidRPr="00D571D4">
        <w:rPr>
          <w:bCs/>
          <w:sz w:val="22"/>
          <w:szCs w:val="22"/>
          <w:lang w:val="sr-Latn-ME"/>
        </w:rPr>
        <w:t>može se javiti povećana sklonost krvarenju. Mo</w:t>
      </w:r>
      <w:r w:rsidR="00AB37C3" w:rsidRPr="00D571D4">
        <w:rPr>
          <w:bCs/>
          <w:sz w:val="22"/>
          <w:szCs w:val="22"/>
          <w:lang w:val="sr-Latn-ME"/>
        </w:rPr>
        <w:t>limo obavijestite svog ljekara</w:t>
      </w:r>
      <w:r w:rsidRPr="00D571D4">
        <w:rPr>
          <w:bCs/>
          <w:sz w:val="22"/>
          <w:szCs w:val="22"/>
          <w:lang w:val="sr-Latn-ME"/>
        </w:rPr>
        <w:t xml:space="preserve"> ili stomatologa ako st</w:t>
      </w:r>
      <w:r w:rsidR="008601A9" w:rsidRPr="00D571D4">
        <w:rPr>
          <w:bCs/>
          <w:sz w:val="22"/>
          <w:szCs w:val="22"/>
          <w:lang w:val="sr-Latn-ME"/>
        </w:rPr>
        <w:t>e uzeli Andol 3</w:t>
      </w:r>
      <w:r w:rsidR="00AB37C3" w:rsidRPr="00D571D4">
        <w:rPr>
          <w:bCs/>
          <w:sz w:val="22"/>
          <w:szCs w:val="22"/>
          <w:lang w:val="sr-Latn-ME"/>
        </w:rPr>
        <w:t>00 mg tablete;</w:t>
      </w:r>
    </w:p>
    <w:p w14:paraId="736C164A" w14:textId="77777777" w:rsidR="00AB37C3" w:rsidRPr="00D571D4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ako imate ja</w:t>
      </w:r>
      <w:r w:rsidR="00AB37C3" w:rsidRPr="00D571D4">
        <w:rPr>
          <w:bCs/>
          <w:sz w:val="22"/>
          <w:szCs w:val="22"/>
          <w:lang w:val="sr-Latn-ME"/>
        </w:rPr>
        <w:t>ke menstruacije (menoragiju);</w:t>
      </w:r>
    </w:p>
    <w:p w14:paraId="14A00B6C" w14:textId="77777777" w:rsidR="00AB37C3" w:rsidRPr="00D571D4" w:rsidRDefault="00AB37C3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ako imate inflamatorna oboljenja zglobova, giht;</w:t>
      </w:r>
    </w:p>
    <w:p w14:paraId="5AE2EF7F" w14:textId="3F57C2D5" w:rsidR="00AB37C3" w:rsidRPr="00D571D4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lastRenderedPageBreak/>
        <w:t>ako ste stariji od 65 godina, jer možet</w:t>
      </w:r>
      <w:r w:rsidR="00AB37C3" w:rsidRPr="00D571D4">
        <w:rPr>
          <w:bCs/>
          <w:sz w:val="22"/>
          <w:szCs w:val="22"/>
          <w:lang w:val="sr-Latn-ME"/>
        </w:rPr>
        <w:t>e biti osjetljiviji na neželjena dejstva nesteroidnih antiinflaamatornih l</w:t>
      </w:r>
      <w:r w:rsidRPr="00D571D4">
        <w:rPr>
          <w:bCs/>
          <w:sz w:val="22"/>
          <w:szCs w:val="22"/>
          <w:lang w:val="sr-Latn-ME"/>
        </w:rPr>
        <w:t>jekova, uključujući acetil</w:t>
      </w:r>
      <w:r w:rsidR="00D92E3F" w:rsidRPr="00D571D4">
        <w:rPr>
          <w:bCs/>
          <w:sz w:val="22"/>
          <w:szCs w:val="22"/>
          <w:lang w:val="sr-Latn-ME"/>
        </w:rPr>
        <w:t>saliciln</w:t>
      </w:r>
      <w:r w:rsidRPr="00D571D4">
        <w:rPr>
          <w:bCs/>
          <w:sz w:val="22"/>
          <w:szCs w:val="22"/>
          <w:lang w:val="sr-Latn-ME"/>
        </w:rPr>
        <w:t>u kiselinu</w:t>
      </w:r>
      <w:r w:rsidR="00AB37C3" w:rsidRPr="00D571D4">
        <w:rPr>
          <w:bCs/>
          <w:sz w:val="22"/>
          <w:szCs w:val="22"/>
          <w:lang w:val="sr-Latn-ME"/>
        </w:rPr>
        <w:t>;</w:t>
      </w:r>
    </w:p>
    <w:p w14:paraId="4F0ABCFE" w14:textId="77777777" w:rsidR="00AB37C3" w:rsidRPr="00D571D4" w:rsidRDefault="00AB37C3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ako uzimate druge l</w:t>
      </w:r>
      <w:r w:rsidR="00D70D80" w:rsidRPr="00D571D4">
        <w:rPr>
          <w:bCs/>
          <w:sz w:val="22"/>
          <w:szCs w:val="22"/>
          <w:lang w:val="sr-Latn-ME"/>
        </w:rPr>
        <w:t xml:space="preserve">jekove (vidjeti dio </w:t>
      </w:r>
      <w:r w:rsidRPr="00D571D4">
        <w:rPr>
          <w:bCs/>
          <w:sz w:val="22"/>
          <w:szCs w:val="22"/>
          <w:lang w:val="sr-Latn-ME"/>
        </w:rPr>
        <w:t>Primjena drugih ljekova</w:t>
      </w:r>
      <w:r w:rsidR="00D70D80" w:rsidRPr="00D571D4">
        <w:rPr>
          <w:bCs/>
          <w:sz w:val="22"/>
          <w:szCs w:val="22"/>
          <w:lang w:val="sr-Latn-ME"/>
        </w:rPr>
        <w:t>)</w:t>
      </w:r>
      <w:r w:rsidR="008601A9" w:rsidRPr="00D571D4">
        <w:rPr>
          <w:bCs/>
          <w:sz w:val="22"/>
          <w:szCs w:val="22"/>
          <w:lang w:val="sr-Latn-ME"/>
        </w:rPr>
        <w:t>;</w:t>
      </w:r>
    </w:p>
    <w:p w14:paraId="6A013EA7" w14:textId="77777777" w:rsidR="008601A9" w:rsidRPr="00D571D4" w:rsidRDefault="008601A9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ako planirate trudnoću ili ste trudni manje od 6 mjeseci (vidjeti dio Plodnost, trudnoća i dojenje).</w:t>
      </w:r>
    </w:p>
    <w:p w14:paraId="4CCD7977" w14:textId="77777777" w:rsidR="00AB37C3" w:rsidRPr="00D571D4" w:rsidRDefault="00AB37C3">
      <w:pPr>
        <w:pStyle w:val="ListParagraph"/>
        <w:jc w:val="both"/>
        <w:rPr>
          <w:bCs/>
          <w:sz w:val="22"/>
          <w:szCs w:val="22"/>
          <w:lang w:val="sr-Latn-ME"/>
        </w:rPr>
      </w:pPr>
    </w:p>
    <w:p w14:paraId="01B99A2F" w14:textId="77777777" w:rsidR="00AB37C3" w:rsidRPr="00D571D4" w:rsidRDefault="008601A9">
      <w:p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Lijek nije namijenjen za redovnu primjenu ni za prevenciju kardiovaskulanih događaja.</w:t>
      </w:r>
    </w:p>
    <w:p w14:paraId="485CA948" w14:textId="77777777" w:rsidR="00135220" w:rsidRPr="00D571D4" w:rsidRDefault="00135220">
      <w:pPr>
        <w:jc w:val="both"/>
        <w:rPr>
          <w:bCs/>
          <w:sz w:val="22"/>
          <w:szCs w:val="22"/>
          <w:lang w:val="sr-Latn-ME"/>
        </w:rPr>
      </w:pPr>
    </w:p>
    <w:p w14:paraId="25D70F72" w14:textId="77777777" w:rsidR="00C77D13" w:rsidRPr="00D571D4" w:rsidRDefault="00C77D13" w:rsidP="00423CBA">
      <w:pPr>
        <w:jc w:val="both"/>
        <w:rPr>
          <w:b/>
          <w:bCs/>
          <w:sz w:val="22"/>
          <w:szCs w:val="22"/>
          <w:lang w:val="sr-Latn-ME"/>
        </w:rPr>
      </w:pPr>
      <w:r w:rsidRPr="00D571D4">
        <w:rPr>
          <w:b/>
          <w:bCs/>
          <w:sz w:val="22"/>
          <w:szCs w:val="22"/>
          <w:lang w:val="sr-Latn-ME"/>
        </w:rPr>
        <w:t>Djeca i adolescenti</w:t>
      </w:r>
    </w:p>
    <w:p w14:paraId="46783C30" w14:textId="606AFF09" w:rsidR="00C77D13" w:rsidRPr="00D571D4" w:rsidRDefault="00135220">
      <w:p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Postoji moguća povezanost između primjene acetil</w:t>
      </w:r>
      <w:r w:rsidR="00D92E3F" w:rsidRPr="00D571D4">
        <w:rPr>
          <w:bCs/>
          <w:sz w:val="22"/>
          <w:szCs w:val="22"/>
          <w:lang w:val="sr-Latn-ME"/>
        </w:rPr>
        <w:t>saliciln</w:t>
      </w:r>
      <w:r w:rsidRPr="00D571D4">
        <w:rPr>
          <w:bCs/>
          <w:sz w:val="22"/>
          <w:szCs w:val="22"/>
          <w:lang w:val="sr-Latn-ME"/>
        </w:rPr>
        <w:t>e kiseline i pojave Rejevog sindroma kod djece. Rejev sindrom je vrlo rijetka, ali potencijalno po život opasna bolest koja zahtijeva hitnu medicinsku njegu. Stoga se acetil</w:t>
      </w:r>
      <w:r w:rsidR="00D92E3F" w:rsidRPr="00D571D4">
        <w:rPr>
          <w:bCs/>
          <w:sz w:val="22"/>
          <w:szCs w:val="22"/>
          <w:lang w:val="sr-Latn-ME"/>
        </w:rPr>
        <w:t>saliciln</w:t>
      </w:r>
      <w:r w:rsidRPr="00D571D4">
        <w:rPr>
          <w:bCs/>
          <w:sz w:val="22"/>
          <w:szCs w:val="22"/>
          <w:lang w:val="sr-Latn-ME"/>
        </w:rPr>
        <w:t>a kiselina ne smije davati djeci mlađoj od 16 godina, osim po preporuci ljekara.</w:t>
      </w:r>
    </w:p>
    <w:p w14:paraId="0DA9EAFC" w14:textId="77777777" w:rsidR="008601A9" w:rsidRPr="00D571D4" w:rsidRDefault="008601A9">
      <w:pPr>
        <w:jc w:val="both"/>
        <w:rPr>
          <w:bCs/>
          <w:sz w:val="22"/>
          <w:szCs w:val="22"/>
          <w:lang w:val="sr-Latn-ME"/>
        </w:rPr>
      </w:pPr>
    </w:p>
    <w:p w14:paraId="4AA88E74" w14:textId="01581C16" w:rsidR="008601A9" w:rsidRPr="00D571D4" w:rsidRDefault="008601A9">
      <w:p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Ljekovi koji sadrže acetil</w:t>
      </w:r>
      <w:r w:rsidR="00D92E3F" w:rsidRPr="00D571D4">
        <w:rPr>
          <w:bCs/>
          <w:sz w:val="22"/>
          <w:szCs w:val="22"/>
          <w:lang w:val="sr-Latn-ME"/>
        </w:rPr>
        <w:t>saliciln</w:t>
      </w:r>
      <w:r w:rsidRPr="00D571D4">
        <w:rPr>
          <w:bCs/>
          <w:sz w:val="22"/>
          <w:szCs w:val="22"/>
          <w:lang w:val="sr-Latn-ME"/>
        </w:rPr>
        <w:t>u kiselinu ne smiju se primjenjivati kod djece i adolescenata za simptomatsko liječenje bola i povišene temperature tokom virusnih infekcija bez prethodnog savjetovanja sa ljekarom. Kod određenih virusnih infekcija, posebno kod onih uzrokovanih virusom influence A, influence B i malih boginja (varičele), postoji rizik od pojave Rejevog</w:t>
      </w:r>
      <w:r w:rsidR="003835F8" w:rsidRPr="00D571D4">
        <w:rPr>
          <w:bCs/>
          <w:sz w:val="22"/>
          <w:szCs w:val="22"/>
          <w:lang w:val="sr-Latn-ME"/>
        </w:rPr>
        <w:t xml:space="preserve"> sindroma. Rizik može biti povećan pri istovremenoj </w:t>
      </w:r>
      <w:r w:rsidRPr="00D571D4">
        <w:rPr>
          <w:bCs/>
          <w:sz w:val="22"/>
          <w:szCs w:val="22"/>
          <w:lang w:val="sr-Latn-ME"/>
        </w:rPr>
        <w:t>primjeni acetil</w:t>
      </w:r>
      <w:r w:rsidR="00D92E3F" w:rsidRPr="00D571D4">
        <w:rPr>
          <w:bCs/>
          <w:sz w:val="22"/>
          <w:szCs w:val="22"/>
          <w:lang w:val="sr-Latn-ME"/>
        </w:rPr>
        <w:t>saliciln</w:t>
      </w:r>
      <w:r w:rsidRPr="00D571D4">
        <w:rPr>
          <w:bCs/>
          <w:sz w:val="22"/>
          <w:szCs w:val="22"/>
          <w:lang w:val="sr-Latn-ME"/>
        </w:rPr>
        <w:t>e kiseline s</w:t>
      </w:r>
      <w:r w:rsidR="003835F8" w:rsidRPr="00D571D4">
        <w:rPr>
          <w:bCs/>
          <w:sz w:val="22"/>
          <w:szCs w:val="22"/>
          <w:lang w:val="sr-Latn-ME"/>
        </w:rPr>
        <w:t>a drugim l</w:t>
      </w:r>
      <w:r w:rsidRPr="00D571D4">
        <w:rPr>
          <w:bCs/>
          <w:sz w:val="22"/>
          <w:szCs w:val="22"/>
          <w:lang w:val="sr-Latn-ME"/>
        </w:rPr>
        <w:t>jekovima; međutim, uzročna povezanost nije dokazana. Ukoliko se uz navedene bolesti javi trajno povrać</w:t>
      </w:r>
      <w:r w:rsidR="003835F8" w:rsidRPr="00D571D4">
        <w:rPr>
          <w:bCs/>
          <w:sz w:val="22"/>
          <w:szCs w:val="22"/>
          <w:lang w:val="sr-Latn-ME"/>
        </w:rPr>
        <w:t>anje, može se sumnjati na Rejev</w:t>
      </w:r>
      <w:r w:rsidRPr="00D571D4">
        <w:rPr>
          <w:bCs/>
          <w:sz w:val="22"/>
          <w:szCs w:val="22"/>
          <w:lang w:val="sr-Latn-ME"/>
        </w:rPr>
        <w:t xml:space="preserve"> sindrom.</w:t>
      </w:r>
    </w:p>
    <w:p w14:paraId="3F6DC7DD" w14:textId="77777777" w:rsidR="00135220" w:rsidRPr="00D571D4" w:rsidRDefault="00135220">
      <w:pPr>
        <w:jc w:val="both"/>
        <w:rPr>
          <w:bCs/>
          <w:sz w:val="22"/>
          <w:szCs w:val="22"/>
          <w:lang w:val="sr-Latn-ME"/>
        </w:rPr>
      </w:pPr>
    </w:p>
    <w:p w14:paraId="71994D50" w14:textId="77777777" w:rsidR="00A32113" w:rsidRPr="00D571D4" w:rsidRDefault="00A32113" w:rsidP="00423CBA">
      <w:pPr>
        <w:jc w:val="both"/>
        <w:rPr>
          <w:b/>
          <w:sz w:val="22"/>
          <w:szCs w:val="22"/>
          <w:lang w:val="sr-Latn-ME"/>
        </w:rPr>
      </w:pPr>
      <w:r w:rsidRPr="00D571D4">
        <w:rPr>
          <w:b/>
          <w:sz w:val="22"/>
          <w:szCs w:val="22"/>
          <w:lang w:val="sr-Latn-ME"/>
        </w:rPr>
        <w:t xml:space="preserve">Primjena drugih </w:t>
      </w:r>
      <w:r w:rsidR="001B03B0" w:rsidRPr="00D571D4">
        <w:rPr>
          <w:b/>
          <w:sz w:val="22"/>
          <w:szCs w:val="22"/>
          <w:lang w:val="sr-Latn-ME"/>
        </w:rPr>
        <w:t>l</w:t>
      </w:r>
      <w:r w:rsidRPr="00D571D4">
        <w:rPr>
          <w:b/>
          <w:sz w:val="22"/>
          <w:szCs w:val="22"/>
          <w:lang w:val="sr-Latn-ME"/>
        </w:rPr>
        <w:t>jekova</w:t>
      </w:r>
    </w:p>
    <w:p w14:paraId="2137E2B6" w14:textId="77777777" w:rsidR="003835F8" w:rsidRPr="00D571D4" w:rsidRDefault="00D92F97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Obavijestite svog ljekara </w:t>
      </w:r>
      <w:r w:rsidR="003835F8" w:rsidRPr="00D571D4">
        <w:rPr>
          <w:sz w:val="22"/>
          <w:szCs w:val="22"/>
          <w:lang w:val="sr-Latn-ME"/>
        </w:rPr>
        <w:t>u slučaju da uzimate sljedeće ljekove:</w:t>
      </w:r>
    </w:p>
    <w:p w14:paraId="78012247" w14:textId="77777777" w:rsidR="00D92F97" w:rsidRPr="00D571D4" w:rsidRDefault="00D92F97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antacide (l</w:t>
      </w:r>
      <w:r w:rsidR="00F20C31" w:rsidRPr="00D571D4">
        <w:rPr>
          <w:sz w:val="22"/>
          <w:szCs w:val="22"/>
          <w:lang w:val="sr-Latn-ME"/>
        </w:rPr>
        <w:t>je</w:t>
      </w:r>
      <w:r w:rsidRPr="00D571D4">
        <w:rPr>
          <w:sz w:val="22"/>
          <w:szCs w:val="22"/>
          <w:lang w:val="sr-Latn-ME"/>
        </w:rPr>
        <w:t>kove za neutralizaciju želudačnog soka) jer mog</w:t>
      </w:r>
      <w:r w:rsidR="003835F8" w:rsidRPr="00D571D4">
        <w:rPr>
          <w:sz w:val="22"/>
          <w:szCs w:val="22"/>
          <w:lang w:val="sr-Latn-ME"/>
        </w:rPr>
        <w:t>u smanjiti efekat lijeka Andol 300 mg tablete</w:t>
      </w:r>
      <w:r w:rsidRPr="00D571D4">
        <w:rPr>
          <w:sz w:val="22"/>
          <w:szCs w:val="22"/>
          <w:lang w:val="sr-Latn-ME"/>
        </w:rPr>
        <w:t>;</w:t>
      </w:r>
    </w:p>
    <w:p w14:paraId="5E8CE68B" w14:textId="77777777" w:rsidR="00D92F97" w:rsidRPr="00D571D4" w:rsidRDefault="00D92F97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l</w:t>
      </w:r>
      <w:r w:rsidR="00F20C31" w:rsidRPr="00D571D4">
        <w:rPr>
          <w:sz w:val="22"/>
          <w:szCs w:val="22"/>
          <w:lang w:val="sr-Latn-ME"/>
        </w:rPr>
        <w:t>jekove protiv zgrušavanja krvi (heparin, varfarin ili druge antikoagul</w:t>
      </w:r>
      <w:r w:rsidR="003835F8" w:rsidRPr="00D571D4">
        <w:rPr>
          <w:sz w:val="22"/>
          <w:szCs w:val="22"/>
          <w:lang w:val="sr-Latn-ME"/>
        </w:rPr>
        <w:t>anse) jer je uz primjenu lijeka Andol 300 mg tablete</w:t>
      </w:r>
      <w:r w:rsidR="00F20C31" w:rsidRPr="00D571D4">
        <w:rPr>
          <w:sz w:val="22"/>
          <w:szCs w:val="22"/>
          <w:lang w:val="sr-Latn-ME"/>
        </w:rPr>
        <w:t xml:space="preserve"> povećana sklonost krvarenju</w:t>
      </w:r>
      <w:r w:rsidRPr="00D571D4">
        <w:rPr>
          <w:sz w:val="22"/>
          <w:szCs w:val="22"/>
          <w:lang w:val="sr-Latn-ME"/>
        </w:rPr>
        <w:t>;</w:t>
      </w:r>
    </w:p>
    <w:p w14:paraId="5E7539F0" w14:textId="77777777" w:rsidR="00D92F97" w:rsidRPr="00D571D4" w:rsidRDefault="00F20C31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ne</w:t>
      </w:r>
      <w:r w:rsidR="00D92F97" w:rsidRPr="00D571D4">
        <w:rPr>
          <w:sz w:val="22"/>
          <w:szCs w:val="22"/>
          <w:lang w:val="sr-Latn-ME"/>
        </w:rPr>
        <w:t xml:space="preserve">ke druge nesteroidne antiinflamatorne ljekove i </w:t>
      </w:r>
      <w:r w:rsidR="003835F8" w:rsidRPr="00D571D4">
        <w:rPr>
          <w:sz w:val="22"/>
          <w:szCs w:val="22"/>
          <w:lang w:val="sr-Latn-ME"/>
        </w:rPr>
        <w:t>kortiko</w:t>
      </w:r>
      <w:r w:rsidR="00D92F97" w:rsidRPr="00D571D4">
        <w:rPr>
          <w:sz w:val="22"/>
          <w:szCs w:val="22"/>
          <w:lang w:val="sr-Latn-ME"/>
        </w:rPr>
        <w:t>steroide odnosno ljekove za ublažavanje bola</w:t>
      </w:r>
      <w:r w:rsidRPr="00D571D4">
        <w:rPr>
          <w:sz w:val="22"/>
          <w:szCs w:val="22"/>
          <w:lang w:val="sr-Latn-ME"/>
        </w:rPr>
        <w:t xml:space="preserve"> i upala</w:t>
      </w:r>
      <w:r w:rsidR="00D92F97" w:rsidRPr="00D571D4">
        <w:rPr>
          <w:sz w:val="22"/>
          <w:szCs w:val="22"/>
          <w:lang w:val="sr-Latn-ME"/>
        </w:rPr>
        <w:t>;</w:t>
      </w:r>
    </w:p>
    <w:p w14:paraId="523C850D" w14:textId="77777777" w:rsidR="00D92F97" w:rsidRPr="00D571D4" w:rsidRDefault="00D92F97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ljekove za terapiju</w:t>
      </w:r>
      <w:r w:rsidR="00F20C31" w:rsidRPr="00D571D4">
        <w:rPr>
          <w:sz w:val="22"/>
          <w:szCs w:val="22"/>
          <w:lang w:val="sr-Latn-ME"/>
        </w:rPr>
        <w:t xml:space="preserve"> depresije zbog povećanog rizika od nasta</w:t>
      </w:r>
      <w:r w:rsidRPr="00D571D4">
        <w:rPr>
          <w:sz w:val="22"/>
          <w:szCs w:val="22"/>
          <w:lang w:val="sr-Latn-ME"/>
        </w:rPr>
        <w:t>nka čira i krvarenja u gastrointestinalom sistemu</w:t>
      </w:r>
      <w:r w:rsidR="00F20C31" w:rsidRPr="00D571D4">
        <w:rPr>
          <w:sz w:val="22"/>
          <w:szCs w:val="22"/>
          <w:lang w:val="sr-Latn-ME"/>
        </w:rPr>
        <w:t xml:space="preserve"> (npr. </w:t>
      </w:r>
      <w:r w:rsidRPr="00D571D4">
        <w:rPr>
          <w:sz w:val="22"/>
          <w:szCs w:val="22"/>
          <w:lang w:val="sr-Latn-ME"/>
        </w:rPr>
        <w:t>selektivni inhibitori preuzimanja serotonina, npr. citalopram, escitalopram, fluoksetin, fluvoksamin, paroksetin, sertralin);</w:t>
      </w:r>
    </w:p>
    <w:p w14:paraId="76C92DE5" w14:textId="77777777" w:rsidR="00D92F97" w:rsidRPr="00D571D4" w:rsidRDefault="00D92F97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l</w:t>
      </w:r>
      <w:r w:rsidR="00F20C31" w:rsidRPr="00D571D4">
        <w:rPr>
          <w:sz w:val="22"/>
          <w:szCs w:val="22"/>
          <w:lang w:val="sr-Latn-ME"/>
        </w:rPr>
        <w:t>jekove za liječ</w:t>
      </w:r>
      <w:r w:rsidRPr="00D571D4">
        <w:rPr>
          <w:sz w:val="22"/>
          <w:szCs w:val="22"/>
          <w:lang w:val="sr-Latn-ME"/>
        </w:rPr>
        <w:t>enje bolesti srca (digoksin);</w:t>
      </w:r>
    </w:p>
    <w:p w14:paraId="1EF292CB" w14:textId="77777777" w:rsidR="00D92F97" w:rsidRPr="00D571D4" w:rsidRDefault="00D92F97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l</w:t>
      </w:r>
      <w:r w:rsidR="00F20C31" w:rsidRPr="00D571D4">
        <w:rPr>
          <w:sz w:val="22"/>
          <w:szCs w:val="22"/>
          <w:lang w:val="sr-Latn-ME"/>
        </w:rPr>
        <w:t>jekove za</w:t>
      </w:r>
      <w:r w:rsidRPr="00D571D4">
        <w:rPr>
          <w:sz w:val="22"/>
          <w:szCs w:val="22"/>
          <w:lang w:val="sr-Latn-ME"/>
        </w:rPr>
        <w:t xml:space="preserve"> terapiju dijabetesa (oralne hipoglikemike iz grupe sulfonilureje, ins</w:t>
      </w:r>
      <w:r w:rsidR="00F20C31" w:rsidRPr="00D571D4">
        <w:rPr>
          <w:sz w:val="22"/>
          <w:szCs w:val="22"/>
          <w:lang w:val="sr-Latn-ME"/>
        </w:rPr>
        <w:t>ulin), metotreksat (za liječenje karcinoma i reumatoidnog artritisa) ili valproatnu kiselinu (lijek za l</w:t>
      </w:r>
      <w:r w:rsidR="003835F8" w:rsidRPr="00D571D4">
        <w:rPr>
          <w:sz w:val="22"/>
          <w:szCs w:val="22"/>
          <w:lang w:val="sr-Latn-ME"/>
        </w:rPr>
        <w:t>iječenje epilepsije) jer Andol 3</w:t>
      </w:r>
      <w:r w:rsidR="00F20C31" w:rsidRPr="00D571D4">
        <w:rPr>
          <w:sz w:val="22"/>
          <w:szCs w:val="22"/>
          <w:lang w:val="sr-Latn-ME"/>
        </w:rPr>
        <w:t>00 mg tab</w:t>
      </w:r>
      <w:r w:rsidRPr="00D571D4">
        <w:rPr>
          <w:sz w:val="22"/>
          <w:szCs w:val="22"/>
          <w:lang w:val="sr-Latn-ME"/>
        </w:rPr>
        <w:t>lete mogu pojačati njihovo dejstvo;</w:t>
      </w:r>
    </w:p>
    <w:p w14:paraId="5AF63F19" w14:textId="77777777" w:rsidR="00D92F97" w:rsidRPr="00D571D4" w:rsidRDefault="00D92F97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l</w:t>
      </w:r>
      <w:r w:rsidR="00F20C31" w:rsidRPr="00D571D4">
        <w:rPr>
          <w:sz w:val="22"/>
          <w:szCs w:val="22"/>
          <w:lang w:val="sr-Latn-ME"/>
        </w:rPr>
        <w:t xml:space="preserve">jekove </w:t>
      </w:r>
      <w:r w:rsidRPr="00D571D4">
        <w:rPr>
          <w:sz w:val="22"/>
          <w:szCs w:val="22"/>
          <w:lang w:val="sr-Latn-ME"/>
        </w:rPr>
        <w:t xml:space="preserve">koji se koriste kod povišenog krvnog pritiska </w:t>
      </w:r>
      <w:r w:rsidR="00F20C31" w:rsidRPr="00D571D4">
        <w:rPr>
          <w:sz w:val="22"/>
          <w:szCs w:val="22"/>
          <w:lang w:val="sr-Latn-ME"/>
        </w:rPr>
        <w:t>(npr. diuretici i AC</w:t>
      </w:r>
      <w:r w:rsidRPr="00D571D4">
        <w:rPr>
          <w:sz w:val="22"/>
          <w:szCs w:val="22"/>
          <w:lang w:val="sr-Latn-ME"/>
        </w:rPr>
        <w:t>E-inhibitori) i urikozurike – l</w:t>
      </w:r>
      <w:r w:rsidR="00F20C31" w:rsidRPr="00D571D4">
        <w:rPr>
          <w:sz w:val="22"/>
          <w:szCs w:val="22"/>
          <w:lang w:val="sr-Latn-ME"/>
        </w:rPr>
        <w:t>jekove koji povećavaju izlučivanje mokraćne kiseline, a koriste se u liječenju gih</w:t>
      </w:r>
      <w:r w:rsidR="003835F8" w:rsidRPr="00D571D4">
        <w:rPr>
          <w:sz w:val="22"/>
          <w:szCs w:val="22"/>
          <w:lang w:val="sr-Latn-ME"/>
        </w:rPr>
        <w:t>ta (npr. probenicid) jer Andol 3</w:t>
      </w:r>
      <w:r w:rsidR="00F20C31" w:rsidRPr="00D571D4">
        <w:rPr>
          <w:sz w:val="22"/>
          <w:szCs w:val="22"/>
          <w:lang w:val="sr-Latn-ME"/>
        </w:rPr>
        <w:t>00 mg tablete mogu smanjiti njihov</w:t>
      </w:r>
      <w:r w:rsidRPr="00D571D4">
        <w:rPr>
          <w:sz w:val="22"/>
          <w:szCs w:val="22"/>
          <w:lang w:val="sr-Latn-ME"/>
        </w:rPr>
        <w:t>o dejstvo.</w:t>
      </w:r>
    </w:p>
    <w:p w14:paraId="33DF9B9E" w14:textId="77777777" w:rsidR="00D92F97" w:rsidRPr="00D571D4" w:rsidRDefault="00D92F97">
      <w:pPr>
        <w:jc w:val="both"/>
        <w:rPr>
          <w:sz w:val="22"/>
          <w:szCs w:val="22"/>
          <w:lang w:val="sr-Latn-ME"/>
        </w:rPr>
      </w:pPr>
    </w:p>
    <w:p w14:paraId="2461C7B4" w14:textId="77777777" w:rsidR="00A32113" w:rsidRPr="00D571D4" w:rsidRDefault="00A32113" w:rsidP="00423CBA">
      <w:pPr>
        <w:jc w:val="both"/>
        <w:rPr>
          <w:b/>
          <w:bCs/>
          <w:sz w:val="22"/>
          <w:szCs w:val="22"/>
          <w:lang w:val="sr-Latn-ME"/>
        </w:rPr>
      </w:pPr>
      <w:r w:rsidRPr="00D571D4">
        <w:rPr>
          <w:b/>
          <w:bCs/>
          <w:sz w:val="22"/>
          <w:szCs w:val="22"/>
          <w:lang w:val="sr-Latn-ME"/>
        </w:rPr>
        <w:t>Uzim</w:t>
      </w:r>
      <w:r w:rsidR="000F4077" w:rsidRPr="00D571D4">
        <w:rPr>
          <w:b/>
          <w:bCs/>
          <w:sz w:val="22"/>
          <w:szCs w:val="22"/>
          <w:lang w:val="sr-Latn-ME"/>
        </w:rPr>
        <w:t>anje lijeka Andol</w:t>
      </w:r>
      <w:r w:rsidR="003A3507" w:rsidRPr="00D571D4">
        <w:rPr>
          <w:b/>
          <w:bCs/>
          <w:sz w:val="22"/>
          <w:szCs w:val="22"/>
          <w:lang w:val="sr-Latn-ME"/>
        </w:rPr>
        <w:t xml:space="preserve"> sa hranom ili piće</w:t>
      </w:r>
      <w:r w:rsidRPr="00D571D4">
        <w:rPr>
          <w:b/>
          <w:bCs/>
          <w:sz w:val="22"/>
          <w:szCs w:val="22"/>
          <w:lang w:val="sr-Latn-ME"/>
        </w:rPr>
        <w:t>m</w:t>
      </w:r>
      <w:r w:rsidR="00A02C42" w:rsidRPr="00D571D4">
        <w:rPr>
          <w:b/>
          <w:bCs/>
          <w:sz w:val="22"/>
          <w:szCs w:val="22"/>
          <w:lang w:val="sr-Latn-ME"/>
        </w:rPr>
        <w:t xml:space="preserve"> </w:t>
      </w:r>
    </w:p>
    <w:p w14:paraId="56370CEC" w14:textId="77777777" w:rsidR="00445D8F" w:rsidRPr="00D571D4" w:rsidRDefault="00D92F97">
      <w:p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 xml:space="preserve">Izbjegavajte alkohol tokom uzimanja </w:t>
      </w:r>
      <w:r w:rsidR="003835F8" w:rsidRPr="00D571D4">
        <w:rPr>
          <w:bCs/>
          <w:sz w:val="22"/>
          <w:szCs w:val="22"/>
          <w:lang w:val="sr-Latn-ME"/>
        </w:rPr>
        <w:t>lijeka Andol, 300 mg, tablete</w:t>
      </w:r>
      <w:r w:rsidRPr="00D571D4">
        <w:rPr>
          <w:bCs/>
          <w:sz w:val="22"/>
          <w:szCs w:val="22"/>
          <w:lang w:val="sr-Latn-ME"/>
        </w:rPr>
        <w:t xml:space="preserve"> jer </w:t>
      </w:r>
      <w:r w:rsidR="003835F8" w:rsidRPr="00D571D4">
        <w:rPr>
          <w:bCs/>
          <w:sz w:val="22"/>
          <w:szCs w:val="22"/>
          <w:lang w:val="sr-Latn-ME"/>
        </w:rPr>
        <w:t>jer povećava opasnost od krvarenja u gastrointestinalnom sistemu i produžava vrijeme krvarenja.</w:t>
      </w:r>
    </w:p>
    <w:p w14:paraId="18F78CFB" w14:textId="77777777" w:rsidR="003835F8" w:rsidRPr="00D571D4" w:rsidRDefault="003835F8">
      <w:pPr>
        <w:jc w:val="both"/>
        <w:rPr>
          <w:bCs/>
          <w:sz w:val="22"/>
          <w:szCs w:val="22"/>
          <w:lang w:val="sr-Latn-ME"/>
        </w:rPr>
      </w:pPr>
    </w:p>
    <w:p w14:paraId="6BE84B74" w14:textId="77777777" w:rsidR="00A92C66" w:rsidRPr="00D571D4" w:rsidRDefault="00F47B6C" w:rsidP="00423CBA">
      <w:pPr>
        <w:jc w:val="both"/>
        <w:rPr>
          <w:b/>
          <w:sz w:val="22"/>
          <w:szCs w:val="22"/>
          <w:lang w:val="sr-Latn-ME"/>
        </w:rPr>
      </w:pPr>
      <w:r w:rsidRPr="00D571D4">
        <w:rPr>
          <w:b/>
          <w:sz w:val="22"/>
          <w:szCs w:val="22"/>
          <w:lang w:val="sr-Latn-ME"/>
        </w:rPr>
        <w:t>Plodnost, trudnoća i dojenje</w:t>
      </w:r>
    </w:p>
    <w:p w14:paraId="223B63B4" w14:textId="77777777" w:rsidR="00691331" w:rsidRPr="00D571D4" w:rsidRDefault="00691331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Ako ste trudni ili dojite, mislite da biste mogli biti trudni ili planirate trudnoću, prije nego što počnete da uzimate ovaj lijek, posavjetujte se sa svojim ljekarom ili farmaceutom.</w:t>
      </w:r>
    </w:p>
    <w:p w14:paraId="27806075" w14:textId="77777777" w:rsidR="00564FC0" w:rsidRDefault="00564FC0" w:rsidP="00843CBD">
      <w:pPr>
        <w:jc w:val="both"/>
        <w:rPr>
          <w:sz w:val="22"/>
          <w:szCs w:val="22"/>
          <w:u w:val="single"/>
          <w:lang w:val="sr-Latn-ME"/>
        </w:rPr>
      </w:pPr>
    </w:p>
    <w:p w14:paraId="47712436" w14:textId="4B4EC24A" w:rsidR="00843CBD" w:rsidRPr="00D571D4" w:rsidRDefault="00843CBD" w:rsidP="00843CBD">
      <w:pPr>
        <w:jc w:val="both"/>
        <w:rPr>
          <w:sz w:val="22"/>
          <w:szCs w:val="22"/>
          <w:u w:val="single"/>
          <w:lang w:val="sr-Latn-ME"/>
        </w:rPr>
      </w:pPr>
      <w:r w:rsidRPr="00D571D4">
        <w:rPr>
          <w:sz w:val="22"/>
          <w:szCs w:val="22"/>
          <w:u w:val="single"/>
          <w:lang w:val="sr-Latn-ME"/>
        </w:rPr>
        <w:t xml:space="preserve">Plodnost </w:t>
      </w:r>
    </w:p>
    <w:p w14:paraId="09DAA051" w14:textId="1B1249CC" w:rsidR="00843CBD" w:rsidRPr="00D571D4" w:rsidRDefault="00843CBD" w:rsidP="00843CBD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Ovaj lijek i njemu slični ljekovi kod žena mogu uzrokovati poremećaj plodnosti. Ovo dejstvo prestaje odmah nakon prestanka uzimanja lijeka.</w:t>
      </w:r>
    </w:p>
    <w:p w14:paraId="2344F58E" w14:textId="77777777" w:rsidR="00691331" w:rsidRPr="00D571D4" w:rsidRDefault="00691331">
      <w:pPr>
        <w:jc w:val="both"/>
        <w:rPr>
          <w:sz w:val="22"/>
          <w:szCs w:val="22"/>
          <w:lang w:val="sr-Latn-ME"/>
        </w:rPr>
      </w:pPr>
    </w:p>
    <w:p w14:paraId="278D0FEB" w14:textId="3AD0EE09" w:rsidR="003835F8" w:rsidRPr="00D571D4" w:rsidRDefault="003835F8">
      <w:pPr>
        <w:jc w:val="both"/>
        <w:rPr>
          <w:sz w:val="22"/>
          <w:szCs w:val="22"/>
          <w:u w:val="single"/>
          <w:lang w:val="sr-Latn-ME"/>
        </w:rPr>
      </w:pPr>
      <w:r w:rsidRPr="00D571D4">
        <w:rPr>
          <w:sz w:val="22"/>
          <w:szCs w:val="22"/>
          <w:u w:val="single"/>
          <w:lang w:val="sr-Latn-ME"/>
        </w:rPr>
        <w:t>Trudnoća</w:t>
      </w:r>
    </w:p>
    <w:p w14:paraId="69A88136" w14:textId="1E98EB52" w:rsidR="00691331" w:rsidRPr="00D571D4" w:rsidRDefault="00691331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U toku prvog i drugog trimestra trudnoće</w:t>
      </w:r>
      <w:r w:rsidR="003835F8" w:rsidRPr="00D571D4">
        <w:rPr>
          <w:sz w:val="22"/>
          <w:szCs w:val="22"/>
          <w:lang w:val="sr-Latn-ME"/>
        </w:rPr>
        <w:t xml:space="preserve"> lijek</w:t>
      </w:r>
      <w:r w:rsidRPr="00D571D4">
        <w:rPr>
          <w:sz w:val="22"/>
          <w:szCs w:val="22"/>
          <w:lang w:val="sr-Latn-ME"/>
        </w:rPr>
        <w:t xml:space="preserve"> </w:t>
      </w:r>
      <w:r w:rsidR="003835F8" w:rsidRPr="00D571D4">
        <w:rPr>
          <w:sz w:val="22"/>
          <w:szCs w:val="22"/>
          <w:lang w:val="sr-Latn-ME"/>
        </w:rPr>
        <w:t>Andol 300 mg se ne smij</w:t>
      </w:r>
      <w:r w:rsidR="00843CBD" w:rsidRPr="00D571D4">
        <w:rPr>
          <w:sz w:val="22"/>
          <w:szCs w:val="22"/>
          <w:lang w:val="sr-Latn-ME"/>
        </w:rPr>
        <w:t>e</w:t>
      </w:r>
      <w:r w:rsidR="003835F8" w:rsidRPr="00D571D4">
        <w:rPr>
          <w:sz w:val="22"/>
          <w:szCs w:val="22"/>
          <w:lang w:val="sr-Latn-ME"/>
        </w:rPr>
        <w:t xml:space="preserve"> uzimati osim </w:t>
      </w:r>
      <w:r w:rsidRPr="00D571D4">
        <w:rPr>
          <w:sz w:val="22"/>
          <w:szCs w:val="22"/>
          <w:lang w:val="sr-Latn-ME"/>
        </w:rPr>
        <w:t xml:space="preserve">ako </w:t>
      </w:r>
      <w:r w:rsidR="003835F8" w:rsidRPr="00D571D4">
        <w:rPr>
          <w:sz w:val="22"/>
          <w:szCs w:val="22"/>
          <w:lang w:val="sr-Latn-ME"/>
        </w:rPr>
        <w:t>to</w:t>
      </w:r>
      <w:r w:rsidR="00C25F8D" w:rsidRPr="00D571D4">
        <w:rPr>
          <w:sz w:val="22"/>
          <w:szCs w:val="22"/>
          <w:lang w:val="sr-Latn-ME"/>
        </w:rPr>
        <w:t xml:space="preserve"> nije</w:t>
      </w:r>
      <w:r w:rsidR="003835F8" w:rsidRPr="00D571D4">
        <w:rPr>
          <w:sz w:val="22"/>
          <w:szCs w:val="22"/>
          <w:lang w:val="sr-Latn-ME"/>
        </w:rPr>
        <w:t xml:space="preserve"> apsolutno neophodno.</w:t>
      </w:r>
    </w:p>
    <w:p w14:paraId="2C09ADA6" w14:textId="6B88743D" w:rsidR="00C25F8D" w:rsidRPr="00D571D4" w:rsidRDefault="003835F8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lastRenderedPageBreak/>
        <w:t>Ukoliko nastojite da zatrudnite, a uzimate ljekove koji sadrže acetil</w:t>
      </w:r>
      <w:r w:rsidR="00D92E3F" w:rsidRPr="00D571D4">
        <w:rPr>
          <w:sz w:val="22"/>
          <w:szCs w:val="22"/>
          <w:lang w:val="sr-Latn-ME"/>
        </w:rPr>
        <w:t>saliciln</w:t>
      </w:r>
      <w:r w:rsidRPr="00D571D4">
        <w:rPr>
          <w:sz w:val="22"/>
          <w:szCs w:val="22"/>
          <w:lang w:val="sr-Latn-ME"/>
        </w:rPr>
        <w:t xml:space="preserve">u kiselinu ili ih uzimate tokom prvog i drugog trimestra trudnoće, primijenjena doza bi trebala biti najmanja moguća, a trajanje terapije što je moguće kraće uz prethodno savjetovanje sa ljekarom. </w:t>
      </w:r>
    </w:p>
    <w:p w14:paraId="0A57788D" w14:textId="72C38F6C" w:rsidR="00C25F8D" w:rsidRPr="00D571D4" w:rsidRDefault="003835F8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Lijek Andol 300 mg se ne smij</w:t>
      </w:r>
      <w:r w:rsidR="00843CBD" w:rsidRPr="00D571D4">
        <w:rPr>
          <w:sz w:val="22"/>
          <w:szCs w:val="22"/>
          <w:lang w:val="sr-Latn-ME"/>
        </w:rPr>
        <w:t>e</w:t>
      </w:r>
      <w:r w:rsidRPr="00D571D4">
        <w:rPr>
          <w:sz w:val="22"/>
          <w:szCs w:val="22"/>
          <w:lang w:val="sr-Latn-ME"/>
        </w:rPr>
        <w:t xml:space="preserve"> uzimati tokom posljednjeg trimestra trudnoće zbog povećanog rizika od komplikacija za majku i dijete prije i tokom </w:t>
      </w:r>
      <w:r w:rsidR="00C25F8D" w:rsidRPr="00D571D4">
        <w:rPr>
          <w:sz w:val="22"/>
          <w:szCs w:val="22"/>
          <w:lang w:val="sr-Latn-ME"/>
        </w:rPr>
        <w:t xml:space="preserve">samog </w:t>
      </w:r>
      <w:r w:rsidRPr="00D571D4">
        <w:rPr>
          <w:sz w:val="22"/>
          <w:szCs w:val="22"/>
          <w:lang w:val="sr-Latn-ME"/>
        </w:rPr>
        <w:t xml:space="preserve">porođaja. </w:t>
      </w:r>
    </w:p>
    <w:p w14:paraId="58B85D86" w14:textId="77777777" w:rsidR="00C25F8D" w:rsidRPr="00D571D4" w:rsidRDefault="003835F8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Tokom posljednjeg trimestra trudnoće svi ljekovi slični ovom mogu kod ploda uzrokovati oštećenje srca, pluć</w:t>
      </w:r>
      <w:r w:rsidR="00C25F8D" w:rsidRPr="00D571D4">
        <w:rPr>
          <w:sz w:val="22"/>
          <w:szCs w:val="22"/>
          <w:lang w:val="sr-Latn-ME"/>
        </w:rPr>
        <w:t>a i bubrega, što može dovesti do slabosti bubrega uz manjak plodove</w:t>
      </w:r>
      <w:r w:rsidRPr="00D571D4">
        <w:rPr>
          <w:sz w:val="22"/>
          <w:szCs w:val="22"/>
          <w:lang w:val="sr-Latn-ME"/>
        </w:rPr>
        <w:t xml:space="preserve"> vo</w:t>
      </w:r>
      <w:r w:rsidR="00C25F8D" w:rsidRPr="00D571D4">
        <w:rPr>
          <w:sz w:val="22"/>
          <w:szCs w:val="22"/>
          <w:lang w:val="sr-Latn-ME"/>
        </w:rPr>
        <w:t xml:space="preserve">de. </w:t>
      </w:r>
    </w:p>
    <w:p w14:paraId="33E8CAE4" w14:textId="77777777" w:rsidR="003835F8" w:rsidRPr="00D571D4" w:rsidRDefault="00C25F8D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Slični l</w:t>
      </w:r>
      <w:r w:rsidR="003835F8" w:rsidRPr="00D571D4">
        <w:rPr>
          <w:sz w:val="22"/>
          <w:szCs w:val="22"/>
          <w:lang w:val="sr-Latn-ME"/>
        </w:rPr>
        <w:t xml:space="preserve">jekovi </w:t>
      </w:r>
      <w:r w:rsidRPr="00D571D4">
        <w:rPr>
          <w:sz w:val="22"/>
          <w:szCs w:val="22"/>
          <w:lang w:val="sr-Latn-ME"/>
        </w:rPr>
        <w:t xml:space="preserve">pri kraju trudnoće </w:t>
      </w:r>
      <w:r w:rsidR="003835F8" w:rsidRPr="00D571D4">
        <w:rPr>
          <w:sz w:val="22"/>
          <w:szCs w:val="22"/>
          <w:lang w:val="sr-Latn-ME"/>
        </w:rPr>
        <w:t xml:space="preserve">mogu izložiti majku i dijete </w:t>
      </w:r>
      <w:r w:rsidRPr="00D571D4">
        <w:rPr>
          <w:sz w:val="22"/>
          <w:szCs w:val="22"/>
          <w:lang w:val="sr-Latn-ME"/>
        </w:rPr>
        <w:t>produženom trajanju krvarenja kao i manje učestalim kontrakcijama mater</w:t>
      </w:r>
      <w:r w:rsidR="003835F8" w:rsidRPr="00D571D4">
        <w:rPr>
          <w:sz w:val="22"/>
          <w:szCs w:val="22"/>
          <w:lang w:val="sr-Latn-ME"/>
        </w:rPr>
        <w:t>ic</w:t>
      </w:r>
      <w:r w:rsidRPr="00D571D4">
        <w:rPr>
          <w:sz w:val="22"/>
          <w:szCs w:val="22"/>
          <w:lang w:val="sr-Latn-ME"/>
        </w:rPr>
        <w:t>e, što može dovesti do odloženog ili produženog porođaja.</w:t>
      </w:r>
    </w:p>
    <w:p w14:paraId="04BC4986" w14:textId="77777777" w:rsidR="003835F8" w:rsidRPr="00D571D4" w:rsidRDefault="003835F8">
      <w:pPr>
        <w:jc w:val="both"/>
        <w:rPr>
          <w:sz w:val="22"/>
          <w:szCs w:val="22"/>
          <w:lang w:val="sr-Latn-ME"/>
        </w:rPr>
      </w:pPr>
    </w:p>
    <w:p w14:paraId="465D521A" w14:textId="77777777" w:rsidR="00C25F8D" w:rsidRPr="00D571D4" w:rsidRDefault="00C25F8D">
      <w:pPr>
        <w:jc w:val="both"/>
        <w:rPr>
          <w:sz w:val="22"/>
          <w:szCs w:val="22"/>
          <w:u w:val="single"/>
          <w:lang w:val="sr-Latn-ME"/>
        </w:rPr>
      </w:pPr>
      <w:r w:rsidRPr="00D571D4">
        <w:rPr>
          <w:sz w:val="22"/>
          <w:szCs w:val="22"/>
          <w:u w:val="single"/>
          <w:lang w:val="sr-Latn-ME"/>
        </w:rPr>
        <w:t xml:space="preserve">Dojenje </w:t>
      </w:r>
    </w:p>
    <w:p w14:paraId="3E0BF610" w14:textId="6F33E54B" w:rsidR="00C25F8D" w:rsidRPr="00D571D4" w:rsidRDefault="00C25F8D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Male količine acetil</w:t>
      </w:r>
      <w:r w:rsidR="00D92E3F" w:rsidRPr="00D571D4">
        <w:rPr>
          <w:sz w:val="22"/>
          <w:szCs w:val="22"/>
          <w:lang w:val="sr-Latn-ME"/>
        </w:rPr>
        <w:t>saliciln</w:t>
      </w:r>
      <w:r w:rsidRPr="00D571D4">
        <w:rPr>
          <w:sz w:val="22"/>
          <w:szCs w:val="22"/>
          <w:lang w:val="sr-Latn-ME"/>
        </w:rPr>
        <w:t>e kiseline i njenih metabolita prelaze u majčino mlijeko. Kod novorođenčadi čije su majke povremeno uzimale acetil</w:t>
      </w:r>
      <w:r w:rsidR="00D92E3F" w:rsidRPr="00D571D4">
        <w:rPr>
          <w:sz w:val="22"/>
          <w:szCs w:val="22"/>
          <w:lang w:val="sr-Latn-ME"/>
        </w:rPr>
        <w:t>saliciln</w:t>
      </w:r>
      <w:r w:rsidRPr="00D571D4">
        <w:rPr>
          <w:sz w:val="22"/>
          <w:szCs w:val="22"/>
          <w:lang w:val="sr-Latn-ME"/>
        </w:rPr>
        <w:t>u kiselinu do sada ni</w:t>
      </w:r>
      <w:r w:rsidR="00843CBD" w:rsidRPr="00D571D4">
        <w:rPr>
          <w:sz w:val="22"/>
          <w:szCs w:val="22"/>
          <w:lang w:val="sr-Latn-ME"/>
        </w:rPr>
        <w:t>je</w:t>
      </w:r>
      <w:r w:rsidRPr="00D571D4">
        <w:rPr>
          <w:sz w:val="22"/>
          <w:szCs w:val="22"/>
          <w:lang w:val="sr-Latn-ME"/>
        </w:rPr>
        <w:t>su primijećena neželjena dejstva pa stoga dojenje obično ne treba prekidati. Međutim, majke koje acetil</w:t>
      </w:r>
      <w:r w:rsidR="00D92E3F" w:rsidRPr="00D571D4">
        <w:rPr>
          <w:sz w:val="22"/>
          <w:szCs w:val="22"/>
          <w:lang w:val="sr-Latn-ME"/>
        </w:rPr>
        <w:t>saliciln</w:t>
      </w:r>
      <w:r w:rsidRPr="00D571D4">
        <w:rPr>
          <w:sz w:val="22"/>
          <w:szCs w:val="22"/>
          <w:lang w:val="sr-Latn-ME"/>
        </w:rPr>
        <w:t>u kiselinu uzimaju redovno ili u visokim dozama moraju rano da prestanu sa dojenjem.</w:t>
      </w:r>
    </w:p>
    <w:p w14:paraId="49F302F0" w14:textId="77777777" w:rsidR="00A92C66" w:rsidRPr="00D571D4" w:rsidRDefault="00A92C66" w:rsidP="00423CBA">
      <w:pPr>
        <w:jc w:val="both"/>
        <w:rPr>
          <w:b/>
          <w:sz w:val="22"/>
          <w:szCs w:val="22"/>
          <w:lang w:val="sr-Latn-ME"/>
        </w:rPr>
      </w:pPr>
    </w:p>
    <w:p w14:paraId="0AC47B38" w14:textId="77777777" w:rsidR="00A32113" w:rsidRPr="00D571D4" w:rsidRDefault="000F4077" w:rsidP="00423CBA">
      <w:pPr>
        <w:jc w:val="both"/>
        <w:rPr>
          <w:b/>
          <w:bCs/>
          <w:sz w:val="22"/>
          <w:szCs w:val="22"/>
          <w:lang w:val="sr-Latn-ME"/>
        </w:rPr>
      </w:pPr>
      <w:r w:rsidRPr="00D571D4">
        <w:rPr>
          <w:b/>
          <w:sz w:val="22"/>
          <w:szCs w:val="22"/>
          <w:lang w:val="sr-Latn-ME"/>
        </w:rPr>
        <w:t>Uticaj lijeka Andol</w:t>
      </w:r>
      <w:r w:rsidR="00A32113" w:rsidRPr="00D571D4">
        <w:rPr>
          <w:b/>
          <w:sz w:val="22"/>
          <w:szCs w:val="22"/>
          <w:lang w:val="sr-Latn-ME"/>
        </w:rPr>
        <w:t xml:space="preserve"> na </w:t>
      </w:r>
      <w:r w:rsidR="00F47B6C" w:rsidRPr="00D571D4">
        <w:rPr>
          <w:b/>
          <w:sz w:val="22"/>
          <w:szCs w:val="22"/>
          <w:lang w:val="sr-Latn-ME"/>
        </w:rPr>
        <w:t xml:space="preserve">sposobnost upravljanja </w:t>
      </w:r>
      <w:r w:rsidR="00A32113" w:rsidRPr="00D571D4">
        <w:rPr>
          <w:b/>
          <w:sz w:val="22"/>
          <w:szCs w:val="22"/>
          <w:lang w:val="sr-Latn-ME"/>
        </w:rPr>
        <w:t>vozilima i rukovanje mašinama</w:t>
      </w:r>
      <w:r w:rsidR="00A32113" w:rsidRPr="00D571D4">
        <w:rPr>
          <w:b/>
          <w:bCs/>
          <w:sz w:val="22"/>
          <w:szCs w:val="22"/>
          <w:lang w:val="sr-Latn-ME"/>
        </w:rPr>
        <w:t xml:space="preserve"> </w:t>
      </w:r>
    </w:p>
    <w:p w14:paraId="5DF99970" w14:textId="41679233" w:rsidR="00445D8F" w:rsidRPr="00D571D4" w:rsidRDefault="00691331">
      <w:p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Nema podataka o uticaju lijeka Andol</w:t>
      </w:r>
      <w:r w:rsidRPr="00D571D4">
        <w:rPr>
          <w:b/>
          <w:bCs/>
          <w:sz w:val="22"/>
          <w:szCs w:val="22"/>
          <w:lang w:val="sr-Latn-ME"/>
        </w:rPr>
        <w:t xml:space="preserve">, </w:t>
      </w:r>
      <w:r w:rsidR="00C25F8D" w:rsidRPr="00D571D4">
        <w:rPr>
          <w:bCs/>
          <w:sz w:val="22"/>
          <w:szCs w:val="22"/>
          <w:lang w:val="sr-Latn-ME"/>
        </w:rPr>
        <w:t>300 mg</w:t>
      </w:r>
      <w:r w:rsidR="00843CBD" w:rsidRPr="00D571D4">
        <w:rPr>
          <w:bCs/>
          <w:sz w:val="22"/>
          <w:szCs w:val="22"/>
          <w:lang w:val="sr-Latn-ME"/>
        </w:rPr>
        <w:t xml:space="preserve"> </w:t>
      </w:r>
      <w:r w:rsidRPr="00D571D4">
        <w:rPr>
          <w:bCs/>
          <w:sz w:val="22"/>
          <w:szCs w:val="22"/>
          <w:lang w:val="sr-Latn-ME"/>
        </w:rPr>
        <w:t>na sposobnost upravljanja motornim vozilima i rukovanja mašinama. Ipak, mora se uzeti u obzir da se može pojaviti vrtoglavica.</w:t>
      </w:r>
    </w:p>
    <w:p w14:paraId="4B804FF4" w14:textId="77777777" w:rsidR="00445D8F" w:rsidRPr="00D571D4" w:rsidRDefault="00445D8F" w:rsidP="00423CBA">
      <w:pPr>
        <w:jc w:val="both"/>
        <w:rPr>
          <w:sz w:val="22"/>
          <w:szCs w:val="22"/>
          <w:lang w:val="sr-Latn-ME"/>
        </w:rPr>
      </w:pPr>
    </w:p>
    <w:p w14:paraId="14881D8F" w14:textId="77777777" w:rsidR="00A32113" w:rsidRPr="00D571D4" w:rsidRDefault="00A32113" w:rsidP="00423C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571D4">
        <w:rPr>
          <w:b/>
          <w:bCs/>
          <w:sz w:val="22"/>
          <w:szCs w:val="22"/>
          <w:lang w:val="sr-Latn-ME"/>
        </w:rPr>
        <w:t xml:space="preserve">3. </w:t>
      </w:r>
      <w:r w:rsidR="00291DAD" w:rsidRPr="00D571D4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0F4077" w:rsidRPr="00D571D4">
        <w:rPr>
          <w:b/>
          <w:bCs/>
          <w:sz w:val="22"/>
          <w:szCs w:val="22"/>
          <w:lang w:val="sr-Latn-ME"/>
        </w:rPr>
        <w:t>ANDOL</w:t>
      </w:r>
    </w:p>
    <w:p w14:paraId="44E2A93A" w14:textId="77777777" w:rsidR="00C77D13" w:rsidRPr="00D571D4" w:rsidRDefault="00C77D1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682EB57" w14:textId="77777777" w:rsidR="002B301E" w:rsidRPr="00D571D4" w:rsidRDefault="00C77D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843CBD" w:rsidRPr="00D571D4">
        <w:rPr>
          <w:sz w:val="22"/>
          <w:szCs w:val="22"/>
          <w:lang w:val="sr-Latn-ME"/>
        </w:rPr>
        <w:t>je</w:t>
      </w:r>
      <w:r w:rsidRPr="00D571D4">
        <w:rPr>
          <w:sz w:val="22"/>
          <w:szCs w:val="22"/>
          <w:lang w:val="sr-Latn-ME"/>
        </w:rPr>
        <w:t>ste sigurn</w:t>
      </w:r>
      <w:r w:rsidR="009946B3" w:rsidRPr="00D571D4">
        <w:rPr>
          <w:sz w:val="22"/>
          <w:szCs w:val="22"/>
          <w:lang w:val="sr-Latn-ME"/>
        </w:rPr>
        <w:t>i kako da koristite ovaj lijek.</w:t>
      </w:r>
    </w:p>
    <w:p w14:paraId="278B3735" w14:textId="77777777" w:rsidR="00C77D13" w:rsidRPr="00D571D4" w:rsidRDefault="00C77D13" w:rsidP="00423CBA">
      <w:pPr>
        <w:jc w:val="both"/>
        <w:rPr>
          <w:bCs/>
          <w:caps/>
          <w:sz w:val="22"/>
          <w:szCs w:val="22"/>
          <w:lang w:val="sr-Latn-ME"/>
        </w:rPr>
      </w:pPr>
    </w:p>
    <w:p w14:paraId="22D1B47D" w14:textId="77777777" w:rsidR="009946B3" w:rsidRPr="00D571D4" w:rsidRDefault="009946B3" w:rsidP="00423CBA">
      <w:p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Prije prvog uzimanja ovog lijeka, obratite se svom ljekaru.</w:t>
      </w:r>
    </w:p>
    <w:p w14:paraId="6205D6C8" w14:textId="77777777" w:rsidR="009946B3" w:rsidRPr="00D571D4" w:rsidRDefault="009946B3" w:rsidP="00423CBA">
      <w:pPr>
        <w:jc w:val="both"/>
        <w:rPr>
          <w:bCs/>
          <w:caps/>
          <w:sz w:val="22"/>
          <w:szCs w:val="22"/>
          <w:lang w:val="sr-Latn-ME"/>
        </w:rPr>
      </w:pPr>
    </w:p>
    <w:p w14:paraId="150D996A" w14:textId="77777777" w:rsidR="009946B3" w:rsidRPr="00D571D4" w:rsidRDefault="009946B3" w:rsidP="00423CBA">
      <w:pPr>
        <w:jc w:val="both"/>
        <w:rPr>
          <w:b/>
          <w:bCs/>
          <w:i/>
          <w:caps/>
          <w:sz w:val="22"/>
          <w:szCs w:val="22"/>
          <w:lang w:val="sr-Latn-ME"/>
        </w:rPr>
      </w:pPr>
      <w:r w:rsidRPr="00D571D4">
        <w:rPr>
          <w:b/>
          <w:bCs/>
          <w:i/>
          <w:sz w:val="22"/>
          <w:szCs w:val="22"/>
          <w:lang w:val="sr-Latn-ME"/>
        </w:rPr>
        <w:t>Doziranje</w:t>
      </w:r>
    </w:p>
    <w:p w14:paraId="45C33A6B" w14:textId="77777777" w:rsidR="003839A6" w:rsidRPr="00D571D4" w:rsidRDefault="003839A6" w:rsidP="00423CBA">
      <w:pPr>
        <w:jc w:val="both"/>
        <w:rPr>
          <w:b/>
          <w:bCs/>
          <w:sz w:val="22"/>
          <w:szCs w:val="22"/>
          <w:lang w:val="sr-Latn-ME"/>
        </w:rPr>
      </w:pPr>
      <w:r w:rsidRPr="00D571D4">
        <w:rPr>
          <w:b/>
          <w:bCs/>
          <w:sz w:val="22"/>
          <w:szCs w:val="22"/>
          <w:lang w:val="sr-Latn-ME"/>
        </w:rPr>
        <w:t xml:space="preserve">Odrasli i adolescenti stariji od 16 godina </w:t>
      </w:r>
    </w:p>
    <w:p w14:paraId="6DA4FC93" w14:textId="77777777" w:rsidR="003839A6" w:rsidRPr="00D571D4" w:rsidRDefault="003839A6">
      <w:p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 xml:space="preserve">Uobičajena doza je 1-2 tablete, a može se ponavljati svakih 4 do 6 sati. </w:t>
      </w:r>
    </w:p>
    <w:p w14:paraId="6D7A8E35" w14:textId="3D608AC4" w:rsidR="003839A6" w:rsidRPr="00D571D4" w:rsidRDefault="003839A6">
      <w:p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Najveća dnevna doza acetil</w:t>
      </w:r>
      <w:r w:rsidR="00D92E3F" w:rsidRPr="00D571D4">
        <w:rPr>
          <w:bCs/>
          <w:sz w:val="22"/>
          <w:szCs w:val="22"/>
          <w:lang w:val="sr-Latn-ME"/>
        </w:rPr>
        <w:t>saliciln</w:t>
      </w:r>
      <w:r w:rsidRPr="00D571D4">
        <w:rPr>
          <w:bCs/>
          <w:sz w:val="22"/>
          <w:szCs w:val="22"/>
          <w:lang w:val="sr-Latn-ME"/>
        </w:rPr>
        <w:t xml:space="preserve">e kiseline iznosi 4 g (13 tableta lijeka Andol 300 mg). </w:t>
      </w:r>
    </w:p>
    <w:p w14:paraId="11AE7C5F" w14:textId="77777777" w:rsidR="003839A6" w:rsidRPr="00D571D4" w:rsidRDefault="003839A6">
      <w:pPr>
        <w:jc w:val="both"/>
        <w:rPr>
          <w:bCs/>
          <w:sz w:val="22"/>
          <w:szCs w:val="22"/>
          <w:lang w:val="sr-Latn-ME"/>
        </w:rPr>
      </w:pPr>
    </w:p>
    <w:p w14:paraId="6DE5F863" w14:textId="77777777" w:rsidR="003839A6" w:rsidRPr="00D571D4" w:rsidRDefault="003839A6">
      <w:pPr>
        <w:jc w:val="both"/>
        <w:rPr>
          <w:bCs/>
          <w:sz w:val="22"/>
          <w:szCs w:val="22"/>
          <w:lang w:val="sr-Latn-ME"/>
        </w:rPr>
      </w:pPr>
      <w:r w:rsidRPr="00D571D4">
        <w:rPr>
          <w:b/>
          <w:bCs/>
          <w:sz w:val="22"/>
          <w:szCs w:val="22"/>
          <w:lang w:val="sr-Latn-ME"/>
        </w:rPr>
        <w:t>Stariji pacijenti</w:t>
      </w:r>
      <w:r w:rsidRPr="00D571D4">
        <w:rPr>
          <w:bCs/>
          <w:sz w:val="22"/>
          <w:szCs w:val="22"/>
          <w:lang w:val="sr-Latn-ME"/>
        </w:rPr>
        <w:t xml:space="preserve"> </w:t>
      </w:r>
    </w:p>
    <w:p w14:paraId="2A76F0CB" w14:textId="77777777" w:rsidR="003839A6" w:rsidRPr="00D571D4" w:rsidRDefault="003839A6">
      <w:p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 xml:space="preserve">Uobičajena je doza 1 tableta, a može se ponavljati svakih 4 do 6 sati. </w:t>
      </w:r>
    </w:p>
    <w:p w14:paraId="300054EB" w14:textId="3BB84BAF" w:rsidR="003839A6" w:rsidRPr="00D571D4" w:rsidRDefault="003839A6">
      <w:p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Najveća preporučena dnevna doza acetil</w:t>
      </w:r>
      <w:r w:rsidR="00D92E3F" w:rsidRPr="00D571D4">
        <w:rPr>
          <w:bCs/>
          <w:sz w:val="22"/>
          <w:szCs w:val="22"/>
          <w:lang w:val="sr-Latn-ME"/>
        </w:rPr>
        <w:t>saliciln</w:t>
      </w:r>
      <w:r w:rsidRPr="00D571D4">
        <w:rPr>
          <w:bCs/>
          <w:sz w:val="22"/>
          <w:szCs w:val="22"/>
          <w:lang w:val="sr-Latn-ME"/>
        </w:rPr>
        <w:t xml:space="preserve">e kiseline iznosi 2 g (6 tableta lijeka Andol 300 mg). </w:t>
      </w:r>
    </w:p>
    <w:p w14:paraId="17C6858E" w14:textId="77777777" w:rsidR="003839A6" w:rsidRPr="00D571D4" w:rsidRDefault="003839A6">
      <w:pPr>
        <w:jc w:val="both"/>
        <w:rPr>
          <w:b/>
          <w:bCs/>
          <w:sz w:val="22"/>
          <w:szCs w:val="22"/>
          <w:lang w:val="sr-Latn-ME"/>
        </w:rPr>
      </w:pPr>
    </w:p>
    <w:p w14:paraId="35FE4552" w14:textId="77777777" w:rsidR="003839A6" w:rsidRPr="00D571D4" w:rsidRDefault="003839A6">
      <w:pPr>
        <w:jc w:val="both"/>
        <w:rPr>
          <w:b/>
          <w:bCs/>
          <w:sz w:val="22"/>
          <w:szCs w:val="22"/>
          <w:lang w:val="sr-Latn-ME"/>
        </w:rPr>
      </w:pPr>
      <w:r w:rsidRPr="00D571D4">
        <w:rPr>
          <w:b/>
          <w:bCs/>
          <w:sz w:val="22"/>
          <w:szCs w:val="22"/>
          <w:lang w:val="sr-Latn-ME"/>
        </w:rPr>
        <w:t xml:space="preserve">Pacijenti sa smanjenom funkcijom jetre ili bubrega ili sa problemima sa cirkulacijom </w:t>
      </w:r>
    </w:p>
    <w:p w14:paraId="76B61F1F" w14:textId="77777777" w:rsidR="009946B3" w:rsidRPr="00D571D4" w:rsidRDefault="003839A6">
      <w:p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Kod pacijenata sa blagim do umjerenim smanjenjem funkcije jetre ili bubrega kao i kod onih sa problemima sa cirkulacijom, lijek se primjenjuje uz prethodno savjetovanje sa ljekarom. Preporučuje se smanjenje doze ili povećanje razmaka između dvije doze.</w:t>
      </w:r>
    </w:p>
    <w:p w14:paraId="43D4DB47" w14:textId="77777777" w:rsidR="003839A6" w:rsidRPr="00D571D4" w:rsidRDefault="003839A6">
      <w:pPr>
        <w:jc w:val="both"/>
        <w:rPr>
          <w:bCs/>
          <w:caps/>
          <w:sz w:val="22"/>
          <w:szCs w:val="22"/>
          <w:lang w:val="sr-Latn-ME"/>
        </w:rPr>
      </w:pPr>
    </w:p>
    <w:p w14:paraId="57ED05BD" w14:textId="77777777" w:rsidR="00D0580B" w:rsidRPr="00D571D4" w:rsidRDefault="00D0580B" w:rsidP="00423CBA">
      <w:pPr>
        <w:jc w:val="both"/>
        <w:rPr>
          <w:b/>
          <w:sz w:val="22"/>
          <w:szCs w:val="22"/>
          <w:lang w:val="sr-Latn-ME"/>
        </w:rPr>
      </w:pPr>
      <w:r w:rsidRPr="00D571D4">
        <w:rPr>
          <w:b/>
          <w:sz w:val="22"/>
          <w:szCs w:val="22"/>
          <w:lang w:val="sr-Latn-ME"/>
        </w:rPr>
        <w:t>Primjena kod djece</w:t>
      </w:r>
      <w:r w:rsidR="002B301E" w:rsidRPr="00D571D4">
        <w:rPr>
          <w:b/>
          <w:sz w:val="22"/>
          <w:szCs w:val="22"/>
          <w:lang w:val="sr-Latn-ME"/>
        </w:rPr>
        <w:t xml:space="preserve"> i adolescenata</w:t>
      </w:r>
    </w:p>
    <w:p w14:paraId="3B02006C" w14:textId="283C412E" w:rsidR="009946B3" w:rsidRPr="00D571D4" w:rsidRDefault="009946B3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Acetil</w:t>
      </w:r>
      <w:r w:rsidR="00D92E3F" w:rsidRPr="00D571D4">
        <w:rPr>
          <w:sz w:val="22"/>
          <w:szCs w:val="22"/>
          <w:lang w:val="sr-Latn-ME"/>
        </w:rPr>
        <w:t>saliciln</w:t>
      </w:r>
      <w:r w:rsidRPr="00D571D4">
        <w:rPr>
          <w:sz w:val="22"/>
          <w:szCs w:val="22"/>
          <w:lang w:val="sr-Latn-ME"/>
        </w:rPr>
        <w:t xml:space="preserve">a kiselina ne smije se davati djeci i adolescentima uzrasta ispod 16 godina, osim ako tako nije propisao ljekar (vidjeti dio Upozorenja i mjere opreza). </w:t>
      </w:r>
    </w:p>
    <w:p w14:paraId="56D70421" w14:textId="77777777" w:rsidR="009946B3" w:rsidRPr="00D571D4" w:rsidRDefault="009946B3">
      <w:pPr>
        <w:jc w:val="both"/>
        <w:rPr>
          <w:sz w:val="22"/>
          <w:szCs w:val="22"/>
          <w:lang w:val="sr-Latn-ME"/>
        </w:rPr>
      </w:pPr>
    </w:p>
    <w:p w14:paraId="11C6381D" w14:textId="77777777" w:rsidR="00D0580B" w:rsidRPr="00D571D4" w:rsidRDefault="009946B3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Ako ste starija osoba ili imate oštećenje funkcije jetre ili bubrega, prije primjene lijeka posavjetujte se sa svojim ljekarom.</w:t>
      </w:r>
    </w:p>
    <w:p w14:paraId="7C636701" w14:textId="77777777" w:rsidR="009946B3" w:rsidRPr="00D571D4" w:rsidRDefault="009946B3" w:rsidP="00423CBA">
      <w:pPr>
        <w:jc w:val="both"/>
        <w:rPr>
          <w:sz w:val="22"/>
          <w:szCs w:val="22"/>
          <w:lang w:val="sr-Latn-ME"/>
        </w:rPr>
      </w:pPr>
    </w:p>
    <w:p w14:paraId="0C739398" w14:textId="77777777" w:rsidR="009946B3" w:rsidRPr="00D571D4" w:rsidRDefault="009946B3">
      <w:pPr>
        <w:jc w:val="both"/>
        <w:rPr>
          <w:b/>
          <w:bCs/>
          <w:i/>
          <w:sz w:val="22"/>
          <w:szCs w:val="22"/>
          <w:lang w:val="sr-Latn-ME"/>
        </w:rPr>
      </w:pPr>
      <w:r w:rsidRPr="00D571D4">
        <w:rPr>
          <w:b/>
          <w:bCs/>
          <w:i/>
          <w:sz w:val="22"/>
          <w:szCs w:val="22"/>
          <w:lang w:val="sr-Latn-ME"/>
        </w:rPr>
        <w:t>Način primjene</w:t>
      </w:r>
    </w:p>
    <w:p w14:paraId="48F1D601" w14:textId="77777777" w:rsidR="009946B3" w:rsidRPr="00D571D4" w:rsidRDefault="009946B3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Oralna upotreba.</w:t>
      </w:r>
    </w:p>
    <w:p w14:paraId="00ABCF84" w14:textId="77777777" w:rsidR="009946B3" w:rsidRPr="00D571D4" w:rsidRDefault="009946B3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Tabletu treba progutati cijelu sa čašom vode.</w:t>
      </w:r>
    </w:p>
    <w:p w14:paraId="5A44A4B0" w14:textId="77777777" w:rsidR="009946B3" w:rsidRPr="00D571D4" w:rsidRDefault="009946B3">
      <w:pPr>
        <w:jc w:val="both"/>
        <w:rPr>
          <w:sz w:val="22"/>
          <w:szCs w:val="22"/>
          <w:lang w:val="sr-Latn-ME"/>
        </w:rPr>
      </w:pPr>
    </w:p>
    <w:p w14:paraId="166ED473" w14:textId="77777777" w:rsidR="009946B3" w:rsidRPr="00D571D4" w:rsidRDefault="009946B3">
      <w:pPr>
        <w:jc w:val="both"/>
        <w:rPr>
          <w:b/>
          <w:bCs/>
          <w:i/>
          <w:sz w:val="22"/>
          <w:szCs w:val="22"/>
          <w:lang w:val="sr-Latn-ME"/>
        </w:rPr>
      </w:pPr>
      <w:r w:rsidRPr="00D571D4">
        <w:rPr>
          <w:b/>
          <w:bCs/>
          <w:i/>
          <w:sz w:val="22"/>
          <w:szCs w:val="22"/>
          <w:lang w:val="sr-Latn-ME"/>
        </w:rPr>
        <w:t>Trajanje terapije</w:t>
      </w:r>
    </w:p>
    <w:p w14:paraId="34D8FCEB" w14:textId="77777777" w:rsidR="009946B3" w:rsidRPr="00D571D4" w:rsidRDefault="003839A6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Lijek Andol 300 mg tablete se ne smiju koristiti duže od 3 dana (temperatura) i 5 dana (bol) bez prethodnog savjetovanja sa ljekarom. </w:t>
      </w:r>
    </w:p>
    <w:p w14:paraId="036BA59B" w14:textId="77777777" w:rsidR="003839A6" w:rsidRPr="00D571D4" w:rsidRDefault="003839A6" w:rsidP="00423CBA">
      <w:pPr>
        <w:jc w:val="both"/>
        <w:rPr>
          <w:sz w:val="22"/>
          <w:szCs w:val="22"/>
          <w:lang w:val="sr-Latn-ME"/>
        </w:rPr>
      </w:pPr>
    </w:p>
    <w:p w14:paraId="53BCE3CE" w14:textId="77777777" w:rsidR="00A32113" w:rsidRPr="00D571D4" w:rsidRDefault="000F4077" w:rsidP="00423CBA">
      <w:pPr>
        <w:jc w:val="both"/>
        <w:rPr>
          <w:b/>
          <w:sz w:val="22"/>
          <w:szCs w:val="22"/>
          <w:lang w:val="sr-Latn-ME"/>
        </w:rPr>
      </w:pPr>
      <w:r w:rsidRPr="00D571D4">
        <w:rPr>
          <w:b/>
          <w:sz w:val="22"/>
          <w:szCs w:val="22"/>
          <w:lang w:val="sr-Latn-ME"/>
        </w:rPr>
        <w:lastRenderedPageBreak/>
        <w:t>Ako ste uzeli više lijeka Andol</w:t>
      </w:r>
      <w:r w:rsidR="00A32113" w:rsidRPr="00D571D4">
        <w:rPr>
          <w:b/>
          <w:sz w:val="22"/>
          <w:szCs w:val="22"/>
          <w:lang w:val="sr-Latn-ME"/>
        </w:rPr>
        <w:t xml:space="preserve"> nego što je trebalo</w:t>
      </w:r>
    </w:p>
    <w:p w14:paraId="107C2E08" w14:textId="77777777" w:rsidR="003839A6" w:rsidRPr="00D571D4" w:rsidRDefault="003839A6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Trovanje ovim lijekom može nastati usljed dugotrajnog uzimanja preporučenih doza lijeka ili usljed jednokratnog uzimanja visoke doze (predoziranje) koje je po život opasno, a koje varira od slučajnog uzimanja kod djece do namjernog uzimanja. </w:t>
      </w:r>
    </w:p>
    <w:p w14:paraId="06FE945E" w14:textId="77777777" w:rsidR="00843CBD" w:rsidRPr="00D571D4" w:rsidRDefault="00843CBD">
      <w:pPr>
        <w:jc w:val="both"/>
        <w:rPr>
          <w:sz w:val="22"/>
          <w:szCs w:val="22"/>
          <w:lang w:val="sr-Latn-ME"/>
        </w:rPr>
      </w:pPr>
    </w:p>
    <w:p w14:paraId="6F8E9B1C" w14:textId="77777777" w:rsidR="00843CBD" w:rsidRPr="00D571D4" w:rsidRDefault="003839A6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Trovanje nakon dugotrajnog uzimanja salicilata može biti neprimijetno jer su znaci trovanja nespecifični. Blago trovanje obično se javlja samo nakon ponovljenog uzimanja velikih doza. Simptomi uključuju omaglicu, vrtoglavicu, zujanje u ušima, gubitak sluha, znojenje, mučninu i povraćanje glavobolju i zbunjenost. </w:t>
      </w:r>
    </w:p>
    <w:p w14:paraId="4CE16D85" w14:textId="2A9D5BED" w:rsidR="00445D8F" w:rsidRPr="00D571D4" w:rsidRDefault="003839A6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Glavni simptom trovanja jednom visokom dozom je težak poremećaj ravnoteže tečnosti, soli i kiselosti krvi, koji može varirati </w:t>
      </w:r>
      <w:r w:rsidR="00A26D82" w:rsidRPr="00D571D4">
        <w:rPr>
          <w:sz w:val="22"/>
          <w:szCs w:val="22"/>
          <w:lang w:val="sr-Latn-ME"/>
        </w:rPr>
        <w:t xml:space="preserve">u </w:t>
      </w:r>
      <w:r w:rsidRPr="00D571D4">
        <w:rPr>
          <w:sz w:val="22"/>
          <w:szCs w:val="22"/>
          <w:lang w:val="sr-Latn-ME"/>
        </w:rPr>
        <w:t>zavisno</w:t>
      </w:r>
      <w:r w:rsidR="00A26D82" w:rsidRPr="00D571D4">
        <w:rPr>
          <w:sz w:val="22"/>
          <w:szCs w:val="22"/>
          <w:lang w:val="sr-Latn-ME"/>
        </w:rPr>
        <w:t>sti</w:t>
      </w:r>
      <w:r w:rsidRPr="00D571D4">
        <w:rPr>
          <w:sz w:val="22"/>
          <w:szCs w:val="22"/>
          <w:lang w:val="sr-Latn-ME"/>
        </w:rPr>
        <w:t xml:space="preserve"> od uzrasta </w:t>
      </w:r>
      <w:r w:rsidR="00A26D82" w:rsidRPr="00D571D4">
        <w:rPr>
          <w:sz w:val="22"/>
          <w:szCs w:val="22"/>
          <w:lang w:val="sr-Latn-ME"/>
        </w:rPr>
        <w:t>i visine</w:t>
      </w:r>
      <w:r w:rsidRPr="00D571D4">
        <w:rPr>
          <w:sz w:val="22"/>
          <w:szCs w:val="22"/>
          <w:lang w:val="sr-Latn-ME"/>
        </w:rPr>
        <w:t xml:space="preserve"> doze. Javlja se tempe</w:t>
      </w:r>
      <w:r w:rsidR="00A26D82" w:rsidRPr="00D571D4">
        <w:rPr>
          <w:sz w:val="22"/>
          <w:szCs w:val="22"/>
          <w:lang w:val="sr-Latn-ME"/>
        </w:rPr>
        <w:t>r</w:t>
      </w:r>
      <w:r w:rsidRPr="00D571D4">
        <w:rPr>
          <w:sz w:val="22"/>
          <w:szCs w:val="22"/>
          <w:lang w:val="sr-Latn-ME"/>
        </w:rPr>
        <w:t>atura, ubrzano i otežano disanje, nedostatak vazduha, ubrzani i neritmički otkucaji srca, pad krvnog pritiska, gubitak tečnosti, smanjena količina urina, moguća krvarenja u gastrointestinalnom traktu kao i</w:t>
      </w:r>
      <w:r w:rsidR="00A26D82" w:rsidRPr="00D571D4">
        <w:rPr>
          <w:sz w:val="22"/>
          <w:szCs w:val="22"/>
          <w:lang w:val="sr-Latn-ME"/>
        </w:rPr>
        <w:t xml:space="preserve"> obamrlost ili nervni napadi</w:t>
      </w:r>
      <w:r w:rsidRPr="00D571D4">
        <w:rPr>
          <w:sz w:val="22"/>
          <w:szCs w:val="22"/>
          <w:lang w:val="sr-Latn-ME"/>
        </w:rPr>
        <w:t>.</w:t>
      </w:r>
    </w:p>
    <w:p w14:paraId="7F3353F7" w14:textId="77777777" w:rsidR="003839A6" w:rsidRPr="00D571D4" w:rsidRDefault="003839A6" w:rsidP="00423CBA">
      <w:pPr>
        <w:jc w:val="both"/>
        <w:rPr>
          <w:sz w:val="22"/>
          <w:szCs w:val="22"/>
          <w:lang w:val="sr-Latn-ME"/>
        </w:rPr>
      </w:pPr>
    </w:p>
    <w:p w14:paraId="6F2923F6" w14:textId="77777777" w:rsidR="009946B3" w:rsidRPr="00D571D4" w:rsidRDefault="009946B3">
      <w:p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Ukoliko imate bilo kakvih nejasnoća ili pitanja u vezi sa primjeno</w:t>
      </w:r>
      <w:r w:rsidR="00A26D82" w:rsidRPr="00D571D4">
        <w:rPr>
          <w:bCs/>
          <w:sz w:val="22"/>
          <w:szCs w:val="22"/>
          <w:lang w:val="sr-Latn-ME"/>
        </w:rPr>
        <w:t xml:space="preserve">m ovog lijeka, obratite se svom </w:t>
      </w:r>
      <w:r w:rsidRPr="00D571D4">
        <w:rPr>
          <w:bCs/>
          <w:sz w:val="22"/>
          <w:szCs w:val="22"/>
          <w:lang w:val="sr-Latn-ME"/>
        </w:rPr>
        <w:t>ljekaru ili farmaceutu.</w:t>
      </w:r>
    </w:p>
    <w:p w14:paraId="185590AD" w14:textId="77777777" w:rsidR="00396B66" w:rsidRPr="00D571D4" w:rsidRDefault="00396B66" w:rsidP="00423CBA">
      <w:pPr>
        <w:jc w:val="both"/>
        <w:rPr>
          <w:sz w:val="22"/>
          <w:szCs w:val="22"/>
          <w:lang w:val="sr-Latn-ME"/>
        </w:rPr>
      </w:pPr>
    </w:p>
    <w:p w14:paraId="259BFD83" w14:textId="77777777" w:rsidR="00A32113" w:rsidRPr="00D571D4" w:rsidRDefault="00A32113" w:rsidP="00423C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571D4">
        <w:rPr>
          <w:b/>
          <w:bCs/>
          <w:sz w:val="22"/>
          <w:szCs w:val="22"/>
          <w:lang w:val="sr-Latn-ME"/>
        </w:rPr>
        <w:t xml:space="preserve">4. </w:t>
      </w:r>
      <w:r w:rsidR="00291DAD" w:rsidRPr="00D571D4">
        <w:rPr>
          <w:b/>
          <w:bCs/>
          <w:sz w:val="22"/>
          <w:szCs w:val="22"/>
          <w:lang w:val="sr-Latn-ME"/>
        </w:rPr>
        <w:tab/>
      </w:r>
      <w:r w:rsidRPr="00D571D4">
        <w:rPr>
          <w:b/>
          <w:bCs/>
          <w:sz w:val="22"/>
          <w:szCs w:val="22"/>
          <w:lang w:val="sr-Latn-ME"/>
        </w:rPr>
        <w:t>MOGUĆA NEŽELJENA DEJSTVA</w:t>
      </w:r>
    </w:p>
    <w:p w14:paraId="6C595B0F" w14:textId="77777777" w:rsidR="00445D8F" w:rsidRPr="00D571D4" w:rsidRDefault="00445D8F" w:rsidP="00423CBA">
      <w:pPr>
        <w:jc w:val="both"/>
        <w:rPr>
          <w:sz w:val="22"/>
          <w:szCs w:val="22"/>
          <w:lang w:val="sr-Latn-ME"/>
        </w:rPr>
      </w:pPr>
    </w:p>
    <w:p w14:paraId="3B0751CD" w14:textId="77777777" w:rsidR="006D5C11" w:rsidRPr="00D571D4" w:rsidRDefault="000F407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Kao i svi ljekovi i lijek Andol</w:t>
      </w:r>
      <w:r w:rsidR="00451434" w:rsidRPr="00D571D4">
        <w:rPr>
          <w:sz w:val="22"/>
          <w:szCs w:val="22"/>
          <w:lang w:val="sr-Latn-ME"/>
        </w:rPr>
        <w:t xml:space="preserve"> 300mg tablete</w:t>
      </w:r>
      <w:r w:rsidR="006D5C11" w:rsidRPr="00D571D4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2D9E8FC" w14:textId="77777777" w:rsidR="004861FB" w:rsidRPr="00D571D4" w:rsidRDefault="004861FB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CCBD847" w14:textId="71DC613F" w:rsidR="00451434" w:rsidRPr="00D571D4" w:rsidRDefault="0045143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Prestanite sa uzimanjem lijeka Andol 300 mg i odmah se javite ljekaru ako primijetite sljedeće:</w:t>
      </w:r>
    </w:p>
    <w:p w14:paraId="5334CF45" w14:textId="77777777" w:rsidR="00451434" w:rsidRPr="00D571D4" w:rsidRDefault="00451434">
      <w:pPr>
        <w:pStyle w:val="ListParagraph"/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oticanje lica, jezika i dušnika koje uzrokuje velike poteškoće u disanju, a koje su znak teške alergijske reakcije (angioedem)</w:t>
      </w:r>
      <w:r w:rsidRPr="00423CBA">
        <w:rPr>
          <w:sz w:val="22"/>
          <w:szCs w:val="22"/>
          <w:lang w:val="sr-Latn-ME"/>
        </w:rPr>
        <w:t>;</w:t>
      </w:r>
    </w:p>
    <w:p w14:paraId="2C005BBD" w14:textId="2E8B9909" w:rsidR="004861FB" w:rsidRPr="00D571D4" w:rsidRDefault="00451434">
      <w:pPr>
        <w:pStyle w:val="ListParagraph"/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bol u abdomenu, crnu stolicu, povraćanje krvi, povraćanje sadržaja koji liči na talog od kafe, što su znaci krvarenja u želucu ili crijevima.</w:t>
      </w:r>
    </w:p>
    <w:p w14:paraId="24CC3B0D" w14:textId="77777777" w:rsidR="00451434" w:rsidRPr="00D571D4" w:rsidRDefault="0045143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A022FF3" w14:textId="77777777" w:rsidR="00451434" w:rsidRPr="00D571D4" w:rsidRDefault="0045143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Neželjena dejstva navedena su prema sljedećim kategorijama učestalosti:</w:t>
      </w:r>
    </w:p>
    <w:p w14:paraId="50F64907" w14:textId="77777777" w:rsidR="00451434" w:rsidRPr="00D571D4" w:rsidRDefault="0045143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35C83E3" w14:textId="77777777" w:rsidR="00451434" w:rsidRPr="00D571D4" w:rsidRDefault="0045143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ME"/>
        </w:rPr>
      </w:pPr>
      <w:r w:rsidRPr="00D571D4">
        <w:rPr>
          <w:b/>
          <w:sz w:val="22"/>
          <w:szCs w:val="22"/>
          <w:lang w:val="sr-Latn-ME"/>
        </w:rPr>
        <w:t>Rijetko: mogu se javiti kod manje od 1 na 1000 pacijenata koji uzimaju lijek</w:t>
      </w:r>
    </w:p>
    <w:p w14:paraId="5F3C55FB" w14:textId="77777777" w:rsidR="00451434" w:rsidRPr="00D571D4" w:rsidRDefault="00451434" w:rsidP="00423CBA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Glavobolja, vrtoglavica, oštećen sluh, šum u uhu.</w:t>
      </w:r>
    </w:p>
    <w:p w14:paraId="28BB7911" w14:textId="77777777" w:rsidR="00451434" w:rsidRPr="00D571D4" w:rsidRDefault="00451434">
      <w:p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B2056D2" w14:textId="77777777" w:rsidR="00451434" w:rsidRPr="00D571D4" w:rsidRDefault="00451434">
      <w:pPr>
        <w:tabs>
          <w:tab w:val="left" w:pos="720"/>
        </w:tabs>
        <w:ind w:right="-29"/>
        <w:jc w:val="both"/>
        <w:rPr>
          <w:b/>
          <w:sz w:val="22"/>
          <w:szCs w:val="22"/>
          <w:lang w:val="sr-Latn-ME"/>
        </w:rPr>
      </w:pPr>
      <w:r w:rsidRPr="00D571D4">
        <w:rPr>
          <w:b/>
          <w:sz w:val="22"/>
          <w:szCs w:val="22"/>
          <w:lang w:val="sr-Latn-ME"/>
        </w:rPr>
        <w:t>Nepoznato: učestalost se ne može procijeniti na osnovu dostupnih podataka</w:t>
      </w:r>
    </w:p>
    <w:p w14:paraId="62AF815E" w14:textId="3C7ABE85" w:rsidR="00451434" w:rsidRPr="00D571D4" w:rsidRDefault="00451434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Pojava krvarenja (krvarenje iz nosa, krvarenje desni, crvene ili plavičaste tačkice na koži (purpura)) sa produženim vremenom krvarenja. Ovo dejstvo može potrajati 4 do 8 dana nakon prestanka uzimanja lijeka Andol 300 mg</w:t>
      </w:r>
      <w:r w:rsidR="00843CBD" w:rsidRPr="00D571D4">
        <w:rPr>
          <w:sz w:val="22"/>
          <w:szCs w:val="22"/>
          <w:lang w:val="sr-Latn-ME"/>
        </w:rPr>
        <w:t>.</w:t>
      </w:r>
      <w:r w:rsidRPr="00D571D4">
        <w:rPr>
          <w:sz w:val="22"/>
          <w:szCs w:val="22"/>
          <w:lang w:val="sr-Latn-ME"/>
        </w:rPr>
        <w:t xml:space="preserve"> Moguća je i pojava rizika od krvarenja tokom operativnih zahvata.</w:t>
      </w:r>
    </w:p>
    <w:p w14:paraId="0202CD24" w14:textId="77777777" w:rsidR="00451434" w:rsidRPr="00D571D4" w:rsidRDefault="00451434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Reakcije preosjetljivosti (koprivnjača, astma, kožne reakcije, edemi);</w:t>
      </w:r>
    </w:p>
    <w:p w14:paraId="40849753" w14:textId="77777777" w:rsidR="00451434" w:rsidRPr="00D571D4" w:rsidRDefault="00451434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Krvarenje u gastrointestinalnom sistemu koje može uzrokovati malokrvnost (anemiju) zbog nedostatka gvožđa. Ovakvo krvarenje češće se javlja kod visokih doza, čireva (ulkusa) na želucu i crijevima kao i kod perforacija (pukotina) zida gastrointestinalnog sistema.</w:t>
      </w:r>
    </w:p>
    <w:p w14:paraId="39AE1C4E" w14:textId="77777777" w:rsidR="00451434" w:rsidRPr="00D571D4" w:rsidRDefault="00451434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Rejev sindrom (vidjeti dio Djeca i adolescenti).</w:t>
      </w:r>
    </w:p>
    <w:p w14:paraId="67809BF3" w14:textId="77777777" w:rsidR="004861FB" w:rsidRPr="00D571D4" w:rsidRDefault="004861FB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BEB9B48" w14:textId="3F7CC5AE" w:rsidR="00C269D7" w:rsidRPr="00D571D4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571D4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28B1097A" w14:textId="77777777" w:rsidR="00C269D7" w:rsidRPr="00D571D4" w:rsidRDefault="00C269D7" w:rsidP="00423CB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AC54B83" w14:textId="77777777" w:rsidR="00C269D7" w:rsidRPr="00D571D4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571D4">
        <w:rPr>
          <w:rFonts w:eastAsia="Calibri"/>
          <w:sz w:val="22"/>
          <w:szCs w:val="22"/>
          <w:lang w:val="sr-Latn-ME"/>
        </w:rPr>
        <w:t>Ako V</w:t>
      </w:r>
      <w:r w:rsidR="00C269D7" w:rsidRPr="00D571D4">
        <w:rPr>
          <w:rFonts w:eastAsia="Calibri"/>
          <w:sz w:val="22"/>
          <w:szCs w:val="22"/>
          <w:lang w:val="sr-Latn-ME"/>
        </w:rPr>
        <w:t>am se javi bilo koje neželjeno d</w:t>
      </w:r>
      <w:r w:rsidRPr="00D571D4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D571D4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D571D4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D571D4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56CB133" w14:textId="77777777" w:rsidR="00C759A0" w:rsidRDefault="00C759A0" w:rsidP="00423CBA">
      <w:pPr>
        <w:jc w:val="both"/>
        <w:rPr>
          <w:sz w:val="22"/>
          <w:szCs w:val="22"/>
          <w:lang w:val="sr-Latn-ME"/>
        </w:rPr>
      </w:pPr>
    </w:p>
    <w:p w14:paraId="79142F68" w14:textId="53B1C202" w:rsidR="007C6028" w:rsidRPr="00D571D4" w:rsidRDefault="007C6028" w:rsidP="00423CBA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Institut za ljekove i medicinska sredstva </w:t>
      </w:r>
    </w:p>
    <w:p w14:paraId="166BAC95" w14:textId="77777777" w:rsidR="007C6028" w:rsidRPr="00D571D4" w:rsidRDefault="007C6028" w:rsidP="00423CBA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Odjeljenje za farmakovigilancu</w:t>
      </w:r>
    </w:p>
    <w:p w14:paraId="3BC89716" w14:textId="77777777" w:rsidR="007C6028" w:rsidRPr="00D571D4" w:rsidRDefault="007C6028" w:rsidP="00423CBA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Bulevar Ivana Crnojevića 64a, 81000 Podgorica</w:t>
      </w:r>
    </w:p>
    <w:p w14:paraId="0695DC26" w14:textId="77777777" w:rsidR="007C6028" w:rsidRPr="00D571D4" w:rsidRDefault="007C6028" w:rsidP="00423CBA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tel: +382 (0) 20 310 280</w:t>
      </w:r>
    </w:p>
    <w:p w14:paraId="3E2B5A59" w14:textId="77777777" w:rsidR="007C6028" w:rsidRPr="00D571D4" w:rsidRDefault="007C6028" w:rsidP="00423CBA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fax: +382 (0) 20 310 581</w:t>
      </w:r>
    </w:p>
    <w:p w14:paraId="2035D92F" w14:textId="77777777" w:rsidR="007C6028" w:rsidRPr="00D571D4" w:rsidRDefault="001F491D" w:rsidP="00423CBA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D571D4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D571D4">
        <w:rPr>
          <w:sz w:val="22"/>
          <w:szCs w:val="22"/>
          <w:lang w:val="sr-Latn-ME"/>
        </w:rPr>
        <w:t xml:space="preserve"> </w:t>
      </w:r>
    </w:p>
    <w:p w14:paraId="4CD9932D" w14:textId="77777777" w:rsidR="007C6028" w:rsidRPr="00D571D4" w:rsidRDefault="001F491D" w:rsidP="00423CBA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D571D4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D571D4">
        <w:rPr>
          <w:sz w:val="22"/>
          <w:szCs w:val="22"/>
          <w:lang w:val="sr-Latn-ME"/>
        </w:rPr>
        <w:t xml:space="preserve"> </w:t>
      </w:r>
    </w:p>
    <w:p w14:paraId="51EFFA8A" w14:textId="77777777" w:rsidR="00396B66" w:rsidRPr="00D571D4" w:rsidRDefault="007C6028" w:rsidP="00423CBA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putem IS zdravstvene zaštite</w:t>
      </w:r>
    </w:p>
    <w:p w14:paraId="7E6B6E20" w14:textId="77777777" w:rsidR="0082338C" w:rsidRPr="00D571D4" w:rsidRDefault="0082338C" w:rsidP="00423CBA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QR kod za online prijavu</w:t>
      </w:r>
      <w:r w:rsidR="0014423E" w:rsidRPr="00D571D4">
        <w:rPr>
          <w:sz w:val="22"/>
          <w:szCs w:val="22"/>
          <w:lang w:val="sr-Latn-ME"/>
        </w:rPr>
        <w:t xml:space="preserve"> sumnje na neželjeno dejstvo lijeka</w:t>
      </w:r>
      <w:r w:rsidRPr="00D571D4">
        <w:rPr>
          <w:sz w:val="22"/>
          <w:szCs w:val="22"/>
          <w:lang w:val="sr-Latn-ME"/>
        </w:rPr>
        <w:t>:</w:t>
      </w:r>
    </w:p>
    <w:p w14:paraId="7A6CB456" w14:textId="77777777" w:rsidR="0082338C" w:rsidRPr="00D571D4" w:rsidRDefault="0082338C" w:rsidP="00423CBA">
      <w:pPr>
        <w:jc w:val="both"/>
        <w:rPr>
          <w:sz w:val="22"/>
          <w:szCs w:val="22"/>
          <w:lang w:val="sr-Latn-ME"/>
        </w:rPr>
      </w:pPr>
    </w:p>
    <w:p w14:paraId="374F4B0B" w14:textId="77777777" w:rsidR="0082338C" w:rsidRPr="00D571D4" w:rsidRDefault="00C547D5" w:rsidP="00423CBA">
      <w:pPr>
        <w:jc w:val="both"/>
        <w:rPr>
          <w:sz w:val="22"/>
          <w:szCs w:val="22"/>
          <w:lang w:val="sr-Latn-ME"/>
        </w:rPr>
      </w:pPr>
      <w:r w:rsidRPr="00423CBA">
        <w:rPr>
          <w:noProof/>
          <w:sz w:val="22"/>
          <w:szCs w:val="22"/>
        </w:rPr>
        <w:drawing>
          <wp:inline distT="0" distB="0" distL="0" distR="0" wp14:anchorId="5854446A" wp14:editId="33D16A81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EABF3" w14:textId="77777777" w:rsidR="00662339" w:rsidRPr="00D571D4" w:rsidRDefault="00662339" w:rsidP="00A32113">
      <w:pPr>
        <w:rPr>
          <w:sz w:val="22"/>
          <w:szCs w:val="22"/>
          <w:lang w:val="sr-Latn-ME"/>
        </w:rPr>
      </w:pPr>
    </w:p>
    <w:p w14:paraId="00178A02" w14:textId="77777777" w:rsidR="00A32113" w:rsidRPr="00D571D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571D4">
        <w:rPr>
          <w:b/>
          <w:bCs/>
          <w:sz w:val="22"/>
          <w:szCs w:val="22"/>
          <w:lang w:val="sr-Latn-ME"/>
        </w:rPr>
        <w:t xml:space="preserve">5. </w:t>
      </w:r>
      <w:r w:rsidR="00291DAD" w:rsidRPr="00D571D4">
        <w:rPr>
          <w:b/>
          <w:bCs/>
          <w:sz w:val="22"/>
          <w:szCs w:val="22"/>
          <w:lang w:val="sr-Latn-ME"/>
        </w:rPr>
        <w:tab/>
      </w:r>
      <w:r w:rsidR="000F4077" w:rsidRPr="00D571D4">
        <w:rPr>
          <w:b/>
          <w:bCs/>
          <w:sz w:val="22"/>
          <w:szCs w:val="22"/>
          <w:lang w:val="sr-Latn-ME"/>
        </w:rPr>
        <w:t>KAKO ČUVATI LIJEK ANDOL</w:t>
      </w:r>
    </w:p>
    <w:p w14:paraId="2216249A" w14:textId="77777777" w:rsidR="00445D8F" w:rsidRPr="00D571D4" w:rsidRDefault="00445D8F" w:rsidP="00A32113">
      <w:pPr>
        <w:rPr>
          <w:sz w:val="22"/>
          <w:szCs w:val="22"/>
          <w:lang w:val="sr-Latn-ME"/>
        </w:rPr>
      </w:pPr>
    </w:p>
    <w:p w14:paraId="4686F26D" w14:textId="77777777" w:rsidR="00991E7D" w:rsidRPr="00D571D4" w:rsidRDefault="008A7F7D" w:rsidP="000F407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Lijek čuvajte </w:t>
      </w:r>
      <w:r w:rsidR="00991E7D" w:rsidRPr="00D571D4">
        <w:rPr>
          <w:sz w:val="22"/>
          <w:szCs w:val="22"/>
          <w:lang w:val="sr-Latn-ME"/>
        </w:rPr>
        <w:t>van pogleda i domašaja djece.</w:t>
      </w:r>
    </w:p>
    <w:p w14:paraId="420F15D7" w14:textId="77777777" w:rsidR="00991E7D" w:rsidRPr="00D571D4" w:rsidRDefault="00991E7D" w:rsidP="000F4077">
      <w:pPr>
        <w:jc w:val="both"/>
        <w:rPr>
          <w:sz w:val="22"/>
          <w:szCs w:val="22"/>
          <w:lang w:val="sr-Latn-ME"/>
        </w:rPr>
      </w:pPr>
    </w:p>
    <w:p w14:paraId="57C5B591" w14:textId="77777777" w:rsidR="00D01E45" w:rsidRPr="00D571D4" w:rsidRDefault="00D01E45" w:rsidP="000F407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Ovaj lijek se ne smije upotrijebiti nakon isteka roka upotrebe navedenog na</w:t>
      </w:r>
      <w:r w:rsidR="004861FB" w:rsidRPr="00D571D4">
        <w:rPr>
          <w:sz w:val="22"/>
          <w:szCs w:val="22"/>
          <w:lang w:val="sr-Latn-ME"/>
        </w:rPr>
        <w:t xml:space="preserve"> </w:t>
      </w:r>
      <w:r w:rsidRPr="00D571D4">
        <w:rPr>
          <w:sz w:val="22"/>
          <w:szCs w:val="22"/>
          <w:lang w:val="sr-Latn-ME"/>
        </w:rPr>
        <w:t>kutiji. Rok upotrebe odnosi se na poslednji dan navedenog mjeseca.</w:t>
      </w:r>
    </w:p>
    <w:p w14:paraId="56D35B0F" w14:textId="77777777" w:rsidR="004861FB" w:rsidRPr="00D571D4" w:rsidRDefault="004861FB" w:rsidP="000F407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559310F" w14:textId="77777777" w:rsidR="004861FB" w:rsidRPr="00D571D4" w:rsidRDefault="004861FB" w:rsidP="000F407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Ovaj lijek treba čuvati na temperaturi ispod 25 °C.</w:t>
      </w:r>
    </w:p>
    <w:p w14:paraId="49BBC16C" w14:textId="77777777" w:rsidR="00445D8F" w:rsidRPr="00D571D4" w:rsidRDefault="00445D8F" w:rsidP="000F4077">
      <w:pPr>
        <w:jc w:val="both"/>
        <w:rPr>
          <w:b/>
          <w:bCs/>
          <w:sz w:val="22"/>
          <w:szCs w:val="22"/>
          <w:lang w:val="sr-Latn-ME"/>
        </w:rPr>
      </w:pPr>
    </w:p>
    <w:p w14:paraId="42F8362F" w14:textId="77777777" w:rsidR="00D01E45" w:rsidRPr="00D571D4" w:rsidRDefault="00D01E45" w:rsidP="000F4077">
      <w:pPr>
        <w:jc w:val="both"/>
        <w:rPr>
          <w:sz w:val="22"/>
          <w:szCs w:val="22"/>
          <w:lang w:val="sr-Latn-ME" w:eastAsia="hr-HR"/>
        </w:rPr>
      </w:pPr>
      <w:r w:rsidRPr="00D571D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7437CC5" w14:textId="77777777" w:rsidR="00D01E45" w:rsidRPr="00D571D4" w:rsidRDefault="00D01E45" w:rsidP="000F4077">
      <w:pPr>
        <w:jc w:val="both"/>
        <w:rPr>
          <w:b/>
          <w:bCs/>
          <w:sz w:val="22"/>
          <w:szCs w:val="22"/>
          <w:lang w:val="sr-Latn-ME" w:eastAsia="hr-HR"/>
        </w:rPr>
      </w:pPr>
      <w:r w:rsidRPr="00D571D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0316674A" w14:textId="77777777" w:rsidR="00396B66" w:rsidRPr="00D571D4" w:rsidRDefault="00396B66" w:rsidP="000F4077">
      <w:pPr>
        <w:jc w:val="both"/>
        <w:rPr>
          <w:bCs/>
          <w:sz w:val="22"/>
          <w:szCs w:val="22"/>
          <w:lang w:val="sr-Latn-ME"/>
        </w:rPr>
      </w:pPr>
    </w:p>
    <w:p w14:paraId="0D852D92" w14:textId="77777777" w:rsidR="00A32113" w:rsidRPr="00D571D4" w:rsidRDefault="00A32113" w:rsidP="000F407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571D4">
        <w:rPr>
          <w:b/>
          <w:bCs/>
          <w:sz w:val="22"/>
          <w:szCs w:val="22"/>
          <w:lang w:val="sr-Latn-ME"/>
        </w:rPr>
        <w:t xml:space="preserve">6. </w:t>
      </w:r>
      <w:r w:rsidR="00291DAD" w:rsidRPr="00D571D4">
        <w:rPr>
          <w:b/>
          <w:bCs/>
          <w:sz w:val="22"/>
          <w:szCs w:val="22"/>
          <w:lang w:val="sr-Latn-ME"/>
        </w:rPr>
        <w:tab/>
      </w:r>
      <w:r w:rsidR="00326EEC" w:rsidRPr="00D571D4">
        <w:rPr>
          <w:b/>
          <w:bCs/>
          <w:sz w:val="22"/>
          <w:szCs w:val="22"/>
          <w:lang w:val="sr-Latn-ME"/>
        </w:rPr>
        <w:t xml:space="preserve">SADRŽAJ PAKOVANJA I </w:t>
      </w:r>
      <w:r w:rsidRPr="00D571D4">
        <w:rPr>
          <w:b/>
          <w:bCs/>
          <w:sz w:val="22"/>
          <w:szCs w:val="22"/>
          <w:lang w:val="sr-Latn-ME"/>
        </w:rPr>
        <w:t>DODATNE INFORMACIJE</w:t>
      </w:r>
      <w:r w:rsidR="00E06040" w:rsidRPr="00D571D4">
        <w:rPr>
          <w:b/>
          <w:bCs/>
          <w:sz w:val="22"/>
          <w:szCs w:val="22"/>
          <w:lang w:val="sr-Latn-ME"/>
        </w:rPr>
        <w:t xml:space="preserve"> </w:t>
      </w:r>
    </w:p>
    <w:p w14:paraId="4931E98C" w14:textId="77777777" w:rsidR="00445D8F" w:rsidRPr="00D571D4" w:rsidRDefault="00445D8F" w:rsidP="000F4077">
      <w:pPr>
        <w:jc w:val="both"/>
        <w:rPr>
          <w:sz w:val="22"/>
          <w:szCs w:val="22"/>
          <w:lang w:val="sr-Latn-ME"/>
        </w:rPr>
      </w:pPr>
    </w:p>
    <w:p w14:paraId="1AD9707C" w14:textId="77777777" w:rsidR="00445D8F" w:rsidRPr="00D571D4" w:rsidRDefault="000F4077" w:rsidP="000F4077">
      <w:pPr>
        <w:jc w:val="both"/>
        <w:rPr>
          <w:b/>
          <w:sz w:val="22"/>
          <w:szCs w:val="22"/>
          <w:lang w:val="sr-Latn-ME"/>
        </w:rPr>
      </w:pPr>
      <w:r w:rsidRPr="00D571D4">
        <w:rPr>
          <w:b/>
          <w:bCs/>
          <w:sz w:val="22"/>
          <w:szCs w:val="22"/>
          <w:lang w:val="sr-Latn-ME"/>
        </w:rPr>
        <w:t>Šta sadrži lijek Andol</w:t>
      </w:r>
    </w:p>
    <w:p w14:paraId="605EEB28" w14:textId="48294253" w:rsidR="00EA77CA" w:rsidRPr="00D571D4" w:rsidRDefault="00AF6B2C" w:rsidP="00AF6B2C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Aktivna</w:t>
      </w:r>
      <w:r w:rsidR="00326EEC" w:rsidRPr="00D571D4">
        <w:rPr>
          <w:sz w:val="22"/>
          <w:szCs w:val="22"/>
          <w:lang w:val="sr-Latn-ME"/>
        </w:rPr>
        <w:t xml:space="preserve"> supstanca </w:t>
      </w:r>
      <w:r w:rsidRPr="00D571D4">
        <w:rPr>
          <w:sz w:val="22"/>
          <w:szCs w:val="22"/>
          <w:lang w:val="sr-Latn-ME"/>
        </w:rPr>
        <w:t>je</w:t>
      </w:r>
      <w:r w:rsidR="00326EEC" w:rsidRPr="00D571D4">
        <w:rPr>
          <w:sz w:val="22"/>
          <w:szCs w:val="22"/>
          <w:lang w:val="sr-Latn-ME"/>
        </w:rPr>
        <w:t xml:space="preserve"> </w:t>
      </w:r>
      <w:r w:rsidRPr="00D571D4">
        <w:rPr>
          <w:sz w:val="22"/>
          <w:szCs w:val="22"/>
          <w:lang w:val="sr-Latn-ME"/>
        </w:rPr>
        <w:t>acetilsalicilna kiselina.</w:t>
      </w:r>
    </w:p>
    <w:p w14:paraId="34703473" w14:textId="7471374A" w:rsidR="00AF6B2C" w:rsidRPr="00D571D4" w:rsidRDefault="00AF6B2C" w:rsidP="00423CBA">
      <w:pPr>
        <w:keepNext/>
        <w:tabs>
          <w:tab w:val="left" w:pos="720"/>
        </w:tabs>
        <w:ind w:left="360" w:right="-2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Jedna tableta sadrži: 300 mg acetilsalicilne kiseline sa dodatkom </w:t>
      </w:r>
      <w:r w:rsidR="00C05CBE">
        <w:rPr>
          <w:sz w:val="22"/>
          <w:szCs w:val="22"/>
          <w:lang w:val="sr-Latn-ME"/>
        </w:rPr>
        <w:t xml:space="preserve">pomoćne </w:t>
      </w:r>
      <w:r w:rsidRPr="00D571D4">
        <w:rPr>
          <w:sz w:val="22"/>
          <w:szCs w:val="22"/>
          <w:lang w:val="sr-Latn-ME"/>
        </w:rPr>
        <w:t>supstance koja ima puferska svojstva.</w:t>
      </w:r>
    </w:p>
    <w:p w14:paraId="38F807BB" w14:textId="71E252E6" w:rsidR="00326EEC" w:rsidRPr="00D571D4" w:rsidRDefault="00AF6B2C" w:rsidP="00AF6B2C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Pomoćne supstance su: magnezijum oksid; kukuruzni skrob; želatin; </w:t>
      </w:r>
      <w:r w:rsidR="00545087" w:rsidRPr="00D571D4">
        <w:rPr>
          <w:sz w:val="22"/>
          <w:szCs w:val="22"/>
          <w:lang w:val="sr-Latn-ME"/>
        </w:rPr>
        <w:t xml:space="preserve">talk; </w:t>
      </w:r>
      <w:r w:rsidRPr="00D571D4">
        <w:rPr>
          <w:sz w:val="22"/>
          <w:szCs w:val="22"/>
          <w:lang w:val="sr-Latn-ME"/>
        </w:rPr>
        <w:t>skrob, preželatizirani; celuloza, mikrokristalna; silicijum dioksid, koloidni, bezvodni.</w:t>
      </w:r>
    </w:p>
    <w:p w14:paraId="1E4D508D" w14:textId="77777777" w:rsidR="00326EEC" w:rsidRPr="00D571D4" w:rsidRDefault="00326EEC" w:rsidP="000F4077">
      <w:pPr>
        <w:jc w:val="both"/>
        <w:rPr>
          <w:sz w:val="22"/>
          <w:szCs w:val="22"/>
          <w:lang w:val="sr-Latn-ME"/>
        </w:rPr>
      </w:pPr>
    </w:p>
    <w:p w14:paraId="1717ECDE" w14:textId="77777777" w:rsidR="00A32113" w:rsidRPr="00D571D4" w:rsidRDefault="000F4077" w:rsidP="000F4077">
      <w:pPr>
        <w:jc w:val="both"/>
        <w:rPr>
          <w:b/>
          <w:sz w:val="22"/>
          <w:szCs w:val="22"/>
          <w:lang w:val="sr-Latn-ME"/>
        </w:rPr>
      </w:pPr>
      <w:r w:rsidRPr="00D571D4">
        <w:rPr>
          <w:b/>
          <w:sz w:val="22"/>
          <w:szCs w:val="22"/>
          <w:lang w:val="sr-Latn-ME"/>
        </w:rPr>
        <w:t>Kako izgleda lijek Andol</w:t>
      </w:r>
      <w:r w:rsidR="00AF6B2C" w:rsidRPr="00D571D4">
        <w:rPr>
          <w:b/>
          <w:sz w:val="22"/>
          <w:szCs w:val="22"/>
          <w:lang w:val="sr-Latn-ME"/>
        </w:rPr>
        <w:t xml:space="preserve"> 300mg tablete</w:t>
      </w:r>
      <w:r w:rsidR="00A32113" w:rsidRPr="00D571D4">
        <w:rPr>
          <w:b/>
          <w:sz w:val="22"/>
          <w:szCs w:val="22"/>
          <w:lang w:val="sr-Latn-ME"/>
        </w:rPr>
        <w:t xml:space="preserve"> i sadržaj pakovanja</w:t>
      </w:r>
    </w:p>
    <w:p w14:paraId="0BE6CA9B" w14:textId="7531C1BC" w:rsidR="00AF6B2C" w:rsidRPr="00D571D4" w:rsidRDefault="00C05CBE" w:rsidP="000F4077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O</w:t>
      </w:r>
      <w:r w:rsidR="00AF6B2C" w:rsidRPr="00D571D4">
        <w:rPr>
          <w:sz w:val="22"/>
          <w:szCs w:val="22"/>
          <w:lang w:val="sr-Latn-ME"/>
        </w:rPr>
        <w:t>krugle</w:t>
      </w:r>
      <w:r w:rsidR="00D571D4">
        <w:rPr>
          <w:sz w:val="22"/>
          <w:szCs w:val="22"/>
          <w:lang w:val="sr-Latn-ME"/>
        </w:rPr>
        <w:t xml:space="preserve">, </w:t>
      </w:r>
      <w:r w:rsidR="00AF6B2C" w:rsidRPr="00D571D4">
        <w:rPr>
          <w:sz w:val="22"/>
          <w:szCs w:val="22"/>
          <w:lang w:val="sr-Latn-ME"/>
        </w:rPr>
        <w:t xml:space="preserve">bijele do gotovo bijele, </w:t>
      </w:r>
      <w:r w:rsidR="00D571D4" w:rsidRPr="008A601C">
        <w:rPr>
          <w:bCs/>
          <w:sz w:val="22"/>
          <w:szCs w:val="22"/>
          <w:lang w:val="sr-Latn-ME"/>
        </w:rPr>
        <w:t>mramorirane</w:t>
      </w:r>
      <w:r>
        <w:rPr>
          <w:bCs/>
          <w:sz w:val="22"/>
          <w:szCs w:val="22"/>
          <w:lang w:val="sr-Latn-ME"/>
        </w:rPr>
        <w:t xml:space="preserve"> tablete</w:t>
      </w:r>
      <w:r w:rsidR="00D571D4" w:rsidRPr="008A601C">
        <w:rPr>
          <w:bCs/>
          <w:sz w:val="22"/>
          <w:szCs w:val="22"/>
          <w:lang w:val="sr-Latn-ME"/>
        </w:rPr>
        <w:t xml:space="preserve"> </w:t>
      </w:r>
      <w:r w:rsidR="00AF6B2C" w:rsidRPr="00D571D4">
        <w:rPr>
          <w:sz w:val="22"/>
          <w:szCs w:val="22"/>
          <w:lang w:val="sr-Latn-ME"/>
        </w:rPr>
        <w:t xml:space="preserve">sa </w:t>
      </w:r>
      <w:r w:rsidR="00E966B2">
        <w:rPr>
          <w:sz w:val="22"/>
          <w:szCs w:val="22"/>
          <w:lang w:val="sr-Latn-ME"/>
        </w:rPr>
        <w:t xml:space="preserve">utisnutim </w:t>
      </w:r>
      <w:r w:rsidR="00AF6B2C" w:rsidRPr="00D571D4">
        <w:rPr>
          <w:sz w:val="22"/>
          <w:szCs w:val="22"/>
          <w:lang w:val="sr-Latn-ME"/>
        </w:rPr>
        <w:t xml:space="preserve">natpisom PLIVA na jednoj strani. </w:t>
      </w:r>
    </w:p>
    <w:p w14:paraId="3F57B133" w14:textId="10434299" w:rsidR="00445D8F" w:rsidRPr="00D571D4" w:rsidRDefault="00C05CBE" w:rsidP="000F4077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D</w:t>
      </w:r>
      <w:r w:rsidR="00AF6B2C" w:rsidRPr="00D571D4">
        <w:rPr>
          <w:sz w:val="22"/>
          <w:szCs w:val="22"/>
          <w:lang w:val="sr-Latn-ME"/>
        </w:rPr>
        <w:t>ostupne su u pakovanju</w:t>
      </w:r>
      <w:r w:rsidR="0067458D">
        <w:rPr>
          <w:sz w:val="22"/>
          <w:szCs w:val="22"/>
          <w:lang w:val="sr-Latn-ME"/>
        </w:rPr>
        <w:t xml:space="preserve"> 20 tableta (</w:t>
      </w:r>
      <w:r w:rsidR="00AF6B2C" w:rsidRPr="00D571D4">
        <w:rPr>
          <w:sz w:val="22"/>
          <w:szCs w:val="22"/>
          <w:lang w:val="sr-Latn-ME"/>
        </w:rPr>
        <w:t xml:space="preserve">10 tableta u </w:t>
      </w:r>
      <w:r w:rsidR="008F6252" w:rsidRPr="00D571D4">
        <w:rPr>
          <w:sz w:val="22"/>
          <w:szCs w:val="22"/>
          <w:lang w:val="sr-Latn-ME"/>
        </w:rPr>
        <w:t xml:space="preserve">PVC/PVDC/PVC//Al </w:t>
      </w:r>
      <w:r w:rsidR="00AF6B2C" w:rsidRPr="00D571D4">
        <w:rPr>
          <w:sz w:val="22"/>
          <w:szCs w:val="22"/>
          <w:lang w:val="sr-Latn-ME"/>
        </w:rPr>
        <w:t>blisteru, 2 blistera u kutiji</w:t>
      </w:r>
      <w:r w:rsidR="00E35553">
        <w:rPr>
          <w:sz w:val="22"/>
          <w:szCs w:val="22"/>
          <w:lang w:val="sr-Latn-ME"/>
        </w:rPr>
        <w:t>)</w:t>
      </w:r>
      <w:r w:rsidR="00AF6B2C" w:rsidRPr="00D571D4">
        <w:rPr>
          <w:sz w:val="22"/>
          <w:szCs w:val="22"/>
          <w:lang w:val="sr-Latn-ME"/>
        </w:rPr>
        <w:t>.</w:t>
      </w:r>
    </w:p>
    <w:p w14:paraId="2235BD0F" w14:textId="77777777" w:rsidR="00AF6B2C" w:rsidRPr="00D571D4" w:rsidRDefault="00AF6B2C" w:rsidP="000F4077">
      <w:pPr>
        <w:jc w:val="both"/>
        <w:rPr>
          <w:sz w:val="22"/>
          <w:szCs w:val="22"/>
          <w:lang w:val="sr-Latn-ME"/>
        </w:rPr>
      </w:pPr>
    </w:p>
    <w:p w14:paraId="02A29F87" w14:textId="77777777" w:rsidR="00AF6B2C" w:rsidRPr="00D571D4" w:rsidRDefault="00AF6B2C" w:rsidP="00AF6B2C">
      <w:pPr>
        <w:jc w:val="both"/>
        <w:rPr>
          <w:b/>
          <w:sz w:val="22"/>
          <w:szCs w:val="22"/>
          <w:lang w:val="sr-Latn-ME"/>
        </w:rPr>
      </w:pPr>
      <w:r w:rsidRPr="00D571D4">
        <w:rPr>
          <w:b/>
          <w:sz w:val="22"/>
          <w:szCs w:val="22"/>
          <w:lang w:val="sr-Latn-ME"/>
        </w:rPr>
        <w:t>Nosilac dozvole</w:t>
      </w:r>
    </w:p>
    <w:p w14:paraId="33CE9E90" w14:textId="77777777" w:rsidR="00AF6B2C" w:rsidRPr="00D571D4" w:rsidRDefault="00AF6B2C" w:rsidP="00AF6B2C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Evropa Lek Pharma d.o.o. Podgorica</w:t>
      </w:r>
    </w:p>
    <w:p w14:paraId="18A5CDB6" w14:textId="77777777" w:rsidR="00AF6B2C" w:rsidRPr="00D571D4" w:rsidRDefault="00AF6B2C" w:rsidP="00AF6B2C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Kritskog odreda 4/1, 81000 Podgorica, Crna Gora</w:t>
      </w:r>
    </w:p>
    <w:p w14:paraId="2D710836" w14:textId="77777777" w:rsidR="00564FC0" w:rsidRDefault="00564FC0" w:rsidP="00AF6B2C">
      <w:pPr>
        <w:jc w:val="both"/>
        <w:rPr>
          <w:b/>
          <w:sz w:val="22"/>
          <w:szCs w:val="22"/>
          <w:lang w:val="sr-Latn-ME"/>
        </w:rPr>
      </w:pPr>
    </w:p>
    <w:p w14:paraId="218CD032" w14:textId="4949C0AA" w:rsidR="00AF6B2C" w:rsidRPr="00D571D4" w:rsidRDefault="00AF6B2C" w:rsidP="00AF6B2C">
      <w:pPr>
        <w:jc w:val="both"/>
        <w:rPr>
          <w:b/>
          <w:sz w:val="22"/>
          <w:szCs w:val="22"/>
          <w:lang w:val="sr-Latn-ME"/>
        </w:rPr>
      </w:pPr>
      <w:r w:rsidRPr="00D571D4">
        <w:rPr>
          <w:b/>
          <w:sz w:val="22"/>
          <w:szCs w:val="22"/>
          <w:lang w:val="sr-Latn-ME"/>
        </w:rPr>
        <w:t>Proizvođač</w:t>
      </w:r>
    </w:p>
    <w:p w14:paraId="321BE35C" w14:textId="77777777" w:rsidR="00AF6B2C" w:rsidRPr="00D571D4" w:rsidRDefault="00AF6B2C" w:rsidP="00AF6B2C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 xml:space="preserve">Pliva Hrvatska d.o.o. </w:t>
      </w:r>
    </w:p>
    <w:p w14:paraId="72EE080D" w14:textId="77777777" w:rsidR="00AF6B2C" w:rsidRPr="00D571D4" w:rsidRDefault="00AF6B2C" w:rsidP="00AF6B2C">
      <w:pPr>
        <w:jc w:val="both"/>
        <w:rPr>
          <w:sz w:val="22"/>
          <w:szCs w:val="22"/>
          <w:lang w:val="sr-Latn-ME"/>
        </w:rPr>
      </w:pPr>
      <w:r w:rsidRPr="00D571D4">
        <w:rPr>
          <w:sz w:val="22"/>
          <w:szCs w:val="22"/>
          <w:lang w:val="sr-Latn-ME"/>
        </w:rPr>
        <w:t>Prilaz baruna Filipovića 25</w:t>
      </w:r>
      <w:r w:rsidR="00EA77CA" w:rsidRPr="00D571D4">
        <w:rPr>
          <w:sz w:val="22"/>
          <w:szCs w:val="22"/>
          <w:lang w:val="sr-Latn-ME"/>
        </w:rPr>
        <w:t>,</w:t>
      </w:r>
      <w:r w:rsidRPr="00D571D4">
        <w:rPr>
          <w:sz w:val="22"/>
          <w:szCs w:val="22"/>
          <w:lang w:val="sr-Latn-ME"/>
        </w:rPr>
        <w:t xml:space="preserve"> 10 000 Zagreb, Hrvatska</w:t>
      </w:r>
    </w:p>
    <w:p w14:paraId="78FFC697" w14:textId="77777777" w:rsidR="00C759A0" w:rsidRDefault="00C759A0" w:rsidP="00AF6B2C">
      <w:pPr>
        <w:jc w:val="both"/>
        <w:rPr>
          <w:b/>
          <w:sz w:val="22"/>
          <w:szCs w:val="22"/>
          <w:lang w:val="sr-Latn-ME"/>
        </w:rPr>
      </w:pPr>
    </w:p>
    <w:p w14:paraId="16511F20" w14:textId="04E24F10" w:rsidR="00AF6B2C" w:rsidRPr="00D571D4" w:rsidRDefault="00AF6B2C" w:rsidP="00AF6B2C">
      <w:pPr>
        <w:jc w:val="both"/>
        <w:rPr>
          <w:b/>
          <w:sz w:val="22"/>
          <w:szCs w:val="22"/>
          <w:lang w:val="sr-Latn-ME"/>
        </w:rPr>
      </w:pPr>
      <w:r w:rsidRPr="00D571D4">
        <w:rPr>
          <w:b/>
          <w:sz w:val="22"/>
          <w:szCs w:val="22"/>
          <w:lang w:val="sr-Latn-ME"/>
        </w:rPr>
        <w:t>Režim izdavanja lijeka</w:t>
      </w:r>
    </w:p>
    <w:p w14:paraId="4123D582" w14:textId="71EA7E04" w:rsidR="00AF6B2C" w:rsidRPr="00D571D4" w:rsidRDefault="00AF6B2C" w:rsidP="00AF6B2C">
      <w:pPr>
        <w:jc w:val="both"/>
        <w:rPr>
          <w:bCs/>
          <w:sz w:val="22"/>
          <w:szCs w:val="22"/>
          <w:lang w:val="sr-Latn-ME"/>
        </w:rPr>
      </w:pPr>
      <w:r w:rsidRPr="00D571D4">
        <w:rPr>
          <w:bCs/>
          <w:sz w:val="22"/>
          <w:szCs w:val="22"/>
          <w:lang w:val="sr-Latn-ME"/>
        </w:rPr>
        <w:t>Lijek se može izdavati bez ljekarskog recepta.</w:t>
      </w:r>
    </w:p>
    <w:p w14:paraId="16C2AFA0" w14:textId="77777777" w:rsidR="00445D8F" w:rsidRPr="00D571D4" w:rsidRDefault="00445D8F" w:rsidP="000F4077">
      <w:pPr>
        <w:jc w:val="both"/>
        <w:rPr>
          <w:sz w:val="22"/>
          <w:szCs w:val="22"/>
          <w:lang w:val="sr-Latn-ME"/>
        </w:rPr>
      </w:pPr>
    </w:p>
    <w:p w14:paraId="45D846F8" w14:textId="77777777" w:rsidR="0067145B" w:rsidRPr="00D571D4" w:rsidRDefault="00A32113" w:rsidP="000F4077">
      <w:pPr>
        <w:jc w:val="both"/>
        <w:rPr>
          <w:b/>
          <w:sz w:val="22"/>
          <w:szCs w:val="22"/>
          <w:lang w:val="sr-Latn-ME"/>
        </w:rPr>
      </w:pPr>
      <w:r w:rsidRPr="00D571D4">
        <w:rPr>
          <w:b/>
          <w:sz w:val="22"/>
          <w:szCs w:val="22"/>
          <w:lang w:val="sr-Latn-ME"/>
        </w:rPr>
        <w:t>Broj i datum dozvole</w:t>
      </w:r>
    </w:p>
    <w:p w14:paraId="61B64A51" w14:textId="2179D15E" w:rsidR="00D13DF5" w:rsidRPr="00D13DF5" w:rsidRDefault="00D13DF5" w:rsidP="000F4077">
      <w:pPr>
        <w:jc w:val="both"/>
        <w:rPr>
          <w:sz w:val="22"/>
          <w:szCs w:val="22"/>
          <w:lang w:val="sr-Latn-ME"/>
        </w:rPr>
      </w:pPr>
      <w:r w:rsidRPr="00D13DF5">
        <w:rPr>
          <w:sz w:val="22"/>
          <w:szCs w:val="22"/>
          <w:lang w:val="sr-Latn-ME"/>
        </w:rPr>
        <w:t>2030/24/2121 – 2504 od 1</w:t>
      </w:r>
      <w:r w:rsidR="001D6507">
        <w:rPr>
          <w:sz w:val="22"/>
          <w:szCs w:val="22"/>
          <w:lang w:val="sr-Latn-ME"/>
        </w:rPr>
        <w:t>8</w:t>
      </w:r>
      <w:r w:rsidRPr="00D13DF5">
        <w:rPr>
          <w:sz w:val="22"/>
          <w:szCs w:val="22"/>
          <w:lang w:val="sr-Latn-ME"/>
        </w:rPr>
        <w:t>.04.2024. godine</w:t>
      </w:r>
    </w:p>
    <w:p w14:paraId="46FB29EA" w14:textId="77777777" w:rsidR="00232D33" w:rsidRPr="00D571D4" w:rsidRDefault="00232D33" w:rsidP="000F4077">
      <w:pPr>
        <w:jc w:val="both"/>
        <w:rPr>
          <w:b/>
          <w:sz w:val="22"/>
          <w:szCs w:val="22"/>
          <w:lang w:val="sr-Latn-ME"/>
        </w:rPr>
      </w:pPr>
    </w:p>
    <w:p w14:paraId="35236FD8" w14:textId="77777777" w:rsidR="00440196" w:rsidRPr="00D571D4" w:rsidRDefault="00440196" w:rsidP="000F4077">
      <w:pPr>
        <w:jc w:val="both"/>
        <w:rPr>
          <w:b/>
          <w:sz w:val="22"/>
          <w:szCs w:val="22"/>
          <w:lang w:val="sr-Latn-ME"/>
        </w:rPr>
      </w:pPr>
      <w:r w:rsidRPr="00D571D4">
        <w:rPr>
          <w:b/>
          <w:sz w:val="22"/>
          <w:szCs w:val="22"/>
          <w:lang w:val="sr-Latn-ME"/>
        </w:rPr>
        <w:t>Ovo uputstvo je posljednji put odobreno</w:t>
      </w:r>
    </w:p>
    <w:p w14:paraId="389E6F2E" w14:textId="3307017B" w:rsidR="00D13DF5" w:rsidRPr="00D571D4" w:rsidRDefault="00D13DF5" w:rsidP="000F4077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April, 2024. godine</w:t>
      </w:r>
    </w:p>
    <w:p w14:paraId="62A1129F" w14:textId="77777777" w:rsidR="00440196" w:rsidRPr="00D571D4" w:rsidRDefault="00440196" w:rsidP="000F4077">
      <w:pPr>
        <w:jc w:val="both"/>
        <w:rPr>
          <w:b/>
          <w:sz w:val="22"/>
          <w:szCs w:val="22"/>
          <w:lang w:val="sr-Latn-ME"/>
        </w:rPr>
      </w:pPr>
    </w:p>
    <w:sectPr w:rsidR="00440196" w:rsidRPr="00D571D4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E37A" w14:textId="77777777" w:rsidR="001F491D" w:rsidRDefault="001F491D">
      <w:r>
        <w:separator/>
      </w:r>
    </w:p>
  </w:endnote>
  <w:endnote w:type="continuationSeparator" w:id="0">
    <w:p w14:paraId="32598242" w14:textId="77777777" w:rsidR="001F491D" w:rsidRDefault="001F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D64F1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E65A13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684D4" w14:textId="6DEE9CE8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AA7EE9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AA7EE9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10321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D9B59" w14:textId="77777777" w:rsidR="001F491D" w:rsidRDefault="001F491D">
      <w:r>
        <w:separator/>
      </w:r>
    </w:p>
  </w:footnote>
  <w:footnote w:type="continuationSeparator" w:id="0">
    <w:p w14:paraId="431856A1" w14:textId="77777777" w:rsidR="001F491D" w:rsidRDefault="001F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E4BF0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9ACCD65" wp14:editId="255098AC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4217D" w14:textId="77777777" w:rsidR="00890846" w:rsidRDefault="00890846">
    <w:pPr>
      <w:pStyle w:val="Header"/>
      <w:rPr>
        <w:sz w:val="16"/>
        <w:szCs w:val="16"/>
      </w:rPr>
    </w:pPr>
  </w:p>
  <w:p w14:paraId="6D157014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2D5978"/>
    <w:multiLevelType w:val="hybridMultilevel"/>
    <w:tmpl w:val="3D08B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F14A8"/>
    <w:multiLevelType w:val="hybridMultilevel"/>
    <w:tmpl w:val="3912E24E"/>
    <w:lvl w:ilvl="0" w:tplc="5AA6E9D2">
      <w:numFmt w:val="bullet"/>
      <w:lvlText w:val="-"/>
      <w:lvlJc w:val="left"/>
      <w:pPr>
        <w:ind w:left="934" w:hanging="28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9CC22EC">
      <w:numFmt w:val="bullet"/>
      <w:lvlText w:val="•"/>
      <w:lvlJc w:val="left"/>
      <w:pPr>
        <w:ind w:left="1799" w:hanging="288"/>
      </w:pPr>
      <w:rPr>
        <w:rFonts w:hint="default"/>
      </w:rPr>
    </w:lvl>
    <w:lvl w:ilvl="2" w:tplc="0A965814">
      <w:numFmt w:val="bullet"/>
      <w:lvlText w:val="•"/>
      <w:lvlJc w:val="left"/>
      <w:pPr>
        <w:ind w:left="2658" w:hanging="288"/>
      </w:pPr>
      <w:rPr>
        <w:rFonts w:hint="default"/>
      </w:rPr>
    </w:lvl>
    <w:lvl w:ilvl="3" w:tplc="50042742">
      <w:numFmt w:val="bullet"/>
      <w:lvlText w:val="•"/>
      <w:lvlJc w:val="left"/>
      <w:pPr>
        <w:ind w:left="3517" w:hanging="288"/>
      </w:pPr>
      <w:rPr>
        <w:rFonts w:hint="default"/>
      </w:rPr>
    </w:lvl>
    <w:lvl w:ilvl="4" w:tplc="7200E676">
      <w:numFmt w:val="bullet"/>
      <w:lvlText w:val="•"/>
      <w:lvlJc w:val="left"/>
      <w:pPr>
        <w:ind w:left="4376" w:hanging="288"/>
      </w:pPr>
      <w:rPr>
        <w:rFonts w:hint="default"/>
      </w:rPr>
    </w:lvl>
    <w:lvl w:ilvl="5" w:tplc="F3FE0BB0">
      <w:numFmt w:val="bullet"/>
      <w:lvlText w:val="•"/>
      <w:lvlJc w:val="left"/>
      <w:pPr>
        <w:ind w:left="5235" w:hanging="288"/>
      </w:pPr>
      <w:rPr>
        <w:rFonts w:hint="default"/>
      </w:rPr>
    </w:lvl>
    <w:lvl w:ilvl="6" w:tplc="D4FEACBC">
      <w:numFmt w:val="bullet"/>
      <w:lvlText w:val="•"/>
      <w:lvlJc w:val="left"/>
      <w:pPr>
        <w:ind w:left="6094" w:hanging="288"/>
      </w:pPr>
      <w:rPr>
        <w:rFonts w:hint="default"/>
      </w:rPr>
    </w:lvl>
    <w:lvl w:ilvl="7" w:tplc="23A278F2">
      <w:numFmt w:val="bullet"/>
      <w:lvlText w:val="•"/>
      <w:lvlJc w:val="left"/>
      <w:pPr>
        <w:ind w:left="6953" w:hanging="288"/>
      </w:pPr>
      <w:rPr>
        <w:rFonts w:hint="default"/>
      </w:rPr>
    </w:lvl>
    <w:lvl w:ilvl="8" w:tplc="3B78B6FE">
      <w:numFmt w:val="bullet"/>
      <w:lvlText w:val="•"/>
      <w:lvlJc w:val="left"/>
      <w:pPr>
        <w:ind w:left="7812" w:hanging="288"/>
      </w:pPr>
      <w:rPr>
        <w:rFonts w:hint="default"/>
      </w:rPr>
    </w:lvl>
  </w:abstractNum>
  <w:abstractNum w:abstractNumId="16" w15:restartNumberingAfterBreak="0">
    <w:nsid w:val="205051D9"/>
    <w:multiLevelType w:val="hybridMultilevel"/>
    <w:tmpl w:val="57F4B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C2369"/>
    <w:multiLevelType w:val="hybridMultilevel"/>
    <w:tmpl w:val="5380A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523BA"/>
    <w:multiLevelType w:val="hybridMultilevel"/>
    <w:tmpl w:val="A2D42D1C"/>
    <w:lvl w:ilvl="0" w:tplc="E834A71A">
      <w:start w:val="1"/>
      <w:numFmt w:val="decimal"/>
      <w:lvlText w:val="%1."/>
      <w:lvlJc w:val="left"/>
      <w:pPr>
        <w:ind w:left="101" w:hanging="5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EF61A04">
      <w:numFmt w:val="bullet"/>
      <w:lvlText w:val=""/>
      <w:lvlJc w:val="left"/>
      <w:pPr>
        <w:ind w:left="820" w:hanging="464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90F58C">
      <w:numFmt w:val="bullet"/>
      <w:lvlText w:val="•"/>
      <w:lvlJc w:val="left"/>
      <w:pPr>
        <w:ind w:left="1787" w:hanging="464"/>
      </w:pPr>
      <w:rPr>
        <w:rFonts w:hint="default"/>
      </w:rPr>
    </w:lvl>
    <w:lvl w:ilvl="3" w:tplc="92AC76D8">
      <w:numFmt w:val="bullet"/>
      <w:lvlText w:val="•"/>
      <w:lvlJc w:val="left"/>
      <w:pPr>
        <w:ind w:left="2755" w:hanging="464"/>
      </w:pPr>
      <w:rPr>
        <w:rFonts w:hint="default"/>
      </w:rPr>
    </w:lvl>
    <w:lvl w:ilvl="4" w:tplc="984C19A0">
      <w:numFmt w:val="bullet"/>
      <w:lvlText w:val="•"/>
      <w:lvlJc w:val="left"/>
      <w:pPr>
        <w:ind w:left="3723" w:hanging="464"/>
      </w:pPr>
      <w:rPr>
        <w:rFonts w:hint="default"/>
      </w:rPr>
    </w:lvl>
    <w:lvl w:ilvl="5" w:tplc="81BA4FE0">
      <w:numFmt w:val="bullet"/>
      <w:lvlText w:val="•"/>
      <w:lvlJc w:val="left"/>
      <w:pPr>
        <w:ind w:left="4691" w:hanging="464"/>
      </w:pPr>
      <w:rPr>
        <w:rFonts w:hint="default"/>
      </w:rPr>
    </w:lvl>
    <w:lvl w:ilvl="6" w:tplc="B692B2B4">
      <w:numFmt w:val="bullet"/>
      <w:lvlText w:val="•"/>
      <w:lvlJc w:val="left"/>
      <w:pPr>
        <w:ind w:left="5659" w:hanging="464"/>
      </w:pPr>
      <w:rPr>
        <w:rFonts w:hint="default"/>
      </w:rPr>
    </w:lvl>
    <w:lvl w:ilvl="7" w:tplc="50F421D4">
      <w:numFmt w:val="bullet"/>
      <w:lvlText w:val="•"/>
      <w:lvlJc w:val="left"/>
      <w:pPr>
        <w:ind w:left="6627" w:hanging="464"/>
      </w:pPr>
      <w:rPr>
        <w:rFonts w:hint="default"/>
      </w:rPr>
    </w:lvl>
    <w:lvl w:ilvl="8" w:tplc="267A9B5A">
      <w:numFmt w:val="bullet"/>
      <w:lvlText w:val="•"/>
      <w:lvlJc w:val="left"/>
      <w:pPr>
        <w:ind w:left="7595" w:hanging="464"/>
      </w:pPr>
      <w:rPr>
        <w:rFonts w:hint="default"/>
      </w:rPr>
    </w:lvl>
  </w:abstractNum>
  <w:abstractNum w:abstractNumId="28" w15:restartNumberingAfterBreak="0">
    <w:nsid w:val="4D213871"/>
    <w:multiLevelType w:val="hybridMultilevel"/>
    <w:tmpl w:val="F70A0674"/>
    <w:lvl w:ilvl="0" w:tplc="0908D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FC6B99"/>
    <w:multiLevelType w:val="hybridMultilevel"/>
    <w:tmpl w:val="4768D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71B0A"/>
    <w:multiLevelType w:val="hybridMultilevel"/>
    <w:tmpl w:val="F8684168"/>
    <w:lvl w:ilvl="0" w:tplc="0908D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03D96"/>
    <w:multiLevelType w:val="hybridMultilevel"/>
    <w:tmpl w:val="B67AD96A"/>
    <w:lvl w:ilvl="0" w:tplc="0908D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9263D"/>
    <w:multiLevelType w:val="hybridMultilevel"/>
    <w:tmpl w:val="D6260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9"/>
  </w:num>
  <w:num w:numId="16">
    <w:abstractNumId w:val="30"/>
  </w:num>
  <w:num w:numId="17">
    <w:abstractNumId w:val="12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3"/>
  </w:num>
  <w:num w:numId="21">
    <w:abstractNumId w:val="20"/>
  </w:num>
  <w:num w:numId="22">
    <w:abstractNumId w:val="13"/>
  </w:num>
  <w:num w:numId="23">
    <w:abstractNumId w:val="14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6"/>
  </w:num>
  <w:num w:numId="30">
    <w:abstractNumId w:val="37"/>
  </w:num>
  <w:num w:numId="31">
    <w:abstractNumId w:val="27"/>
  </w:num>
  <w:num w:numId="32">
    <w:abstractNumId w:val="11"/>
  </w:num>
  <w:num w:numId="33">
    <w:abstractNumId w:val="15"/>
  </w:num>
  <w:num w:numId="34">
    <w:abstractNumId w:val="32"/>
  </w:num>
  <w:num w:numId="35">
    <w:abstractNumId w:val="21"/>
  </w:num>
  <w:num w:numId="36">
    <w:abstractNumId w:val="28"/>
  </w:num>
  <w:num w:numId="37">
    <w:abstractNumId w:val="33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A8D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077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5220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6507"/>
    <w:rsid w:val="001D7370"/>
    <w:rsid w:val="001E195D"/>
    <w:rsid w:val="001E38F3"/>
    <w:rsid w:val="001E6CAA"/>
    <w:rsid w:val="001F02DE"/>
    <w:rsid w:val="001F3C63"/>
    <w:rsid w:val="001F491D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2D33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06B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3BB2"/>
    <w:rsid w:val="00377385"/>
    <w:rsid w:val="003835F8"/>
    <w:rsid w:val="003839A6"/>
    <w:rsid w:val="00383CAA"/>
    <w:rsid w:val="00384EA9"/>
    <w:rsid w:val="00387233"/>
    <w:rsid w:val="00390487"/>
    <w:rsid w:val="00390924"/>
    <w:rsid w:val="00391D1C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088D"/>
    <w:rsid w:val="003C255F"/>
    <w:rsid w:val="003C3390"/>
    <w:rsid w:val="003C640B"/>
    <w:rsid w:val="003D195D"/>
    <w:rsid w:val="003D4D9E"/>
    <w:rsid w:val="003D7F1B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3CBA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1434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61FB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1612"/>
    <w:rsid w:val="00545087"/>
    <w:rsid w:val="00546CB3"/>
    <w:rsid w:val="0055412C"/>
    <w:rsid w:val="0055626B"/>
    <w:rsid w:val="00556ABD"/>
    <w:rsid w:val="005573C8"/>
    <w:rsid w:val="0056093F"/>
    <w:rsid w:val="00562D34"/>
    <w:rsid w:val="005635E1"/>
    <w:rsid w:val="00564146"/>
    <w:rsid w:val="00564B7F"/>
    <w:rsid w:val="00564FC0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0A0A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0E1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458D"/>
    <w:rsid w:val="006827B6"/>
    <w:rsid w:val="00691331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7F3AC0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3CBD"/>
    <w:rsid w:val="008475F6"/>
    <w:rsid w:val="0085398E"/>
    <w:rsid w:val="00853F47"/>
    <w:rsid w:val="00855687"/>
    <w:rsid w:val="00856F31"/>
    <w:rsid w:val="008601A9"/>
    <w:rsid w:val="0086367B"/>
    <w:rsid w:val="008642BD"/>
    <w:rsid w:val="0086712D"/>
    <w:rsid w:val="0087395E"/>
    <w:rsid w:val="0087404B"/>
    <w:rsid w:val="00882974"/>
    <w:rsid w:val="00883815"/>
    <w:rsid w:val="0088534E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8F6252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46B3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D82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A7EE9"/>
    <w:rsid w:val="00AB37C3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6B2C"/>
    <w:rsid w:val="00AF718B"/>
    <w:rsid w:val="00B034D4"/>
    <w:rsid w:val="00B04A09"/>
    <w:rsid w:val="00B0620F"/>
    <w:rsid w:val="00B12AAE"/>
    <w:rsid w:val="00B20DCF"/>
    <w:rsid w:val="00B23A38"/>
    <w:rsid w:val="00B26FFA"/>
    <w:rsid w:val="00B42D48"/>
    <w:rsid w:val="00B46B55"/>
    <w:rsid w:val="00B46BE5"/>
    <w:rsid w:val="00B46C91"/>
    <w:rsid w:val="00B47308"/>
    <w:rsid w:val="00B521C3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0410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A3B"/>
    <w:rsid w:val="00BD3F90"/>
    <w:rsid w:val="00BD4803"/>
    <w:rsid w:val="00BD58C5"/>
    <w:rsid w:val="00BD76CB"/>
    <w:rsid w:val="00BE1CFA"/>
    <w:rsid w:val="00BE3FAC"/>
    <w:rsid w:val="00BE4C11"/>
    <w:rsid w:val="00BF1A10"/>
    <w:rsid w:val="00BF353B"/>
    <w:rsid w:val="00C016C0"/>
    <w:rsid w:val="00C04194"/>
    <w:rsid w:val="00C04C5F"/>
    <w:rsid w:val="00C05CBE"/>
    <w:rsid w:val="00C13630"/>
    <w:rsid w:val="00C17F0F"/>
    <w:rsid w:val="00C22BE5"/>
    <w:rsid w:val="00C23B01"/>
    <w:rsid w:val="00C24AA5"/>
    <w:rsid w:val="00C25F8D"/>
    <w:rsid w:val="00C269D7"/>
    <w:rsid w:val="00C30F92"/>
    <w:rsid w:val="00C325D1"/>
    <w:rsid w:val="00C42008"/>
    <w:rsid w:val="00C45B64"/>
    <w:rsid w:val="00C45B7C"/>
    <w:rsid w:val="00C523E7"/>
    <w:rsid w:val="00C527B5"/>
    <w:rsid w:val="00C547D5"/>
    <w:rsid w:val="00C54EE5"/>
    <w:rsid w:val="00C5558E"/>
    <w:rsid w:val="00C55770"/>
    <w:rsid w:val="00C63D3A"/>
    <w:rsid w:val="00C64BFF"/>
    <w:rsid w:val="00C66783"/>
    <w:rsid w:val="00C74F9D"/>
    <w:rsid w:val="00C759A0"/>
    <w:rsid w:val="00C77D13"/>
    <w:rsid w:val="00C82701"/>
    <w:rsid w:val="00C83B7A"/>
    <w:rsid w:val="00C859EE"/>
    <w:rsid w:val="00C85E52"/>
    <w:rsid w:val="00C86BA0"/>
    <w:rsid w:val="00C93081"/>
    <w:rsid w:val="00C96AE7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3DF5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458E"/>
    <w:rsid w:val="00D45A18"/>
    <w:rsid w:val="00D46B3A"/>
    <w:rsid w:val="00D5482E"/>
    <w:rsid w:val="00D55132"/>
    <w:rsid w:val="00D571D4"/>
    <w:rsid w:val="00D57CE1"/>
    <w:rsid w:val="00D660BC"/>
    <w:rsid w:val="00D678EE"/>
    <w:rsid w:val="00D70D80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2E3F"/>
    <w:rsid w:val="00D92F97"/>
    <w:rsid w:val="00D93365"/>
    <w:rsid w:val="00D945E9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24B4"/>
    <w:rsid w:val="00E16357"/>
    <w:rsid w:val="00E16963"/>
    <w:rsid w:val="00E229D3"/>
    <w:rsid w:val="00E23201"/>
    <w:rsid w:val="00E26A0F"/>
    <w:rsid w:val="00E271CE"/>
    <w:rsid w:val="00E33254"/>
    <w:rsid w:val="00E35553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0AA"/>
    <w:rsid w:val="00E73990"/>
    <w:rsid w:val="00E73F97"/>
    <w:rsid w:val="00E753AE"/>
    <w:rsid w:val="00E757F2"/>
    <w:rsid w:val="00E77D2B"/>
    <w:rsid w:val="00E82627"/>
    <w:rsid w:val="00E94F8B"/>
    <w:rsid w:val="00E95517"/>
    <w:rsid w:val="00E966B2"/>
    <w:rsid w:val="00EA1C88"/>
    <w:rsid w:val="00EA28A1"/>
    <w:rsid w:val="00EA4EB6"/>
    <w:rsid w:val="00EA77CA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0C31"/>
    <w:rsid w:val="00F21E64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33F"/>
    <w:rsid w:val="00FC440B"/>
    <w:rsid w:val="00FC4CDB"/>
    <w:rsid w:val="00FC4E98"/>
    <w:rsid w:val="00FC5FFD"/>
    <w:rsid w:val="00FD30D9"/>
    <w:rsid w:val="00FD36A2"/>
    <w:rsid w:val="00FD3BE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E3B60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946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73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946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423CB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45C7F-7C4E-4849-A078-5CE313A4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Tatjana Banković</cp:lastModifiedBy>
  <cp:revision>10</cp:revision>
  <cp:lastPrinted>2010-03-01T14:10:00Z</cp:lastPrinted>
  <dcterms:created xsi:type="dcterms:W3CDTF">2024-04-12T06:21:00Z</dcterms:created>
  <dcterms:modified xsi:type="dcterms:W3CDTF">2024-04-18T07:45:00Z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