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254AD2" w14:textId="77777777" w:rsidR="002510A5" w:rsidRPr="00634B6D" w:rsidRDefault="002510A5" w:rsidP="002510A5">
      <w:pPr>
        <w:jc w:val="center"/>
        <w:rPr>
          <w:b/>
          <w:bCs/>
          <w:iCs/>
          <w:sz w:val="22"/>
          <w:szCs w:val="22"/>
          <w:u w:val="single"/>
          <w:lang w:val="sr-Latn-ME"/>
        </w:rPr>
      </w:pPr>
      <w:r w:rsidRPr="00634B6D">
        <w:rPr>
          <w:b/>
          <w:bCs/>
          <w:iCs/>
          <w:sz w:val="22"/>
          <w:szCs w:val="22"/>
          <w:u w:val="single"/>
          <w:lang w:val="sr-Latn-ME"/>
        </w:rPr>
        <w:t>SAŽETAK KARAKTERISTIKA LIJEKA</w:t>
      </w:r>
    </w:p>
    <w:p w14:paraId="444FE92F" w14:textId="4B9EA936" w:rsidR="00C37FD7" w:rsidRPr="00634B6D" w:rsidRDefault="003C17AB" w:rsidP="00C05DF8">
      <w:pPr>
        <w:tabs>
          <w:tab w:val="left" w:pos="540"/>
          <w:tab w:val="left" w:pos="569"/>
        </w:tabs>
        <w:jc w:val="both"/>
        <w:rPr>
          <w:bCs/>
          <w:i/>
          <w:sz w:val="22"/>
          <w:szCs w:val="22"/>
          <w:lang w:val="sr-Latn-ME"/>
        </w:rPr>
      </w:pPr>
      <w:r w:rsidRPr="00634B6D">
        <w:rPr>
          <w:sz w:val="22"/>
          <w:szCs w:val="22"/>
          <w:lang w:val="sr-Latn-ME"/>
        </w:rPr>
        <w:t xml:space="preserve"> </w:t>
      </w:r>
    </w:p>
    <w:p w14:paraId="48B18604" w14:textId="77777777" w:rsidR="003C17AB" w:rsidRPr="00634B6D" w:rsidRDefault="003C17AB" w:rsidP="00F5167F">
      <w:pPr>
        <w:tabs>
          <w:tab w:val="left" w:pos="540"/>
          <w:tab w:val="left" w:pos="569"/>
        </w:tabs>
        <w:rPr>
          <w:sz w:val="22"/>
          <w:szCs w:val="22"/>
          <w:lang w:val="sr-Latn-ME"/>
        </w:rPr>
      </w:pPr>
    </w:p>
    <w:p w14:paraId="5D6F2E67" w14:textId="77777777" w:rsidR="00C37FD7" w:rsidRPr="00634B6D" w:rsidRDefault="00C37FD7" w:rsidP="00F5167F">
      <w:pPr>
        <w:tabs>
          <w:tab w:val="left" w:pos="540"/>
          <w:tab w:val="left" w:pos="569"/>
        </w:tabs>
        <w:rPr>
          <w:bCs/>
          <w:sz w:val="22"/>
          <w:szCs w:val="22"/>
          <w:lang w:val="sr-Latn-ME"/>
        </w:rPr>
      </w:pPr>
    </w:p>
    <w:p w14:paraId="0D54154A" w14:textId="77777777" w:rsidR="00411B4B" w:rsidRPr="00634B6D" w:rsidRDefault="00411B4B" w:rsidP="00F5167F">
      <w:pPr>
        <w:tabs>
          <w:tab w:val="left" w:pos="540"/>
          <w:tab w:val="left" w:pos="569"/>
        </w:tabs>
        <w:rPr>
          <w:b/>
          <w:bCs/>
          <w:sz w:val="22"/>
          <w:szCs w:val="22"/>
          <w:lang w:val="sr-Latn-ME"/>
        </w:rPr>
      </w:pPr>
      <w:r w:rsidRPr="00634B6D">
        <w:rPr>
          <w:b/>
          <w:bCs/>
          <w:sz w:val="22"/>
          <w:szCs w:val="22"/>
          <w:lang w:val="sr-Latn-ME"/>
        </w:rPr>
        <w:t>1.</w:t>
      </w:r>
      <w:r w:rsidR="00F5167F" w:rsidRPr="00634B6D">
        <w:rPr>
          <w:b/>
          <w:bCs/>
          <w:sz w:val="22"/>
          <w:szCs w:val="22"/>
          <w:lang w:val="sr-Latn-ME"/>
        </w:rPr>
        <w:tab/>
      </w:r>
      <w:r w:rsidR="002846DB" w:rsidRPr="00634B6D">
        <w:rPr>
          <w:b/>
          <w:bCs/>
          <w:sz w:val="22"/>
          <w:szCs w:val="22"/>
          <w:lang w:val="sr-Latn-ME"/>
        </w:rPr>
        <w:t xml:space="preserve">NAZIV </w:t>
      </w:r>
      <w:r w:rsidRPr="00634B6D">
        <w:rPr>
          <w:b/>
          <w:bCs/>
          <w:sz w:val="22"/>
          <w:szCs w:val="22"/>
          <w:lang w:val="sr-Latn-ME"/>
        </w:rPr>
        <w:t>LIJEKA</w:t>
      </w:r>
    </w:p>
    <w:p w14:paraId="6DC172A0" w14:textId="77777777" w:rsidR="00EC2532" w:rsidRPr="00634B6D" w:rsidRDefault="00EC2532">
      <w:pPr>
        <w:rPr>
          <w:sz w:val="22"/>
          <w:szCs w:val="22"/>
          <w:lang w:val="sr-Latn-ME"/>
        </w:rPr>
      </w:pPr>
    </w:p>
    <w:p w14:paraId="31574D8D" w14:textId="3693F3AA" w:rsidR="00107BF7" w:rsidRPr="00634B6D" w:rsidRDefault="00951F1E">
      <w:pPr>
        <w:rPr>
          <w:sz w:val="22"/>
          <w:szCs w:val="22"/>
          <w:lang w:val="sr-Latn-ME"/>
        </w:rPr>
      </w:pPr>
      <w:r w:rsidRPr="00634B6D">
        <w:rPr>
          <w:sz w:val="22"/>
          <w:szCs w:val="22"/>
          <w:lang w:val="sr-Latn-ME"/>
        </w:rPr>
        <w:t>Stivarga, 40 mg, film tablet</w:t>
      </w:r>
      <w:r w:rsidR="00946E40" w:rsidRPr="00634B6D">
        <w:rPr>
          <w:sz w:val="22"/>
          <w:szCs w:val="22"/>
          <w:lang w:val="sr-Latn-ME"/>
        </w:rPr>
        <w:t>a</w:t>
      </w:r>
    </w:p>
    <w:p w14:paraId="7D46E393" w14:textId="77777777" w:rsidR="000D425A" w:rsidRPr="00634B6D" w:rsidRDefault="000D425A">
      <w:pPr>
        <w:rPr>
          <w:bCs/>
          <w:sz w:val="22"/>
          <w:szCs w:val="22"/>
          <w:lang w:val="sr-Latn-ME"/>
        </w:rPr>
      </w:pPr>
    </w:p>
    <w:p w14:paraId="239577F0" w14:textId="4533BC62" w:rsidR="006D20A5" w:rsidRPr="00634B6D" w:rsidRDefault="006D20A5" w:rsidP="006D20A5">
      <w:pPr>
        <w:rPr>
          <w:sz w:val="22"/>
          <w:szCs w:val="22"/>
          <w:lang w:val="sr-Latn-ME"/>
        </w:rPr>
      </w:pPr>
      <w:r w:rsidRPr="00634B6D">
        <w:rPr>
          <w:sz w:val="22"/>
          <w:szCs w:val="22"/>
          <w:lang w:val="sr-Latn-ME"/>
        </w:rPr>
        <w:t>INN:</w:t>
      </w:r>
      <w:r w:rsidR="00951F1E" w:rsidRPr="00634B6D">
        <w:rPr>
          <w:sz w:val="22"/>
          <w:szCs w:val="22"/>
          <w:lang w:val="sr-Latn-ME"/>
        </w:rPr>
        <w:t xml:space="preserve"> regorafenib</w:t>
      </w:r>
    </w:p>
    <w:p w14:paraId="3826FDA4" w14:textId="77777777" w:rsidR="006D20A5" w:rsidRPr="00634B6D" w:rsidRDefault="006D20A5">
      <w:pPr>
        <w:rPr>
          <w:bCs/>
          <w:sz w:val="22"/>
          <w:szCs w:val="22"/>
          <w:lang w:val="sr-Latn-ME"/>
        </w:rPr>
      </w:pPr>
    </w:p>
    <w:p w14:paraId="4ADD530C" w14:textId="77777777" w:rsidR="00530BD7" w:rsidRPr="00634B6D" w:rsidRDefault="00530BD7">
      <w:pPr>
        <w:rPr>
          <w:bCs/>
          <w:sz w:val="22"/>
          <w:szCs w:val="22"/>
          <w:lang w:val="sr-Latn-ME"/>
        </w:rPr>
      </w:pPr>
    </w:p>
    <w:p w14:paraId="27C7BE5D" w14:textId="77777777" w:rsidR="00411B4B" w:rsidRPr="00634B6D" w:rsidRDefault="00411B4B" w:rsidP="00F5167F">
      <w:pPr>
        <w:tabs>
          <w:tab w:val="left" w:pos="540"/>
          <w:tab w:val="left" w:pos="569"/>
        </w:tabs>
        <w:rPr>
          <w:b/>
          <w:bCs/>
          <w:sz w:val="22"/>
          <w:szCs w:val="22"/>
          <w:lang w:val="sr-Latn-ME"/>
        </w:rPr>
      </w:pPr>
      <w:r w:rsidRPr="00634B6D">
        <w:rPr>
          <w:b/>
          <w:bCs/>
          <w:sz w:val="22"/>
          <w:szCs w:val="22"/>
          <w:lang w:val="sr-Latn-ME"/>
        </w:rPr>
        <w:t xml:space="preserve">2. </w:t>
      </w:r>
      <w:r w:rsidR="00F5167F" w:rsidRPr="00634B6D">
        <w:rPr>
          <w:b/>
          <w:bCs/>
          <w:sz w:val="22"/>
          <w:szCs w:val="22"/>
          <w:lang w:val="sr-Latn-ME"/>
        </w:rPr>
        <w:tab/>
      </w:r>
      <w:r w:rsidRPr="00634B6D">
        <w:rPr>
          <w:b/>
          <w:bCs/>
          <w:sz w:val="22"/>
          <w:szCs w:val="22"/>
          <w:lang w:val="sr-Latn-ME"/>
        </w:rPr>
        <w:t>KVALITATIVNI I KVANTITATIVNI SASTAV</w:t>
      </w:r>
    </w:p>
    <w:p w14:paraId="34DEC8CF" w14:textId="77777777" w:rsidR="005A0B2E" w:rsidRPr="00634B6D" w:rsidRDefault="005A0B2E">
      <w:pPr>
        <w:rPr>
          <w:sz w:val="22"/>
          <w:szCs w:val="22"/>
          <w:lang w:val="sr-Latn-ME"/>
        </w:rPr>
      </w:pPr>
    </w:p>
    <w:p w14:paraId="2EEA551C" w14:textId="77777777" w:rsidR="00951F1E" w:rsidRPr="00634B6D" w:rsidRDefault="00951F1E" w:rsidP="00951F1E">
      <w:pPr>
        <w:rPr>
          <w:sz w:val="22"/>
          <w:szCs w:val="22"/>
          <w:lang w:val="sr-Latn-ME"/>
        </w:rPr>
      </w:pPr>
      <w:r w:rsidRPr="00634B6D">
        <w:rPr>
          <w:sz w:val="22"/>
          <w:szCs w:val="22"/>
          <w:lang w:val="sr-Latn-ME"/>
        </w:rPr>
        <w:t>Jedna film tableta sadrži 40 mg regorafeniba.</w:t>
      </w:r>
    </w:p>
    <w:p w14:paraId="6ECFE032" w14:textId="77777777" w:rsidR="00951F1E" w:rsidRPr="00634B6D" w:rsidRDefault="00951F1E" w:rsidP="00951F1E">
      <w:pPr>
        <w:rPr>
          <w:sz w:val="22"/>
          <w:szCs w:val="22"/>
          <w:lang w:val="sr-Latn-ME"/>
        </w:rPr>
      </w:pPr>
    </w:p>
    <w:p w14:paraId="37D8D3E1" w14:textId="39C70F7A" w:rsidR="00951F1E" w:rsidRPr="00634B6D" w:rsidRDefault="00951F1E" w:rsidP="00951F1E">
      <w:pPr>
        <w:rPr>
          <w:sz w:val="22"/>
          <w:szCs w:val="22"/>
          <w:lang w:val="sr-Latn-ME"/>
        </w:rPr>
      </w:pPr>
      <w:r w:rsidRPr="00634B6D">
        <w:rPr>
          <w:sz w:val="22"/>
          <w:szCs w:val="22"/>
          <w:u w:val="single"/>
          <w:lang w:val="sr-Latn-ME"/>
        </w:rPr>
        <w:t>Pomoćne supstance sa poznatim dejstvom</w:t>
      </w:r>
      <w:r w:rsidR="00032F4A" w:rsidRPr="00634B6D">
        <w:rPr>
          <w:sz w:val="22"/>
          <w:szCs w:val="22"/>
          <w:lang w:val="sr-Latn-ME"/>
        </w:rPr>
        <w:t>:</w:t>
      </w:r>
    </w:p>
    <w:p w14:paraId="14452001" w14:textId="280B9AD6" w:rsidR="00951F1E" w:rsidRPr="00634B6D" w:rsidRDefault="00951F1E" w:rsidP="00951F1E">
      <w:pPr>
        <w:rPr>
          <w:sz w:val="22"/>
          <w:szCs w:val="22"/>
          <w:lang w:val="sr-Latn-ME"/>
        </w:rPr>
      </w:pPr>
      <w:r w:rsidRPr="00634B6D">
        <w:rPr>
          <w:sz w:val="22"/>
          <w:szCs w:val="22"/>
          <w:lang w:val="sr-Latn-ME"/>
        </w:rPr>
        <w:t xml:space="preserve">Jedna dnevna doza od 160 mg sadrži 2,438 mmol (odnosno 56,06 mg) natrijuma (vidjeti </w:t>
      </w:r>
      <w:r w:rsidR="00951BA6" w:rsidRPr="00634B6D">
        <w:rPr>
          <w:sz w:val="22"/>
          <w:szCs w:val="22"/>
          <w:lang w:val="sr-Latn-ME"/>
        </w:rPr>
        <w:t>dio</w:t>
      </w:r>
      <w:r w:rsidRPr="00634B6D">
        <w:rPr>
          <w:sz w:val="22"/>
          <w:szCs w:val="22"/>
          <w:lang w:val="sr-Latn-ME"/>
        </w:rPr>
        <w:t xml:space="preserve"> 4.4).</w:t>
      </w:r>
    </w:p>
    <w:p w14:paraId="649E7FBE" w14:textId="603FBE56" w:rsidR="00951F1E" w:rsidRPr="00634B6D" w:rsidRDefault="00951F1E" w:rsidP="00951F1E">
      <w:pPr>
        <w:rPr>
          <w:sz w:val="22"/>
          <w:szCs w:val="22"/>
          <w:lang w:val="sr-Latn-ME"/>
        </w:rPr>
      </w:pPr>
      <w:r w:rsidRPr="00634B6D">
        <w:rPr>
          <w:sz w:val="22"/>
          <w:szCs w:val="22"/>
          <w:lang w:val="sr-Latn-ME"/>
        </w:rPr>
        <w:t xml:space="preserve">Jedna dnevna doza od 160 mg sadrži 1,68 mg lecitina (dobijenog iz soje) (vidjeti </w:t>
      </w:r>
      <w:r w:rsidR="00951BA6" w:rsidRPr="00634B6D">
        <w:rPr>
          <w:sz w:val="22"/>
          <w:szCs w:val="22"/>
          <w:lang w:val="sr-Latn-ME"/>
        </w:rPr>
        <w:t>dio</w:t>
      </w:r>
      <w:r w:rsidRPr="00634B6D">
        <w:rPr>
          <w:sz w:val="22"/>
          <w:szCs w:val="22"/>
          <w:lang w:val="sr-Latn-ME"/>
        </w:rPr>
        <w:t xml:space="preserve"> 4.4).</w:t>
      </w:r>
    </w:p>
    <w:p w14:paraId="623DBDB0" w14:textId="77777777" w:rsidR="00951F1E" w:rsidRPr="00634B6D" w:rsidRDefault="00951F1E">
      <w:pPr>
        <w:rPr>
          <w:sz w:val="22"/>
          <w:szCs w:val="22"/>
          <w:lang w:val="sr-Latn-ME"/>
        </w:rPr>
      </w:pPr>
    </w:p>
    <w:p w14:paraId="4C7C6ADD" w14:textId="2F978107" w:rsidR="00951F1E" w:rsidRPr="00634B6D" w:rsidRDefault="0003793F">
      <w:pPr>
        <w:rPr>
          <w:sz w:val="22"/>
          <w:szCs w:val="22"/>
          <w:lang w:val="sr-Latn-ME"/>
        </w:rPr>
      </w:pPr>
      <w:r w:rsidRPr="00634B6D">
        <w:rPr>
          <w:sz w:val="22"/>
          <w:szCs w:val="22"/>
          <w:lang w:val="sr-Latn-ME"/>
        </w:rPr>
        <w:t>Za spisak svih ekscipijenasa, pogledati dio 6.1.</w:t>
      </w:r>
    </w:p>
    <w:p w14:paraId="657BC745" w14:textId="79364839" w:rsidR="00C37FD7" w:rsidRPr="00634B6D" w:rsidRDefault="00C37FD7">
      <w:pPr>
        <w:rPr>
          <w:sz w:val="22"/>
          <w:szCs w:val="22"/>
          <w:lang w:val="sr-Latn-ME"/>
        </w:rPr>
      </w:pPr>
    </w:p>
    <w:p w14:paraId="327DB3CF" w14:textId="77777777" w:rsidR="00946E40" w:rsidRPr="00634B6D" w:rsidRDefault="00946E40">
      <w:pPr>
        <w:rPr>
          <w:sz w:val="22"/>
          <w:szCs w:val="22"/>
          <w:lang w:val="sr-Latn-ME"/>
        </w:rPr>
      </w:pPr>
    </w:p>
    <w:p w14:paraId="5898A1BE" w14:textId="77777777" w:rsidR="00411B4B" w:rsidRPr="00634B6D" w:rsidRDefault="00411B4B" w:rsidP="00F5167F">
      <w:pPr>
        <w:tabs>
          <w:tab w:val="left" w:pos="540"/>
          <w:tab w:val="left" w:pos="569"/>
        </w:tabs>
        <w:rPr>
          <w:b/>
          <w:bCs/>
          <w:sz w:val="22"/>
          <w:szCs w:val="22"/>
          <w:lang w:val="sr-Latn-ME"/>
        </w:rPr>
      </w:pPr>
      <w:r w:rsidRPr="00634B6D">
        <w:rPr>
          <w:b/>
          <w:bCs/>
          <w:sz w:val="22"/>
          <w:szCs w:val="22"/>
          <w:lang w:val="sr-Latn-ME"/>
        </w:rPr>
        <w:t xml:space="preserve">3. </w:t>
      </w:r>
      <w:r w:rsidR="00F5167F" w:rsidRPr="00634B6D">
        <w:rPr>
          <w:b/>
          <w:bCs/>
          <w:sz w:val="22"/>
          <w:szCs w:val="22"/>
          <w:lang w:val="sr-Latn-ME"/>
        </w:rPr>
        <w:tab/>
      </w:r>
      <w:r w:rsidRPr="00634B6D">
        <w:rPr>
          <w:b/>
          <w:bCs/>
          <w:sz w:val="22"/>
          <w:szCs w:val="22"/>
          <w:lang w:val="sr-Latn-ME"/>
        </w:rPr>
        <w:t>FARMACEUTSKI OBLIK</w:t>
      </w:r>
      <w:r w:rsidR="009F2D23" w:rsidRPr="00634B6D">
        <w:rPr>
          <w:b/>
          <w:bCs/>
          <w:sz w:val="22"/>
          <w:szCs w:val="22"/>
          <w:lang w:val="sr-Latn-ME"/>
        </w:rPr>
        <w:t xml:space="preserve"> </w:t>
      </w:r>
    </w:p>
    <w:p w14:paraId="6C1EBFF4" w14:textId="77777777" w:rsidR="00946E40" w:rsidRPr="00634B6D" w:rsidRDefault="00946E40" w:rsidP="00951F1E">
      <w:pPr>
        <w:rPr>
          <w:bCs/>
          <w:sz w:val="22"/>
          <w:szCs w:val="22"/>
          <w:lang w:val="sr-Latn-ME"/>
        </w:rPr>
      </w:pPr>
    </w:p>
    <w:p w14:paraId="6C366586" w14:textId="029D6B01" w:rsidR="00951F1E" w:rsidRPr="00634B6D" w:rsidRDefault="00951F1E" w:rsidP="00951F1E">
      <w:pPr>
        <w:rPr>
          <w:bCs/>
          <w:sz w:val="22"/>
          <w:szCs w:val="22"/>
          <w:lang w:val="sr-Latn-ME"/>
        </w:rPr>
      </w:pPr>
      <w:r w:rsidRPr="00634B6D">
        <w:rPr>
          <w:bCs/>
          <w:sz w:val="22"/>
          <w:szCs w:val="22"/>
          <w:lang w:val="sr-Latn-ME"/>
        </w:rPr>
        <w:t>Film tableta.</w:t>
      </w:r>
    </w:p>
    <w:p w14:paraId="7DE1B52B" w14:textId="77777777" w:rsidR="00951F1E" w:rsidRPr="00634B6D" w:rsidRDefault="00951F1E" w:rsidP="00951F1E">
      <w:pPr>
        <w:rPr>
          <w:bCs/>
          <w:sz w:val="22"/>
          <w:szCs w:val="22"/>
          <w:lang w:val="sr-Latn-ME"/>
        </w:rPr>
      </w:pPr>
    </w:p>
    <w:p w14:paraId="7281E3A4" w14:textId="56F03D9D" w:rsidR="00411B4B" w:rsidRPr="00634B6D" w:rsidRDefault="00951F1E" w:rsidP="00951F1E">
      <w:pPr>
        <w:rPr>
          <w:bCs/>
          <w:sz w:val="22"/>
          <w:szCs w:val="22"/>
          <w:lang w:val="sr-Latn-ME"/>
        </w:rPr>
      </w:pPr>
      <w:r w:rsidRPr="00634B6D">
        <w:rPr>
          <w:bCs/>
          <w:sz w:val="22"/>
          <w:szCs w:val="22"/>
          <w:lang w:val="sr-Latn-ME"/>
        </w:rPr>
        <w:t>Svijetloružičaste film tablete, ovalnog oblika, dužine 16 mm i širine 7 mm, sa oznakom „BAYER“ na jednoj i „40“ na drugoj strani.</w:t>
      </w:r>
    </w:p>
    <w:p w14:paraId="7C0700D0" w14:textId="33A2A64D" w:rsidR="00EC2532" w:rsidRPr="00634B6D" w:rsidRDefault="00EC2532">
      <w:pPr>
        <w:rPr>
          <w:bCs/>
          <w:sz w:val="22"/>
          <w:szCs w:val="22"/>
          <w:lang w:val="sr-Latn-ME"/>
        </w:rPr>
      </w:pPr>
    </w:p>
    <w:p w14:paraId="01D2A4DA" w14:textId="77777777" w:rsidR="00946E40" w:rsidRPr="00634B6D" w:rsidRDefault="00946E40">
      <w:pPr>
        <w:rPr>
          <w:bCs/>
          <w:sz w:val="22"/>
          <w:szCs w:val="22"/>
          <w:lang w:val="sr-Latn-ME"/>
        </w:rPr>
      </w:pPr>
    </w:p>
    <w:p w14:paraId="33B71DAE" w14:textId="77777777" w:rsidR="00411B4B" w:rsidRPr="00634B6D" w:rsidRDefault="00411B4B" w:rsidP="00F5167F">
      <w:pPr>
        <w:tabs>
          <w:tab w:val="left" w:pos="540"/>
          <w:tab w:val="left" w:pos="569"/>
        </w:tabs>
        <w:rPr>
          <w:b/>
          <w:bCs/>
          <w:sz w:val="22"/>
          <w:szCs w:val="22"/>
          <w:lang w:val="sr-Latn-ME"/>
        </w:rPr>
      </w:pPr>
      <w:r w:rsidRPr="00634B6D">
        <w:rPr>
          <w:b/>
          <w:bCs/>
          <w:sz w:val="22"/>
          <w:szCs w:val="22"/>
          <w:lang w:val="sr-Latn-ME"/>
        </w:rPr>
        <w:t xml:space="preserve">4. </w:t>
      </w:r>
      <w:r w:rsidR="00480FB1" w:rsidRPr="00634B6D">
        <w:rPr>
          <w:b/>
          <w:bCs/>
          <w:sz w:val="22"/>
          <w:szCs w:val="22"/>
          <w:lang w:val="sr-Latn-ME"/>
        </w:rPr>
        <w:tab/>
      </w:r>
      <w:r w:rsidRPr="00634B6D">
        <w:rPr>
          <w:b/>
          <w:bCs/>
          <w:sz w:val="22"/>
          <w:szCs w:val="22"/>
          <w:lang w:val="sr-Latn-ME"/>
        </w:rPr>
        <w:t>KLINIČKI PODACI</w:t>
      </w:r>
    </w:p>
    <w:p w14:paraId="12FA6844" w14:textId="77777777" w:rsidR="00CD6F02" w:rsidRPr="00634B6D" w:rsidRDefault="00CD6F02" w:rsidP="00480FB1">
      <w:pPr>
        <w:tabs>
          <w:tab w:val="left" w:pos="540"/>
          <w:tab w:val="left" w:pos="569"/>
        </w:tabs>
        <w:rPr>
          <w:bCs/>
          <w:sz w:val="22"/>
          <w:szCs w:val="22"/>
          <w:lang w:val="sr-Latn-ME"/>
        </w:rPr>
      </w:pPr>
    </w:p>
    <w:p w14:paraId="370A4CFE" w14:textId="08B9FD39" w:rsidR="00951F1E" w:rsidRPr="00634B6D" w:rsidRDefault="00411B4B" w:rsidP="00951F1E">
      <w:pPr>
        <w:tabs>
          <w:tab w:val="left" w:pos="540"/>
          <w:tab w:val="left" w:pos="569"/>
        </w:tabs>
        <w:rPr>
          <w:b/>
          <w:bCs/>
          <w:sz w:val="22"/>
          <w:szCs w:val="22"/>
          <w:lang w:val="sr-Latn-ME"/>
        </w:rPr>
      </w:pPr>
      <w:r w:rsidRPr="00634B6D">
        <w:rPr>
          <w:b/>
          <w:bCs/>
          <w:sz w:val="22"/>
          <w:szCs w:val="22"/>
          <w:lang w:val="sr-Latn-ME"/>
        </w:rPr>
        <w:t xml:space="preserve">4.1. </w:t>
      </w:r>
      <w:r w:rsidR="00480FB1" w:rsidRPr="00634B6D">
        <w:rPr>
          <w:b/>
          <w:bCs/>
          <w:sz w:val="22"/>
          <w:szCs w:val="22"/>
          <w:lang w:val="sr-Latn-ME"/>
        </w:rPr>
        <w:tab/>
      </w:r>
      <w:r w:rsidRPr="00634B6D">
        <w:rPr>
          <w:b/>
          <w:bCs/>
          <w:sz w:val="22"/>
          <w:szCs w:val="22"/>
          <w:lang w:val="sr-Latn-ME"/>
        </w:rPr>
        <w:t>Terapijske indikacije</w:t>
      </w:r>
    </w:p>
    <w:p w14:paraId="213885AA" w14:textId="77777777" w:rsidR="00951F1E" w:rsidRPr="00634B6D" w:rsidRDefault="00951F1E" w:rsidP="00951F1E">
      <w:pPr>
        <w:tabs>
          <w:tab w:val="left" w:pos="540"/>
          <w:tab w:val="left" w:pos="569"/>
        </w:tabs>
        <w:rPr>
          <w:bCs/>
          <w:sz w:val="22"/>
          <w:szCs w:val="22"/>
          <w:lang w:val="sr-Latn-ME"/>
        </w:rPr>
      </w:pPr>
    </w:p>
    <w:p w14:paraId="106C98FC" w14:textId="77777777" w:rsidR="00951F1E" w:rsidRPr="00634B6D" w:rsidRDefault="00951F1E" w:rsidP="008548F3">
      <w:pPr>
        <w:tabs>
          <w:tab w:val="left" w:pos="540"/>
          <w:tab w:val="left" w:pos="569"/>
        </w:tabs>
        <w:jc w:val="both"/>
        <w:rPr>
          <w:bCs/>
          <w:sz w:val="22"/>
          <w:szCs w:val="22"/>
          <w:lang w:val="sr-Latn-ME"/>
        </w:rPr>
      </w:pPr>
      <w:r w:rsidRPr="00634B6D">
        <w:rPr>
          <w:bCs/>
          <w:sz w:val="22"/>
          <w:szCs w:val="22"/>
          <w:lang w:val="sr-Latn-ME"/>
        </w:rPr>
        <w:t>Lijek Stivarga je indikovan kao monoterapija za liječenje odraslih pacijenata sa:</w:t>
      </w:r>
    </w:p>
    <w:p w14:paraId="3135C74D" w14:textId="0875C4BC" w:rsidR="00951F1E" w:rsidRPr="00634B6D" w:rsidRDefault="00951F1E" w:rsidP="008548F3">
      <w:pPr>
        <w:tabs>
          <w:tab w:val="left" w:pos="540"/>
          <w:tab w:val="left" w:pos="569"/>
        </w:tabs>
        <w:jc w:val="both"/>
        <w:rPr>
          <w:bCs/>
          <w:sz w:val="22"/>
          <w:szCs w:val="22"/>
          <w:lang w:val="sr-Latn-ME"/>
        </w:rPr>
      </w:pPr>
      <w:r w:rsidRPr="00634B6D">
        <w:rPr>
          <w:bCs/>
          <w:sz w:val="22"/>
          <w:szCs w:val="22"/>
          <w:lang w:val="sr-Latn-ME"/>
        </w:rPr>
        <w:t>-</w:t>
      </w:r>
      <w:r w:rsidRPr="00634B6D">
        <w:rPr>
          <w:bCs/>
          <w:sz w:val="22"/>
          <w:szCs w:val="22"/>
          <w:lang w:val="sr-Latn-ME"/>
        </w:rPr>
        <w:tab/>
        <w:t xml:space="preserve">metastatskim kolorektalnim karcinomom (engl. </w:t>
      </w:r>
      <w:r w:rsidRPr="00634B6D">
        <w:rPr>
          <w:bCs/>
          <w:i/>
          <w:iCs/>
          <w:sz w:val="22"/>
          <w:szCs w:val="22"/>
          <w:lang w:val="sr-Latn-ME"/>
        </w:rPr>
        <w:t>metastatic colorectal cancer</w:t>
      </w:r>
      <w:r w:rsidRPr="00634B6D">
        <w:rPr>
          <w:bCs/>
          <w:sz w:val="22"/>
          <w:szCs w:val="22"/>
          <w:lang w:val="sr-Latn-ME"/>
        </w:rPr>
        <w:t xml:space="preserve">, CRC) koji su prethodno liječeni dostupnim terapijama ili nisu bili pogodni kandidati za njih. Tu spada hemoterapija na bazi fluoropirimidina, anti-VEGF terapija i anti-EGFR terapija (vidjeti </w:t>
      </w:r>
      <w:r w:rsidR="00032F4A" w:rsidRPr="00634B6D">
        <w:rPr>
          <w:bCs/>
          <w:sz w:val="22"/>
          <w:szCs w:val="22"/>
          <w:lang w:val="sr-Latn-ME"/>
        </w:rPr>
        <w:t>dio</w:t>
      </w:r>
      <w:r w:rsidRPr="00634B6D">
        <w:rPr>
          <w:bCs/>
          <w:sz w:val="22"/>
          <w:szCs w:val="22"/>
          <w:lang w:val="sr-Latn-ME"/>
        </w:rPr>
        <w:t xml:space="preserve"> 5.1),</w:t>
      </w:r>
    </w:p>
    <w:p w14:paraId="772BA0F2" w14:textId="5E655CD3" w:rsidR="00951F1E" w:rsidRPr="00634B6D" w:rsidRDefault="00951F1E" w:rsidP="008548F3">
      <w:pPr>
        <w:tabs>
          <w:tab w:val="left" w:pos="540"/>
          <w:tab w:val="left" w:pos="569"/>
        </w:tabs>
        <w:jc w:val="both"/>
        <w:rPr>
          <w:bCs/>
          <w:sz w:val="22"/>
          <w:szCs w:val="22"/>
          <w:lang w:val="sr-Latn-ME"/>
        </w:rPr>
      </w:pPr>
      <w:r w:rsidRPr="00634B6D">
        <w:rPr>
          <w:bCs/>
          <w:sz w:val="22"/>
          <w:szCs w:val="22"/>
          <w:lang w:val="sr-Latn-ME"/>
        </w:rPr>
        <w:t>-</w:t>
      </w:r>
      <w:r w:rsidRPr="00634B6D">
        <w:rPr>
          <w:bCs/>
          <w:sz w:val="22"/>
          <w:szCs w:val="22"/>
          <w:lang w:val="sr-Latn-ME"/>
        </w:rPr>
        <w:tab/>
        <w:t xml:space="preserve">gastrointestinalnim stromalnim tumorima (engl. </w:t>
      </w:r>
      <w:r w:rsidRPr="00634B6D">
        <w:rPr>
          <w:bCs/>
          <w:i/>
          <w:iCs/>
          <w:sz w:val="22"/>
          <w:szCs w:val="22"/>
          <w:lang w:val="sr-Latn-ME"/>
        </w:rPr>
        <w:t>gastrointestinal stromal tumour</w:t>
      </w:r>
      <w:r w:rsidRPr="00634B6D">
        <w:rPr>
          <w:bCs/>
          <w:sz w:val="22"/>
          <w:szCs w:val="22"/>
          <w:lang w:val="sr-Latn-ME"/>
        </w:rPr>
        <w:t>s, GIST) čija je resekcija nemoguća ili koji su u metastazi, kod kojih je bolest napredovala ili koji nisu podnosili prethodnu terapiju imatinibom i sunitinibom,</w:t>
      </w:r>
    </w:p>
    <w:p w14:paraId="37B9BA33" w14:textId="69162867" w:rsidR="00411B4B" w:rsidRPr="00634B6D" w:rsidRDefault="00951F1E" w:rsidP="008548F3">
      <w:pPr>
        <w:tabs>
          <w:tab w:val="left" w:pos="540"/>
          <w:tab w:val="left" w:pos="569"/>
        </w:tabs>
        <w:jc w:val="both"/>
        <w:rPr>
          <w:bCs/>
          <w:sz w:val="22"/>
          <w:szCs w:val="22"/>
          <w:lang w:val="sr-Latn-ME"/>
        </w:rPr>
      </w:pPr>
      <w:r w:rsidRPr="00634B6D">
        <w:rPr>
          <w:bCs/>
          <w:sz w:val="22"/>
          <w:szCs w:val="22"/>
          <w:lang w:val="sr-Latn-ME"/>
        </w:rPr>
        <w:t>-</w:t>
      </w:r>
      <w:r w:rsidRPr="00634B6D">
        <w:rPr>
          <w:bCs/>
          <w:sz w:val="22"/>
          <w:szCs w:val="22"/>
          <w:lang w:val="sr-Latn-ME"/>
        </w:rPr>
        <w:tab/>
        <w:t>hepatocelularnim karcinomom (HCC) koji su prethodno liječeni sorafenibom.</w:t>
      </w:r>
    </w:p>
    <w:p w14:paraId="1218EEDB" w14:textId="77777777" w:rsidR="00951F1E" w:rsidRPr="00634B6D" w:rsidRDefault="00951F1E" w:rsidP="00951F1E">
      <w:pPr>
        <w:tabs>
          <w:tab w:val="left" w:pos="540"/>
          <w:tab w:val="left" w:pos="569"/>
        </w:tabs>
        <w:rPr>
          <w:bCs/>
          <w:sz w:val="22"/>
          <w:szCs w:val="22"/>
          <w:lang w:val="sr-Latn-ME"/>
        </w:rPr>
      </w:pPr>
    </w:p>
    <w:p w14:paraId="6B290C8B" w14:textId="66F868A1" w:rsidR="00411B4B" w:rsidRPr="00634B6D" w:rsidRDefault="00411B4B" w:rsidP="00480FB1">
      <w:pPr>
        <w:tabs>
          <w:tab w:val="left" w:pos="540"/>
          <w:tab w:val="left" w:pos="569"/>
        </w:tabs>
        <w:rPr>
          <w:b/>
          <w:bCs/>
          <w:sz w:val="22"/>
          <w:szCs w:val="22"/>
          <w:lang w:val="sr-Latn-ME"/>
        </w:rPr>
      </w:pPr>
      <w:r w:rsidRPr="00634B6D">
        <w:rPr>
          <w:b/>
          <w:bCs/>
          <w:sz w:val="22"/>
          <w:szCs w:val="22"/>
          <w:lang w:val="sr-Latn-ME"/>
        </w:rPr>
        <w:t xml:space="preserve">4.2. </w:t>
      </w:r>
      <w:r w:rsidR="00480FB1" w:rsidRPr="00634B6D">
        <w:rPr>
          <w:b/>
          <w:bCs/>
          <w:sz w:val="22"/>
          <w:szCs w:val="22"/>
          <w:lang w:val="sr-Latn-ME"/>
        </w:rPr>
        <w:tab/>
      </w:r>
      <w:r w:rsidRPr="00634B6D">
        <w:rPr>
          <w:b/>
          <w:bCs/>
          <w:sz w:val="22"/>
          <w:szCs w:val="22"/>
          <w:lang w:val="sr-Latn-ME"/>
        </w:rPr>
        <w:t>Doziranje i način primjene</w:t>
      </w:r>
    </w:p>
    <w:p w14:paraId="62D2DC53" w14:textId="77777777" w:rsidR="00946E40" w:rsidRPr="00634B6D" w:rsidRDefault="00946E40" w:rsidP="00480FB1">
      <w:pPr>
        <w:tabs>
          <w:tab w:val="left" w:pos="540"/>
          <w:tab w:val="left" w:pos="569"/>
        </w:tabs>
        <w:rPr>
          <w:b/>
          <w:bCs/>
          <w:sz w:val="22"/>
          <w:szCs w:val="22"/>
          <w:lang w:val="sr-Latn-ME"/>
        </w:rPr>
      </w:pPr>
    </w:p>
    <w:p w14:paraId="10F7FE81" w14:textId="77777777" w:rsidR="00951F1E" w:rsidRPr="00634B6D" w:rsidRDefault="00951F1E" w:rsidP="00951F1E">
      <w:pPr>
        <w:tabs>
          <w:tab w:val="center" w:pos="4536"/>
          <w:tab w:val="right" w:pos="9072"/>
        </w:tabs>
        <w:jc w:val="both"/>
        <w:rPr>
          <w:sz w:val="22"/>
          <w:szCs w:val="22"/>
          <w:lang w:val="sr-Latn-ME"/>
        </w:rPr>
      </w:pPr>
      <w:r w:rsidRPr="00634B6D">
        <w:rPr>
          <w:sz w:val="22"/>
          <w:szCs w:val="22"/>
          <w:lang w:val="sr-Latn-ME"/>
        </w:rPr>
        <w:t>Lijek Stivarga treba da propisuju ljekari sa iskustvom u davanju terapije protiv karcinoma.</w:t>
      </w:r>
    </w:p>
    <w:p w14:paraId="14EB65CB" w14:textId="77777777" w:rsidR="00951F1E" w:rsidRPr="00634B6D" w:rsidRDefault="00951F1E" w:rsidP="00951F1E">
      <w:pPr>
        <w:tabs>
          <w:tab w:val="center" w:pos="4536"/>
          <w:tab w:val="right" w:pos="9072"/>
        </w:tabs>
        <w:jc w:val="both"/>
        <w:rPr>
          <w:sz w:val="22"/>
          <w:szCs w:val="22"/>
          <w:lang w:val="sr-Latn-ME"/>
        </w:rPr>
      </w:pPr>
    </w:p>
    <w:p w14:paraId="25ACE8CD" w14:textId="77777777" w:rsidR="00951F1E" w:rsidRPr="00634B6D" w:rsidRDefault="00951F1E" w:rsidP="00951F1E">
      <w:pPr>
        <w:tabs>
          <w:tab w:val="center" w:pos="4536"/>
          <w:tab w:val="right" w:pos="9072"/>
        </w:tabs>
        <w:jc w:val="both"/>
        <w:rPr>
          <w:sz w:val="22"/>
          <w:szCs w:val="22"/>
          <w:u w:val="single"/>
          <w:lang w:val="sr-Latn-ME"/>
        </w:rPr>
      </w:pPr>
      <w:r w:rsidRPr="00634B6D">
        <w:rPr>
          <w:sz w:val="22"/>
          <w:szCs w:val="22"/>
          <w:u w:val="single"/>
          <w:lang w:val="sr-Latn-ME"/>
        </w:rPr>
        <w:t>Doziranje</w:t>
      </w:r>
    </w:p>
    <w:p w14:paraId="756BC1F5" w14:textId="77777777" w:rsidR="00951F1E" w:rsidRPr="00634B6D" w:rsidRDefault="00951F1E" w:rsidP="00951F1E">
      <w:pPr>
        <w:autoSpaceDE w:val="0"/>
        <w:autoSpaceDN w:val="0"/>
        <w:jc w:val="both"/>
        <w:rPr>
          <w:sz w:val="22"/>
          <w:szCs w:val="22"/>
          <w:lang w:val="sr-Latn-ME"/>
        </w:rPr>
      </w:pPr>
      <w:r w:rsidRPr="00634B6D">
        <w:rPr>
          <w:sz w:val="22"/>
          <w:szCs w:val="22"/>
          <w:lang w:val="sr-Latn-ME"/>
        </w:rPr>
        <w:t>Preporučena doza regorafeniba je 160 mg (4 tablete od 40 mg) jednom dnevno tokom 3 nedjelje, nakon čega slijedi 1 nedjelja bez terapije. Ovaj period od 4 nedjelje se smatra ciklusom liječenja.</w:t>
      </w:r>
    </w:p>
    <w:p w14:paraId="41FCCAC4" w14:textId="77777777" w:rsidR="00951F1E" w:rsidRPr="00634B6D" w:rsidRDefault="00951F1E" w:rsidP="00951F1E">
      <w:pPr>
        <w:autoSpaceDE w:val="0"/>
        <w:autoSpaceDN w:val="0"/>
        <w:jc w:val="both"/>
        <w:rPr>
          <w:sz w:val="22"/>
          <w:szCs w:val="22"/>
          <w:lang w:val="sr-Latn-ME"/>
        </w:rPr>
      </w:pPr>
      <w:r w:rsidRPr="00634B6D">
        <w:rPr>
          <w:sz w:val="22"/>
          <w:szCs w:val="22"/>
          <w:lang w:val="sr-Latn-ME"/>
        </w:rPr>
        <w:t>Ako se propusti jedna doza, pacijent treba da je uzme istog dana, čim se sjeti. Pacijent ne smije da uzima dvije doze istog dana da bi nadoknadio propuštenu dozu. U slučaju povraćanja nakon primjene regorafeniba, pacijent ne bi trebalo da uzima dodatne tablete.</w:t>
      </w:r>
    </w:p>
    <w:p w14:paraId="19FB974C" w14:textId="77777777" w:rsidR="00951F1E" w:rsidRPr="00634B6D" w:rsidRDefault="00951F1E" w:rsidP="00951F1E">
      <w:pPr>
        <w:autoSpaceDE w:val="0"/>
        <w:autoSpaceDN w:val="0"/>
        <w:jc w:val="both"/>
        <w:rPr>
          <w:sz w:val="22"/>
          <w:szCs w:val="22"/>
          <w:lang w:val="sr-Latn-ME"/>
        </w:rPr>
      </w:pPr>
    </w:p>
    <w:p w14:paraId="63E80D22" w14:textId="29090B75" w:rsidR="00951F1E" w:rsidRPr="00634B6D" w:rsidRDefault="00951F1E" w:rsidP="00951F1E">
      <w:pPr>
        <w:autoSpaceDE w:val="0"/>
        <w:autoSpaceDN w:val="0"/>
        <w:jc w:val="both"/>
        <w:rPr>
          <w:sz w:val="22"/>
          <w:szCs w:val="22"/>
          <w:lang w:val="sr-Latn-ME"/>
        </w:rPr>
      </w:pPr>
      <w:r w:rsidRPr="00634B6D">
        <w:rPr>
          <w:sz w:val="22"/>
          <w:szCs w:val="22"/>
          <w:lang w:val="sr-Latn-ME"/>
        </w:rPr>
        <w:t xml:space="preserve">Liječenje treba da se nastavi dok god je uočljivo poboljšanje ili dok ne dođe do neprihvatljive toksičnosti (vidjeti </w:t>
      </w:r>
      <w:r w:rsidR="00032F4A" w:rsidRPr="00634B6D">
        <w:rPr>
          <w:sz w:val="22"/>
          <w:szCs w:val="22"/>
          <w:lang w:val="sr-Latn-ME"/>
        </w:rPr>
        <w:t>dio</w:t>
      </w:r>
      <w:r w:rsidRPr="00634B6D">
        <w:rPr>
          <w:sz w:val="22"/>
          <w:szCs w:val="22"/>
          <w:lang w:val="sr-Latn-ME"/>
        </w:rPr>
        <w:t xml:space="preserve"> 4.4).</w:t>
      </w:r>
    </w:p>
    <w:p w14:paraId="584CB8FA" w14:textId="77777777" w:rsidR="00951F1E" w:rsidRPr="00634B6D" w:rsidRDefault="00951F1E" w:rsidP="00951F1E">
      <w:pPr>
        <w:autoSpaceDE w:val="0"/>
        <w:autoSpaceDN w:val="0"/>
        <w:jc w:val="both"/>
        <w:rPr>
          <w:sz w:val="22"/>
          <w:szCs w:val="22"/>
          <w:lang w:val="sr-Latn-ME"/>
        </w:rPr>
      </w:pPr>
    </w:p>
    <w:p w14:paraId="126130AE" w14:textId="77777777" w:rsidR="00951F1E" w:rsidRPr="00634B6D" w:rsidRDefault="00951F1E" w:rsidP="00951F1E">
      <w:pPr>
        <w:autoSpaceDE w:val="0"/>
        <w:autoSpaceDN w:val="0"/>
        <w:jc w:val="both"/>
        <w:rPr>
          <w:sz w:val="22"/>
          <w:szCs w:val="22"/>
          <w:lang w:val="sr-Latn-ME"/>
        </w:rPr>
      </w:pPr>
      <w:r w:rsidRPr="00634B6D">
        <w:rPr>
          <w:sz w:val="22"/>
          <w:szCs w:val="22"/>
          <w:lang w:val="sr-Latn-ME"/>
        </w:rPr>
        <w:lastRenderedPageBreak/>
        <w:t xml:space="preserve">Pacijenti sa funkcionalnim stanjem (engl. </w:t>
      </w:r>
      <w:r w:rsidRPr="00634B6D">
        <w:rPr>
          <w:i/>
          <w:iCs/>
          <w:sz w:val="22"/>
          <w:szCs w:val="22"/>
          <w:lang w:val="sr-Latn-ME"/>
        </w:rPr>
        <w:t>performance status</w:t>
      </w:r>
      <w:r w:rsidRPr="00634B6D">
        <w:rPr>
          <w:sz w:val="22"/>
          <w:szCs w:val="22"/>
          <w:lang w:val="sr-Latn-ME"/>
        </w:rPr>
        <w:t>, PS) 2 ili višim bili su isključeni iz kliničkih studija. Podaci o pacijentima sa stanjem PS ≥ 2 su ograničeni.</w:t>
      </w:r>
    </w:p>
    <w:p w14:paraId="35953F3B" w14:textId="77777777" w:rsidR="00951F1E" w:rsidRPr="00634B6D" w:rsidRDefault="00951F1E" w:rsidP="00951F1E">
      <w:pPr>
        <w:autoSpaceDE w:val="0"/>
        <w:autoSpaceDN w:val="0"/>
        <w:jc w:val="both"/>
        <w:rPr>
          <w:sz w:val="22"/>
          <w:szCs w:val="22"/>
          <w:lang w:val="sr-Latn-ME"/>
        </w:rPr>
      </w:pPr>
    </w:p>
    <w:p w14:paraId="39A780DE" w14:textId="77777777" w:rsidR="00951F1E" w:rsidRPr="00634B6D" w:rsidRDefault="00951F1E" w:rsidP="00951F1E">
      <w:pPr>
        <w:keepNext/>
        <w:keepLines/>
        <w:autoSpaceDE w:val="0"/>
        <w:autoSpaceDN w:val="0"/>
        <w:jc w:val="both"/>
        <w:rPr>
          <w:bCs/>
          <w:i/>
          <w:iCs/>
          <w:sz w:val="22"/>
          <w:szCs w:val="22"/>
          <w:lang w:val="sr-Latn-ME"/>
        </w:rPr>
      </w:pPr>
      <w:r w:rsidRPr="00634B6D">
        <w:rPr>
          <w:bCs/>
          <w:i/>
          <w:iCs/>
          <w:sz w:val="22"/>
          <w:szCs w:val="22"/>
          <w:lang w:val="sr-Latn-ME"/>
        </w:rPr>
        <w:t>Prilagođavanja doze</w:t>
      </w:r>
    </w:p>
    <w:p w14:paraId="6A079498" w14:textId="77777777" w:rsidR="00951F1E" w:rsidRPr="00634B6D" w:rsidRDefault="00951F1E" w:rsidP="00951F1E">
      <w:pPr>
        <w:autoSpaceDE w:val="0"/>
        <w:autoSpaceDN w:val="0"/>
        <w:jc w:val="both"/>
        <w:rPr>
          <w:sz w:val="22"/>
          <w:szCs w:val="22"/>
          <w:lang w:val="sr-Latn-ME"/>
        </w:rPr>
      </w:pPr>
      <w:r w:rsidRPr="00634B6D">
        <w:rPr>
          <w:sz w:val="22"/>
          <w:szCs w:val="22"/>
          <w:lang w:val="sr-Latn-ME"/>
        </w:rPr>
        <w:t>Prekid doziranja i/ili smanjenje doze može biti potrebno na osnovu individualne bezbjednosti i podnošljivosti. Modifikacije doze bi trebalo da se vrše u pomacima od po 40 mg (jedna tableta). Najmanja preporučena dnevna doza je 80 mg. Maksimalna dnevna doza je 160 mg.</w:t>
      </w:r>
    </w:p>
    <w:p w14:paraId="3FDC8427" w14:textId="77777777" w:rsidR="00951F1E" w:rsidRPr="00634B6D" w:rsidRDefault="00951F1E" w:rsidP="00951F1E">
      <w:pPr>
        <w:autoSpaceDE w:val="0"/>
        <w:autoSpaceDN w:val="0"/>
        <w:jc w:val="both"/>
        <w:rPr>
          <w:sz w:val="22"/>
          <w:szCs w:val="22"/>
          <w:lang w:val="sr-Latn-ME"/>
        </w:rPr>
      </w:pPr>
    </w:p>
    <w:p w14:paraId="09C6AC74" w14:textId="39372CFD" w:rsidR="00951F1E" w:rsidRDefault="00951F1E" w:rsidP="00951F1E">
      <w:pPr>
        <w:autoSpaceDE w:val="0"/>
        <w:autoSpaceDN w:val="0"/>
        <w:jc w:val="both"/>
        <w:rPr>
          <w:sz w:val="22"/>
          <w:szCs w:val="22"/>
          <w:lang w:val="sr-Latn-ME"/>
        </w:rPr>
      </w:pPr>
      <w:r w:rsidRPr="00634B6D">
        <w:rPr>
          <w:sz w:val="22"/>
          <w:szCs w:val="22"/>
          <w:lang w:val="sr-Latn-ME"/>
        </w:rPr>
        <w:t xml:space="preserve">Vidjeti Tabelu 1 za preporučene modifikacije doze i mjere u slučaju reakcije na koži dlanova i stopala (engl. </w:t>
      </w:r>
      <w:r w:rsidRPr="00634B6D">
        <w:rPr>
          <w:i/>
          <w:iCs/>
          <w:sz w:val="22"/>
          <w:szCs w:val="22"/>
          <w:lang w:val="sr-Latn-ME"/>
        </w:rPr>
        <w:t xml:space="preserve">hand-foot skin </w:t>
      </w:r>
      <w:proofErr w:type="spellStart"/>
      <w:r w:rsidRPr="00634B6D">
        <w:rPr>
          <w:i/>
          <w:iCs/>
          <w:sz w:val="22"/>
          <w:szCs w:val="22"/>
          <w:lang w:val="sr-Latn-ME"/>
        </w:rPr>
        <w:t>reaction</w:t>
      </w:r>
      <w:proofErr w:type="spellEnd"/>
      <w:r w:rsidRPr="00634B6D">
        <w:rPr>
          <w:sz w:val="22"/>
          <w:szCs w:val="22"/>
          <w:lang w:val="sr-Latn-ME"/>
        </w:rPr>
        <w:t xml:space="preserve">, </w:t>
      </w:r>
      <w:proofErr w:type="spellStart"/>
      <w:r w:rsidRPr="00634B6D">
        <w:rPr>
          <w:sz w:val="22"/>
          <w:szCs w:val="22"/>
          <w:lang w:val="sr-Latn-ME"/>
        </w:rPr>
        <w:t>HFSR</w:t>
      </w:r>
      <w:proofErr w:type="spellEnd"/>
      <w:r w:rsidRPr="00634B6D">
        <w:rPr>
          <w:sz w:val="22"/>
          <w:szCs w:val="22"/>
          <w:lang w:val="sr-Latn-ME"/>
        </w:rPr>
        <w:t xml:space="preserve">)/sindroma </w:t>
      </w:r>
      <w:proofErr w:type="spellStart"/>
      <w:r w:rsidRPr="00634B6D">
        <w:rPr>
          <w:sz w:val="22"/>
          <w:szCs w:val="22"/>
          <w:lang w:val="sr-Latn-ME"/>
        </w:rPr>
        <w:t>palmarno-planarne</w:t>
      </w:r>
      <w:proofErr w:type="spellEnd"/>
      <w:r w:rsidRPr="00634B6D">
        <w:rPr>
          <w:sz w:val="22"/>
          <w:szCs w:val="22"/>
          <w:lang w:val="sr-Latn-ME"/>
        </w:rPr>
        <w:t xml:space="preserve"> </w:t>
      </w:r>
      <w:proofErr w:type="spellStart"/>
      <w:r w:rsidRPr="00634B6D">
        <w:rPr>
          <w:sz w:val="22"/>
          <w:szCs w:val="22"/>
          <w:lang w:val="sr-Latn-ME"/>
        </w:rPr>
        <w:t>eritrodizestezije</w:t>
      </w:r>
      <w:proofErr w:type="spellEnd"/>
      <w:r w:rsidRPr="00634B6D">
        <w:rPr>
          <w:sz w:val="22"/>
          <w:szCs w:val="22"/>
          <w:lang w:val="sr-Latn-ME"/>
        </w:rPr>
        <w:t>.</w:t>
      </w:r>
    </w:p>
    <w:p w14:paraId="14C5B14A" w14:textId="77777777" w:rsidR="008548F3" w:rsidRPr="00634B6D" w:rsidRDefault="008548F3" w:rsidP="00951F1E">
      <w:pPr>
        <w:autoSpaceDE w:val="0"/>
        <w:autoSpaceDN w:val="0"/>
        <w:jc w:val="both"/>
        <w:rPr>
          <w:sz w:val="22"/>
          <w:szCs w:val="22"/>
          <w:lang w:val="sr-Latn-ME"/>
        </w:rPr>
      </w:pPr>
    </w:p>
    <w:p w14:paraId="05643C62" w14:textId="77777777" w:rsidR="00951F1E" w:rsidRPr="00634B6D" w:rsidRDefault="00951F1E" w:rsidP="00951F1E">
      <w:pPr>
        <w:keepNext/>
        <w:keepLines/>
        <w:autoSpaceDE w:val="0"/>
        <w:autoSpaceDN w:val="0"/>
        <w:jc w:val="both"/>
        <w:rPr>
          <w:b/>
          <w:sz w:val="22"/>
          <w:szCs w:val="22"/>
          <w:lang w:val="sr-Latn-ME"/>
        </w:rPr>
      </w:pPr>
      <w:r w:rsidRPr="00634B6D">
        <w:rPr>
          <w:b/>
          <w:sz w:val="22"/>
          <w:szCs w:val="22"/>
          <w:lang w:val="sr-Latn-ME"/>
        </w:rPr>
        <w:t>Tabela 1: Preporučene modifikacije doze i mjere za HFSR</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28" w:type="dxa"/>
          <w:left w:w="57" w:type="dxa"/>
          <w:bottom w:w="28" w:type="dxa"/>
          <w:right w:w="57" w:type="dxa"/>
        </w:tblCellMar>
        <w:tblLook w:val="01E0" w:firstRow="1" w:lastRow="1" w:firstColumn="1" w:lastColumn="1" w:noHBand="0" w:noVBand="0"/>
      </w:tblPr>
      <w:tblGrid>
        <w:gridCol w:w="2442"/>
        <w:gridCol w:w="1787"/>
        <w:gridCol w:w="4828"/>
      </w:tblGrid>
      <w:tr w:rsidR="00951F1E" w:rsidRPr="00634B6D" w14:paraId="3722408A" w14:textId="77777777" w:rsidTr="00444C1A">
        <w:trPr>
          <w:cantSplit/>
          <w:trHeight w:val="20"/>
          <w:tblHeader/>
        </w:trPr>
        <w:tc>
          <w:tcPr>
            <w:tcW w:w="2325" w:type="dxa"/>
          </w:tcPr>
          <w:p w14:paraId="716D3884" w14:textId="77777777" w:rsidR="00951F1E" w:rsidRPr="00634B6D" w:rsidRDefault="00951F1E" w:rsidP="00951F1E">
            <w:pPr>
              <w:keepNext/>
              <w:keepLines/>
              <w:autoSpaceDE w:val="0"/>
              <w:autoSpaceDN w:val="0"/>
              <w:jc w:val="both"/>
              <w:rPr>
                <w:b/>
                <w:bCs/>
                <w:sz w:val="22"/>
                <w:szCs w:val="22"/>
                <w:lang w:val="sr-Latn-ME"/>
              </w:rPr>
            </w:pPr>
            <w:r w:rsidRPr="00634B6D">
              <w:rPr>
                <w:b/>
                <w:bCs/>
                <w:sz w:val="22"/>
                <w:szCs w:val="22"/>
                <w:lang w:val="sr-Latn-ME"/>
              </w:rPr>
              <w:t>Stepen kožne toksičnosti</w:t>
            </w:r>
          </w:p>
        </w:tc>
        <w:tc>
          <w:tcPr>
            <w:tcW w:w="1701" w:type="dxa"/>
          </w:tcPr>
          <w:p w14:paraId="061E13A5" w14:textId="64F7841E" w:rsidR="00951F1E" w:rsidRPr="00634B6D" w:rsidRDefault="00444C1A" w:rsidP="00951F1E">
            <w:pPr>
              <w:keepNext/>
              <w:keepLines/>
              <w:autoSpaceDE w:val="0"/>
              <w:autoSpaceDN w:val="0"/>
              <w:jc w:val="both"/>
              <w:rPr>
                <w:b/>
                <w:bCs/>
                <w:sz w:val="22"/>
                <w:szCs w:val="22"/>
                <w:lang w:val="sr-Latn-ME"/>
              </w:rPr>
            </w:pPr>
            <w:r w:rsidRPr="00634B6D">
              <w:rPr>
                <w:b/>
                <w:bCs/>
                <w:sz w:val="22"/>
                <w:szCs w:val="22"/>
                <w:lang w:val="sr-Latn-ME"/>
              </w:rPr>
              <w:t>Pojava toksičnosti</w:t>
            </w:r>
          </w:p>
        </w:tc>
        <w:tc>
          <w:tcPr>
            <w:tcW w:w="4596" w:type="dxa"/>
          </w:tcPr>
          <w:p w14:paraId="4AE465CD" w14:textId="77777777" w:rsidR="00951F1E" w:rsidRPr="00634B6D" w:rsidRDefault="00951F1E" w:rsidP="00951F1E">
            <w:pPr>
              <w:keepNext/>
              <w:keepLines/>
              <w:autoSpaceDE w:val="0"/>
              <w:autoSpaceDN w:val="0"/>
              <w:jc w:val="both"/>
              <w:rPr>
                <w:b/>
                <w:bCs/>
                <w:sz w:val="22"/>
                <w:szCs w:val="22"/>
                <w:lang w:val="sr-Latn-ME"/>
              </w:rPr>
            </w:pPr>
            <w:r w:rsidRPr="00634B6D">
              <w:rPr>
                <w:b/>
                <w:bCs/>
                <w:sz w:val="22"/>
                <w:szCs w:val="22"/>
                <w:lang w:val="sr-Latn-ME"/>
              </w:rPr>
              <w:t>Preporučena modifikacija doze i mjere</w:t>
            </w:r>
          </w:p>
        </w:tc>
      </w:tr>
      <w:tr w:rsidR="00951F1E" w:rsidRPr="00634B6D" w14:paraId="0923525C" w14:textId="77777777" w:rsidTr="00444C1A">
        <w:trPr>
          <w:cantSplit/>
          <w:trHeight w:val="20"/>
        </w:trPr>
        <w:tc>
          <w:tcPr>
            <w:tcW w:w="2325" w:type="dxa"/>
            <w:vAlign w:val="center"/>
          </w:tcPr>
          <w:p w14:paraId="3812CA85" w14:textId="77777777" w:rsidR="00951F1E" w:rsidRPr="00634B6D" w:rsidRDefault="00951F1E" w:rsidP="00951F1E">
            <w:pPr>
              <w:autoSpaceDE w:val="0"/>
              <w:autoSpaceDN w:val="0"/>
              <w:jc w:val="both"/>
              <w:rPr>
                <w:sz w:val="22"/>
                <w:szCs w:val="22"/>
                <w:lang w:val="sr-Latn-ME"/>
              </w:rPr>
            </w:pPr>
            <w:r w:rsidRPr="00634B6D">
              <w:rPr>
                <w:sz w:val="22"/>
                <w:szCs w:val="22"/>
                <w:lang w:val="sr-Latn-ME"/>
              </w:rPr>
              <w:t>1. stepen</w:t>
            </w:r>
          </w:p>
        </w:tc>
        <w:tc>
          <w:tcPr>
            <w:tcW w:w="1701" w:type="dxa"/>
            <w:vAlign w:val="center"/>
          </w:tcPr>
          <w:p w14:paraId="43F028BB" w14:textId="0694580E" w:rsidR="00951F1E" w:rsidRPr="00634B6D" w:rsidRDefault="00444C1A" w:rsidP="00444C1A">
            <w:pPr>
              <w:autoSpaceDE w:val="0"/>
              <w:autoSpaceDN w:val="0"/>
              <w:jc w:val="both"/>
              <w:rPr>
                <w:sz w:val="22"/>
                <w:szCs w:val="22"/>
                <w:lang w:val="sr-Latn-ME"/>
              </w:rPr>
            </w:pPr>
            <w:r w:rsidRPr="00634B6D">
              <w:rPr>
                <w:color w:val="000000"/>
                <w:sz w:val="22"/>
                <w:szCs w:val="22"/>
                <w:lang w:val="sr-Latn-ME" w:eastAsia="sr-Latn-ME"/>
              </w:rPr>
              <w:t xml:space="preserve">pojavljuje se </w:t>
            </w:r>
            <w:proofErr w:type="spellStart"/>
            <w:r w:rsidRPr="00634B6D">
              <w:rPr>
                <w:sz w:val="22"/>
                <w:szCs w:val="22"/>
              </w:rPr>
              <w:t>bilo</w:t>
            </w:r>
            <w:proofErr w:type="spellEnd"/>
            <w:r w:rsidRPr="00634B6D">
              <w:rPr>
                <w:sz w:val="22"/>
                <w:szCs w:val="22"/>
              </w:rPr>
              <w:t xml:space="preserve"> </w:t>
            </w:r>
            <w:proofErr w:type="spellStart"/>
            <w:r w:rsidRPr="00634B6D">
              <w:rPr>
                <w:sz w:val="22"/>
                <w:szCs w:val="22"/>
              </w:rPr>
              <w:t>koji</w:t>
            </w:r>
            <w:proofErr w:type="spellEnd"/>
            <w:r w:rsidRPr="00634B6D">
              <w:rPr>
                <w:sz w:val="22"/>
                <w:szCs w:val="22"/>
              </w:rPr>
              <w:t xml:space="preserve"> put </w:t>
            </w:r>
          </w:p>
        </w:tc>
        <w:tc>
          <w:tcPr>
            <w:tcW w:w="4596" w:type="dxa"/>
            <w:vAlign w:val="center"/>
          </w:tcPr>
          <w:p w14:paraId="6F5774A8" w14:textId="77777777" w:rsidR="00951F1E" w:rsidRPr="00634B6D" w:rsidRDefault="00951F1E" w:rsidP="00951F1E">
            <w:pPr>
              <w:autoSpaceDE w:val="0"/>
              <w:autoSpaceDN w:val="0"/>
              <w:jc w:val="both"/>
              <w:rPr>
                <w:sz w:val="22"/>
                <w:szCs w:val="22"/>
                <w:lang w:val="sr-Latn-ME"/>
              </w:rPr>
            </w:pPr>
            <w:r w:rsidRPr="00634B6D">
              <w:rPr>
                <w:sz w:val="22"/>
                <w:szCs w:val="22"/>
                <w:lang w:val="sr-Latn-ME"/>
              </w:rPr>
              <w:t>Održati nivo doze i odmah uvesti pomoćne mjere za olakšavanje simptoma.</w:t>
            </w:r>
          </w:p>
        </w:tc>
      </w:tr>
      <w:tr w:rsidR="00951F1E" w:rsidRPr="00634B6D" w14:paraId="0D767F3D" w14:textId="77777777" w:rsidTr="00444C1A">
        <w:trPr>
          <w:cantSplit/>
          <w:trHeight w:val="20"/>
        </w:trPr>
        <w:tc>
          <w:tcPr>
            <w:tcW w:w="2325" w:type="dxa"/>
            <w:vMerge w:val="restart"/>
            <w:vAlign w:val="center"/>
          </w:tcPr>
          <w:p w14:paraId="2B1B5AAE" w14:textId="77777777" w:rsidR="00951F1E" w:rsidRPr="00634B6D" w:rsidRDefault="00951F1E" w:rsidP="00951F1E">
            <w:pPr>
              <w:autoSpaceDE w:val="0"/>
              <w:autoSpaceDN w:val="0"/>
              <w:jc w:val="both"/>
              <w:rPr>
                <w:sz w:val="22"/>
                <w:szCs w:val="22"/>
                <w:lang w:val="sr-Latn-ME"/>
              </w:rPr>
            </w:pPr>
            <w:r w:rsidRPr="00634B6D">
              <w:rPr>
                <w:sz w:val="22"/>
                <w:szCs w:val="22"/>
                <w:lang w:val="sr-Latn-ME"/>
              </w:rPr>
              <w:t>2. stepen</w:t>
            </w:r>
          </w:p>
        </w:tc>
        <w:tc>
          <w:tcPr>
            <w:tcW w:w="1701" w:type="dxa"/>
            <w:vAlign w:val="center"/>
          </w:tcPr>
          <w:p w14:paraId="0252B904" w14:textId="77777777" w:rsidR="00444C1A" w:rsidRPr="00634B6D" w:rsidRDefault="00444C1A" w:rsidP="00444C1A">
            <w:pPr>
              <w:pStyle w:val="Default"/>
              <w:jc w:val="both"/>
              <w:rPr>
                <w:sz w:val="22"/>
                <w:szCs w:val="22"/>
              </w:rPr>
            </w:pPr>
            <w:r w:rsidRPr="00634B6D">
              <w:rPr>
                <w:sz w:val="22"/>
                <w:szCs w:val="22"/>
              </w:rPr>
              <w:t xml:space="preserve">pojavljuje se </w:t>
            </w:r>
          </w:p>
          <w:p w14:paraId="53729515" w14:textId="0402CCCF" w:rsidR="00951F1E" w:rsidRPr="00634B6D" w:rsidRDefault="00444C1A" w:rsidP="00444C1A">
            <w:pPr>
              <w:autoSpaceDE w:val="0"/>
              <w:autoSpaceDN w:val="0"/>
              <w:jc w:val="both"/>
              <w:rPr>
                <w:sz w:val="22"/>
                <w:szCs w:val="22"/>
                <w:lang w:val="sr-Latn-ME"/>
              </w:rPr>
            </w:pPr>
            <w:r w:rsidRPr="00634B6D">
              <w:rPr>
                <w:sz w:val="22"/>
                <w:szCs w:val="22"/>
              </w:rPr>
              <w:t xml:space="preserve">1. put </w:t>
            </w:r>
          </w:p>
        </w:tc>
        <w:tc>
          <w:tcPr>
            <w:tcW w:w="4596" w:type="dxa"/>
            <w:vAlign w:val="center"/>
          </w:tcPr>
          <w:p w14:paraId="6DCE3898" w14:textId="77777777" w:rsidR="00951F1E" w:rsidRPr="00634B6D" w:rsidRDefault="00951F1E" w:rsidP="00951F1E">
            <w:pPr>
              <w:autoSpaceDE w:val="0"/>
              <w:autoSpaceDN w:val="0"/>
              <w:jc w:val="both"/>
              <w:rPr>
                <w:sz w:val="22"/>
                <w:szCs w:val="22"/>
                <w:lang w:val="sr-Latn-ME"/>
              </w:rPr>
            </w:pPr>
            <w:r w:rsidRPr="00634B6D">
              <w:rPr>
                <w:sz w:val="22"/>
                <w:szCs w:val="22"/>
                <w:lang w:val="sr-Latn-ME"/>
              </w:rPr>
              <w:t>Smanjiti dozu za 40 mg (jedna tableta) i odmah uvesti mjere za olakšavanje simptoma.</w:t>
            </w:r>
          </w:p>
          <w:p w14:paraId="1B5E03A0" w14:textId="77777777" w:rsidR="00951F1E" w:rsidRPr="00634B6D" w:rsidRDefault="00951F1E" w:rsidP="00951F1E">
            <w:pPr>
              <w:autoSpaceDE w:val="0"/>
              <w:autoSpaceDN w:val="0"/>
              <w:jc w:val="both"/>
              <w:rPr>
                <w:sz w:val="22"/>
                <w:szCs w:val="22"/>
                <w:lang w:val="sr-Latn-ME"/>
              </w:rPr>
            </w:pPr>
            <w:r w:rsidRPr="00634B6D">
              <w:rPr>
                <w:sz w:val="22"/>
                <w:szCs w:val="22"/>
                <w:lang w:val="sr-Latn-ME"/>
              </w:rPr>
              <w:t>Ako uprkos smanjenju doze ne dođe do poboljšanja, prekinuti terapiju na najmanje 7 dana, dok se toksičnost ne smanji na stepen 0–1.</w:t>
            </w:r>
          </w:p>
          <w:p w14:paraId="00BDD3E4" w14:textId="77777777" w:rsidR="00951F1E" w:rsidRPr="00634B6D" w:rsidRDefault="00951F1E" w:rsidP="00951F1E">
            <w:pPr>
              <w:autoSpaceDE w:val="0"/>
              <w:autoSpaceDN w:val="0"/>
              <w:jc w:val="both"/>
              <w:rPr>
                <w:sz w:val="22"/>
                <w:szCs w:val="22"/>
                <w:lang w:val="sr-Latn-ME"/>
              </w:rPr>
            </w:pPr>
            <w:r w:rsidRPr="00634B6D">
              <w:rPr>
                <w:sz w:val="22"/>
                <w:szCs w:val="22"/>
                <w:lang w:val="sr-Latn-ME"/>
              </w:rPr>
              <w:t>Ponovno povećanje doze je dozvoljeno po nahođenju ljekara.</w:t>
            </w:r>
          </w:p>
        </w:tc>
      </w:tr>
      <w:tr w:rsidR="00951F1E" w:rsidRPr="00634B6D" w14:paraId="5F856254" w14:textId="77777777" w:rsidTr="00444C1A">
        <w:trPr>
          <w:cantSplit/>
          <w:trHeight w:val="20"/>
        </w:trPr>
        <w:tc>
          <w:tcPr>
            <w:tcW w:w="2325" w:type="dxa"/>
            <w:vMerge/>
            <w:tcBorders>
              <w:top w:val="nil"/>
            </w:tcBorders>
            <w:vAlign w:val="center"/>
          </w:tcPr>
          <w:p w14:paraId="15FBFD7D" w14:textId="77777777" w:rsidR="00951F1E" w:rsidRPr="00634B6D" w:rsidRDefault="00951F1E" w:rsidP="00951F1E">
            <w:pPr>
              <w:autoSpaceDE w:val="0"/>
              <w:autoSpaceDN w:val="0"/>
              <w:jc w:val="both"/>
              <w:rPr>
                <w:sz w:val="22"/>
                <w:szCs w:val="22"/>
                <w:lang w:val="sr-Latn-ME"/>
              </w:rPr>
            </w:pPr>
          </w:p>
        </w:tc>
        <w:tc>
          <w:tcPr>
            <w:tcW w:w="1701" w:type="dxa"/>
            <w:vAlign w:val="center"/>
          </w:tcPr>
          <w:p w14:paraId="0F3B97C2" w14:textId="77777777" w:rsidR="00444C1A" w:rsidRPr="00634B6D" w:rsidRDefault="00951F1E" w:rsidP="00951F1E">
            <w:pPr>
              <w:autoSpaceDE w:val="0"/>
              <w:autoSpaceDN w:val="0"/>
              <w:jc w:val="both"/>
              <w:rPr>
                <w:sz w:val="22"/>
                <w:szCs w:val="22"/>
                <w:lang w:val="sr-Latn-ME"/>
              </w:rPr>
            </w:pPr>
            <w:r w:rsidRPr="00634B6D">
              <w:rPr>
                <w:sz w:val="22"/>
                <w:szCs w:val="22"/>
                <w:lang w:val="sr-Latn-ME"/>
              </w:rPr>
              <w:t xml:space="preserve">Bez poboljšanja u roku od 7 dana ili </w:t>
            </w:r>
          </w:p>
          <w:p w14:paraId="7F385778" w14:textId="7A77CBC1" w:rsidR="00951F1E" w:rsidRPr="00634B6D" w:rsidRDefault="00444C1A" w:rsidP="00671D23">
            <w:pPr>
              <w:pStyle w:val="Default"/>
              <w:jc w:val="both"/>
              <w:rPr>
                <w:sz w:val="22"/>
                <w:szCs w:val="22"/>
              </w:rPr>
            </w:pPr>
            <w:r w:rsidRPr="00634B6D">
              <w:rPr>
                <w:sz w:val="22"/>
                <w:szCs w:val="22"/>
              </w:rPr>
              <w:t xml:space="preserve">se pojavljuje 2. put </w:t>
            </w:r>
          </w:p>
        </w:tc>
        <w:tc>
          <w:tcPr>
            <w:tcW w:w="4596" w:type="dxa"/>
            <w:vAlign w:val="center"/>
          </w:tcPr>
          <w:p w14:paraId="2F80A1D9" w14:textId="77777777" w:rsidR="00951F1E" w:rsidRPr="00634B6D" w:rsidRDefault="00951F1E" w:rsidP="00951F1E">
            <w:pPr>
              <w:autoSpaceDE w:val="0"/>
              <w:autoSpaceDN w:val="0"/>
              <w:jc w:val="both"/>
              <w:rPr>
                <w:sz w:val="22"/>
                <w:szCs w:val="22"/>
                <w:lang w:val="sr-Latn-ME"/>
              </w:rPr>
            </w:pPr>
            <w:r w:rsidRPr="00634B6D">
              <w:rPr>
                <w:sz w:val="22"/>
                <w:szCs w:val="22"/>
                <w:lang w:val="sr-Latn-ME"/>
              </w:rPr>
              <w:t>Prekinuti terapiju dok se toksičnost ne smanji na stepen 0–1.</w:t>
            </w:r>
          </w:p>
          <w:p w14:paraId="74CDDED1" w14:textId="77777777" w:rsidR="00951F1E" w:rsidRPr="00634B6D" w:rsidRDefault="00951F1E" w:rsidP="00951F1E">
            <w:pPr>
              <w:autoSpaceDE w:val="0"/>
              <w:autoSpaceDN w:val="0"/>
              <w:jc w:val="both"/>
              <w:rPr>
                <w:sz w:val="22"/>
                <w:szCs w:val="22"/>
                <w:lang w:val="sr-Latn-ME"/>
              </w:rPr>
            </w:pPr>
            <w:r w:rsidRPr="00634B6D">
              <w:rPr>
                <w:sz w:val="22"/>
                <w:szCs w:val="22"/>
                <w:lang w:val="sr-Latn-ME"/>
              </w:rPr>
              <w:t>Kod ponovnog započinjanja liječenja, smanjiti dozu za 40 mg (jedna tableta).</w:t>
            </w:r>
          </w:p>
          <w:p w14:paraId="18E9E1BA" w14:textId="77777777" w:rsidR="00951F1E" w:rsidRPr="00634B6D" w:rsidRDefault="00951F1E" w:rsidP="00951F1E">
            <w:pPr>
              <w:autoSpaceDE w:val="0"/>
              <w:autoSpaceDN w:val="0"/>
              <w:jc w:val="both"/>
              <w:rPr>
                <w:sz w:val="22"/>
                <w:szCs w:val="22"/>
                <w:lang w:val="sr-Latn-ME"/>
              </w:rPr>
            </w:pPr>
            <w:r w:rsidRPr="00634B6D">
              <w:rPr>
                <w:sz w:val="22"/>
                <w:szCs w:val="22"/>
                <w:lang w:val="sr-Latn-ME"/>
              </w:rPr>
              <w:t>Ponovno povećanje doze je dozvoljeno po nahođenju ljekara.</w:t>
            </w:r>
          </w:p>
        </w:tc>
      </w:tr>
      <w:tr w:rsidR="00951F1E" w:rsidRPr="00634B6D" w14:paraId="46E4BF1B" w14:textId="77777777" w:rsidTr="00444C1A">
        <w:trPr>
          <w:cantSplit/>
          <w:trHeight w:val="20"/>
        </w:trPr>
        <w:tc>
          <w:tcPr>
            <w:tcW w:w="2325" w:type="dxa"/>
            <w:vMerge/>
            <w:tcBorders>
              <w:top w:val="nil"/>
            </w:tcBorders>
          </w:tcPr>
          <w:p w14:paraId="1B1A0E7A" w14:textId="77777777" w:rsidR="00951F1E" w:rsidRPr="00634B6D" w:rsidRDefault="00951F1E" w:rsidP="00951F1E">
            <w:pPr>
              <w:autoSpaceDE w:val="0"/>
              <w:autoSpaceDN w:val="0"/>
              <w:jc w:val="both"/>
              <w:rPr>
                <w:sz w:val="22"/>
                <w:szCs w:val="22"/>
                <w:lang w:val="sr-Latn-ME"/>
              </w:rPr>
            </w:pPr>
          </w:p>
        </w:tc>
        <w:tc>
          <w:tcPr>
            <w:tcW w:w="1701" w:type="dxa"/>
            <w:vAlign w:val="center"/>
          </w:tcPr>
          <w:p w14:paraId="51AA2F9E" w14:textId="60D0B1E8" w:rsidR="00951F1E" w:rsidRPr="00634B6D" w:rsidRDefault="00444C1A" w:rsidP="00671D23">
            <w:pPr>
              <w:pStyle w:val="Default"/>
              <w:jc w:val="both"/>
              <w:rPr>
                <w:sz w:val="22"/>
                <w:szCs w:val="22"/>
              </w:rPr>
            </w:pPr>
            <w:r w:rsidRPr="00634B6D">
              <w:rPr>
                <w:sz w:val="22"/>
                <w:szCs w:val="22"/>
              </w:rPr>
              <w:t xml:space="preserve">pojavljuje se 3. put </w:t>
            </w:r>
          </w:p>
        </w:tc>
        <w:tc>
          <w:tcPr>
            <w:tcW w:w="4596" w:type="dxa"/>
            <w:vAlign w:val="center"/>
          </w:tcPr>
          <w:p w14:paraId="08F19D50" w14:textId="77777777" w:rsidR="00951F1E" w:rsidRPr="00634B6D" w:rsidRDefault="00951F1E" w:rsidP="00951F1E">
            <w:pPr>
              <w:autoSpaceDE w:val="0"/>
              <w:autoSpaceDN w:val="0"/>
              <w:jc w:val="both"/>
              <w:rPr>
                <w:sz w:val="22"/>
                <w:szCs w:val="22"/>
                <w:lang w:val="sr-Latn-ME"/>
              </w:rPr>
            </w:pPr>
            <w:r w:rsidRPr="00634B6D">
              <w:rPr>
                <w:sz w:val="22"/>
                <w:szCs w:val="22"/>
                <w:lang w:val="sr-Latn-ME"/>
              </w:rPr>
              <w:t>Prekinuti terapiju dok se toksičnost ne smanji na stepen 0–1.</w:t>
            </w:r>
          </w:p>
          <w:p w14:paraId="382CC288" w14:textId="77777777" w:rsidR="00951F1E" w:rsidRPr="00634B6D" w:rsidRDefault="00951F1E" w:rsidP="00951F1E">
            <w:pPr>
              <w:autoSpaceDE w:val="0"/>
              <w:autoSpaceDN w:val="0"/>
              <w:jc w:val="both"/>
              <w:rPr>
                <w:sz w:val="22"/>
                <w:szCs w:val="22"/>
                <w:lang w:val="sr-Latn-ME"/>
              </w:rPr>
            </w:pPr>
            <w:r w:rsidRPr="00634B6D">
              <w:rPr>
                <w:sz w:val="22"/>
                <w:szCs w:val="22"/>
                <w:lang w:val="sr-Latn-ME"/>
              </w:rPr>
              <w:t>Kod ponovnog započinjanja liječenja, smanjiti dozu za 40 mg (jedna tableta).</w:t>
            </w:r>
          </w:p>
          <w:p w14:paraId="282FA54A" w14:textId="77777777" w:rsidR="00951F1E" w:rsidRPr="00634B6D" w:rsidRDefault="00951F1E" w:rsidP="00951F1E">
            <w:pPr>
              <w:autoSpaceDE w:val="0"/>
              <w:autoSpaceDN w:val="0"/>
              <w:jc w:val="both"/>
              <w:rPr>
                <w:sz w:val="22"/>
                <w:szCs w:val="22"/>
                <w:lang w:val="sr-Latn-ME"/>
              </w:rPr>
            </w:pPr>
            <w:r w:rsidRPr="00634B6D">
              <w:rPr>
                <w:sz w:val="22"/>
                <w:szCs w:val="22"/>
                <w:lang w:val="sr-Latn-ME"/>
              </w:rPr>
              <w:t>Ponovno povećanje doze je dozvoljeno po nahođenju ljekara.</w:t>
            </w:r>
          </w:p>
        </w:tc>
      </w:tr>
      <w:tr w:rsidR="00951F1E" w:rsidRPr="00634B6D" w14:paraId="0D5D5969" w14:textId="77777777" w:rsidTr="00444C1A">
        <w:trPr>
          <w:cantSplit/>
          <w:trHeight w:val="20"/>
        </w:trPr>
        <w:tc>
          <w:tcPr>
            <w:tcW w:w="2325" w:type="dxa"/>
            <w:vMerge/>
            <w:tcBorders>
              <w:top w:val="nil"/>
            </w:tcBorders>
          </w:tcPr>
          <w:p w14:paraId="508443A0" w14:textId="77777777" w:rsidR="00951F1E" w:rsidRPr="00634B6D" w:rsidRDefault="00951F1E" w:rsidP="00951F1E">
            <w:pPr>
              <w:autoSpaceDE w:val="0"/>
              <w:autoSpaceDN w:val="0"/>
              <w:jc w:val="both"/>
              <w:rPr>
                <w:sz w:val="22"/>
                <w:szCs w:val="22"/>
                <w:lang w:val="sr-Latn-ME"/>
              </w:rPr>
            </w:pPr>
          </w:p>
        </w:tc>
        <w:tc>
          <w:tcPr>
            <w:tcW w:w="1701" w:type="dxa"/>
            <w:vAlign w:val="center"/>
          </w:tcPr>
          <w:p w14:paraId="7D2342A3" w14:textId="414608CB" w:rsidR="00951F1E" w:rsidRPr="00634B6D" w:rsidRDefault="00444C1A" w:rsidP="00671D23">
            <w:pPr>
              <w:pStyle w:val="Default"/>
              <w:jc w:val="both"/>
              <w:rPr>
                <w:sz w:val="22"/>
                <w:szCs w:val="22"/>
              </w:rPr>
            </w:pPr>
            <w:r w:rsidRPr="00634B6D">
              <w:rPr>
                <w:sz w:val="22"/>
                <w:szCs w:val="22"/>
              </w:rPr>
              <w:t>pojavljuje se 4. put</w:t>
            </w:r>
          </w:p>
        </w:tc>
        <w:tc>
          <w:tcPr>
            <w:tcW w:w="4596" w:type="dxa"/>
            <w:vAlign w:val="center"/>
          </w:tcPr>
          <w:p w14:paraId="4CC06E89" w14:textId="77777777" w:rsidR="00951F1E" w:rsidRPr="00634B6D" w:rsidRDefault="00951F1E" w:rsidP="00951F1E">
            <w:pPr>
              <w:autoSpaceDE w:val="0"/>
              <w:autoSpaceDN w:val="0"/>
              <w:jc w:val="both"/>
              <w:rPr>
                <w:sz w:val="22"/>
                <w:szCs w:val="22"/>
                <w:lang w:val="sr-Latn-ME"/>
              </w:rPr>
            </w:pPr>
            <w:r w:rsidRPr="00634B6D">
              <w:rPr>
                <w:sz w:val="22"/>
                <w:szCs w:val="22"/>
                <w:lang w:val="sr-Latn-ME"/>
              </w:rPr>
              <w:t>Trajno prekinuti terapiju lijekom Stivarga.</w:t>
            </w:r>
          </w:p>
        </w:tc>
      </w:tr>
      <w:tr w:rsidR="00951F1E" w:rsidRPr="00634B6D" w14:paraId="2F1D5A30" w14:textId="77777777" w:rsidTr="00444C1A">
        <w:trPr>
          <w:cantSplit/>
          <w:trHeight w:val="20"/>
        </w:trPr>
        <w:tc>
          <w:tcPr>
            <w:tcW w:w="2325" w:type="dxa"/>
            <w:vMerge w:val="restart"/>
            <w:vAlign w:val="center"/>
          </w:tcPr>
          <w:p w14:paraId="513BCA3D" w14:textId="77777777" w:rsidR="00951F1E" w:rsidRPr="00634B6D" w:rsidRDefault="00951F1E" w:rsidP="00951F1E">
            <w:pPr>
              <w:autoSpaceDE w:val="0"/>
              <w:autoSpaceDN w:val="0"/>
              <w:jc w:val="both"/>
              <w:rPr>
                <w:sz w:val="22"/>
                <w:szCs w:val="22"/>
                <w:lang w:val="sr-Latn-ME"/>
              </w:rPr>
            </w:pPr>
            <w:r w:rsidRPr="00634B6D">
              <w:rPr>
                <w:sz w:val="22"/>
                <w:szCs w:val="22"/>
                <w:lang w:val="sr-Latn-ME"/>
              </w:rPr>
              <w:t>3. stepen</w:t>
            </w:r>
          </w:p>
        </w:tc>
        <w:tc>
          <w:tcPr>
            <w:tcW w:w="1701" w:type="dxa"/>
            <w:vAlign w:val="center"/>
          </w:tcPr>
          <w:p w14:paraId="34913F08" w14:textId="77777777" w:rsidR="00444C1A" w:rsidRPr="00634B6D" w:rsidRDefault="00444C1A" w:rsidP="00444C1A">
            <w:pPr>
              <w:autoSpaceDE w:val="0"/>
              <w:autoSpaceDN w:val="0"/>
              <w:jc w:val="both"/>
              <w:rPr>
                <w:sz w:val="22"/>
                <w:szCs w:val="22"/>
                <w:lang w:val="sr-Latn-ME"/>
              </w:rPr>
            </w:pPr>
            <w:r w:rsidRPr="00634B6D">
              <w:rPr>
                <w:sz w:val="22"/>
                <w:szCs w:val="22"/>
                <w:lang w:val="sr-Latn-ME"/>
              </w:rPr>
              <w:t xml:space="preserve">pojavljuje se </w:t>
            </w:r>
          </w:p>
          <w:p w14:paraId="7DCA6FBB" w14:textId="505CD7EA" w:rsidR="00951F1E" w:rsidRPr="00634B6D" w:rsidRDefault="00444C1A" w:rsidP="00444C1A">
            <w:pPr>
              <w:autoSpaceDE w:val="0"/>
              <w:autoSpaceDN w:val="0"/>
              <w:jc w:val="both"/>
              <w:rPr>
                <w:sz w:val="22"/>
                <w:szCs w:val="22"/>
                <w:lang w:val="sr-Latn-ME"/>
              </w:rPr>
            </w:pPr>
            <w:r w:rsidRPr="00634B6D">
              <w:rPr>
                <w:sz w:val="22"/>
                <w:szCs w:val="22"/>
                <w:lang w:val="sr-Latn-ME"/>
              </w:rPr>
              <w:t>1. put</w:t>
            </w:r>
          </w:p>
        </w:tc>
        <w:tc>
          <w:tcPr>
            <w:tcW w:w="4596" w:type="dxa"/>
            <w:vAlign w:val="center"/>
          </w:tcPr>
          <w:p w14:paraId="5A2D5683" w14:textId="77777777" w:rsidR="00951F1E" w:rsidRPr="00634B6D" w:rsidRDefault="00951F1E" w:rsidP="00951F1E">
            <w:pPr>
              <w:autoSpaceDE w:val="0"/>
              <w:autoSpaceDN w:val="0"/>
              <w:jc w:val="both"/>
              <w:rPr>
                <w:sz w:val="22"/>
                <w:szCs w:val="22"/>
                <w:lang w:val="sr-Latn-ME"/>
              </w:rPr>
            </w:pPr>
            <w:r w:rsidRPr="00634B6D">
              <w:rPr>
                <w:sz w:val="22"/>
                <w:szCs w:val="22"/>
                <w:lang w:val="sr-Latn-ME"/>
              </w:rPr>
              <w:t>Odmah uvesti pomoćne mjere. Prekinuti terapiju na najmanje 7 dana dok se toksičnost ne smanji na stepen 0–1.</w:t>
            </w:r>
          </w:p>
          <w:p w14:paraId="185CC9EA" w14:textId="77777777" w:rsidR="00951F1E" w:rsidRPr="00634B6D" w:rsidRDefault="00951F1E" w:rsidP="00951F1E">
            <w:pPr>
              <w:autoSpaceDE w:val="0"/>
              <w:autoSpaceDN w:val="0"/>
              <w:jc w:val="both"/>
              <w:rPr>
                <w:sz w:val="22"/>
                <w:szCs w:val="22"/>
                <w:lang w:val="sr-Latn-ME"/>
              </w:rPr>
            </w:pPr>
            <w:r w:rsidRPr="00634B6D">
              <w:rPr>
                <w:sz w:val="22"/>
                <w:szCs w:val="22"/>
                <w:lang w:val="sr-Latn-ME"/>
              </w:rPr>
              <w:t>Kod ponovnog započinjanja liječenja, smanjiti dozu za 40 mg (jedna tableta).</w:t>
            </w:r>
          </w:p>
          <w:p w14:paraId="3ABAE62F" w14:textId="77777777" w:rsidR="00951F1E" w:rsidRPr="00634B6D" w:rsidRDefault="00951F1E" w:rsidP="00951F1E">
            <w:pPr>
              <w:autoSpaceDE w:val="0"/>
              <w:autoSpaceDN w:val="0"/>
              <w:jc w:val="both"/>
              <w:rPr>
                <w:sz w:val="22"/>
                <w:szCs w:val="22"/>
                <w:lang w:val="sr-Latn-ME"/>
              </w:rPr>
            </w:pPr>
            <w:r w:rsidRPr="00634B6D">
              <w:rPr>
                <w:sz w:val="22"/>
                <w:szCs w:val="22"/>
                <w:lang w:val="sr-Latn-ME"/>
              </w:rPr>
              <w:t>Ponovno povećanje doze je dozvoljeno po nahođenju ljekara.</w:t>
            </w:r>
          </w:p>
        </w:tc>
      </w:tr>
      <w:tr w:rsidR="00951F1E" w:rsidRPr="00634B6D" w14:paraId="4D3CF083" w14:textId="77777777" w:rsidTr="00444C1A">
        <w:trPr>
          <w:cantSplit/>
          <w:trHeight w:val="20"/>
        </w:trPr>
        <w:tc>
          <w:tcPr>
            <w:tcW w:w="2325" w:type="dxa"/>
            <w:vMerge/>
            <w:tcBorders>
              <w:top w:val="nil"/>
            </w:tcBorders>
            <w:vAlign w:val="center"/>
          </w:tcPr>
          <w:p w14:paraId="1419B75C" w14:textId="77777777" w:rsidR="00951F1E" w:rsidRPr="00634B6D" w:rsidRDefault="00951F1E" w:rsidP="00951F1E">
            <w:pPr>
              <w:autoSpaceDE w:val="0"/>
              <w:autoSpaceDN w:val="0"/>
              <w:jc w:val="both"/>
              <w:rPr>
                <w:sz w:val="22"/>
                <w:szCs w:val="22"/>
                <w:lang w:val="sr-Latn-ME"/>
              </w:rPr>
            </w:pPr>
          </w:p>
        </w:tc>
        <w:tc>
          <w:tcPr>
            <w:tcW w:w="1701" w:type="dxa"/>
            <w:vAlign w:val="center"/>
          </w:tcPr>
          <w:p w14:paraId="27C228B3" w14:textId="77777777" w:rsidR="00444C1A" w:rsidRPr="00634B6D" w:rsidRDefault="00444C1A" w:rsidP="00444C1A">
            <w:pPr>
              <w:autoSpaceDE w:val="0"/>
              <w:autoSpaceDN w:val="0"/>
              <w:jc w:val="both"/>
              <w:rPr>
                <w:sz w:val="22"/>
                <w:szCs w:val="22"/>
                <w:lang w:val="sr-Latn-ME"/>
              </w:rPr>
            </w:pPr>
            <w:r w:rsidRPr="00634B6D">
              <w:rPr>
                <w:sz w:val="22"/>
                <w:szCs w:val="22"/>
                <w:lang w:val="sr-Latn-ME"/>
              </w:rPr>
              <w:t xml:space="preserve">pojavljuje se </w:t>
            </w:r>
          </w:p>
          <w:p w14:paraId="399C08AF" w14:textId="14D41B81" w:rsidR="00951F1E" w:rsidRPr="00634B6D" w:rsidRDefault="00444C1A" w:rsidP="00444C1A">
            <w:pPr>
              <w:autoSpaceDE w:val="0"/>
              <w:autoSpaceDN w:val="0"/>
              <w:jc w:val="both"/>
              <w:rPr>
                <w:sz w:val="22"/>
                <w:szCs w:val="22"/>
                <w:lang w:val="sr-Latn-ME"/>
              </w:rPr>
            </w:pPr>
            <w:r w:rsidRPr="00634B6D">
              <w:rPr>
                <w:sz w:val="22"/>
                <w:szCs w:val="22"/>
                <w:lang w:val="sr-Latn-ME"/>
              </w:rPr>
              <w:t>2. put</w:t>
            </w:r>
          </w:p>
        </w:tc>
        <w:tc>
          <w:tcPr>
            <w:tcW w:w="4596" w:type="dxa"/>
            <w:vAlign w:val="center"/>
          </w:tcPr>
          <w:p w14:paraId="3205E742" w14:textId="77777777" w:rsidR="00951F1E" w:rsidRPr="00634B6D" w:rsidRDefault="00951F1E" w:rsidP="00951F1E">
            <w:pPr>
              <w:autoSpaceDE w:val="0"/>
              <w:autoSpaceDN w:val="0"/>
              <w:jc w:val="both"/>
              <w:rPr>
                <w:sz w:val="22"/>
                <w:szCs w:val="22"/>
                <w:lang w:val="sr-Latn-ME"/>
              </w:rPr>
            </w:pPr>
            <w:r w:rsidRPr="00634B6D">
              <w:rPr>
                <w:sz w:val="22"/>
                <w:szCs w:val="22"/>
                <w:lang w:val="sr-Latn-ME"/>
              </w:rPr>
              <w:t>Odmah uvesti pomoćne mjere. Prekinuti terapiju na najmanje 7 dana dok se toksičnost ne smanji na stepen 0–1.</w:t>
            </w:r>
          </w:p>
          <w:p w14:paraId="2785A5F8" w14:textId="77777777" w:rsidR="00951F1E" w:rsidRPr="00634B6D" w:rsidRDefault="00951F1E" w:rsidP="00951F1E">
            <w:pPr>
              <w:autoSpaceDE w:val="0"/>
              <w:autoSpaceDN w:val="0"/>
              <w:jc w:val="both"/>
              <w:rPr>
                <w:sz w:val="22"/>
                <w:szCs w:val="22"/>
                <w:lang w:val="sr-Latn-ME"/>
              </w:rPr>
            </w:pPr>
            <w:r w:rsidRPr="00634B6D">
              <w:rPr>
                <w:sz w:val="22"/>
                <w:szCs w:val="22"/>
                <w:lang w:val="sr-Latn-ME"/>
              </w:rPr>
              <w:t>Kod ponovnog započinjanja liječenja, smanjiti dozu za 40 mg (jedna tableta).</w:t>
            </w:r>
          </w:p>
        </w:tc>
      </w:tr>
      <w:tr w:rsidR="00951F1E" w:rsidRPr="00634B6D" w14:paraId="2BF2CC20" w14:textId="77777777" w:rsidTr="00444C1A">
        <w:trPr>
          <w:cantSplit/>
          <w:trHeight w:val="20"/>
        </w:trPr>
        <w:tc>
          <w:tcPr>
            <w:tcW w:w="2325" w:type="dxa"/>
            <w:vMerge/>
            <w:tcBorders>
              <w:top w:val="nil"/>
            </w:tcBorders>
          </w:tcPr>
          <w:p w14:paraId="35E3AE21" w14:textId="77777777" w:rsidR="00951F1E" w:rsidRPr="00634B6D" w:rsidRDefault="00951F1E" w:rsidP="00951F1E">
            <w:pPr>
              <w:autoSpaceDE w:val="0"/>
              <w:autoSpaceDN w:val="0"/>
              <w:jc w:val="both"/>
              <w:rPr>
                <w:sz w:val="22"/>
                <w:szCs w:val="22"/>
                <w:lang w:val="sr-Latn-ME"/>
              </w:rPr>
            </w:pPr>
          </w:p>
        </w:tc>
        <w:tc>
          <w:tcPr>
            <w:tcW w:w="1701" w:type="dxa"/>
            <w:vAlign w:val="center"/>
          </w:tcPr>
          <w:p w14:paraId="03607707" w14:textId="77777777" w:rsidR="00444C1A" w:rsidRPr="00634B6D" w:rsidRDefault="00444C1A" w:rsidP="00444C1A">
            <w:pPr>
              <w:autoSpaceDE w:val="0"/>
              <w:autoSpaceDN w:val="0"/>
              <w:jc w:val="both"/>
              <w:rPr>
                <w:sz w:val="22"/>
                <w:szCs w:val="22"/>
                <w:lang w:val="sr-Latn-ME"/>
              </w:rPr>
            </w:pPr>
            <w:r w:rsidRPr="00634B6D">
              <w:rPr>
                <w:sz w:val="22"/>
                <w:szCs w:val="22"/>
                <w:lang w:val="sr-Latn-ME"/>
              </w:rPr>
              <w:t xml:space="preserve">pojavljuje se </w:t>
            </w:r>
          </w:p>
          <w:p w14:paraId="7A9BE7F9" w14:textId="5002E3A7" w:rsidR="00951F1E" w:rsidRPr="00634B6D" w:rsidRDefault="00444C1A" w:rsidP="00444C1A">
            <w:pPr>
              <w:autoSpaceDE w:val="0"/>
              <w:autoSpaceDN w:val="0"/>
              <w:jc w:val="both"/>
              <w:rPr>
                <w:sz w:val="22"/>
                <w:szCs w:val="22"/>
                <w:lang w:val="sr-Latn-ME"/>
              </w:rPr>
            </w:pPr>
            <w:r w:rsidRPr="00634B6D">
              <w:rPr>
                <w:sz w:val="22"/>
                <w:szCs w:val="22"/>
                <w:lang w:val="sr-Latn-ME"/>
              </w:rPr>
              <w:t>3. put</w:t>
            </w:r>
          </w:p>
        </w:tc>
        <w:tc>
          <w:tcPr>
            <w:tcW w:w="4596" w:type="dxa"/>
            <w:vAlign w:val="center"/>
          </w:tcPr>
          <w:p w14:paraId="4A1F404E" w14:textId="77777777" w:rsidR="00951F1E" w:rsidRPr="00634B6D" w:rsidRDefault="00951F1E" w:rsidP="00951F1E">
            <w:pPr>
              <w:autoSpaceDE w:val="0"/>
              <w:autoSpaceDN w:val="0"/>
              <w:jc w:val="both"/>
              <w:rPr>
                <w:sz w:val="22"/>
                <w:szCs w:val="22"/>
                <w:lang w:val="sr-Latn-ME"/>
              </w:rPr>
            </w:pPr>
            <w:r w:rsidRPr="00634B6D">
              <w:rPr>
                <w:sz w:val="22"/>
                <w:szCs w:val="22"/>
                <w:lang w:val="sr-Latn-ME"/>
              </w:rPr>
              <w:t>Trajno prekinuti terapiju lijekom Stivarga.</w:t>
            </w:r>
          </w:p>
        </w:tc>
      </w:tr>
    </w:tbl>
    <w:p w14:paraId="0272445E" w14:textId="448C78F7" w:rsidR="00951F1E" w:rsidRPr="00634B6D" w:rsidRDefault="00951F1E" w:rsidP="00951F1E">
      <w:pPr>
        <w:autoSpaceDE w:val="0"/>
        <w:autoSpaceDN w:val="0"/>
        <w:jc w:val="both"/>
        <w:rPr>
          <w:sz w:val="22"/>
          <w:szCs w:val="22"/>
          <w:lang w:val="sr-Latn-ME"/>
        </w:rPr>
      </w:pPr>
    </w:p>
    <w:p w14:paraId="74B57BC0" w14:textId="5B0952F5" w:rsidR="00951F1E" w:rsidRPr="00634B6D" w:rsidRDefault="00951F1E" w:rsidP="00951F1E">
      <w:pPr>
        <w:autoSpaceDE w:val="0"/>
        <w:autoSpaceDN w:val="0"/>
        <w:jc w:val="both"/>
        <w:rPr>
          <w:sz w:val="22"/>
          <w:szCs w:val="22"/>
          <w:lang w:val="sr-Latn-ME"/>
        </w:rPr>
      </w:pPr>
      <w:r w:rsidRPr="00634B6D">
        <w:rPr>
          <w:sz w:val="22"/>
          <w:szCs w:val="22"/>
          <w:lang w:val="sr-Latn-ME"/>
        </w:rPr>
        <w:t xml:space="preserve">Vidjeti Tabelu 2 za preporučene mjere i modifikacije doze u slučaju pogoršanja testova funkcije jetre za koje se smatra da je u vezi sa terapijom lijekom Stivarga (vidjeti i </w:t>
      </w:r>
      <w:r w:rsidR="00032F4A" w:rsidRPr="00634B6D">
        <w:rPr>
          <w:sz w:val="22"/>
          <w:szCs w:val="22"/>
          <w:lang w:val="sr-Latn-ME"/>
        </w:rPr>
        <w:t>dio</w:t>
      </w:r>
      <w:r w:rsidRPr="00634B6D">
        <w:rPr>
          <w:sz w:val="22"/>
          <w:szCs w:val="22"/>
          <w:lang w:val="sr-Latn-ME"/>
        </w:rPr>
        <w:t xml:space="preserve"> 4.4).</w:t>
      </w:r>
    </w:p>
    <w:p w14:paraId="71595808" w14:textId="77777777" w:rsidR="00951F1E" w:rsidRPr="00634B6D" w:rsidRDefault="00951F1E" w:rsidP="00951F1E">
      <w:pPr>
        <w:autoSpaceDE w:val="0"/>
        <w:autoSpaceDN w:val="0"/>
        <w:jc w:val="both"/>
        <w:rPr>
          <w:sz w:val="22"/>
          <w:szCs w:val="22"/>
          <w:lang w:val="sr-Latn-ME"/>
        </w:rPr>
      </w:pPr>
    </w:p>
    <w:p w14:paraId="0B930F3D" w14:textId="33BE5CA7" w:rsidR="00951F1E" w:rsidRDefault="00951F1E" w:rsidP="00951F1E">
      <w:pPr>
        <w:keepNext/>
        <w:keepLines/>
        <w:autoSpaceDE w:val="0"/>
        <w:autoSpaceDN w:val="0"/>
        <w:jc w:val="both"/>
        <w:rPr>
          <w:b/>
          <w:sz w:val="22"/>
          <w:szCs w:val="22"/>
          <w:lang w:val="sr-Latn-ME"/>
        </w:rPr>
      </w:pPr>
      <w:r w:rsidRPr="00634B6D">
        <w:rPr>
          <w:b/>
          <w:sz w:val="22"/>
          <w:szCs w:val="22"/>
          <w:lang w:val="sr-Latn-ME"/>
        </w:rPr>
        <w:lastRenderedPageBreak/>
        <w:t>Tabela 2: Preporučene mjere i modifikacije doze u slučaju neuobičajenih rezultata testiranja funkcije jetre povezanih sa lijekom</w:t>
      </w:r>
    </w:p>
    <w:p w14:paraId="28F540BF" w14:textId="77777777" w:rsidR="008548F3" w:rsidRPr="00634B6D" w:rsidRDefault="008548F3" w:rsidP="00951F1E">
      <w:pPr>
        <w:keepNext/>
        <w:keepLines/>
        <w:autoSpaceDE w:val="0"/>
        <w:autoSpaceDN w:val="0"/>
        <w:jc w:val="both"/>
        <w:rPr>
          <w:b/>
          <w:sz w:val="22"/>
          <w:szCs w:val="22"/>
          <w:lang w:val="sr-Latn-ME"/>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28" w:type="dxa"/>
          <w:left w:w="57" w:type="dxa"/>
          <w:bottom w:w="28" w:type="dxa"/>
          <w:right w:w="57" w:type="dxa"/>
        </w:tblCellMar>
        <w:tblLook w:val="01E0" w:firstRow="1" w:lastRow="1" w:firstColumn="1" w:lastColumn="1" w:noHBand="0" w:noVBand="0"/>
      </w:tblPr>
      <w:tblGrid>
        <w:gridCol w:w="2442"/>
        <w:gridCol w:w="1787"/>
        <w:gridCol w:w="4828"/>
      </w:tblGrid>
      <w:tr w:rsidR="00951F1E" w:rsidRPr="00634B6D" w14:paraId="3CE61F7E" w14:textId="77777777" w:rsidTr="00444C1A">
        <w:trPr>
          <w:cantSplit/>
          <w:trHeight w:val="20"/>
          <w:tblHeader/>
        </w:trPr>
        <w:tc>
          <w:tcPr>
            <w:tcW w:w="2325" w:type="dxa"/>
          </w:tcPr>
          <w:p w14:paraId="23BC5308" w14:textId="77777777" w:rsidR="00951F1E" w:rsidRPr="00634B6D" w:rsidRDefault="00951F1E" w:rsidP="00951F1E">
            <w:pPr>
              <w:keepNext/>
              <w:keepLines/>
              <w:autoSpaceDE w:val="0"/>
              <w:autoSpaceDN w:val="0"/>
              <w:jc w:val="both"/>
              <w:rPr>
                <w:b/>
                <w:bCs/>
                <w:sz w:val="22"/>
                <w:szCs w:val="22"/>
                <w:lang w:val="sr-Latn-ME"/>
              </w:rPr>
            </w:pPr>
            <w:r w:rsidRPr="00634B6D">
              <w:rPr>
                <w:b/>
                <w:bCs/>
                <w:sz w:val="22"/>
                <w:szCs w:val="22"/>
                <w:lang w:val="sr-Latn-ME"/>
              </w:rPr>
              <w:t>Uočena povećanja ALT i/ili AST</w:t>
            </w:r>
          </w:p>
        </w:tc>
        <w:tc>
          <w:tcPr>
            <w:tcW w:w="1701" w:type="dxa"/>
          </w:tcPr>
          <w:p w14:paraId="0ACA1268" w14:textId="19E46B71" w:rsidR="00951F1E" w:rsidRPr="00634B6D" w:rsidRDefault="00444C1A" w:rsidP="00B70FFD">
            <w:pPr>
              <w:keepNext/>
              <w:keepLines/>
              <w:autoSpaceDE w:val="0"/>
              <w:autoSpaceDN w:val="0"/>
              <w:jc w:val="both"/>
              <w:rPr>
                <w:b/>
                <w:bCs/>
                <w:sz w:val="22"/>
                <w:szCs w:val="22"/>
                <w:lang w:val="sr-Latn-ME"/>
              </w:rPr>
            </w:pPr>
            <w:r w:rsidRPr="00634B6D">
              <w:rPr>
                <w:b/>
                <w:bCs/>
                <w:sz w:val="22"/>
                <w:szCs w:val="22"/>
                <w:lang w:val="sr-Latn-ME"/>
              </w:rPr>
              <w:t xml:space="preserve">Pojava </w:t>
            </w:r>
            <w:r w:rsidR="00B70FFD" w:rsidRPr="00634B6D">
              <w:rPr>
                <w:b/>
                <w:bCs/>
                <w:sz w:val="22"/>
                <w:szCs w:val="22"/>
                <w:lang w:val="sr-Latn-ME"/>
              </w:rPr>
              <w:t>povećanih vrijednosti</w:t>
            </w:r>
          </w:p>
        </w:tc>
        <w:tc>
          <w:tcPr>
            <w:tcW w:w="4596" w:type="dxa"/>
          </w:tcPr>
          <w:p w14:paraId="0530D19D" w14:textId="77777777" w:rsidR="00951F1E" w:rsidRPr="00634B6D" w:rsidRDefault="00951F1E" w:rsidP="00951F1E">
            <w:pPr>
              <w:keepNext/>
              <w:keepLines/>
              <w:autoSpaceDE w:val="0"/>
              <w:autoSpaceDN w:val="0"/>
              <w:jc w:val="both"/>
              <w:rPr>
                <w:b/>
                <w:bCs/>
                <w:sz w:val="22"/>
                <w:szCs w:val="22"/>
                <w:lang w:val="sr-Latn-ME"/>
              </w:rPr>
            </w:pPr>
            <w:r w:rsidRPr="00634B6D">
              <w:rPr>
                <w:b/>
                <w:bCs/>
                <w:sz w:val="22"/>
                <w:szCs w:val="22"/>
                <w:lang w:val="sr-Latn-ME"/>
              </w:rPr>
              <w:t>Preporučene mjere i modifikacije doze</w:t>
            </w:r>
          </w:p>
        </w:tc>
      </w:tr>
      <w:tr w:rsidR="00951F1E" w:rsidRPr="00634B6D" w14:paraId="17CA0384" w14:textId="77777777" w:rsidTr="00444C1A">
        <w:trPr>
          <w:cantSplit/>
          <w:trHeight w:val="20"/>
        </w:trPr>
        <w:tc>
          <w:tcPr>
            <w:tcW w:w="2325" w:type="dxa"/>
            <w:vAlign w:val="center"/>
          </w:tcPr>
          <w:p w14:paraId="63530C19" w14:textId="77777777" w:rsidR="00951F1E" w:rsidRPr="00634B6D" w:rsidRDefault="00951F1E" w:rsidP="00951F1E">
            <w:pPr>
              <w:autoSpaceDE w:val="0"/>
              <w:autoSpaceDN w:val="0"/>
              <w:jc w:val="both"/>
              <w:rPr>
                <w:sz w:val="22"/>
                <w:szCs w:val="22"/>
                <w:lang w:val="sr-Latn-ME"/>
              </w:rPr>
            </w:pPr>
            <w:r w:rsidRPr="00634B6D">
              <w:rPr>
                <w:sz w:val="22"/>
                <w:szCs w:val="22"/>
                <w:lang w:val="sr-Latn-ME"/>
              </w:rPr>
              <w:t xml:space="preserve">≤ 5 puta veća gornja granica normalne vrijednosti (engl. </w:t>
            </w:r>
            <w:r w:rsidRPr="00634B6D">
              <w:rPr>
                <w:i/>
                <w:iCs/>
                <w:sz w:val="22"/>
                <w:szCs w:val="22"/>
                <w:lang w:val="sr-Latn-ME"/>
              </w:rPr>
              <w:t>upper limit of normal</w:t>
            </w:r>
            <w:r w:rsidRPr="00634B6D">
              <w:rPr>
                <w:sz w:val="22"/>
                <w:szCs w:val="22"/>
                <w:lang w:val="sr-Latn-ME"/>
              </w:rPr>
              <w:t>, ULN)</w:t>
            </w:r>
          </w:p>
          <w:p w14:paraId="0404076F" w14:textId="77777777" w:rsidR="00951F1E" w:rsidRPr="00634B6D" w:rsidRDefault="00951F1E" w:rsidP="00951F1E">
            <w:pPr>
              <w:autoSpaceDE w:val="0"/>
              <w:autoSpaceDN w:val="0"/>
              <w:jc w:val="both"/>
              <w:rPr>
                <w:sz w:val="22"/>
                <w:szCs w:val="22"/>
                <w:lang w:val="sr-Latn-ME"/>
              </w:rPr>
            </w:pPr>
            <w:r w:rsidRPr="00634B6D">
              <w:rPr>
                <w:sz w:val="22"/>
                <w:szCs w:val="22"/>
                <w:lang w:val="sr-Latn-ME"/>
              </w:rPr>
              <w:t>(maks. 2. stepen)</w:t>
            </w:r>
          </w:p>
        </w:tc>
        <w:tc>
          <w:tcPr>
            <w:tcW w:w="1701" w:type="dxa"/>
            <w:vAlign w:val="center"/>
          </w:tcPr>
          <w:p w14:paraId="1994571A" w14:textId="22EF1C1E" w:rsidR="00B70FFD" w:rsidRPr="00634B6D" w:rsidRDefault="00B70FFD" w:rsidP="00B70FFD">
            <w:pPr>
              <w:pStyle w:val="Default"/>
              <w:jc w:val="both"/>
              <w:rPr>
                <w:sz w:val="22"/>
                <w:szCs w:val="22"/>
              </w:rPr>
            </w:pPr>
            <w:r w:rsidRPr="00634B6D">
              <w:rPr>
                <w:sz w:val="22"/>
                <w:szCs w:val="22"/>
              </w:rPr>
              <w:t>Pojavljuje se</w:t>
            </w:r>
          </w:p>
          <w:p w14:paraId="299DD377" w14:textId="6AFA857F" w:rsidR="00951F1E" w:rsidRPr="00634B6D" w:rsidRDefault="00B70FFD" w:rsidP="00B70FFD">
            <w:pPr>
              <w:autoSpaceDE w:val="0"/>
              <w:autoSpaceDN w:val="0"/>
              <w:jc w:val="both"/>
              <w:rPr>
                <w:sz w:val="22"/>
                <w:szCs w:val="22"/>
                <w:lang w:val="sr-Latn-ME"/>
              </w:rPr>
            </w:pPr>
            <w:proofErr w:type="spellStart"/>
            <w:r w:rsidRPr="00634B6D">
              <w:rPr>
                <w:sz w:val="22"/>
                <w:szCs w:val="22"/>
              </w:rPr>
              <w:t>bilo</w:t>
            </w:r>
            <w:proofErr w:type="spellEnd"/>
            <w:r w:rsidRPr="00634B6D">
              <w:rPr>
                <w:sz w:val="22"/>
                <w:szCs w:val="22"/>
              </w:rPr>
              <w:t xml:space="preserve"> </w:t>
            </w:r>
            <w:proofErr w:type="spellStart"/>
            <w:r w:rsidRPr="00634B6D">
              <w:rPr>
                <w:sz w:val="22"/>
                <w:szCs w:val="22"/>
              </w:rPr>
              <w:t>koji</w:t>
            </w:r>
            <w:proofErr w:type="spellEnd"/>
            <w:r w:rsidRPr="00634B6D">
              <w:rPr>
                <w:sz w:val="22"/>
                <w:szCs w:val="22"/>
              </w:rPr>
              <w:t xml:space="preserve"> put </w:t>
            </w:r>
          </w:p>
        </w:tc>
        <w:tc>
          <w:tcPr>
            <w:tcW w:w="4596" w:type="dxa"/>
            <w:vAlign w:val="center"/>
          </w:tcPr>
          <w:p w14:paraId="26C6412B" w14:textId="77777777" w:rsidR="00951F1E" w:rsidRPr="00634B6D" w:rsidRDefault="00951F1E" w:rsidP="00951F1E">
            <w:pPr>
              <w:autoSpaceDE w:val="0"/>
              <w:autoSpaceDN w:val="0"/>
              <w:jc w:val="both"/>
              <w:rPr>
                <w:sz w:val="22"/>
                <w:szCs w:val="22"/>
                <w:lang w:val="sr-Latn-ME"/>
              </w:rPr>
            </w:pPr>
            <w:r w:rsidRPr="00634B6D">
              <w:rPr>
                <w:sz w:val="22"/>
                <w:szCs w:val="22"/>
                <w:lang w:val="sr-Latn-ME"/>
              </w:rPr>
              <w:t>Nastaviti terapiju lijekom Stivarga.</w:t>
            </w:r>
          </w:p>
          <w:p w14:paraId="1EBEC64C" w14:textId="77777777" w:rsidR="00951F1E" w:rsidRPr="00634B6D" w:rsidRDefault="00951F1E" w:rsidP="00951F1E">
            <w:pPr>
              <w:autoSpaceDE w:val="0"/>
              <w:autoSpaceDN w:val="0"/>
              <w:jc w:val="both"/>
              <w:rPr>
                <w:sz w:val="22"/>
                <w:szCs w:val="22"/>
                <w:lang w:val="sr-Latn-ME"/>
              </w:rPr>
            </w:pPr>
            <w:r w:rsidRPr="00634B6D">
              <w:rPr>
                <w:sz w:val="22"/>
                <w:szCs w:val="22"/>
                <w:lang w:val="sr-Latn-ME"/>
              </w:rPr>
              <w:t>Pratiti funkciju jetre na nedeljnom nivou dok se transaminaze ne vrate na &lt; 3 puta ULN (1. stepen) ili na osnovnu vrijednost.</w:t>
            </w:r>
          </w:p>
        </w:tc>
      </w:tr>
      <w:tr w:rsidR="00951F1E" w:rsidRPr="00634B6D" w14:paraId="4769AD81" w14:textId="77777777" w:rsidTr="00444C1A">
        <w:trPr>
          <w:cantSplit/>
          <w:trHeight w:val="20"/>
        </w:trPr>
        <w:tc>
          <w:tcPr>
            <w:tcW w:w="2325" w:type="dxa"/>
            <w:vMerge w:val="restart"/>
            <w:vAlign w:val="center"/>
          </w:tcPr>
          <w:p w14:paraId="3BF59161" w14:textId="77777777" w:rsidR="00951F1E" w:rsidRPr="00634B6D" w:rsidRDefault="00951F1E" w:rsidP="00951F1E">
            <w:pPr>
              <w:autoSpaceDE w:val="0"/>
              <w:autoSpaceDN w:val="0"/>
              <w:jc w:val="both"/>
              <w:rPr>
                <w:sz w:val="22"/>
                <w:szCs w:val="22"/>
                <w:lang w:val="sr-Latn-ME"/>
              </w:rPr>
            </w:pPr>
            <w:r w:rsidRPr="00634B6D">
              <w:rPr>
                <w:sz w:val="22"/>
                <w:szCs w:val="22"/>
                <w:lang w:val="sr-Latn-ME"/>
              </w:rPr>
              <w:t>&gt; 5 puta ULN</w:t>
            </w:r>
          </w:p>
          <w:p w14:paraId="56D71971" w14:textId="77777777" w:rsidR="00951F1E" w:rsidRPr="00634B6D" w:rsidRDefault="00951F1E" w:rsidP="00951F1E">
            <w:pPr>
              <w:autoSpaceDE w:val="0"/>
              <w:autoSpaceDN w:val="0"/>
              <w:jc w:val="both"/>
              <w:rPr>
                <w:sz w:val="22"/>
                <w:szCs w:val="22"/>
                <w:lang w:val="sr-Latn-ME"/>
              </w:rPr>
            </w:pPr>
            <w:r w:rsidRPr="00634B6D">
              <w:rPr>
                <w:sz w:val="22"/>
                <w:szCs w:val="22"/>
                <w:lang w:val="sr-Latn-ME"/>
              </w:rPr>
              <w:t>≤ 20 puta ULN</w:t>
            </w:r>
          </w:p>
          <w:p w14:paraId="14F7F0C6" w14:textId="77777777" w:rsidR="00951F1E" w:rsidRPr="00634B6D" w:rsidRDefault="00951F1E" w:rsidP="00951F1E">
            <w:pPr>
              <w:autoSpaceDE w:val="0"/>
              <w:autoSpaceDN w:val="0"/>
              <w:jc w:val="both"/>
              <w:rPr>
                <w:sz w:val="22"/>
                <w:szCs w:val="22"/>
                <w:lang w:val="sr-Latn-ME"/>
              </w:rPr>
            </w:pPr>
            <w:r w:rsidRPr="00634B6D">
              <w:rPr>
                <w:sz w:val="22"/>
                <w:szCs w:val="22"/>
                <w:lang w:val="sr-Latn-ME"/>
              </w:rPr>
              <w:t>(3. stepen)</w:t>
            </w:r>
          </w:p>
        </w:tc>
        <w:tc>
          <w:tcPr>
            <w:tcW w:w="1701" w:type="dxa"/>
            <w:vAlign w:val="center"/>
          </w:tcPr>
          <w:p w14:paraId="1D76CF44" w14:textId="77777777" w:rsidR="00B70FFD" w:rsidRPr="00634B6D" w:rsidRDefault="00B70FFD" w:rsidP="00B70FFD">
            <w:pPr>
              <w:autoSpaceDE w:val="0"/>
              <w:autoSpaceDN w:val="0"/>
              <w:jc w:val="both"/>
              <w:rPr>
                <w:sz w:val="22"/>
                <w:szCs w:val="22"/>
                <w:lang w:val="sr-Latn-ME"/>
              </w:rPr>
            </w:pPr>
            <w:r w:rsidRPr="00634B6D">
              <w:rPr>
                <w:sz w:val="22"/>
                <w:szCs w:val="22"/>
                <w:lang w:val="sr-Latn-ME"/>
              </w:rPr>
              <w:t>Pojavljuje se</w:t>
            </w:r>
          </w:p>
          <w:p w14:paraId="06DCA4EA" w14:textId="27E042DD" w:rsidR="00951F1E" w:rsidRPr="00634B6D" w:rsidRDefault="00B70FFD" w:rsidP="00B70FFD">
            <w:pPr>
              <w:autoSpaceDE w:val="0"/>
              <w:autoSpaceDN w:val="0"/>
              <w:jc w:val="both"/>
              <w:rPr>
                <w:sz w:val="22"/>
                <w:szCs w:val="22"/>
                <w:lang w:val="sr-Latn-ME"/>
              </w:rPr>
            </w:pPr>
            <w:r w:rsidRPr="00634B6D">
              <w:rPr>
                <w:sz w:val="22"/>
                <w:szCs w:val="22"/>
                <w:lang w:val="sr-Latn-ME"/>
              </w:rPr>
              <w:t>1. put</w:t>
            </w:r>
          </w:p>
        </w:tc>
        <w:tc>
          <w:tcPr>
            <w:tcW w:w="4596" w:type="dxa"/>
            <w:vAlign w:val="center"/>
          </w:tcPr>
          <w:p w14:paraId="59AF5556" w14:textId="77777777" w:rsidR="00951F1E" w:rsidRPr="00634B6D" w:rsidRDefault="00951F1E" w:rsidP="00951F1E">
            <w:pPr>
              <w:autoSpaceDE w:val="0"/>
              <w:autoSpaceDN w:val="0"/>
              <w:jc w:val="both"/>
              <w:rPr>
                <w:sz w:val="22"/>
                <w:szCs w:val="22"/>
                <w:lang w:val="sr-Latn-ME"/>
              </w:rPr>
            </w:pPr>
            <w:r w:rsidRPr="00634B6D">
              <w:rPr>
                <w:sz w:val="22"/>
                <w:szCs w:val="22"/>
                <w:lang w:val="sr-Latn-ME"/>
              </w:rPr>
              <w:t>Prekinuti terapiju lijekom Stivarga.</w:t>
            </w:r>
          </w:p>
          <w:p w14:paraId="3669A427" w14:textId="77777777" w:rsidR="00951F1E" w:rsidRPr="00634B6D" w:rsidRDefault="00951F1E" w:rsidP="00951F1E">
            <w:pPr>
              <w:autoSpaceDE w:val="0"/>
              <w:autoSpaceDN w:val="0"/>
              <w:jc w:val="both"/>
              <w:rPr>
                <w:sz w:val="22"/>
                <w:szCs w:val="22"/>
                <w:lang w:val="sr-Latn-ME"/>
              </w:rPr>
            </w:pPr>
            <w:r w:rsidRPr="00634B6D">
              <w:rPr>
                <w:sz w:val="22"/>
                <w:szCs w:val="22"/>
                <w:lang w:val="sr-Latn-ME"/>
              </w:rPr>
              <w:t>Pratiti transaminaze na nedeljnom nivou dok se ne vrate na &lt; 3 puta ULN ili na osnovu vrijednost.</w:t>
            </w:r>
          </w:p>
          <w:p w14:paraId="0DCB32D4" w14:textId="77777777" w:rsidR="00951F1E" w:rsidRPr="00634B6D" w:rsidRDefault="00951F1E" w:rsidP="00951F1E">
            <w:pPr>
              <w:autoSpaceDE w:val="0"/>
              <w:autoSpaceDN w:val="0"/>
              <w:jc w:val="both"/>
              <w:rPr>
                <w:sz w:val="22"/>
                <w:szCs w:val="22"/>
                <w:lang w:val="sr-Latn-ME"/>
              </w:rPr>
            </w:pPr>
            <w:r w:rsidRPr="00634B6D">
              <w:rPr>
                <w:sz w:val="22"/>
                <w:szCs w:val="22"/>
                <w:lang w:val="sr-Latn-ME"/>
              </w:rPr>
              <w:t>Ponovno započinjanje: Ako potencijalna korist nadilazi rizik od hepatotoksičnosti, ponovo započeti terapiju lijekom Stivarga, smanjiti dozu za 40 mg (jedna tableta) i pratiti funkciju jetre na nedeljnom nivou najmanje 4 nedjelje.</w:t>
            </w:r>
          </w:p>
        </w:tc>
      </w:tr>
      <w:tr w:rsidR="00951F1E" w:rsidRPr="00634B6D" w14:paraId="1B0E54CF" w14:textId="77777777" w:rsidTr="00444C1A">
        <w:trPr>
          <w:cantSplit/>
          <w:trHeight w:val="20"/>
        </w:trPr>
        <w:tc>
          <w:tcPr>
            <w:tcW w:w="2325" w:type="dxa"/>
            <w:vMerge/>
            <w:vAlign w:val="center"/>
          </w:tcPr>
          <w:p w14:paraId="3C321A6F" w14:textId="77777777" w:rsidR="00951F1E" w:rsidRPr="00634B6D" w:rsidRDefault="00951F1E" w:rsidP="00951F1E">
            <w:pPr>
              <w:autoSpaceDE w:val="0"/>
              <w:autoSpaceDN w:val="0"/>
              <w:jc w:val="both"/>
              <w:rPr>
                <w:sz w:val="22"/>
                <w:szCs w:val="22"/>
                <w:lang w:val="sr-Latn-ME"/>
              </w:rPr>
            </w:pPr>
          </w:p>
        </w:tc>
        <w:tc>
          <w:tcPr>
            <w:tcW w:w="1701" w:type="dxa"/>
            <w:vAlign w:val="center"/>
          </w:tcPr>
          <w:p w14:paraId="692CF5BB" w14:textId="6171D726" w:rsidR="00951F1E" w:rsidRPr="00634B6D" w:rsidRDefault="00951F1E" w:rsidP="00671D23">
            <w:pPr>
              <w:autoSpaceDE w:val="0"/>
              <w:autoSpaceDN w:val="0"/>
              <w:rPr>
                <w:sz w:val="22"/>
                <w:szCs w:val="22"/>
                <w:lang w:val="sr-Latn-ME"/>
              </w:rPr>
            </w:pPr>
            <w:r w:rsidRPr="00634B6D">
              <w:rPr>
                <w:sz w:val="22"/>
                <w:szCs w:val="22"/>
                <w:lang w:val="sr-Latn-ME"/>
              </w:rPr>
              <w:t>Ponov</w:t>
            </w:r>
            <w:r w:rsidR="00B70FFD" w:rsidRPr="00634B6D">
              <w:rPr>
                <w:sz w:val="22"/>
                <w:szCs w:val="22"/>
                <w:lang w:val="sr-Latn-ME"/>
              </w:rPr>
              <w:t>o se pojavljuje</w:t>
            </w:r>
          </w:p>
        </w:tc>
        <w:tc>
          <w:tcPr>
            <w:tcW w:w="4596" w:type="dxa"/>
            <w:vAlign w:val="center"/>
          </w:tcPr>
          <w:p w14:paraId="7CDBE5DD" w14:textId="77777777" w:rsidR="00951F1E" w:rsidRPr="00634B6D" w:rsidRDefault="00951F1E" w:rsidP="00951F1E">
            <w:pPr>
              <w:autoSpaceDE w:val="0"/>
              <w:autoSpaceDN w:val="0"/>
              <w:jc w:val="both"/>
              <w:rPr>
                <w:sz w:val="22"/>
                <w:szCs w:val="22"/>
                <w:lang w:val="sr-Latn-ME"/>
              </w:rPr>
            </w:pPr>
            <w:r w:rsidRPr="00634B6D">
              <w:rPr>
                <w:sz w:val="22"/>
                <w:szCs w:val="22"/>
                <w:lang w:val="sr-Latn-ME"/>
              </w:rPr>
              <w:t>Trajno prekinuti terapiju lijekom Stivarga.</w:t>
            </w:r>
          </w:p>
        </w:tc>
      </w:tr>
      <w:tr w:rsidR="00951F1E" w:rsidRPr="00634B6D" w14:paraId="519274B1" w14:textId="77777777" w:rsidTr="00444C1A">
        <w:trPr>
          <w:cantSplit/>
          <w:trHeight w:val="20"/>
        </w:trPr>
        <w:tc>
          <w:tcPr>
            <w:tcW w:w="2325" w:type="dxa"/>
            <w:vAlign w:val="center"/>
          </w:tcPr>
          <w:p w14:paraId="0FD8570E" w14:textId="77777777" w:rsidR="00951F1E" w:rsidRPr="00634B6D" w:rsidRDefault="00951F1E" w:rsidP="00951F1E">
            <w:pPr>
              <w:autoSpaceDE w:val="0"/>
              <w:autoSpaceDN w:val="0"/>
              <w:jc w:val="both"/>
              <w:rPr>
                <w:sz w:val="22"/>
                <w:szCs w:val="22"/>
                <w:lang w:val="sr-Latn-ME"/>
              </w:rPr>
            </w:pPr>
            <w:r w:rsidRPr="00634B6D">
              <w:rPr>
                <w:sz w:val="22"/>
                <w:szCs w:val="22"/>
                <w:lang w:val="sr-Latn-ME"/>
              </w:rPr>
              <w:t>&gt; 20 puta ULN</w:t>
            </w:r>
          </w:p>
          <w:p w14:paraId="79905CFE" w14:textId="77777777" w:rsidR="00951F1E" w:rsidRPr="00634B6D" w:rsidRDefault="00951F1E" w:rsidP="00951F1E">
            <w:pPr>
              <w:autoSpaceDE w:val="0"/>
              <w:autoSpaceDN w:val="0"/>
              <w:jc w:val="both"/>
              <w:rPr>
                <w:sz w:val="22"/>
                <w:szCs w:val="22"/>
                <w:lang w:val="sr-Latn-ME"/>
              </w:rPr>
            </w:pPr>
            <w:r w:rsidRPr="00634B6D">
              <w:rPr>
                <w:sz w:val="22"/>
                <w:szCs w:val="22"/>
                <w:lang w:val="sr-Latn-ME"/>
              </w:rPr>
              <w:t>(4. stepen)</w:t>
            </w:r>
          </w:p>
        </w:tc>
        <w:tc>
          <w:tcPr>
            <w:tcW w:w="1701" w:type="dxa"/>
            <w:vAlign w:val="center"/>
          </w:tcPr>
          <w:p w14:paraId="5A462014" w14:textId="77777777" w:rsidR="00B70FFD" w:rsidRPr="00634B6D" w:rsidRDefault="00B70FFD" w:rsidP="00B70FFD">
            <w:pPr>
              <w:autoSpaceDE w:val="0"/>
              <w:autoSpaceDN w:val="0"/>
              <w:jc w:val="both"/>
              <w:rPr>
                <w:sz w:val="22"/>
                <w:szCs w:val="22"/>
                <w:lang w:val="sr-Latn-ME"/>
              </w:rPr>
            </w:pPr>
            <w:r w:rsidRPr="00634B6D">
              <w:rPr>
                <w:sz w:val="22"/>
                <w:szCs w:val="22"/>
                <w:lang w:val="sr-Latn-ME"/>
              </w:rPr>
              <w:t>Pojavljuje se</w:t>
            </w:r>
          </w:p>
          <w:p w14:paraId="324C8338" w14:textId="6757B5DA" w:rsidR="00951F1E" w:rsidRPr="00634B6D" w:rsidRDefault="00B70FFD" w:rsidP="00B70FFD">
            <w:pPr>
              <w:autoSpaceDE w:val="0"/>
              <w:autoSpaceDN w:val="0"/>
              <w:jc w:val="both"/>
              <w:rPr>
                <w:sz w:val="22"/>
                <w:szCs w:val="22"/>
                <w:lang w:val="sr-Latn-ME"/>
              </w:rPr>
            </w:pPr>
            <w:r w:rsidRPr="00634B6D">
              <w:rPr>
                <w:sz w:val="22"/>
                <w:szCs w:val="22"/>
                <w:lang w:val="sr-Latn-ME"/>
              </w:rPr>
              <w:t>bilo koji put</w:t>
            </w:r>
          </w:p>
        </w:tc>
        <w:tc>
          <w:tcPr>
            <w:tcW w:w="4596" w:type="dxa"/>
            <w:vAlign w:val="center"/>
          </w:tcPr>
          <w:p w14:paraId="3C52DA6E" w14:textId="77777777" w:rsidR="00951F1E" w:rsidRPr="00634B6D" w:rsidRDefault="00951F1E" w:rsidP="00951F1E">
            <w:pPr>
              <w:autoSpaceDE w:val="0"/>
              <w:autoSpaceDN w:val="0"/>
              <w:jc w:val="both"/>
              <w:rPr>
                <w:sz w:val="22"/>
                <w:szCs w:val="22"/>
                <w:lang w:val="sr-Latn-ME"/>
              </w:rPr>
            </w:pPr>
            <w:r w:rsidRPr="00634B6D">
              <w:rPr>
                <w:sz w:val="22"/>
                <w:szCs w:val="22"/>
                <w:lang w:val="sr-Latn-ME"/>
              </w:rPr>
              <w:t>Trajno prekinuti terapiju lijekom Stivarga.</w:t>
            </w:r>
          </w:p>
        </w:tc>
      </w:tr>
      <w:tr w:rsidR="00951F1E" w:rsidRPr="00634B6D" w14:paraId="47020392" w14:textId="77777777" w:rsidTr="00444C1A">
        <w:trPr>
          <w:cantSplit/>
          <w:trHeight w:val="20"/>
        </w:trPr>
        <w:tc>
          <w:tcPr>
            <w:tcW w:w="2325" w:type="dxa"/>
            <w:vAlign w:val="center"/>
          </w:tcPr>
          <w:p w14:paraId="7A93961F" w14:textId="77777777" w:rsidR="00951F1E" w:rsidRPr="00634B6D" w:rsidRDefault="00951F1E" w:rsidP="00951F1E">
            <w:pPr>
              <w:autoSpaceDE w:val="0"/>
              <w:autoSpaceDN w:val="0"/>
              <w:jc w:val="both"/>
              <w:rPr>
                <w:sz w:val="22"/>
                <w:szCs w:val="22"/>
                <w:lang w:val="sr-Latn-ME"/>
              </w:rPr>
            </w:pPr>
            <w:r w:rsidRPr="00634B6D">
              <w:rPr>
                <w:sz w:val="22"/>
                <w:szCs w:val="22"/>
                <w:lang w:val="sr-Latn-ME"/>
              </w:rPr>
              <w:t>&gt; 3 puta ULN</w:t>
            </w:r>
          </w:p>
          <w:p w14:paraId="0AF30BB7" w14:textId="77777777" w:rsidR="00951F1E" w:rsidRPr="00634B6D" w:rsidRDefault="00951F1E" w:rsidP="00951F1E">
            <w:pPr>
              <w:autoSpaceDE w:val="0"/>
              <w:autoSpaceDN w:val="0"/>
              <w:jc w:val="both"/>
              <w:rPr>
                <w:sz w:val="22"/>
                <w:szCs w:val="22"/>
                <w:lang w:val="sr-Latn-ME"/>
              </w:rPr>
            </w:pPr>
            <w:r w:rsidRPr="00634B6D">
              <w:rPr>
                <w:sz w:val="22"/>
                <w:szCs w:val="22"/>
                <w:lang w:val="sr-Latn-ME"/>
              </w:rPr>
              <w:t>(2. ili viši stepen) uz istovremenu vrijednost bilirubina &gt; 2 puta ULN</w:t>
            </w:r>
          </w:p>
        </w:tc>
        <w:tc>
          <w:tcPr>
            <w:tcW w:w="1701" w:type="dxa"/>
            <w:vAlign w:val="center"/>
          </w:tcPr>
          <w:p w14:paraId="169F7A4A" w14:textId="77777777" w:rsidR="00B70FFD" w:rsidRPr="00634B6D" w:rsidRDefault="00B70FFD" w:rsidP="00B70FFD">
            <w:pPr>
              <w:autoSpaceDE w:val="0"/>
              <w:autoSpaceDN w:val="0"/>
              <w:jc w:val="both"/>
              <w:rPr>
                <w:sz w:val="22"/>
                <w:szCs w:val="22"/>
                <w:lang w:val="sr-Latn-ME"/>
              </w:rPr>
            </w:pPr>
            <w:r w:rsidRPr="00634B6D">
              <w:rPr>
                <w:sz w:val="22"/>
                <w:szCs w:val="22"/>
                <w:lang w:val="sr-Latn-ME"/>
              </w:rPr>
              <w:t>Pojavljuje se</w:t>
            </w:r>
          </w:p>
          <w:p w14:paraId="2915270D" w14:textId="2AE85F5D" w:rsidR="00951F1E" w:rsidRPr="00634B6D" w:rsidRDefault="00B70FFD" w:rsidP="00B70FFD">
            <w:pPr>
              <w:autoSpaceDE w:val="0"/>
              <w:autoSpaceDN w:val="0"/>
              <w:jc w:val="both"/>
              <w:rPr>
                <w:sz w:val="22"/>
                <w:szCs w:val="22"/>
                <w:lang w:val="sr-Latn-ME"/>
              </w:rPr>
            </w:pPr>
            <w:r w:rsidRPr="00634B6D">
              <w:rPr>
                <w:sz w:val="22"/>
                <w:szCs w:val="22"/>
                <w:lang w:val="sr-Latn-ME"/>
              </w:rPr>
              <w:t>bilo koji put</w:t>
            </w:r>
          </w:p>
        </w:tc>
        <w:tc>
          <w:tcPr>
            <w:tcW w:w="4596" w:type="dxa"/>
            <w:vAlign w:val="center"/>
          </w:tcPr>
          <w:p w14:paraId="2B87E0B6" w14:textId="77777777" w:rsidR="00951F1E" w:rsidRPr="00634B6D" w:rsidRDefault="00951F1E" w:rsidP="00951F1E">
            <w:pPr>
              <w:autoSpaceDE w:val="0"/>
              <w:autoSpaceDN w:val="0"/>
              <w:jc w:val="both"/>
              <w:rPr>
                <w:sz w:val="22"/>
                <w:szCs w:val="22"/>
                <w:lang w:val="sr-Latn-ME"/>
              </w:rPr>
            </w:pPr>
            <w:r w:rsidRPr="00634B6D">
              <w:rPr>
                <w:sz w:val="22"/>
                <w:szCs w:val="22"/>
                <w:lang w:val="sr-Latn-ME"/>
              </w:rPr>
              <w:t>Trajno prekinuti terapiju lijekom Stivarga. Pratiti funkciju jetre na nedjeljnom nivou do rješenja ili vraćanja na osnovnu vrijednost.</w:t>
            </w:r>
          </w:p>
          <w:p w14:paraId="16C4686E" w14:textId="77777777" w:rsidR="00951F1E" w:rsidRPr="00634B6D" w:rsidRDefault="00951F1E" w:rsidP="00951F1E">
            <w:pPr>
              <w:autoSpaceDE w:val="0"/>
              <w:autoSpaceDN w:val="0"/>
              <w:jc w:val="both"/>
              <w:rPr>
                <w:sz w:val="22"/>
                <w:szCs w:val="22"/>
                <w:lang w:val="sr-Latn-ME"/>
              </w:rPr>
            </w:pPr>
            <w:r w:rsidRPr="00634B6D">
              <w:rPr>
                <w:sz w:val="22"/>
                <w:szCs w:val="22"/>
                <w:lang w:val="sr-Latn-ME"/>
              </w:rPr>
              <w:t>Izuzetak: pacijenti sa Gilbertovim sindromom kod kojih se razviju povišene transaminaze treba da se tretiraju prema gore istaknutim preporukama za</w:t>
            </w:r>
          </w:p>
          <w:p w14:paraId="07E7144A" w14:textId="77777777" w:rsidR="00951F1E" w:rsidRPr="00634B6D" w:rsidRDefault="00951F1E" w:rsidP="00951F1E">
            <w:pPr>
              <w:autoSpaceDE w:val="0"/>
              <w:autoSpaceDN w:val="0"/>
              <w:jc w:val="both"/>
              <w:rPr>
                <w:sz w:val="22"/>
                <w:szCs w:val="22"/>
                <w:lang w:val="sr-Latn-ME"/>
              </w:rPr>
            </w:pPr>
            <w:r w:rsidRPr="00634B6D">
              <w:rPr>
                <w:sz w:val="22"/>
                <w:szCs w:val="22"/>
                <w:lang w:val="sr-Latn-ME"/>
              </w:rPr>
              <w:t>dotično uočeno povećanje ALT i/ili AST.</w:t>
            </w:r>
          </w:p>
        </w:tc>
      </w:tr>
    </w:tbl>
    <w:p w14:paraId="334FC3B8" w14:textId="77777777" w:rsidR="00951F1E" w:rsidRPr="00634B6D" w:rsidRDefault="00951F1E" w:rsidP="00951F1E">
      <w:pPr>
        <w:tabs>
          <w:tab w:val="center" w:pos="4536"/>
          <w:tab w:val="right" w:pos="9072"/>
        </w:tabs>
        <w:jc w:val="both"/>
        <w:rPr>
          <w:sz w:val="22"/>
          <w:szCs w:val="22"/>
          <w:u w:val="single"/>
          <w:lang w:val="sr-Latn-ME"/>
        </w:rPr>
      </w:pPr>
    </w:p>
    <w:p w14:paraId="16142EDB" w14:textId="77777777" w:rsidR="00951F1E" w:rsidRPr="00634B6D" w:rsidRDefault="00951F1E" w:rsidP="00951F1E">
      <w:pPr>
        <w:keepNext/>
        <w:keepLines/>
        <w:autoSpaceDE w:val="0"/>
        <w:autoSpaceDN w:val="0"/>
        <w:jc w:val="both"/>
        <w:rPr>
          <w:bCs/>
          <w:i/>
          <w:iCs/>
          <w:sz w:val="22"/>
          <w:szCs w:val="22"/>
          <w:lang w:val="sr-Latn-ME"/>
        </w:rPr>
      </w:pPr>
      <w:r w:rsidRPr="00634B6D">
        <w:rPr>
          <w:bCs/>
          <w:i/>
          <w:iCs/>
          <w:sz w:val="22"/>
          <w:szCs w:val="22"/>
          <w:lang w:val="sr-Latn-ME"/>
        </w:rPr>
        <w:t>Oštećenje funkcije jetre</w:t>
      </w:r>
    </w:p>
    <w:p w14:paraId="1F564633" w14:textId="77777777" w:rsidR="00951F1E" w:rsidRPr="00634B6D" w:rsidRDefault="00951F1E" w:rsidP="00951F1E">
      <w:pPr>
        <w:autoSpaceDE w:val="0"/>
        <w:autoSpaceDN w:val="0"/>
        <w:jc w:val="both"/>
        <w:rPr>
          <w:sz w:val="22"/>
          <w:szCs w:val="22"/>
          <w:lang w:val="sr-Latn-ME"/>
        </w:rPr>
      </w:pPr>
      <w:r w:rsidRPr="00634B6D">
        <w:rPr>
          <w:sz w:val="22"/>
          <w:szCs w:val="22"/>
          <w:lang w:val="sr-Latn-ME"/>
        </w:rPr>
        <w:t>Regorafenib se uglavnom eliminiše putem jetre.</w:t>
      </w:r>
    </w:p>
    <w:p w14:paraId="4BCFE6AC" w14:textId="0FC05779" w:rsidR="00951F1E" w:rsidRPr="00634B6D" w:rsidRDefault="00951F1E" w:rsidP="00951F1E">
      <w:pPr>
        <w:autoSpaceDE w:val="0"/>
        <w:autoSpaceDN w:val="0"/>
        <w:jc w:val="both"/>
        <w:rPr>
          <w:sz w:val="22"/>
          <w:szCs w:val="22"/>
          <w:lang w:val="sr-Latn-ME"/>
        </w:rPr>
      </w:pPr>
      <w:r w:rsidRPr="00634B6D">
        <w:rPr>
          <w:sz w:val="22"/>
          <w:szCs w:val="22"/>
          <w:lang w:val="sr-Latn-ME"/>
        </w:rPr>
        <w:t>U kliničkim studijama nisu uočene relevantne razlike u izloženosti, bezbjednosti ili efikasnosti među pacijentima sa blagim oštećenjem funkcije jetre (</w:t>
      </w:r>
      <w:r w:rsidRPr="00634B6D">
        <w:rPr>
          <w:i/>
          <w:iCs/>
          <w:sz w:val="22"/>
          <w:szCs w:val="22"/>
          <w:lang w:val="sr-Latn-ME"/>
        </w:rPr>
        <w:t>Child-Pugh</w:t>
      </w:r>
      <w:r w:rsidRPr="00634B6D">
        <w:rPr>
          <w:sz w:val="22"/>
          <w:szCs w:val="22"/>
          <w:lang w:val="sr-Latn-ME"/>
        </w:rPr>
        <w:t xml:space="preserve"> klasa A) i normalnim radom jetre. Prilagođavanje doze nije potrebno kod pacijenata sa blagim oštećenjem funkcije jetre. Pošto postoje samo ograničeni podaci za pacijente sa umjerenim oštećenjem funkcije jetre (</w:t>
      </w:r>
      <w:r w:rsidRPr="00634B6D">
        <w:rPr>
          <w:i/>
          <w:iCs/>
          <w:sz w:val="22"/>
          <w:szCs w:val="22"/>
          <w:lang w:val="sr-Latn-ME"/>
        </w:rPr>
        <w:t>Child-Pugh</w:t>
      </w:r>
      <w:r w:rsidRPr="00634B6D">
        <w:rPr>
          <w:sz w:val="22"/>
          <w:szCs w:val="22"/>
          <w:lang w:val="sr-Latn-ME"/>
        </w:rPr>
        <w:t xml:space="preserve"> klasa B), nije moguće navesti preporuku za doziranje. Pažljivo praćenje cjelokupne bezbjednosti preporučuje se kod ovih pacijenata (vidjeti </w:t>
      </w:r>
      <w:r w:rsidR="00032F4A" w:rsidRPr="00634B6D">
        <w:rPr>
          <w:sz w:val="22"/>
          <w:szCs w:val="22"/>
          <w:lang w:val="sr-Latn-ME"/>
        </w:rPr>
        <w:t>dijelove</w:t>
      </w:r>
      <w:r w:rsidRPr="00634B6D">
        <w:rPr>
          <w:sz w:val="22"/>
          <w:szCs w:val="22"/>
          <w:lang w:val="sr-Latn-ME"/>
        </w:rPr>
        <w:t xml:space="preserve"> 4.4 i 5.2).</w:t>
      </w:r>
    </w:p>
    <w:p w14:paraId="01D12DA7" w14:textId="77777777" w:rsidR="00951F1E" w:rsidRPr="00634B6D" w:rsidRDefault="00951F1E" w:rsidP="00951F1E">
      <w:pPr>
        <w:autoSpaceDE w:val="0"/>
        <w:autoSpaceDN w:val="0"/>
        <w:jc w:val="both"/>
        <w:rPr>
          <w:sz w:val="22"/>
          <w:szCs w:val="22"/>
          <w:lang w:val="sr-Latn-ME"/>
        </w:rPr>
      </w:pPr>
    </w:p>
    <w:p w14:paraId="50D118FD" w14:textId="77777777" w:rsidR="00951F1E" w:rsidRPr="00634B6D" w:rsidRDefault="00951F1E" w:rsidP="00951F1E">
      <w:pPr>
        <w:autoSpaceDE w:val="0"/>
        <w:autoSpaceDN w:val="0"/>
        <w:jc w:val="both"/>
        <w:rPr>
          <w:sz w:val="22"/>
          <w:szCs w:val="22"/>
          <w:lang w:val="sr-Latn-ME"/>
        </w:rPr>
      </w:pPr>
      <w:r w:rsidRPr="00634B6D">
        <w:rPr>
          <w:sz w:val="22"/>
          <w:szCs w:val="22"/>
          <w:lang w:val="sr-Latn-ME"/>
        </w:rPr>
        <w:t>Lijek Stivarga se ne preporučuje za korišćenje kod pacijenata sa ozbiljnim oštećenjem funkcije jetre (</w:t>
      </w:r>
      <w:r w:rsidRPr="00634B6D">
        <w:rPr>
          <w:i/>
          <w:iCs/>
          <w:sz w:val="22"/>
          <w:szCs w:val="22"/>
          <w:lang w:val="sr-Latn-ME"/>
        </w:rPr>
        <w:t>Child-Pugh</w:t>
      </w:r>
      <w:r w:rsidRPr="00634B6D">
        <w:rPr>
          <w:sz w:val="22"/>
          <w:szCs w:val="22"/>
          <w:lang w:val="sr-Latn-ME"/>
        </w:rPr>
        <w:t xml:space="preserve"> klasa C) budući da lijek Stivarga nije ispitivan kod ove populacije.</w:t>
      </w:r>
    </w:p>
    <w:p w14:paraId="00B87A08" w14:textId="77777777" w:rsidR="00951F1E" w:rsidRPr="00634B6D" w:rsidRDefault="00951F1E" w:rsidP="00951F1E">
      <w:pPr>
        <w:autoSpaceDE w:val="0"/>
        <w:autoSpaceDN w:val="0"/>
        <w:jc w:val="both"/>
        <w:rPr>
          <w:sz w:val="22"/>
          <w:szCs w:val="22"/>
          <w:lang w:val="sr-Latn-ME"/>
        </w:rPr>
      </w:pPr>
    </w:p>
    <w:p w14:paraId="402E4066" w14:textId="77777777" w:rsidR="00951F1E" w:rsidRPr="00634B6D" w:rsidRDefault="00951F1E" w:rsidP="00951F1E">
      <w:pPr>
        <w:keepNext/>
        <w:keepLines/>
        <w:autoSpaceDE w:val="0"/>
        <w:autoSpaceDN w:val="0"/>
        <w:jc w:val="both"/>
        <w:rPr>
          <w:bCs/>
          <w:i/>
          <w:iCs/>
          <w:sz w:val="22"/>
          <w:szCs w:val="22"/>
          <w:lang w:val="sr-Latn-ME"/>
        </w:rPr>
      </w:pPr>
      <w:r w:rsidRPr="00634B6D">
        <w:rPr>
          <w:bCs/>
          <w:i/>
          <w:iCs/>
          <w:sz w:val="22"/>
          <w:szCs w:val="22"/>
          <w:lang w:val="sr-Latn-ME"/>
        </w:rPr>
        <w:t>Oštećenje funkcije bubrega</w:t>
      </w:r>
    </w:p>
    <w:p w14:paraId="49696B70" w14:textId="60E887F5" w:rsidR="00951F1E" w:rsidRPr="00634B6D" w:rsidRDefault="00951F1E" w:rsidP="00951F1E">
      <w:pPr>
        <w:autoSpaceDE w:val="0"/>
        <w:autoSpaceDN w:val="0"/>
        <w:jc w:val="both"/>
        <w:rPr>
          <w:sz w:val="22"/>
          <w:szCs w:val="22"/>
          <w:lang w:val="sr-Latn-ME"/>
        </w:rPr>
      </w:pPr>
      <w:r w:rsidRPr="00634B6D">
        <w:rPr>
          <w:sz w:val="22"/>
          <w:szCs w:val="22"/>
          <w:lang w:val="sr-Latn-ME"/>
        </w:rPr>
        <w:t xml:space="preserve">Dostupni klinički podaci ukazuju na sličnu izloženost regorafenibu i njegovim metabolitima M-2 i M-5 kod pacijenata sa blagim, umjerenim ili ozbiljnim oštećenjem funkcije bubrega u poređenju sa pacijentima sa normalnim radom bubrega. Prilagođavanje doze nije potrebno kod pacijenata sa blagim, umjerenim ili ozbiljnim oštećenjem funkcije bubrega (vidjeti i </w:t>
      </w:r>
      <w:r w:rsidR="00032F4A" w:rsidRPr="00634B6D">
        <w:rPr>
          <w:sz w:val="22"/>
          <w:szCs w:val="22"/>
          <w:lang w:val="sr-Latn-ME"/>
        </w:rPr>
        <w:t>dio</w:t>
      </w:r>
      <w:r w:rsidRPr="00634B6D">
        <w:rPr>
          <w:sz w:val="22"/>
          <w:szCs w:val="22"/>
          <w:lang w:val="sr-Latn-ME"/>
        </w:rPr>
        <w:t xml:space="preserve"> 5.2).</w:t>
      </w:r>
    </w:p>
    <w:p w14:paraId="6C4B7995" w14:textId="77777777" w:rsidR="00951F1E" w:rsidRPr="00634B6D" w:rsidRDefault="00951F1E" w:rsidP="00951F1E">
      <w:pPr>
        <w:autoSpaceDE w:val="0"/>
        <w:autoSpaceDN w:val="0"/>
        <w:jc w:val="both"/>
        <w:rPr>
          <w:sz w:val="22"/>
          <w:szCs w:val="22"/>
          <w:lang w:val="sr-Latn-ME"/>
        </w:rPr>
      </w:pPr>
    </w:p>
    <w:p w14:paraId="2684376D" w14:textId="77777777" w:rsidR="00951F1E" w:rsidRPr="00634B6D" w:rsidRDefault="00951F1E" w:rsidP="00951F1E">
      <w:pPr>
        <w:keepNext/>
        <w:keepLines/>
        <w:autoSpaceDE w:val="0"/>
        <w:autoSpaceDN w:val="0"/>
        <w:jc w:val="both"/>
        <w:rPr>
          <w:bCs/>
          <w:i/>
          <w:iCs/>
          <w:sz w:val="22"/>
          <w:szCs w:val="22"/>
          <w:lang w:val="sr-Latn-ME"/>
        </w:rPr>
      </w:pPr>
      <w:r w:rsidRPr="00634B6D">
        <w:rPr>
          <w:bCs/>
          <w:i/>
          <w:iCs/>
          <w:sz w:val="22"/>
          <w:szCs w:val="22"/>
          <w:lang w:val="sr-Latn-ME"/>
        </w:rPr>
        <w:t>Starija populacija</w:t>
      </w:r>
    </w:p>
    <w:p w14:paraId="394F1276" w14:textId="53B4BB63" w:rsidR="00951F1E" w:rsidRPr="00634B6D" w:rsidRDefault="00951F1E" w:rsidP="00951F1E">
      <w:pPr>
        <w:autoSpaceDE w:val="0"/>
        <w:autoSpaceDN w:val="0"/>
        <w:jc w:val="both"/>
        <w:rPr>
          <w:sz w:val="22"/>
          <w:szCs w:val="22"/>
          <w:lang w:val="sr-Latn-ME"/>
        </w:rPr>
      </w:pPr>
      <w:r w:rsidRPr="00634B6D">
        <w:rPr>
          <w:sz w:val="22"/>
          <w:szCs w:val="22"/>
          <w:lang w:val="sr-Latn-ME"/>
        </w:rPr>
        <w:t xml:space="preserve">U kliničkim studijama nisu uočene relevantne razlike u izloženosti, bezbjednosti ili efikasnosti među pacijentima starije (65 godina i stariji) i mlađe populacije (vidjeti i </w:t>
      </w:r>
      <w:r w:rsidR="00032F4A" w:rsidRPr="00634B6D">
        <w:rPr>
          <w:sz w:val="22"/>
          <w:szCs w:val="22"/>
          <w:lang w:val="sr-Latn-ME"/>
        </w:rPr>
        <w:t>dio</w:t>
      </w:r>
      <w:r w:rsidRPr="00634B6D">
        <w:rPr>
          <w:sz w:val="22"/>
          <w:szCs w:val="22"/>
          <w:lang w:val="sr-Latn-ME"/>
        </w:rPr>
        <w:t xml:space="preserve"> 5.2).</w:t>
      </w:r>
    </w:p>
    <w:p w14:paraId="298405BF" w14:textId="77777777" w:rsidR="00951F1E" w:rsidRPr="00634B6D" w:rsidRDefault="00951F1E" w:rsidP="00951F1E">
      <w:pPr>
        <w:autoSpaceDE w:val="0"/>
        <w:autoSpaceDN w:val="0"/>
        <w:jc w:val="both"/>
        <w:rPr>
          <w:sz w:val="22"/>
          <w:szCs w:val="22"/>
          <w:lang w:val="sr-Latn-ME"/>
        </w:rPr>
      </w:pPr>
    </w:p>
    <w:p w14:paraId="48DD31CD" w14:textId="77777777" w:rsidR="00951F1E" w:rsidRPr="00634B6D" w:rsidRDefault="00951F1E" w:rsidP="00951F1E">
      <w:pPr>
        <w:keepNext/>
        <w:keepLines/>
        <w:autoSpaceDE w:val="0"/>
        <w:autoSpaceDN w:val="0"/>
        <w:jc w:val="both"/>
        <w:rPr>
          <w:bCs/>
          <w:i/>
          <w:iCs/>
          <w:sz w:val="22"/>
          <w:szCs w:val="22"/>
          <w:lang w:val="sr-Latn-ME"/>
        </w:rPr>
      </w:pPr>
      <w:r w:rsidRPr="00634B6D">
        <w:rPr>
          <w:bCs/>
          <w:i/>
          <w:iCs/>
          <w:sz w:val="22"/>
          <w:szCs w:val="22"/>
          <w:lang w:val="sr-Latn-ME"/>
        </w:rPr>
        <w:t>Pol</w:t>
      </w:r>
    </w:p>
    <w:p w14:paraId="68CC4EE6" w14:textId="5785A8B1" w:rsidR="00951F1E" w:rsidRPr="00634B6D" w:rsidRDefault="00951F1E" w:rsidP="00951F1E">
      <w:pPr>
        <w:autoSpaceDE w:val="0"/>
        <w:autoSpaceDN w:val="0"/>
        <w:jc w:val="both"/>
        <w:rPr>
          <w:sz w:val="22"/>
          <w:szCs w:val="22"/>
          <w:lang w:val="sr-Latn-ME"/>
        </w:rPr>
      </w:pPr>
      <w:r w:rsidRPr="00634B6D">
        <w:rPr>
          <w:sz w:val="22"/>
          <w:szCs w:val="22"/>
          <w:lang w:val="sr-Latn-ME"/>
        </w:rPr>
        <w:t xml:space="preserve">U kliničkim studijama nisu uočene relevantne razlike u izloženosti, bezbjednosti ili efikasnosti među muškarcima i ženama. Nije potrebno prilagođavanje doze na osnovu pola (vidjeti i </w:t>
      </w:r>
      <w:r w:rsidR="00032F4A" w:rsidRPr="00634B6D">
        <w:rPr>
          <w:sz w:val="22"/>
          <w:szCs w:val="22"/>
          <w:lang w:val="sr-Latn-ME"/>
        </w:rPr>
        <w:t>dio</w:t>
      </w:r>
      <w:r w:rsidRPr="00634B6D">
        <w:rPr>
          <w:sz w:val="22"/>
          <w:szCs w:val="22"/>
          <w:lang w:val="sr-Latn-ME"/>
        </w:rPr>
        <w:t xml:space="preserve"> 5.2).</w:t>
      </w:r>
    </w:p>
    <w:p w14:paraId="571CDCA1" w14:textId="77777777" w:rsidR="00951F1E" w:rsidRPr="00634B6D" w:rsidRDefault="00951F1E" w:rsidP="00951F1E">
      <w:pPr>
        <w:keepNext/>
        <w:keepLines/>
        <w:autoSpaceDE w:val="0"/>
        <w:autoSpaceDN w:val="0"/>
        <w:jc w:val="both"/>
        <w:rPr>
          <w:bCs/>
          <w:i/>
          <w:iCs/>
          <w:sz w:val="22"/>
          <w:szCs w:val="22"/>
          <w:lang w:val="sr-Latn-ME"/>
        </w:rPr>
      </w:pPr>
      <w:r w:rsidRPr="00634B6D">
        <w:rPr>
          <w:bCs/>
          <w:i/>
          <w:iCs/>
          <w:sz w:val="22"/>
          <w:szCs w:val="22"/>
          <w:lang w:val="sr-Latn-ME"/>
        </w:rPr>
        <w:lastRenderedPageBreak/>
        <w:t>Etnička grupa</w:t>
      </w:r>
    </w:p>
    <w:p w14:paraId="0948FBC3" w14:textId="77777777" w:rsidR="00951F1E" w:rsidRPr="00634B6D" w:rsidRDefault="00951F1E" w:rsidP="00951F1E">
      <w:pPr>
        <w:autoSpaceDE w:val="0"/>
        <w:autoSpaceDN w:val="0"/>
        <w:jc w:val="both"/>
        <w:rPr>
          <w:sz w:val="22"/>
          <w:szCs w:val="22"/>
          <w:lang w:val="sr-Latn-ME"/>
        </w:rPr>
      </w:pPr>
      <w:r w:rsidRPr="00634B6D">
        <w:rPr>
          <w:sz w:val="22"/>
          <w:szCs w:val="22"/>
          <w:lang w:val="sr-Latn-ME"/>
        </w:rPr>
        <w:t>U kliničkim studijama nisu uočene relevantne razlike u izloženosti ili efikasnosti među pacijentima različitih etničkih grupa. Veća incidenca reakcije na koži dlanova i stopala (HFSR)/sindroma palmarno-planarne eritrodizestezije, neuobičajenih rezultata testiranja funkcije jetre i hepatične disfunkcije uočena je kod pacijenata azijskog porjekla (posebno iz Japana) koji su liječeni lijekom Stivarga, u poređenju sa bjelcima. Pacijenti azijskog porjekla koji su liječeni lijekom Stivarga u kliničkim studijama su bili uglavnom iz istočne Azije (~90%).</w:t>
      </w:r>
    </w:p>
    <w:p w14:paraId="4FEF1CAA" w14:textId="3DA58570" w:rsidR="00951F1E" w:rsidRPr="00634B6D" w:rsidRDefault="00951F1E" w:rsidP="00951F1E">
      <w:pPr>
        <w:autoSpaceDE w:val="0"/>
        <w:autoSpaceDN w:val="0"/>
        <w:jc w:val="both"/>
        <w:rPr>
          <w:sz w:val="22"/>
          <w:szCs w:val="22"/>
          <w:lang w:val="sr-Latn-ME"/>
        </w:rPr>
      </w:pPr>
      <w:r w:rsidRPr="00634B6D">
        <w:rPr>
          <w:sz w:val="22"/>
          <w:szCs w:val="22"/>
          <w:lang w:val="sr-Latn-ME"/>
        </w:rPr>
        <w:t xml:space="preserve">Podaci o primjeni regorafeniba kod populacije crne rase su ograničeni. Nije potrebno prilagođavanje doze na osnovu etničke grupe (vidjeti </w:t>
      </w:r>
      <w:r w:rsidR="00032F4A" w:rsidRPr="00634B6D">
        <w:rPr>
          <w:sz w:val="22"/>
          <w:szCs w:val="22"/>
          <w:lang w:val="sr-Latn-ME"/>
        </w:rPr>
        <w:t>dio</w:t>
      </w:r>
      <w:r w:rsidRPr="00634B6D">
        <w:rPr>
          <w:sz w:val="22"/>
          <w:szCs w:val="22"/>
          <w:lang w:val="sr-Latn-ME"/>
        </w:rPr>
        <w:t xml:space="preserve"> 5.2).</w:t>
      </w:r>
    </w:p>
    <w:p w14:paraId="232B81C6" w14:textId="77777777" w:rsidR="00951F1E" w:rsidRPr="00634B6D" w:rsidRDefault="00951F1E" w:rsidP="00951F1E">
      <w:pPr>
        <w:autoSpaceDE w:val="0"/>
        <w:autoSpaceDN w:val="0"/>
        <w:jc w:val="both"/>
        <w:rPr>
          <w:sz w:val="22"/>
          <w:szCs w:val="22"/>
          <w:lang w:val="sr-Latn-ME"/>
        </w:rPr>
      </w:pPr>
    </w:p>
    <w:p w14:paraId="571E3E81" w14:textId="77777777" w:rsidR="00951F1E" w:rsidRPr="00634B6D" w:rsidRDefault="00951F1E" w:rsidP="00951F1E">
      <w:pPr>
        <w:keepNext/>
        <w:keepLines/>
        <w:autoSpaceDE w:val="0"/>
        <w:autoSpaceDN w:val="0"/>
        <w:jc w:val="both"/>
        <w:rPr>
          <w:bCs/>
          <w:i/>
          <w:iCs/>
          <w:sz w:val="22"/>
          <w:szCs w:val="22"/>
          <w:lang w:val="sr-Latn-ME"/>
        </w:rPr>
      </w:pPr>
      <w:r w:rsidRPr="00634B6D">
        <w:rPr>
          <w:bCs/>
          <w:i/>
          <w:iCs/>
          <w:sz w:val="22"/>
          <w:szCs w:val="22"/>
          <w:lang w:val="sr-Latn-ME"/>
        </w:rPr>
        <w:t>Pedijatrijska populacija</w:t>
      </w:r>
    </w:p>
    <w:p w14:paraId="3E50AFD5" w14:textId="77777777" w:rsidR="00951F1E" w:rsidRPr="00634B6D" w:rsidRDefault="00951F1E" w:rsidP="00951F1E">
      <w:pPr>
        <w:autoSpaceDE w:val="0"/>
        <w:autoSpaceDN w:val="0"/>
        <w:jc w:val="both"/>
        <w:rPr>
          <w:sz w:val="22"/>
          <w:szCs w:val="22"/>
          <w:lang w:val="sr-Latn-ME"/>
        </w:rPr>
      </w:pPr>
      <w:r w:rsidRPr="00634B6D">
        <w:rPr>
          <w:sz w:val="22"/>
          <w:szCs w:val="22"/>
          <w:lang w:val="sr-Latn-ME"/>
        </w:rPr>
        <w:t>Ne postoji relevantna upotreba lijeka Stivarga u pedijatrijskog populaciji sa indikacijom metastatskog kolorektalnog karcinoma.</w:t>
      </w:r>
    </w:p>
    <w:p w14:paraId="38765778" w14:textId="77777777" w:rsidR="00951F1E" w:rsidRPr="00634B6D" w:rsidRDefault="00951F1E" w:rsidP="00951F1E">
      <w:pPr>
        <w:autoSpaceDE w:val="0"/>
        <w:autoSpaceDN w:val="0"/>
        <w:jc w:val="both"/>
        <w:rPr>
          <w:sz w:val="22"/>
          <w:szCs w:val="22"/>
          <w:lang w:val="sr-Latn-ME"/>
        </w:rPr>
      </w:pPr>
      <w:r w:rsidRPr="00634B6D">
        <w:rPr>
          <w:sz w:val="22"/>
          <w:szCs w:val="22"/>
          <w:lang w:val="sr-Latn-ME"/>
        </w:rPr>
        <w:t>Bezbjednost i efikasnost regorafeniba kod pacijenata mlađih od 18 godina sa indikacijom gastrointestinalnih stromalnih tumora (GIST) nisu ustanovljene. Nema dostupnih podataka.</w:t>
      </w:r>
    </w:p>
    <w:p w14:paraId="2F066F4F" w14:textId="77777777" w:rsidR="00951F1E" w:rsidRPr="00634B6D" w:rsidRDefault="00951F1E" w:rsidP="00951F1E">
      <w:pPr>
        <w:autoSpaceDE w:val="0"/>
        <w:autoSpaceDN w:val="0"/>
        <w:jc w:val="both"/>
        <w:rPr>
          <w:sz w:val="22"/>
          <w:szCs w:val="22"/>
          <w:lang w:val="sr-Latn-ME"/>
        </w:rPr>
      </w:pPr>
      <w:r w:rsidRPr="00634B6D">
        <w:rPr>
          <w:sz w:val="22"/>
          <w:szCs w:val="22"/>
          <w:lang w:val="sr-Latn-ME"/>
        </w:rPr>
        <w:t>Ne postoji relevantna upotreba lijeka Stivarga u pedijatrijskog populaciji sa indikacijom hepatocelularnog karcinoma.</w:t>
      </w:r>
    </w:p>
    <w:p w14:paraId="24E905F0" w14:textId="77777777" w:rsidR="00951F1E" w:rsidRPr="00634B6D" w:rsidRDefault="00951F1E" w:rsidP="00951F1E">
      <w:pPr>
        <w:autoSpaceDE w:val="0"/>
        <w:autoSpaceDN w:val="0"/>
        <w:jc w:val="both"/>
        <w:rPr>
          <w:sz w:val="22"/>
          <w:szCs w:val="22"/>
          <w:lang w:val="sr-Latn-ME"/>
        </w:rPr>
      </w:pPr>
    </w:p>
    <w:p w14:paraId="1A9592AB" w14:textId="77777777" w:rsidR="00951F1E" w:rsidRPr="00634B6D" w:rsidRDefault="00951F1E" w:rsidP="00951F1E">
      <w:pPr>
        <w:tabs>
          <w:tab w:val="center" w:pos="4536"/>
          <w:tab w:val="right" w:pos="9072"/>
        </w:tabs>
        <w:jc w:val="both"/>
        <w:rPr>
          <w:sz w:val="22"/>
          <w:szCs w:val="22"/>
          <w:u w:val="single"/>
          <w:lang w:val="sr-Latn-ME"/>
        </w:rPr>
      </w:pPr>
      <w:r w:rsidRPr="00634B6D">
        <w:rPr>
          <w:sz w:val="22"/>
          <w:szCs w:val="22"/>
          <w:u w:val="single"/>
          <w:lang w:val="sr-Latn-ME"/>
        </w:rPr>
        <w:t>Način primjene</w:t>
      </w:r>
    </w:p>
    <w:p w14:paraId="772872B9" w14:textId="77777777" w:rsidR="00951F1E" w:rsidRPr="00634B6D" w:rsidRDefault="00951F1E" w:rsidP="00951F1E">
      <w:pPr>
        <w:autoSpaceDE w:val="0"/>
        <w:autoSpaceDN w:val="0"/>
        <w:jc w:val="both"/>
        <w:rPr>
          <w:sz w:val="22"/>
          <w:szCs w:val="22"/>
          <w:lang w:val="sr-Latn-ME"/>
        </w:rPr>
      </w:pPr>
      <w:r w:rsidRPr="00634B6D">
        <w:rPr>
          <w:sz w:val="22"/>
          <w:szCs w:val="22"/>
          <w:lang w:val="sr-Latn-ME"/>
        </w:rPr>
        <w:t>Oralna primjena.</w:t>
      </w:r>
    </w:p>
    <w:p w14:paraId="65C623C8" w14:textId="77777777" w:rsidR="00951F1E" w:rsidRPr="00634B6D" w:rsidRDefault="00951F1E" w:rsidP="00951F1E">
      <w:pPr>
        <w:autoSpaceDE w:val="0"/>
        <w:autoSpaceDN w:val="0"/>
        <w:jc w:val="both"/>
        <w:rPr>
          <w:sz w:val="22"/>
          <w:szCs w:val="22"/>
          <w:lang w:val="sr-Latn-ME"/>
        </w:rPr>
      </w:pPr>
    </w:p>
    <w:p w14:paraId="7D57A42B" w14:textId="77777777" w:rsidR="00951F1E" w:rsidRPr="00634B6D" w:rsidRDefault="00951F1E" w:rsidP="00951F1E">
      <w:pPr>
        <w:autoSpaceDE w:val="0"/>
        <w:autoSpaceDN w:val="0"/>
        <w:jc w:val="both"/>
        <w:rPr>
          <w:sz w:val="22"/>
          <w:szCs w:val="22"/>
          <w:lang w:val="sr-Latn-ME"/>
        </w:rPr>
      </w:pPr>
      <w:r w:rsidRPr="00634B6D">
        <w:rPr>
          <w:sz w:val="22"/>
          <w:szCs w:val="22"/>
          <w:lang w:val="sr-Latn-ME"/>
        </w:rPr>
        <w:t>Lijek Stivarga treba da se uzima svakog dana u isto vrijeme. Tablete treba da se progutaju cijele sa vodom nakon laganog obroka sa manje od 30% sadržaja masti. Primjeri laganog obroka (sa niskim sadržajem masti) su 1 porcija pahuljica od žitarica (oko 30 g), 1 čaša nemasnog mlijeka, 1 parče tosta sa džemom, 1 čaša soka od jabuke i 1 šolja kafe ili čaja (520 kalorija, 2 g masti).</w:t>
      </w:r>
    </w:p>
    <w:p w14:paraId="4F362000" w14:textId="77777777" w:rsidR="00452E9D" w:rsidRPr="00634B6D" w:rsidRDefault="00452E9D" w:rsidP="00480FB1">
      <w:pPr>
        <w:tabs>
          <w:tab w:val="left" w:pos="540"/>
          <w:tab w:val="left" w:pos="569"/>
        </w:tabs>
        <w:rPr>
          <w:bCs/>
          <w:sz w:val="22"/>
          <w:szCs w:val="22"/>
          <w:lang w:val="sr-Latn-ME"/>
        </w:rPr>
      </w:pPr>
    </w:p>
    <w:p w14:paraId="6A7690EA" w14:textId="0477A66B" w:rsidR="00411B4B" w:rsidRPr="00634B6D" w:rsidRDefault="00411B4B" w:rsidP="00480FB1">
      <w:pPr>
        <w:tabs>
          <w:tab w:val="left" w:pos="540"/>
          <w:tab w:val="left" w:pos="569"/>
        </w:tabs>
        <w:rPr>
          <w:b/>
          <w:bCs/>
          <w:sz w:val="22"/>
          <w:szCs w:val="22"/>
          <w:lang w:val="sr-Latn-ME"/>
        </w:rPr>
      </w:pPr>
      <w:r w:rsidRPr="00634B6D">
        <w:rPr>
          <w:b/>
          <w:bCs/>
          <w:sz w:val="22"/>
          <w:szCs w:val="22"/>
          <w:lang w:val="sr-Latn-ME"/>
        </w:rPr>
        <w:t xml:space="preserve">4.3. </w:t>
      </w:r>
      <w:r w:rsidR="00480FB1" w:rsidRPr="00634B6D">
        <w:rPr>
          <w:b/>
          <w:bCs/>
          <w:sz w:val="22"/>
          <w:szCs w:val="22"/>
          <w:lang w:val="sr-Latn-ME"/>
        </w:rPr>
        <w:tab/>
      </w:r>
      <w:r w:rsidRPr="00634B6D">
        <w:rPr>
          <w:b/>
          <w:bCs/>
          <w:sz w:val="22"/>
          <w:szCs w:val="22"/>
          <w:lang w:val="sr-Latn-ME"/>
        </w:rPr>
        <w:t>Kontraindikacije</w:t>
      </w:r>
    </w:p>
    <w:p w14:paraId="7D380759" w14:textId="77777777" w:rsidR="00951F1E" w:rsidRPr="00634B6D" w:rsidRDefault="00951F1E" w:rsidP="00480FB1">
      <w:pPr>
        <w:tabs>
          <w:tab w:val="left" w:pos="540"/>
          <w:tab w:val="left" w:pos="569"/>
        </w:tabs>
        <w:rPr>
          <w:b/>
          <w:bCs/>
          <w:sz w:val="22"/>
          <w:szCs w:val="22"/>
          <w:lang w:val="sr-Latn-ME"/>
        </w:rPr>
      </w:pPr>
    </w:p>
    <w:p w14:paraId="6F7F3DE1" w14:textId="2EFDA064" w:rsidR="00951F1E" w:rsidRPr="00634B6D" w:rsidRDefault="00951F1E" w:rsidP="00951F1E">
      <w:pPr>
        <w:autoSpaceDE w:val="0"/>
        <w:autoSpaceDN w:val="0"/>
        <w:jc w:val="both"/>
        <w:rPr>
          <w:sz w:val="22"/>
          <w:szCs w:val="22"/>
          <w:lang w:val="sr-Latn-ME"/>
        </w:rPr>
      </w:pPr>
      <w:r w:rsidRPr="00634B6D">
        <w:rPr>
          <w:sz w:val="22"/>
          <w:szCs w:val="22"/>
          <w:lang w:val="sr-Latn-ME"/>
        </w:rPr>
        <w:t xml:space="preserve">Preosjetljivost na aktivnu supstancu ili </w:t>
      </w:r>
      <w:r w:rsidR="00951BA6" w:rsidRPr="00634B6D">
        <w:rPr>
          <w:sz w:val="22"/>
          <w:szCs w:val="22"/>
          <w:lang w:val="sr-Latn-ME"/>
        </w:rPr>
        <w:t>bilo koju</w:t>
      </w:r>
      <w:r w:rsidRPr="00634B6D">
        <w:rPr>
          <w:sz w:val="22"/>
          <w:szCs w:val="22"/>
          <w:lang w:val="sr-Latn-ME"/>
        </w:rPr>
        <w:t xml:space="preserve"> od pomoćnih supstanci navedenih u </w:t>
      </w:r>
      <w:r w:rsidR="00951BA6" w:rsidRPr="00634B6D">
        <w:rPr>
          <w:sz w:val="22"/>
          <w:szCs w:val="22"/>
          <w:lang w:val="sr-Latn-ME"/>
        </w:rPr>
        <w:t>dijelu</w:t>
      </w:r>
      <w:r w:rsidRPr="00634B6D">
        <w:rPr>
          <w:sz w:val="22"/>
          <w:szCs w:val="22"/>
          <w:lang w:val="sr-Latn-ME"/>
        </w:rPr>
        <w:t xml:space="preserve"> 6.1.</w:t>
      </w:r>
    </w:p>
    <w:p w14:paraId="61A256F1" w14:textId="77777777" w:rsidR="0072020E" w:rsidRPr="00634B6D" w:rsidRDefault="0072020E" w:rsidP="00480FB1">
      <w:pPr>
        <w:tabs>
          <w:tab w:val="left" w:pos="540"/>
          <w:tab w:val="left" w:pos="569"/>
        </w:tabs>
        <w:rPr>
          <w:bCs/>
          <w:sz w:val="22"/>
          <w:szCs w:val="22"/>
          <w:lang w:val="sr-Latn-ME"/>
        </w:rPr>
      </w:pPr>
    </w:p>
    <w:p w14:paraId="2BEE5802" w14:textId="77777777" w:rsidR="00411B4B" w:rsidRPr="00634B6D" w:rsidRDefault="00411B4B" w:rsidP="00480FB1">
      <w:pPr>
        <w:tabs>
          <w:tab w:val="left" w:pos="540"/>
          <w:tab w:val="left" w:pos="569"/>
        </w:tabs>
        <w:rPr>
          <w:b/>
          <w:bCs/>
          <w:sz w:val="22"/>
          <w:szCs w:val="22"/>
          <w:lang w:val="sr-Latn-ME"/>
        </w:rPr>
      </w:pPr>
      <w:r w:rsidRPr="00634B6D">
        <w:rPr>
          <w:b/>
          <w:bCs/>
          <w:sz w:val="22"/>
          <w:szCs w:val="22"/>
          <w:lang w:val="sr-Latn-ME"/>
        </w:rPr>
        <w:t xml:space="preserve">4.4. </w:t>
      </w:r>
      <w:r w:rsidR="00480FB1" w:rsidRPr="00634B6D">
        <w:rPr>
          <w:b/>
          <w:bCs/>
          <w:sz w:val="22"/>
          <w:szCs w:val="22"/>
          <w:lang w:val="sr-Latn-ME"/>
        </w:rPr>
        <w:tab/>
      </w:r>
      <w:r w:rsidRPr="00634B6D">
        <w:rPr>
          <w:b/>
          <w:bCs/>
          <w:sz w:val="22"/>
          <w:szCs w:val="22"/>
          <w:lang w:val="sr-Latn-ME"/>
        </w:rPr>
        <w:t>Posebna upozorenja i mjere opreza pri upotrebi lijeka</w:t>
      </w:r>
    </w:p>
    <w:p w14:paraId="08F34620" w14:textId="77777777" w:rsidR="00951BA6" w:rsidRPr="00634B6D" w:rsidRDefault="00951BA6" w:rsidP="00480FB1">
      <w:pPr>
        <w:tabs>
          <w:tab w:val="left" w:pos="540"/>
          <w:tab w:val="left" w:pos="569"/>
        </w:tabs>
        <w:rPr>
          <w:b/>
          <w:bCs/>
          <w:sz w:val="22"/>
          <w:szCs w:val="22"/>
          <w:lang w:val="sr-Latn-ME"/>
        </w:rPr>
      </w:pPr>
    </w:p>
    <w:p w14:paraId="73128E7E" w14:textId="77777777" w:rsidR="00951F1E" w:rsidRPr="00634B6D" w:rsidRDefault="00951F1E" w:rsidP="00951F1E">
      <w:pPr>
        <w:keepNext/>
        <w:keepLines/>
        <w:autoSpaceDE w:val="0"/>
        <w:autoSpaceDN w:val="0"/>
        <w:jc w:val="both"/>
        <w:rPr>
          <w:bCs/>
          <w:sz w:val="22"/>
          <w:szCs w:val="22"/>
          <w:u w:val="single"/>
          <w:lang w:val="sr-Latn-ME"/>
        </w:rPr>
      </w:pPr>
      <w:r w:rsidRPr="00634B6D">
        <w:rPr>
          <w:bCs/>
          <w:sz w:val="22"/>
          <w:szCs w:val="22"/>
          <w:u w:val="single"/>
          <w:lang w:val="sr-Latn-ME"/>
        </w:rPr>
        <w:t>Efekti na jetru</w:t>
      </w:r>
    </w:p>
    <w:p w14:paraId="29F17369" w14:textId="52FEE396" w:rsidR="00951F1E" w:rsidRPr="00634B6D" w:rsidRDefault="00951F1E" w:rsidP="00951F1E">
      <w:pPr>
        <w:autoSpaceDE w:val="0"/>
        <w:autoSpaceDN w:val="0"/>
        <w:jc w:val="both"/>
        <w:rPr>
          <w:sz w:val="22"/>
          <w:szCs w:val="22"/>
          <w:lang w:val="sr-Latn-ME"/>
        </w:rPr>
      </w:pPr>
      <w:r w:rsidRPr="00634B6D">
        <w:rPr>
          <w:sz w:val="22"/>
          <w:szCs w:val="22"/>
          <w:lang w:val="sr-Latn-ME"/>
        </w:rPr>
        <w:t xml:space="preserve">Kod pacijenata koji su liječeni lijekom Stivarga često se uočavaju neuobičajeni rezultati testiranja funkcije jetre (alanin aminotransferaza [ALT], aspartat aminotransferaza [AST] i bilirubin). Ozbiljni poremećaji testova funkcije jetre (3. do 4. stepena) i disfunkcija jetre sa kliničkim manifestacijama (uključujući insuficijenciju jetre i smrtni ishod) prijavljeni su kod malog broja pacijenata (vidjeti </w:t>
      </w:r>
      <w:r w:rsidR="00951BA6" w:rsidRPr="00634B6D">
        <w:rPr>
          <w:sz w:val="22"/>
          <w:szCs w:val="22"/>
          <w:lang w:val="sr-Latn-ME"/>
        </w:rPr>
        <w:t>dio</w:t>
      </w:r>
      <w:r w:rsidRPr="00634B6D">
        <w:rPr>
          <w:sz w:val="22"/>
          <w:szCs w:val="22"/>
          <w:lang w:val="sr-Latn-ME"/>
        </w:rPr>
        <w:t xml:space="preserve"> 4.8).</w:t>
      </w:r>
    </w:p>
    <w:p w14:paraId="2EE54276" w14:textId="176DC15E" w:rsidR="00951F1E" w:rsidRPr="00634B6D" w:rsidRDefault="00951F1E" w:rsidP="00951F1E">
      <w:pPr>
        <w:autoSpaceDE w:val="0"/>
        <w:autoSpaceDN w:val="0"/>
        <w:jc w:val="both"/>
        <w:rPr>
          <w:sz w:val="22"/>
          <w:szCs w:val="22"/>
          <w:lang w:val="sr-Latn-ME"/>
        </w:rPr>
      </w:pPr>
      <w:r w:rsidRPr="00634B6D">
        <w:rPr>
          <w:sz w:val="22"/>
          <w:szCs w:val="22"/>
          <w:lang w:val="sr-Latn-ME"/>
        </w:rPr>
        <w:t xml:space="preserve">U kliničkim ispitivanjima je viša incidenca ozbiljnih poremećaja testova funkcije i disfunkcije jetre uočena kod pacijenata azijskog porjekla (naročito iz Japana) koji su liječeni lijekom Stivarga, u poređenju sa bjelcima (vidjeti </w:t>
      </w:r>
      <w:r w:rsidR="00951BA6" w:rsidRPr="00634B6D">
        <w:rPr>
          <w:sz w:val="22"/>
          <w:szCs w:val="22"/>
          <w:lang w:val="sr-Latn-ME"/>
        </w:rPr>
        <w:t>dio</w:t>
      </w:r>
      <w:r w:rsidRPr="00634B6D">
        <w:rPr>
          <w:sz w:val="22"/>
          <w:szCs w:val="22"/>
          <w:lang w:val="sr-Latn-ME"/>
        </w:rPr>
        <w:t xml:space="preserve"> 4.2).</w:t>
      </w:r>
    </w:p>
    <w:p w14:paraId="2C336F00" w14:textId="77777777" w:rsidR="00951F1E" w:rsidRPr="00634B6D" w:rsidRDefault="00951F1E" w:rsidP="00951F1E">
      <w:pPr>
        <w:autoSpaceDE w:val="0"/>
        <w:autoSpaceDN w:val="0"/>
        <w:jc w:val="both"/>
        <w:rPr>
          <w:sz w:val="22"/>
          <w:szCs w:val="22"/>
          <w:lang w:val="sr-Latn-ME"/>
        </w:rPr>
      </w:pPr>
    </w:p>
    <w:p w14:paraId="4C362D70" w14:textId="77777777" w:rsidR="00951F1E" w:rsidRPr="00634B6D" w:rsidRDefault="00951F1E" w:rsidP="00951F1E">
      <w:pPr>
        <w:autoSpaceDE w:val="0"/>
        <w:autoSpaceDN w:val="0"/>
        <w:jc w:val="both"/>
        <w:rPr>
          <w:sz w:val="22"/>
          <w:szCs w:val="22"/>
          <w:lang w:val="sr-Latn-ME"/>
        </w:rPr>
      </w:pPr>
      <w:r w:rsidRPr="00634B6D">
        <w:rPr>
          <w:sz w:val="22"/>
          <w:szCs w:val="22"/>
          <w:lang w:val="sr-Latn-ME"/>
        </w:rPr>
        <w:t>Preporučuje se obavljanje testova funkcije jetre (ALT, AST i bilirubin) prije početka liječenja lijekom Stivarga i pažljivo praćenje (najmanje na svake dvije nedjelje) tokom prva 2 mjeseca liječenja. Nakon toga bi periodično praćenje trebalo da se nastavi najmanje na mjesečnom nivou prema kliničkim indikacijama.</w:t>
      </w:r>
    </w:p>
    <w:p w14:paraId="557A04BE" w14:textId="77777777" w:rsidR="00951F1E" w:rsidRPr="00634B6D" w:rsidRDefault="00951F1E" w:rsidP="00951F1E">
      <w:pPr>
        <w:autoSpaceDE w:val="0"/>
        <w:autoSpaceDN w:val="0"/>
        <w:jc w:val="both"/>
        <w:rPr>
          <w:sz w:val="22"/>
          <w:szCs w:val="22"/>
          <w:lang w:val="sr-Latn-ME"/>
        </w:rPr>
      </w:pPr>
    </w:p>
    <w:p w14:paraId="4514CBCF" w14:textId="689FFEC0" w:rsidR="00951F1E" w:rsidRPr="00634B6D" w:rsidRDefault="00951F1E" w:rsidP="00951F1E">
      <w:pPr>
        <w:autoSpaceDE w:val="0"/>
        <w:autoSpaceDN w:val="0"/>
        <w:jc w:val="both"/>
        <w:rPr>
          <w:sz w:val="22"/>
          <w:szCs w:val="22"/>
          <w:lang w:val="sr-Latn-ME"/>
        </w:rPr>
      </w:pPr>
      <w:r w:rsidRPr="00634B6D">
        <w:rPr>
          <w:sz w:val="22"/>
          <w:szCs w:val="22"/>
          <w:lang w:val="sr-Latn-ME"/>
        </w:rPr>
        <w:t>Regorafenib je inhibitor uridin difosfat glukuronozil transferaze (UGT) 1A1 (vidjeti</w:t>
      </w:r>
      <w:r w:rsidR="00951BA6" w:rsidRPr="00634B6D">
        <w:rPr>
          <w:sz w:val="22"/>
          <w:szCs w:val="22"/>
          <w:lang w:val="sr-Latn-ME"/>
        </w:rPr>
        <w:t xml:space="preserve"> dio</w:t>
      </w:r>
      <w:r w:rsidRPr="00634B6D">
        <w:rPr>
          <w:sz w:val="22"/>
          <w:szCs w:val="22"/>
          <w:lang w:val="sr-Latn-ME"/>
        </w:rPr>
        <w:t xml:space="preserve"> 4.5). Blaga, indirektna (nekonjugovana) hiperbilirubinemija može se javiti kod pacijenata sa Gilbertovim sindromom.</w:t>
      </w:r>
    </w:p>
    <w:p w14:paraId="49DB956C" w14:textId="77777777" w:rsidR="00951F1E" w:rsidRPr="00634B6D" w:rsidRDefault="00951F1E" w:rsidP="00951F1E">
      <w:pPr>
        <w:autoSpaceDE w:val="0"/>
        <w:autoSpaceDN w:val="0"/>
        <w:jc w:val="both"/>
        <w:rPr>
          <w:sz w:val="22"/>
          <w:szCs w:val="22"/>
          <w:lang w:val="sr-Latn-ME"/>
        </w:rPr>
      </w:pPr>
    </w:p>
    <w:p w14:paraId="0800262E" w14:textId="5CFCF027" w:rsidR="00951F1E" w:rsidRPr="00634B6D" w:rsidRDefault="00951F1E" w:rsidP="00951F1E">
      <w:pPr>
        <w:autoSpaceDE w:val="0"/>
        <w:autoSpaceDN w:val="0"/>
        <w:jc w:val="both"/>
        <w:rPr>
          <w:sz w:val="22"/>
          <w:szCs w:val="22"/>
          <w:lang w:val="sr-Latn-ME"/>
        </w:rPr>
      </w:pPr>
      <w:r w:rsidRPr="00634B6D">
        <w:rPr>
          <w:sz w:val="22"/>
          <w:szCs w:val="22"/>
          <w:lang w:val="sr-Latn-ME"/>
        </w:rPr>
        <w:t xml:space="preserve">Kod pacijenata sa uočenim pogoršanjem rezultata testiranja funkcije jetre povezanim sa terapijom lijekom Stivarga (tj. kada nema evidentnog drugog uzroka, kao što je post-hepatična holestaza ili progresija bolesti), potrebno je pridržavati se savjeta za modifikaciju doze i praćenje iz Tabele 2 (vidjeti </w:t>
      </w:r>
      <w:r w:rsidR="00951BA6" w:rsidRPr="00634B6D">
        <w:rPr>
          <w:sz w:val="22"/>
          <w:szCs w:val="22"/>
          <w:lang w:val="sr-Latn-ME"/>
        </w:rPr>
        <w:t>dio</w:t>
      </w:r>
      <w:r w:rsidRPr="00634B6D">
        <w:rPr>
          <w:sz w:val="22"/>
          <w:szCs w:val="22"/>
          <w:lang w:val="sr-Latn-ME"/>
        </w:rPr>
        <w:t xml:space="preserve"> 4.2).</w:t>
      </w:r>
    </w:p>
    <w:p w14:paraId="08C5734E" w14:textId="77777777" w:rsidR="00951F1E" w:rsidRPr="00634B6D" w:rsidRDefault="00951F1E" w:rsidP="00951F1E">
      <w:pPr>
        <w:autoSpaceDE w:val="0"/>
        <w:autoSpaceDN w:val="0"/>
        <w:jc w:val="both"/>
        <w:rPr>
          <w:sz w:val="22"/>
          <w:szCs w:val="22"/>
          <w:lang w:val="sr-Latn-ME"/>
        </w:rPr>
      </w:pPr>
    </w:p>
    <w:p w14:paraId="19E51A7B" w14:textId="77777777" w:rsidR="00951F1E" w:rsidRPr="00634B6D" w:rsidRDefault="00951F1E" w:rsidP="00951F1E">
      <w:pPr>
        <w:autoSpaceDE w:val="0"/>
        <w:autoSpaceDN w:val="0"/>
        <w:jc w:val="both"/>
        <w:rPr>
          <w:sz w:val="22"/>
          <w:szCs w:val="22"/>
          <w:lang w:val="sr-Latn-ME"/>
        </w:rPr>
      </w:pPr>
      <w:r w:rsidRPr="00634B6D">
        <w:rPr>
          <w:sz w:val="22"/>
          <w:szCs w:val="22"/>
          <w:lang w:val="sr-Latn-ME"/>
        </w:rPr>
        <w:t>Regorafenib se uglavnom eliminiše putem jetre.</w:t>
      </w:r>
    </w:p>
    <w:p w14:paraId="05359B6E" w14:textId="6E95F14A" w:rsidR="00951F1E" w:rsidRPr="00634B6D" w:rsidRDefault="00951F1E" w:rsidP="00951F1E">
      <w:pPr>
        <w:autoSpaceDE w:val="0"/>
        <w:autoSpaceDN w:val="0"/>
        <w:jc w:val="both"/>
        <w:rPr>
          <w:sz w:val="22"/>
          <w:szCs w:val="22"/>
          <w:lang w:val="sr-Latn-ME"/>
        </w:rPr>
      </w:pPr>
      <w:r w:rsidRPr="00634B6D">
        <w:rPr>
          <w:sz w:val="22"/>
          <w:szCs w:val="22"/>
          <w:lang w:val="sr-Latn-ME"/>
        </w:rPr>
        <w:lastRenderedPageBreak/>
        <w:t xml:space="preserve">Pažljivo praćenje cjelokupne bezbjednosti preporučuje se kod pacijenata sa blagim ili umjerenim oštećenjem funkcije jetre (vidjeti </w:t>
      </w:r>
      <w:r w:rsidR="00951BA6" w:rsidRPr="00634B6D">
        <w:rPr>
          <w:sz w:val="22"/>
          <w:szCs w:val="22"/>
          <w:lang w:val="sr-Latn-ME"/>
        </w:rPr>
        <w:t>dijelove</w:t>
      </w:r>
      <w:r w:rsidRPr="00634B6D">
        <w:rPr>
          <w:sz w:val="22"/>
          <w:szCs w:val="22"/>
          <w:lang w:val="sr-Latn-ME"/>
        </w:rPr>
        <w:t xml:space="preserve"> 4.2 i 5.2). Lijek Stivarga se ne preporučuje za korišćenje kod pacijenata sa ozbiljnim oštećenjem funkcije jetre (</w:t>
      </w:r>
      <w:r w:rsidRPr="00634B6D">
        <w:rPr>
          <w:i/>
          <w:iCs/>
          <w:sz w:val="22"/>
          <w:szCs w:val="22"/>
          <w:lang w:val="sr-Latn-ME"/>
        </w:rPr>
        <w:t>Child-Pugh</w:t>
      </w:r>
      <w:r w:rsidRPr="00634B6D">
        <w:rPr>
          <w:sz w:val="22"/>
          <w:szCs w:val="22"/>
          <w:lang w:val="sr-Latn-ME"/>
        </w:rPr>
        <w:t xml:space="preserve"> klasa C), budući da lijek Stivarga nije ispitivan kod ove populacije i izloženost bi mogla biti povišena kod tih pacijenata.</w:t>
      </w:r>
    </w:p>
    <w:p w14:paraId="74988E05" w14:textId="77777777" w:rsidR="00951F1E" w:rsidRPr="00634B6D" w:rsidRDefault="00951F1E" w:rsidP="00951F1E">
      <w:pPr>
        <w:autoSpaceDE w:val="0"/>
        <w:autoSpaceDN w:val="0"/>
        <w:jc w:val="both"/>
        <w:rPr>
          <w:sz w:val="22"/>
          <w:szCs w:val="22"/>
          <w:lang w:val="sr-Latn-ME"/>
        </w:rPr>
      </w:pPr>
    </w:p>
    <w:p w14:paraId="1B8D4576" w14:textId="77777777" w:rsidR="00951F1E" w:rsidRPr="00634B6D" w:rsidRDefault="00951F1E" w:rsidP="00951F1E">
      <w:pPr>
        <w:keepNext/>
        <w:keepLines/>
        <w:autoSpaceDE w:val="0"/>
        <w:autoSpaceDN w:val="0"/>
        <w:jc w:val="both"/>
        <w:rPr>
          <w:bCs/>
          <w:sz w:val="22"/>
          <w:szCs w:val="22"/>
          <w:u w:val="single"/>
          <w:lang w:val="sr-Latn-ME"/>
        </w:rPr>
      </w:pPr>
      <w:r w:rsidRPr="00634B6D">
        <w:rPr>
          <w:bCs/>
          <w:sz w:val="22"/>
          <w:szCs w:val="22"/>
          <w:u w:val="single"/>
          <w:lang w:val="sr-Latn-ME"/>
        </w:rPr>
        <w:t>Infekcije</w:t>
      </w:r>
    </w:p>
    <w:p w14:paraId="15AE8C39" w14:textId="09569E05" w:rsidR="00951F1E" w:rsidRPr="00634B6D" w:rsidRDefault="00951F1E" w:rsidP="00951F1E">
      <w:pPr>
        <w:autoSpaceDE w:val="0"/>
        <w:autoSpaceDN w:val="0"/>
        <w:jc w:val="both"/>
        <w:rPr>
          <w:sz w:val="22"/>
          <w:szCs w:val="22"/>
          <w:lang w:val="sr-Latn-ME"/>
        </w:rPr>
      </w:pPr>
      <w:r w:rsidRPr="00634B6D">
        <w:rPr>
          <w:sz w:val="22"/>
          <w:szCs w:val="22"/>
          <w:lang w:val="sr-Latn-ME"/>
        </w:rPr>
        <w:t xml:space="preserve">Lijek Stivarga je povezan sa povećanom incidencom infektivnih događaja, od kojih su neki bili smrtonosni (vidjeti </w:t>
      </w:r>
      <w:r w:rsidR="00951BA6" w:rsidRPr="00634B6D">
        <w:rPr>
          <w:sz w:val="22"/>
          <w:szCs w:val="22"/>
          <w:lang w:val="sr-Latn-ME"/>
        </w:rPr>
        <w:t>dio</w:t>
      </w:r>
      <w:r w:rsidRPr="00634B6D">
        <w:rPr>
          <w:sz w:val="22"/>
          <w:szCs w:val="22"/>
          <w:lang w:val="sr-Latn-ME"/>
        </w:rPr>
        <w:t xml:space="preserve"> 4.8).</w:t>
      </w:r>
    </w:p>
    <w:p w14:paraId="64461DB4" w14:textId="77777777" w:rsidR="00951F1E" w:rsidRPr="00634B6D" w:rsidRDefault="00951F1E" w:rsidP="00951F1E">
      <w:pPr>
        <w:autoSpaceDE w:val="0"/>
        <w:autoSpaceDN w:val="0"/>
        <w:jc w:val="both"/>
        <w:rPr>
          <w:sz w:val="22"/>
          <w:szCs w:val="22"/>
          <w:lang w:val="sr-Latn-ME"/>
        </w:rPr>
      </w:pPr>
      <w:r w:rsidRPr="00634B6D">
        <w:rPr>
          <w:sz w:val="22"/>
          <w:szCs w:val="22"/>
          <w:lang w:val="sr-Latn-ME"/>
        </w:rPr>
        <w:t>U slučaju pogoršanja infektivnih događaja, trebalo bi uzeti u obzir prekid terapije lijekom Stivarga.</w:t>
      </w:r>
    </w:p>
    <w:p w14:paraId="70EE68AA" w14:textId="77777777" w:rsidR="00951F1E" w:rsidRPr="00634B6D" w:rsidRDefault="00951F1E" w:rsidP="00951F1E">
      <w:pPr>
        <w:autoSpaceDE w:val="0"/>
        <w:autoSpaceDN w:val="0"/>
        <w:jc w:val="both"/>
        <w:rPr>
          <w:sz w:val="22"/>
          <w:szCs w:val="22"/>
          <w:lang w:val="sr-Latn-ME"/>
        </w:rPr>
      </w:pPr>
    </w:p>
    <w:p w14:paraId="05323FA4" w14:textId="77777777" w:rsidR="00951F1E" w:rsidRPr="00634B6D" w:rsidRDefault="00951F1E" w:rsidP="00951F1E">
      <w:pPr>
        <w:keepNext/>
        <w:keepLines/>
        <w:autoSpaceDE w:val="0"/>
        <w:autoSpaceDN w:val="0"/>
        <w:jc w:val="both"/>
        <w:rPr>
          <w:bCs/>
          <w:sz w:val="22"/>
          <w:szCs w:val="22"/>
          <w:u w:val="single"/>
          <w:lang w:val="sr-Latn-ME"/>
        </w:rPr>
      </w:pPr>
      <w:r w:rsidRPr="00634B6D">
        <w:rPr>
          <w:bCs/>
          <w:sz w:val="22"/>
          <w:szCs w:val="22"/>
          <w:u w:val="single"/>
          <w:lang w:val="sr-Latn-ME"/>
        </w:rPr>
        <w:t>Krvarenje</w:t>
      </w:r>
    </w:p>
    <w:p w14:paraId="73C0300C" w14:textId="5AF8DC4A" w:rsidR="00951F1E" w:rsidRPr="00634B6D" w:rsidRDefault="00951F1E" w:rsidP="00951F1E">
      <w:pPr>
        <w:autoSpaceDE w:val="0"/>
        <w:autoSpaceDN w:val="0"/>
        <w:jc w:val="both"/>
        <w:rPr>
          <w:sz w:val="22"/>
          <w:szCs w:val="22"/>
          <w:lang w:val="sr-Latn-ME"/>
        </w:rPr>
      </w:pPr>
      <w:r w:rsidRPr="00634B6D">
        <w:rPr>
          <w:sz w:val="22"/>
          <w:szCs w:val="22"/>
          <w:lang w:val="sr-Latn-ME"/>
        </w:rPr>
        <w:t xml:space="preserve">Lijek Stivarga je povezan sa povećanom incidencom hemoragijskih događaja, od kojih su neki bili smrtonosni (vidjeti </w:t>
      </w:r>
      <w:r w:rsidR="00951BA6" w:rsidRPr="00634B6D">
        <w:rPr>
          <w:sz w:val="22"/>
          <w:szCs w:val="22"/>
          <w:lang w:val="sr-Latn-ME"/>
        </w:rPr>
        <w:t>dio</w:t>
      </w:r>
      <w:r w:rsidRPr="00634B6D">
        <w:rPr>
          <w:sz w:val="22"/>
          <w:szCs w:val="22"/>
          <w:lang w:val="sr-Latn-ME"/>
        </w:rPr>
        <w:t xml:space="preserve"> 4.8). Kompletna krvna slika i parametri koagulacije trebalo bi da se prate kod pacijenata sa medicinskim stanjima koja predstavljaju predispoziciju za krvarenje, kao i kod pacijenata koji su liječeni antikoagulantima (npr. varfarinom i fenprokumonom) ili drugim ljekovima koji se uzimaju istovremeno, a povećavaju rizik od krvarenja. Skrining i naknadno liječenje variksa jednjaka kod pacijenata sa cirozom jetre trebalo bi da se obavljaju u okviru standardne zdravstvene njege prije početka terapije lijekom Stivarga. U slučaju ozbiljnog krvarenja koje zahtjeva hitnu medicinsku intervenciju, trebalo bi uzeti u obzir trajno obustavljanje terapije lijekom Stivarga.</w:t>
      </w:r>
    </w:p>
    <w:p w14:paraId="2F00226A" w14:textId="77777777" w:rsidR="00951F1E" w:rsidRPr="00634B6D" w:rsidRDefault="00951F1E" w:rsidP="00951F1E">
      <w:pPr>
        <w:autoSpaceDE w:val="0"/>
        <w:autoSpaceDN w:val="0"/>
        <w:jc w:val="both"/>
        <w:rPr>
          <w:sz w:val="22"/>
          <w:szCs w:val="22"/>
          <w:lang w:val="sr-Latn-ME"/>
        </w:rPr>
      </w:pPr>
    </w:p>
    <w:p w14:paraId="3334FF45" w14:textId="77777777" w:rsidR="00951F1E" w:rsidRPr="00634B6D" w:rsidRDefault="00951F1E" w:rsidP="00951F1E">
      <w:pPr>
        <w:keepNext/>
        <w:keepLines/>
        <w:autoSpaceDE w:val="0"/>
        <w:autoSpaceDN w:val="0"/>
        <w:jc w:val="both"/>
        <w:rPr>
          <w:bCs/>
          <w:sz w:val="22"/>
          <w:szCs w:val="22"/>
          <w:u w:val="single"/>
          <w:lang w:val="sr-Latn-ME"/>
        </w:rPr>
      </w:pPr>
      <w:r w:rsidRPr="00634B6D">
        <w:rPr>
          <w:bCs/>
          <w:sz w:val="22"/>
          <w:szCs w:val="22"/>
          <w:u w:val="single"/>
          <w:lang w:val="sr-Latn-ME"/>
        </w:rPr>
        <w:t>Gastrointestinalna perforacija i fistula</w:t>
      </w:r>
    </w:p>
    <w:p w14:paraId="1331CDD7" w14:textId="1827DEBF" w:rsidR="00951F1E" w:rsidRPr="00634B6D" w:rsidRDefault="00951F1E" w:rsidP="00951F1E">
      <w:pPr>
        <w:autoSpaceDE w:val="0"/>
        <w:autoSpaceDN w:val="0"/>
        <w:jc w:val="both"/>
        <w:rPr>
          <w:sz w:val="22"/>
          <w:szCs w:val="22"/>
          <w:lang w:val="sr-Latn-ME"/>
        </w:rPr>
      </w:pPr>
      <w:r w:rsidRPr="00634B6D">
        <w:rPr>
          <w:sz w:val="22"/>
          <w:szCs w:val="22"/>
          <w:lang w:val="sr-Latn-ME"/>
        </w:rPr>
        <w:t xml:space="preserve">Gastrointestinalna perforacija (uključujući smrtni ishod) i fistule prijavljeni su kod pacijenata koji su liječeni lijekom Stivarga (vidjeti </w:t>
      </w:r>
      <w:r w:rsidR="00951BA6" w:rsidRPr="00634B6D">
        <w:rPr>
          <w:sz w:val="22"/>
          <w:szCs w:val="22"/>
          <w:lang w:val="sr-Latn-ME"/>
        </w:rPr>
        <w:t>dio</w:t>
      </w:r>
      <w:r w:rsidRPr="00634B6D">
        <w:rPr>
          <w:sz w:val="22"/>
          <w:szCs w:val="22"/>
          <w:lang w:val="sr-Latn-ME"/>
        </w:rPr>
        <w:t xml:space="preserve"> 4.8). Ti događaji spadaju u poznate komplikacije povezane sa bolešću kod pacijenata sa intraabdominalnim malignitetima. Obustavljanje terapije lijekom Stivarga preporučuje se kod pacijenata kod kojih se razvijaju gastrointestinalna perforacija ili fistula.</w:t>
      </w:r>
    </w:p>
    <w:p w14:paraId="78B2676D" w14:textId="77777777" w:rsidR="00951F1E" w:rsidRPr="00634B6D" w:rsidRDefault="00951F1E" w:rsidP="00951F1E">
      <w:pPr>
        <w:autoSpaceDE w:val="0"/>
        <w:autoSpaceDN w:val="0"/>
        <w:jc w:val="both"/>
        <w:rPr>
          <w:sz w:val="22"/>
          <w:szCs w:val="22"/>
          <w:lang w:val="sr-Latn-ME"/>
        </w:rPr>
      </w:pPr>
    </w:p>
    <w:p w14:paraId="6F36B4E2" w14:textId="77777777" w:rsidR="00951F1E" w:rsidRPr="00634B6D" w:rsidRDefault="00951F1E" w:rsidP="00951F1E">
      <w:pPr>
        <w:keepNext/>
        <w:keepLines/>
        <w:autoSpaceDE w:val="0"/>
        <w:autoSpaceDN w:val="0"/>
        <w:jc w:val="both"/>
        <w:rPr>
          <w:bCs/>
          <w:sz w:val="22"/>
          <w:szCs w:val="22"/>
          <w:u w:val="single"/>
          <w:lang w:val="sr-Latn-ME"/>
        </w:rPr>
      </w:pPr>
      <w:r w:rsidRPr="00634B6D">
        <w:rPr>
          <w:bCs/>
          <w:sz w:val="22"/>
          <w:szCs w:val="22"/>
          <w:u w:val="single"/>
          <w:lang w:val="sr-Latn-ME"/>
        </w:rPr>
        <w:t>Ishemija srca i infarkt</w:t>
      </w:r>
    </w:p>
    <w:p w14:paraId="20C63EB6" w14:textId="4C991363" w:rsidR="00951F1E" w:rsidRPr="00634B6D" w:rsidRDefault="00951F1E" w:rsidP="00951F1E">
      <w:pPr>
        <w:autoSpaceDE w:val="0"/>
        <w:autoSpaceDN w:val="0"/>
        <w:jc w:val="both"/>
        <w:rPr>
          <w:sz w:val="22"/>
          <w:szCs w:val="22"/>
          <w:lang w:val="sr-Latn-ME"/>
        </w:rPr>
      </w:pPr>
      <w:r w:rsidRPr="00634B6D">
        <w:rPr>
          <w:sz w:val="22"/>
          <w:szCs w:val="22"/>
          <w:lang w:val="sr-Latn-ME"/>
        </w:rPr>
        <w:t xml:space="preserve">Lijek Stivarga je povezan sa povećanom incidencom ishemije i infarkta miokarda (vidjeti </w:t>
      </w:r>
      <w:r w:rsidR="00951BA6" w:rsidRPr="00634B6D">
        <w:rPr>
          <w:sz w:val="22"/>
          <w:szCs w:val="22"/>
          <w:lang w:val="sr-Latn-ME"/>
        </w:rPr>
        <w:t>dio</w:t>
      </w:r>
      <w:r w:rsidRPr="00634B6D">
        <w:rPr>
          <w:sz w:val="22"/>
          <w:szCs w:val="22"/>
          <w:lang w:val="sr-Latn-ME"/>
        </w:rPr>
        <w:t xml:space="preserve"> 4.8). Pacijenti sa nestabilnom anginom ili novonastalom anginom (u roku od 3 mjeseca od početka terapije lijekom Stivarga), nedavnim infarktom miokarda (u roku od 6 mjeseci od početka terapije lijekom Stivarga) i osobe sa srčanom insuficijencijom klasifikacije 2 Njujorškog udruženja za srce (engl. </w:t>
      </w:r>
      <w:r w:rsidRPr="00634B6D">
        <w:rPr>
          <w:i/>
          <w:iCs/>
          <w:sz w:val="22"/>
          <w:szCs w:val="22"/>
          <w:lang w:val="sr-Latn-ME"/>
        </w:rPr>
        <w:t>New York Heart Association</w:t>
      </w:r>
      <w:r w:rsidRPr="00634B6D">
        <w:rPr>
          <w:sz w:val="22"/>
          <w:szCs w:val="22"/>
          <w:lang w:val="sr-Latn-ME"/>
        </w:rPr>
        <w:t>, NYHA) ili većom isključeni su iz kliničkih studija.</w:t>
      </w:r>
    </w:p>
    <w:p w14:paraId="7060824A" w14:textId="77777777" w:rsidR="00951F1E" w:rsidRPr="00634B6D" w:rsidRDefault="00951F1E" w:rsidP="00951F1E">
      <w:pPr>
        <w:autoSpaceDE w:val="0"/>
        <w:autoSpaceDN w:val="0"/>
        <w:jc w:val="both"/>
        <w:rPr>
          <w:sz w:val="22"/>
          <w:szCs w:val="22"/>
          <w:lang w:val="sr-Latn-ME"/>
        </w:rPr>
      </w:pPr>
    </w:p>
    <w:p w14:paraId="4173373C" w14:textId="77777777" w:rsidR="00951F1E" w:rsidRPr="00634B6D" w:rsidRDefault="00951F1E" w:rsidP="00951F1E">
      <w:pPr>
        <w:autoSpaceDE w:val="0"/>
        <w:autoSpaceDN w:val="0"/>
        <w:jc w:val="both"/>
        <w:rPr>
          <w:sz w:val="22"/>
          <w:szCs w:val="22"/>
          <w:lang w:val="sr-Latn-ME"/>
        </w:rPr>
      </w:pPr>
      <w:r w:rsidRPr="00634B6D">
        <w:rPr>
          <w:sz w:val="22"/>
          <w:szCs w:val="22"/>
          <w:lang w:val="sr-Latn-ME"/>
        </w:rPr>
        <w:t>Kod pacijenata sa istorijom ishemijske bolesti srca trebalo bi da se prate klinički znaci i simptomi ishemije miokarda. Kod pacijenata kod kojih se razvija ishemija i/ili infarkt srca, preporučuje se prekid terapije lijekom Stivarga do rješenja stanja. Odluka o ponovnom započinjanju terapije lijekom Stivarga treba da se zasniva na pažljivom razmatranju potencijalnih koristi i rizika po pojedinačnog pacijenta. Terapija lijekom Stivarga treba trajno da se obustavi ukoliko nema rješenja.</w:t>
      </w:r>
    </w:p>
    <w:p w14:paraId="7C1AD76E" w14:textId="77777777" w:rsidR="00951F1E" w:rsidRPr="00634B6D" w:rsidRDefault="00951F1E" w:rsidP="00951F1E">
      <w:pPr>
        <w:autoSpaceDE w:val="0"/>
        <w:autoSpaceDN w:val="0"/>
        <w:jc w:val="both"/>
        <w:rPr>
          <w:sz w:val="22"/>
          <w:szCs w:val="22"/>
          <w:lang w:val="sr-Latn-ME"/>
        </w:rPr>
      </w:pPr>
    </w:p>
    <w:p w14:paraId="2CC7809D" w14:textId="77777777" w:rsidR="00951F1E" w:rsidRPr="00634B6D" w:rsidRDefault="00951F1E" w:rsidP="00951F1E">
      <w:pPr>
        <w:keepNext/>
        <w:keepLines/>
        <w:autoSpaceDE w:val="0"/>
        <w:autoSpaceDN w:val="0"/>
        <w:jc w:val="both"/>
        <w:rPr>
          <w:bCs/>
          <w:sz w:val="22"/>
          <w:szCs w:val="22"/>
          <w:u w:val="single"/>
          <w:lang w:val="sr-Latn-ME"/>
        </w:rPr>
      </w:pPr>
      <w:r w:rsidRPr="00634B6D">
        <w:rPr>
          <w:bCs/>
          <w:sz w:val="22"/>
          <w:szCs w:val="22"/>
          <w:u w:val="single"/>
          <w:lang w:val="sr-Latn-ME"/>
        </w:rPr>
        <w:t xml:space="preserve">Sindrom posteriorne reverzibilne encefalopatije (engl. </w:t>
      </w:r>
      <w:r w:rsidRPr="00634B6D">
        <w:rPr>
          <w:bCs/>
          <w:i/>
          <w:iCs/>
          <w:sz w:val="22"/>
          <w:szCs w:val="22"/>
          <w:u w:val="single"/>
          <w:lang w:val="sr-Latn-ME"/>
        </w:rPr>
        <w:t>posterior reversible encephalopathy syndrome</w:t>
      </w:r>
      <w:r w:rsidRPr="00634B6D">
        <w:rPr>
          <w:bCs/>
          <w:sz w:val="22"/>
          <w:szCs w:val="22"/>
          <w:u w:val="single"/>
          <w:lang w:val="sr-Latn-ME"/>
        </w:rPr>
        <w:t>, PRES)</w:t>
      </w:r>
    </w:p>
    <w:p w14:paraId="7C9DBF01" w14:textId="27899A2D" w:rsidR="00951F1E" w:rsidRPr="00634B6D" w:rsidRDefault="00951F1E" w:rsidP="00951F1E">
      <w:pPr>
        <w:autoSpaceDE w:val="0"/>
        <w:autoSpaceDN w:val="0"/>
        <w:jc w:val="both"/>
        <w:rPr>
          <w:sz w:val="22"/>
          <w:szCs w:val="22"/>
          <w:lang w:val="sr-Latn-ME"/>
        </w:rPr>
      </w:pPr>
      <w:r w:rsidRPr="00634B6D">
        <w:rPr>
          <w:sz w:val="22"/>
          <w:szCs w:val="22"/>
          <w:lang w:val="sr-Latn-ME"/>
        </w:rPr>
        <w:t xml:space="preserve">PRES sindrom je prijavljen u vezi sa terapijom lijekom Stivarga (vidjeti </w:t>
      </w:r>
      <w:r w:rsidR="00951BA6" w:rsidRPr="00634B6D">
        <w:rPr>
          <w:sz w:val="22"/>
          <w:szCs w:val="22"/>
          <w:lang w:val="sr-Latn-ME"/>
        </w:rPr>
        <w:t>dio</w:t>
      </w:r>
      <w:r w:rsidRPr="00634B6D">
        <w:rPr>
          <w:sz w:val="22"/>
          <w:szCs w:val="22"/>
          <w:lang w:val="sr-Latn-ME"/>
        </w:rPr>
        <w:t xml:space="preserve"> 4.8). Znaci i simptomi PRES sindroma obuhvataju napade, glavobolju, izmjenjeno mentalno stanje, poremećaj vida ili kortikalno slijepilo, sa pratećom hipertenzijom ili bez nje. Dijagnoza PRES sindroma zahtjeva potvrdu putem snimanja mozga. Kod pacijenata kod kojih se razvije PRES preporučuje se prekid terapije lijekom Stivarga, zajedno sa kontrolom hipertenzije i pratećim medicinskim upravljanjem drugim simptomima.</w:t>
      </w:r>
    </w:p>
    <w:p w14:paraId="4AB57D80" w14:textId="77777777" w:rsidR="00951F1E" w:rsidRPr="00634B6D" w:rsidRDefault="00951F1E" w:rsidP="00951F1E">
      <w:pPr>
        <w:autoSpaceDE w:val="0"/>
        <w:autoSpaceDN w:val="0"/>
        <w:jc w:val="both"/>
        <w:rPr>
          <w:sz w:val="22"/>
          <w:szCs w:val="22"/>
          <w:lang w:val="sr-Latn-ME"/>
        </w:rPr>
      </w:pPr>
    </w:p>
    <w:p w14:paraId="2F9C8652" w14:textId="77777777" w:rsidR="00951F1E" w:rsidRPr="00634B6D" w:rsidRDefault="00951F1E" w:rsidP="00951F1E">
      <w:pPr>
        <w:keepNext/>
        <w:keepLines/>
        <w:autoSpaceDE w:val="0"/>
        <w:autoSpaceDN w:val="0"/>
        <w:jc w:val="both"/>
        <w:rPr>
          <w:bCs/>
          <w:sz w:val="22"/>
          <w:szCs w:val="22"/>
          <w:u w:val="single"/>
          <w:lang w:val="sr-Latn-ME"/>
        </w:rPr>
      </w:pPr>
      <w:r w:rsidRPr="00634B6D">
        <w:rPr>
          <w:bCs/>
          <w:sz w:val="22"/>
          <w:szCs w:val="22"/>
          <w:u w:val="single"/>
          <w:lang w:val="sr-Latn-ME"/>
        </w:rPr>
        <w:t>Arterijska hipertenzija</w:t>
      </w:r>
    </w:p>
    <w:p w14:paraId="22D9C411" w14:textId="6144A7B2" w:rsidR="00951F1E" w:rsidRPr="00634B6D" w:rsidRDefault="00951F1E" w:rsidP="00951F1E">
      <w:pPr>
        <w:autoSpaceDE w:val="0"/>
        <w:autoSpaceDN w:val="0"/>
        <w:jc w:val="both"/>
        <w:rPr>
          <w:sz w:val="22"/>
          <w:szCs w:val="22"/>
          <w:lang w:val="sr-Latn-ME"/>
        </w:rPr>
      </w:pPr>
      <w:r w:rsidRPr="00634B6D">
        <w:rPr>
          <w:sz w:val="22"/>
          <w:szCs w:val="22"/>
          <w:lang w:val="sr-Latn-ME"/>
        </w:rPr>
        <w:t xml:space="preserve">Lek Stivarga je povezan sa povećanom incidencom arterijske hipertenzije (vidjeti </w:t>
      </w:r>
      <w:r w:rsidR="00951BA6" w:rsidRPr="00634B6D">
        <w:rPr>
          <w:sz w:val="22"/>
          <w:szCs w:val="22"/>
          <w:lang w:val="sr-Latn-ME"/>
        </w:rPr>
        <w:t>dio</w:t>
      </w:r>
      <w:r w:rsidRPr="00634B6D">
        <w:rPr>
          <w:sz w:val="22"/>
          <w:szCs w:val="22"/>
          <w:lang w:val="sr-Latn-ME"/>
        </w:rPr>
        <w:t xml:space="preserve"> 4.8). Krvni pritisak treba da se kontroliše prije početka terapije lijekom Stivarga. Preporučuje se praćenje krvnog pritiska i liječenje hipertenzije u skladu sa standardnom medicinskom praksom. U slučaju teške ili trajne hipertenzije uprkos adekvatnom medicinskom zbrinjavanju, terapija treba da se privremeno prekine i/ili da se smanji doza po nahođenju ljekara (vidjeti</w:t>
      </w:r>
      <w:r w:rsidR="00951BA6" w:rsidRPr="00634B6D">
        <w:rPr>
          <w:sz w:val="22"/>
          <w:szCs w:val="22"/>
          <w:lang w:val="sr-Latn-ME"/>
        </w:rPr>
        <w:t xml:space="preserve"> dio</w:t>
      </w:r>
      <w:r w:rsidRPr="00634B6D">
        <w:rPr>
          <w:sz w:val="22"/>
          <w:szCs w:val="22"/>
          <w:lang w:val="sr-Latn-ME"/>
        </w:rPr>
        <w:t xml:space="preserve"> 4.2). U slučaju hipertenzivne krize, treba obustaviti terapiju lijekom Stivarga.</w:t>
      </w:r>
    </w:p>
    <w:p w14:paraId="17439692" w14:textId="77777777" w:rsidR="00951F1E" w:rsidRPr="00634B6D" w:rsidRDefault="00951F1E" w:rsidP="00951F1E">
      <w:pPr>
        <w:autoSpaceDE w:val="0"/>
        <w:autoSpaceDN w:val="0"/>
        <w:jc w:val="both"/>
        <w:rPr>
          <w:sz w:val="22"/>
          <w:szCs w:val="22"/>
          <w:lang w:val="sr-Latn-ME"/>
        </w:rPr>
      </w:pPr>
    </w:p>
    <w:p w14:paraId="16F42314" w14:textId="77777777" w:rsidR="00951F1E" w:rsidRPr="00634B6D" w:rsidRDefault="00951F1E" w:rsidP="00951F1E">
      <w:pPr>
        <w:keepNext/>
        <w:keepLines/>
        <w:autoSpaceDE w:val="0"/>
        <w:autoSpaceDN w:val="0"/>
        <w:jc w:val="both"/>
        <w:rPr>
          <w:bCs/>
          <w:sz w:val="22"/>
          <w:szCs w:val="22"/>
          <w:u w:val="single"/>
          <w:lang w:val="sr-Latn-ME"/>
        </w:rPr>
      </w:pPr>
      <w:r w:rsidRPr="00634B6D">
        <w:rPr>
          <w:bCs/>
          <w:sz w:val="22"/>
          <w:szCs w:val="22"/>
          <w:u w:val="single"/>
          <w:lang w:val="sr-Latn-ME"/>
        </w:rPr>
        <w:lastRenderedPageBreak/>
        <w:t>Aneurizme i disekcije arterije</w:t>
      </w:r>
    </w:p>
    <w:p w14:paraId="2EF2670C" w14:textId="77777777" w:rsidR="00951F1E" w:rsidRPr="00634B6D" w:rsidRDefault="00951F1E" w:rsidP="00951F1E">
      <w:pPr>
        <w:autoSpaceDE w:val="0"/>
        <w:autoSpaceDN w:val="0"/>
        <w:jc w:val="both"/>
        <w:rPr>
          <w:sz w:val="22"/>
          <w:szCs w:val="22"/>
          <w:lang w:val="sr-Latn-ME"/>
        </w:rPr>
      </w:pPr>
      <w:r w:rsidRPr="00634B6D">
        <w:rPr>
          <w:sz w:val="22"/>
          <w:szCs w:val="22"/>
          <w:lang w:val="sr-Latn-ME"/>
        </w:rPr>
        <w:t>Korišćenje inhibitora VEGF putanje kod pacijenata sa hipertenzijom ili bez nje može da doprinese formiranju aneurizme i/ili disekcije arterije. Prije početka terapije lijekom Stivarga, ovaj rizik treba pažljivo da se razmotri kod pacijenata sa faktorima rizika kao što su hipertenzija ili istorija aneurizme.</w:t>
      </w:r>
    </w:p>
    <w:p w14:paraId="2467F45A" w14:textId="77777777" w:rsidR="00951F1E" w:rsidRPr="00634B6D" w:rsidRDefault="00951F1E" w:rsidP="00951F1E">
      <w:pPr>
        <w:autoSpaceDE w:val="0"/>
        <w:autoSpaceDN w:val="0"/>
        <w:jc w:val="both"/>
        <w:rPr>
          <w:sz w:val="22"/>
          <w:szCs w:val="22"/>
          <w:lang w:val="sr-Latn-ME"/>
        </w:rPr>
      </w:pPr>
    </w:p>
    <w:p w14:paraId="4315F4FD" w14:textId="77777777" w:rsidR="00951F1E" w:rsidRPr="00634B6D" w:rsidRDefault="00951F1E" w:rsidP="00951F1E">
      <w:pPr>
        <w:autoSpaceDE w:val="0"/>
        <w:autoSpaceDN w:val="0"/>
        <w:jc w:val="both"/>
        <w:rPr>
          <w:sz w:val="22"/>
          <w:szCs w:val="22"/>
          <w:u w:val="single"/>
          <w:lang w:val="sr-Latn-ME"/>
        </w:rPr>
      </w:pPr>
      <w:r w:rsidRPr="00634B6D">
        <w:rPr>
          <w:sz w:val="22"/>
          <w:szCs w:val="22"/>
          <w:u w:val="single"/>
          <w:lang w:val="sr-Latn-ME"/>
        </w:rPr>
        <w:t>Trombotička mikroangiopatija (TMA)</w:t>
      </w:r>
    </w:p>
    <w:p w14:paraId="3C647503" w14:textId="21E236C0" w:rsidR="00951F1E" w:rsidRPr="00634B6D" w:rsidRDefault="00951F1E" w:rsidP="00951F1E">
      <w:pPr>
        <w:autoSpaceDE w:val="0"/>
        <w:autoSpaceDN w:val="0"/>
        <w:jc w:val="both"/>
        <w:rPr>
          <w:sz w:val="22"/>
          <w:szCs w:val="22"/>
          <w:lang w:val="sr-Latn-ME"/>
        </w:rPr>
      </w:pPr>
      <w:r w:rsidRPr="00634B6D">
        <w:rPr>
          <w:sz w:val="22"/>
          <w:szCs w:val="22"/>
          <w:lang w:val="sr-Latn-ME"/>
        </w:rPr>
        <w:t xml:space="preserve">Trombotička mikroangiopatija (TMA), uključujući trombotičku trombocitopenijsku purpuru (TTP), povezana je sa primjenom regorafeniba (vidjeti </w:t>
      </w:r>
      <w:r w:rsidR="00951BA6" w:rsidRPr="00634B6D">
        <w:rPr>
          <w:sz w:val="22"/>
          <w:szCs w:val="22"/>
          <w:lang w:val="sr-Latn-ME"/>
        </w:rPr>
        <w:t>dio</w:t>
      </w:r>
      <w:r w:rsidRPr="00634B6D">
        <w:rPr>
          <w:sz w:val="22"/>
          <w:szCs w:val="22"/>
          <w:lang w:val="sr-Latn-ME"/>
        </w:rPr>
        <w:t xml:space="preserve"> 4.8). Dijagnozu TMA treba razmotriti  kod pacijenata koji imaju hemolitičku anemiju, trombocitopeniju, umor, promjenljivu neurološku manifestaciju, oštećenje funkcije bubrega i groznicu. Kod pacijenata koji razviju TMA potreban je prekid terapije regorafenibom i hitno liječenje. Primjećeno je povlačenje efekata TMA nakon prekida liječenja.</w:t>
      </w:r>
    </w:p>
    <w:p w14:paraId="74E9CB87" w14:textId="77777777" w:rsidR="00951F1E" w:rsidRPr="00634B6D" w:rsidRDefault="00951F1E" w:rsidP="00951F1E">
      <w:pPr>
        <w:autoSpaceDE w:val="0"/>
        <w:autoSpaceDN w:val="0"/>
        <w:jc w:val="both"/>
        <w:rPr>
          <w:sz w:val="22"/>
          <w:szCs w:val="22"/>
          <w:lang w:val="sr-Latn-ME"/>
        </w:rPr>
      </w:pPr>
    </w:p>
    <w:p w14:paraId="4831F945" w14:textId="77777777" w:rsidR="00951F1E" w:rsidRPr="00634B6D" w:rsidRDefault="00951F1E" w:rsidP="00951F1E">
      <w:pPr>
        <w:keepNext/>
        <w:keepLines/>
        <w:autoSpaceDE w:val="0"/>
        <w:autoSpaceDN w:val="0"/>
        <w:jc w:val="both"/>
        <w:rPr>
          <w:bCs/>
          <w:sz w:val="22"/>
          <w:szCs w:val="22"/>
          <w:u w:val="single"/>
          <w:lang w:val="sr-Latn-ME"/>
        </w:rPr>
      </w:pPr>
      <w:r w:rsidRPr="00634B6D">
        <w:rPr>
          <w:bCs/>
          <w:sz w:val="22"/>
          <w:szCs w:val="22"/>
          <w:u w:val="single"/>
          <w:lang w:val="sr-Latn-ME"/>
        </w:rPr>
        <w:t>Komplikacije u zarastanju rana</w:t>
      </w:r>
    </w:p>
    <w:p w14:paraId="4034B664" w14:textId="77777777" w:rsidR="00951F1E" w:rsidRPr="00634B6D" w:rsidRDefault="00951F1E" w:rsidP="00951F1E">
      <w:pPr>
        <w:autoSpaceDE w:val="0"/>
        <w:autoSpaceDN w:val="0"/>
        <w:jc w:val="both"/>
        <w:rPr>
          <w:sz w:val="22"/>
          <w:szCs w:val="22"/>
          <w:lang w:val="sr-Latn-ME"/>
        </w:rPr>
      </w:pPr>
      <w:r w:rsidRPr="00634B6D">
        <w:rPr>
          <w:sz w:val="22"/>
          <w:szCs w:val="22"/>
          <w:lang w:val="sr-Latn-ME"/>
        </w:rPr>
        <w:t>Pošto lekovi sa antiangiogenskim svojstvima mogu suzbiti ili ometati zarastanje rana, preporučuje se prekid terapije lijekom Stivarga iz razloga predostrožnosti kod pacijenata koji se podvrgavaju zahtjevnijim hirurškim zahvatima. Odluka o nastavku terapije lijekom Stivarga nakon veće hirurške intervencije treba da se zasniva na kliničkoj procjeni adekvatnog zarastanja rane.</w:t>
      </w:r>
    </w:p>
    <w:p w14:paraId="4145EA80" w14:textId="77777777" w:rsidR="00951F1E" w:rsidRPr="00634B6D" w:rsidRDefault="00951F1E" w:rsidP="00951F1E">
      <w:pPr>
        <w:autoSpaceDE w:val="0"/>
        <w:autoSpaceDN w:val="0"/>
        <w:jc w:val="both"/>
        <w:rPr>
          <w:sz w:val="22"/>
          <w:szCs w:val="22"/>
          <w:lang w:val="sr-Latn-ME"/>
        </w:rPr>
      </w:pPr>
    </w:p>
    <w:p w14:paraId="324217FA" w14:textId="77777777" w:rsidR="00951F1E" w:rsidRPr="00634B6D" w:rsidRDefault="00951F1E" w:rsidP="00951F1E">
      <w:pPr>
        <w:keepNext/>
        <w:keepLines/>
        <w:autoSpaceDE w:val="0"/>
        <w:autoSpaceDN w:val="0"/>
        <w:jc w:val="both"/>
        <w:rPr>
          <w:bCs/>
          <w:sz w:val="22"/>
          <w:szCs w:val="22"/>
          <w:u w:val="single"/>
          <w:lang w:val="sr-Latn-ME"/>
        </w:rPr>
      </w:pPr>
      <w:r w:rsidRPr="00634B6D">
        <w:rPr>
          <w:bCs/>
          <w:sz w:val="22"/>
          <w:szCs w:val="22"/>
          <w:u w:val="single"/>
          <w:lang w:val="sr-Latn-ME"/>
        </w:rPr>
        <w:t>Dermatološka toksičnost</w:t>
      </w:r>
    </w:p>
    <w:p w14:paraId="2C9EA5BE" w14:textId="7675E963" w:rsidR="00951F1E" w:rsidRPr="00634B6D" w:rsidRDefault="00951F1E" w:rsidP="00951F1E">
      <w:pPr>
        <w:autoSpaceDE w:val="0"/>
        <w:autoSpaceDN w:val="0"/>
        <w:jc w:val="both"/>
        <w:rPr>
          <w:sz w:val="22"/>
          <w:szCs w:val="22"/>
          <w:lang w:val="sr-Latn-ME"/>
        </w:rPr>
      </w:pPr>
      <w:r w:rsidRPr="00634B6D">
        <w:rPr>
          <w:sz w:val="22"/>
          <w:szCs w:val="22"/>
          <w:lang w:val="sr-Latn-ME"/>
        </w:rPr>
        <w:t xml:space="preserve">Reakcija na koži dlanova i stopala (HFSR) ili sindrom palmarno-planarne eritrodizestezije i osip predstavljaju najčešće uočene dermatološke neželjene reakcije na lijek Stivarga (vidjeti </w:t>
      </w:r>
      <w:r w:rsidR="00951BA6" w:rsidRPr="00634B6D">
        <w:rPr>
          <w:sz w:val="22"/>
          <w:szCs w:val="22"/>
          <w:lang w:val="sr-Latn-ME"/>
        </w:rPr>
        <w:t>dio</w:t>
      </w:r>
      <w:r w:rsidRPr="00634B6D">
        <w:rPr>
          <w:sz w:val="22"/>
          <w:szCs w:val="22"/>
          <w:lang w:val="sr-Latn-ME"/>
        </w:rPr>
        <w:t xml:space="preserve"> 4.8). U kliničkim ispitivanjima je viša incidenca HFSR uočena kod pacijenata azijskog porjekla (naročito iz Japana) koji su liječeni lijekom Stivarga, u poređenju sa bjelcima (vidjeti </w:t>
      </w:r>
      <w:r w:rsidR="00951BA6" w:rsidRPr="00634B6D">
        <w:rPr>
          <w:sz w:val="22"/>
          <w:szCs w:val="22"/>
          <w:lang w:val="sr-Latn-ME"/>
        </w:rPr>
        <w:t>dio</w:t>
      </w:r>
      <w:r w:rsidRPr="00634B6D">
        <w:rPr>
          <w:sz w:val="22"/>
          <w:szCs w:val="22"/>
          <w:lang w:val="sr-Latn-ME"/>
        </w:rPr>
        <w:t xml:space="preserve"> 4.2). Mjere za prevenciju HFSR obuhvataju kontrolu žuljeva i korišćenje uložaka za obuću i rukavica kako bi se spriječio stres zbog pritiska na tabane i dlanove. Upravljanje HFSR sindromom može da obuhvata korišćenje keratolitičnih krema (npr. kreme na bazi uree, salicilne kiseline ili alfa hidroksilne kiseline koje se nanose u maloj količini samo na zahvaćene djelove) i hidratantnih krema (koje se nanose u većoj količini) radi ublažavanja simptoma. Treba uzeti u obzir smanjenje doze i/ili privremeni prekid terapije lijekom Stivarga, odnosno trajno obustavljanje terapije kod težih ili trajnih slučajeva (vidjeti </w:t>
      </w:r>
      <w:r w:rsidR="00951BA6" w:rsidRPr="00634B6D">
        <w:rPr>
          <w:sz w:val="22"/>
          <w:szCs w:val="22"/>
          <w:lang w:val="sr-Latn-ME"/>
        </w:rPr>
        <w:t>dio</w:t>
      </w:r>
      <w:r w:rsidRPr="00634B6D">
        <w:rPr>
          <w:sz w:val="22"/>
          <w:szCs w:val="22"/>
          <w:lang w:val="sr-Latn-ME"/>
        </w:rPr>
        <w:t xml:space="preserve"> 4.2).</w:t>
      </w:r>
    </w:p>
    <w:p w14:paraId="5D492E48" w14:textId="77777777" w:rsidR="00951F1E" w:rsidRPr="00634B6D" w:rsidRDefault="00951F1E" w:rsidP="00951F1E">
      <w:pPr>
        <w:autoSpaceDE w:val="0"/>
        <w:autoSpaceDN w:val="0"/>
        <w:jc w:val="both"/>
        <w:rPr>
          <w:sz w:val="22"/>
          <w:szCs w:val="22"/>
          <w:lang w:val="sr-Latn-ME"/>
        </w:rPr>
      </w:pPr>
    </w:p>
    <w:p w14:paraId="5B816C34" w14:textId="77777777" w:rsidR="00951F1E" w:rsidRPr="00634B6D" w:rsidRDefault="00951F1E" w:rsidP="00951F1E">
      <w:pPr>
        <w:keepNext/>
        <w:keepLines/>
        <w:autoSpaceDE w:val="0"/>
        <w:autoSpaceDN w:val="0"/>
        <w:jc w:val="both"/>
        <w:rPr>
          <w:bCs/>
          <w:sz w:val="22"/>
          <w:szCs w:val="22"/>
          <w:u w:val="single"/>
          <w:lang w:val="sr-Latn-ME"/>
        </w:rPr>
      </w:pPr>
      <w:r w:rsidRPr="00634B6D">
        <w:rPr>
          <w:bCs/>
          <w:sz w:val="22"/>
          <w:szCs w:val="22"/>
          <w:u w:val="single"/>
          <w:lang w:val="sr-Latn-ME"/>
        </w:rPr>
        <w:t>Poremećaji u biohemijskim i metaboličkim laboratorijskim testovima</w:t>
      </w:r>
    </w:p>
    <w:p w14:paraId="0F20DDE3" w14:textId="248763B7" w:rsidR="00951F1E" w:rsidRPr="00634B6D" w:rsidRDefault="00951F1E" w:rsidP="00951F1E">
      <w:pPr>
        <w:autoSpaceDE w:val="0"/>
        <w:autoSpaceDN w:val="0"/>
        <w:jc w:val="both"/>
        <w:rPr>
          <w:sz w:val="22"/>
          <w:szCs w:val="22"/>
          <w:lang w:val="sr-Latn-ME"/>
        </w:rPr>
      </w:pPr>
      <w:r w:rsidRPr="00634B6D">
        <w:rPr>
          <w:sz w:val="22"/>
          <w:szCs w:val="22"/>
          <w:lang w:val="sr-Latn-ME"/>
        </w:rPr>
        <w:t xml:space="preserve">Lijek Stivarga je povezan sa povećanom incidencom poremećaja u elektrolitima (uključujući hipofosfatemiju, hipokalcemiju, hiponatremiju i hipokalemiju) i metaboličkih poremećaja (uključujući povišene vrijednosti tireostimulišućeg hormona, lipaze i amilaze). Poremećaji su generalno blagog do umjerenog stepena, nisu povezani sa kliničkim manifestacijama i najčešće ne zahtjevaju prekid uzimanja ili smanjenje doze. Preporučuje se praćenje biohemijskih i metaboličkih parametara tokom terapije lijekom Stivarga i po potrebi uvođenje odgovarajuće zamjenske terapije u skladu sa standardnom kliničkom praksom. U slučaju trajnih ili ponavljajućih poremećaja, treba uzeti u obzir prekid uzimanja ili smanjenje doze, kao i trajno obustavljanje korišćenja lijeka Stivarga (vidjeti </w:t>
      </w:r>
      <w:r w:rsidR="00951BA6" w:rsidRPr="00634B6D">
        <w:rPr>
          <w:sz w:val="22"/>
          <w:szCs w:val="22"/>
          <w:lang w:val="sr-Latn-ME"/>
        </w:rPr>
        <w:t>dio</w:t>
      </w:r>
      <w:r w:rsidRPr="00634B6D">
        <w:rPr>
          <w:sz w:val="22"/>
          <w:szCs w:val="22"/>
          <w:lang w:val="sr-Latn-ME"/>
        </w:rPr>
        <w:t xml:space="preserve"> 4.2).</w:t>
      </w:r>
    </w:p>
    <w:p w14:paraId="7AECFC84" w14:textId="77777777" w:rsidR="00951F1E" w:rsidRPr="00634B6D" w:rsidRDefault="00951F1E" w:rsidP="00951F1E">
      <w:pPr>
        <w:autoSpaceDE w:val="0"/>
        <w:autoSpaceDN w:val="0"/>
        <w:jc w:val="both"/>
        <w:rPr>
          <w:sz w:val="22"/>
          <w:szCs w:val="22"/>
          <w:lang w:val="sr-Latn-ME"/>
        </w:rPr>
      </w:pPr>
    </w:p>
    <w:p w14:paraId="70A056DA" w14:textId="79093AEB" w:rsidR="00951F1E" w:rsidRPr="00634B6D" w:rsidRDefault="00951F1E" w:rsidP="00951F1E">
      <w:pPr>
        <w:keepNext/>
        <w:keepLines/>
        <w:autoSpaceDE w:val="0"/>
        <w:autoSpaceDN w:val="0"/>
        <w:jc w:val="both"/>
        <w:rPr>
          <w:bCs/>
          <w:sz w:val="22"/>
          <w:szCs w:val="22"/>
          <w:u w:val="single"/>
          <w:lang w:val="sr-Latn-ME"/>
        </w:rPr>
      </w:pPr>
      <w:r w:rsidRPr="00634B6D">
        <w:rPr>
          <w:bCs/>
          <w:sz w:val="22"/>
          <w:szCs w:val="22"/>
          <w:u w:val="single"/>
          <w:lang w:val="sr-Latn-ME"/>
        </w:rPr>
        <w:t xml:space="preserve">Važne informacije o </w:t>
      </w:r>
      <w:r w:rsidR="00951BA6" w:rsidRPr="00634B6D">
        <w:rPr>
          <w:bCs/>
          <w:sz w:val="22"/>
          <w:szCs w:val="22"/>
          <w:u w:val="single"/>
          <w:lang w:val="sr-Latn-ME"/>
        </w:rPr>
        <w:t>pomoćnim s</w:t>
      </w:r>
      <w:r w:rsidR="00B71DEB" w:rsidRPr="00634B6D">
        <w:rPr>
          <w:bCs/>
          <w:sz w:val="22"/>
          <w:szCs w:val="22"/>
          <w:u w:val="single"/>
          <w:lang w:val="sr-Latn-ME"/>
        </w:rPr>
        <w:t>upstancama</w:t>
      </w:r>
    </w:p>
    <w:p w14:paraId="5230CF9F" w14:textId="77777777" w:rsidR="00951F1E" w:rsidRPr="00634B6D" w:rsidRDefault="00951F1E" w:rsidP="00951F1E">
      <w:pPr>
        <w:autoSpaceDE w:val="0"/>
        <w:autoSpaceDN w:val="0"/>
        <w:jc w:val="both"/>
        <w:rPr>
          <w:sz w:val="22"/>
          <w:szCs w:val="22"/>
          <w:lang w:val="sr-Latn-ME"/>
        </w:rPr>
      </w:pPr>
      <w:r w:rsidRPr="00634B6D">
        <w:rPr>
          <w:sz w:val="22"/>
          <w:szCs w:val="22"/>
          <w:lang w:val="sr-Latn-ME"/>
        </w:rPr>
        <w:t xml:space="preserve">Ovaj lijek sadrži 56,06 mg natrijuma po dnevnoj dozi od 160 mg, što je ekvivalentno vrijednosti od 3% maksimalnog dnevnog unosa natrijuma od 2 g za odrasle prema preporuci SZO. </w:t>
      </w:r>
    </w:p>
    <w:p w14:paraId="3599EC4A" w14:textId="77777777" w:rsidR="00951F1E" w:rsidRPr="00634B6D" w:rsidRDefault="00951F1E" w:rsidP="00951F1E">
      <w:pPr>
        <w:autoSpaceDE w:val="0"/>
        <w:autoSpaceDN w:val="0"/>
        <w:jc w:val="both"/>
        <w:rPr>
          <w:sz w:val="22"/>
          <w:szCs w:val="22"/>
          <w:lang w:val="sr-Latn-ME"/>
        </w:rPr>
      </w:pPr>
      <w:r w:rsidRPr="00634B6D">
        <w:rPr>
          <w:sz w:val="22"/>
          <w:szCs w:val="22"/>
          <w:lang w:val="sr-Latn-ME"/>
        </w:rPr>
        <w:t>Jedna dnevna doza od 160 mg sadrži 1,68 mg lecitina (izvedenog iz soje).</w:t>
      </w:r>
    </w:p>
    <w:p w14:paraId="70AF244E" w14:textId="77777777" w:rsidR="00057E35" w:rsidRPr="00634B6D" w:rsidRDefault="00057E35" w:rsidP="00480FB1">
      <w:pPr>
        <w:tabs>
          <w:tab w:val="left" w:pos="540"/>
          <w:tab w:val="left" w:pos="569"/>
        </w:tabs>
        <w:rPr>
          <w:bCs/>
          <w:sz w:val="22"/>
          <w:szCs w:val="22"/>
          <w:lang w:val="sr-Latn-ME"/>
        </w:rPr>
      </w:pPr>
    </w:p>
    <w:p w14:paraId="0A10ADC3" w14:textId="73FD5E99" w:rsidR="00411B4B" w:rsidRPr="00634B6D" w:rsidRDefault="00411B4B" w:rsidP="00480FB1">
      <w:pPr>
        <w:tabs>
          <w:tab w:val="left" w:pos="540"/>
          <w:tab w:val="left" w:pos="569"/>
        </w:tabs>
        <w:rPr>
          <w:b/>
          <w:bCs/>
          <w:sz w:val="22"/>
          <w:szCs w:val="22"/>
          <w:lang w:val="sr-Latn-ME"/>
        </w:rPr>
      </w:pPr>
      <w:r w:rsidRPr="00634B6D">
        <w:rPr>
          <w:b/>
          <w:bCs/>
          <w:sz w:val="22"/>
          <w:szCs w:val="22"/>
          <w:lang w:val="sr-Latn-ME"/>
        </w:rPr>
        <w:t>4.5.</w:t>
      </w:r>
      <w:r w:rsidR="000D60CC" w:rsidRPr="00634B6D">
        <w:rPr>
          <w:b/>
          <w:bCs/>
          <w:sz w:val="22"/>
          <w:szCs w:val="22"/>
          <w:lang w:val="sr-Latn-ME"/>
        </w:rPr>
        <w:tab/>
      </w:r>
      <w:r w:rsidRPr="00634B6D">
        <w:rPr>
          <w:b/>
          <w:bCs/>
          <w:sz w:val="22"/>
          <w:szCs w:val="22"/>
          <w:lang w:val="sr-Latn-ME"/>
        </w:rPr>
        <w:t>Interakcije sa drugim ljekovima i druge vrste interakcija</w:t>
      </w:r>
    </w:p>
    <w:p w14:paraId="5A231582" w14:textId="77777777" w:rsidR="005410A2" w:rsidRPr="00634B6D" w:rsidRDefault="005410A2" w:rsidP="00480FB1">
      <w:pPr>
        <w:tabs>
          <w:tab w:val="left" w:pos="540"/>
          <w:tab w:val="left" w:pos="569"/>
        </w:tabs>
        <w:rPr>
          <w:b/>
          <w:bCs/>
          <w:sz w:val="22"/>
          <w:szCs w:val="22"/>
          <w:lang w:val="sr-Latn-ME"/>
        </w:rPr>
      </w:pPr>
    </w:p>
    <w:p w14:paraId="774C8C68" w14:textId="77777777" w:rsidR="00951F1E" w:rsidRPr="00634B6D" w:rsidRDefault="00951F1E" w:rsidP="00951F1E">
      <w:pPr>
        <w:keepNext/>
        <w:keepLines/>
        <w:autoSpaceDE w:val="0"/>
        <w:autoSpaceDN w:val="0"/>
        <w:jc w:val="both"/>
        <w:rPr>
          <w:bCs/>
          <w:sz w:val="22"/>
          <w:szCs w:val="22"/>
          <w:u w:val="single"/>
          <w:lang w:val="sr-Latn-ME"/>
        </w:rPr>
      </w:pPr>
      <w:r w:rsidRPr="00634B6D">
        <w:rPr>
          <w:bCs/>
          <w:sz w:val="22"/>
          <w:szCs w:val="22"/>
          <w:u w:val="single"/>
          <w:lang w:val="sr-Latn-ME"/>
        </w:rPr>
        <w:t>Inhibitori enzima CYP3A4 i UGT1A9/induktori enzima CYP3A4</w:t>
      </w:r>
    </w:p>
    <w:p w14:paraId="4EB36BC4" w14:textId="77777777" w:rsidR="00951F1E" w:rsidRPr="00634B6D" w:rsidRDefault="00951F1E" w:rsidP="00951F1E">
      <w:pPr>
        <w:autoSpaceDE w:val="0"/>
        <w:autoSpaceDN w:val="0"/>
        <w:jc w:val="both"/>
        <w:rPr>
          <w:sz w:val="22"/>
          <w:szCs w:val="22"/>
          <w:lang w:val="sr-Latn-ME"/>
        </w:rPr>
      </w:pPr>
      <w:r w:rsidRPr="00634B6D">
        <w:rPr>
          <w:i/>
          <w:sz w:val="22"/>
          <w:szCs w:val="22"/>
          <w:lang w:val="sr-Latn-ME"/>
        </w:rPr>
        <w:t xml:space="preserve">In vitro </w:t>
      </w:r>
      <w:r w:rsidRPr="00634B6D">
        <w:rPr>
          <w:sz w:val="22"/>
          <w:szCs w:val="22"/>
          <w:lang w:val="sr-Latn-ME"/>
        </w:rPr>
        <w:t>podaci ukazuju na to da se regorafenib metaboliše pomoću citohroma CYP3A4 i uridin difosfat glukuronozil transferaze UGT1A9.</w:t>
      </w:r>
    </w:p>
    <w:p w14:paraId="543A0CF4" w14:textId="77777777" w:rsidR="00951F1E" w:rsidRPr="00634B6D" w:rsidRDefault="00951F1E" w:rsidP="00951F1E">
      <w:pPr>
        <w:autoSpaceDE w:val="0"/>
        <w:autoSpaceDN w:val="0"/>
        <w:jc w:val="both"/>
        <w:rPr>
          <w:sz w:val="22"/>
          <w:szCs w:val="22"/>
          <w:lang w:val="sr-Latn-ME"/>
        </w:rPr>
      </w:pPr>
    </w:p>
    <w:p w14:paraId="520FC2CF" w14:textId="77777777" w:rsidR="00951F1E" w:rsidRPr="00634B6D" w:rsidRDefault="00951F1E" w:rsidP="00951F1E">
      <w:pPr>
        <w:autoSpaceDE w:val="0"/>
        <w:autoSpaceDN w:val="0"/>
        <w:jc w:val="both"/>
        <w:rPr>
          <w:sz w:val="22"/>
          <w:szCs w:val="22"/>
          <w:lang w:val="sr-Latn-ME"/>
        </w:rPr>
      </w:pPr>
      <w:r w:rsidRPr="00634B6D">
        <w:rPr>
          <w:sz w:val="22"/>
          <w:szCs w:val="22"/>
          <w:lang w:val="sr-Latn-ME"/>
        </w:rPr>
        <w:t xml:space="preserve">Davanje ketokonazola (400 mg tokom 18 dana), jakog inhibitora enzima CYP3A4, sa jednom dozom regorafeniba (160 mg 5. dana), dovelo je do povećanja srednje izloženosti (PIK) regorafeniba od približno 33% i do približno 90% smanjenja srednje izloženosti aktivnim metabolitima, M-2 (N-oksid) i M-5 (N-oksid i N-desmetil). Savjetuje se izbjegavanje istovremenog korišćenja jakih inhibitora aktivnosti enzima CYP3A4 (npr. klaritromicina, soka od grejpfruta, itrakonazola, ketokonazola, </w:t>
      </w:r>
      <w:r w:rsidRPr="00634B6D">
        <w:rPr>
          <w:sz w:val="22"/>
          <w:szCs w:val="22"/>
          <w:lang w:val="sr-Latn-ME"/>
        </w:rPr>
        <w:lastRenderedPageBreak/>
        <w:t>posakonazola, telitromicina i vorikonazola) jer nije proučen njihov uticaj na izloženost regorafenibu i njegovim metabolitima u stabilnom stanju.</w:t>
      </w:r>
    </w:p>
    <w:p w14:paraId="41B154B1" w14:textId="77777777" w:rsidR="00951F1E" w:rsidRPr="00634B6D" w:rsidRDefault="00951F1E" w:rsidP="00951F1E">
      <w:pPr>
        <w:autoSpaceDE w:val="0"/>
        <w:autoSpaceDN w:val="0"/>
        <w:jc w:val="both"/>
        <w:rPr>
          <w:sz w:val="22"/>
          <w:szCs w:val="22"/>
          <w:lang w:val="sr-Latn-ME"/>
        </w:rPr>
      </w:pPr>
    </w:p>
    <w:p w14:paraId="4B0AEDCE" w14:textId="77777777" w:rsidR="00951F1E" w:rsidRPr="00634B6D" w:rsidRDefault="00951F1E" w:rsidP="00951F1E">
      <w:pPr>
        <w:autoSpaceDE w:val="0"/>
        <w:autoSpaceDN w:val="0"/>
        <w:jc w:val="both"/>
        <w:rPr>
          <w:sz w:val="22"/>
          <w:szCs w:val="22"/>
          <w:lang w:val="sr-Latn-ME"/>
        </w:rPr>
      </w:pPr>
      <w:r w:rsidRPr="00634B6D">
        <w:rPr>
          <w:sz w:val="22"/>
          <w:szCs w:val="22"/>
          <w:lang w:val="sr-Latn-ME"/>
        </w:rPr>
        <w:t>Istovremeno davanje jakog inhibitora enzima UGT1A9 (npr. mefenaminske kiseline, diflunisala i nifluminske kiseline) tokom terapije regorafenibom trebalo bi da se izbjegava jer nije proučen njegov uticaj na izloženost regorafenibu i njegovim metabolitima u stabilnom stanju.</w:t>
      </w:r>
    </w:p>
    <w:p w14:paraId="7D51DA10" w14:textId="77777777" w:rsidR="00951F1E" w:rsidRPr="00634B6D" w:rsidRDefault="00951F1E" w:rsidP="00951F1E">
      <w:pPr>
        <w:autoSpaceDE w:val="0"/>
        <w:autoSpaceDN w:val="0"/>
        <w:jc w:val="both"/>
        <w:rPr>
          <w:sz w:val="22"/>
          <w:szCs w:val="22"/>
          <w:lang w:val="sr-Latn-ME"/>
        </w:rPr>
      </w:pPr>
    </w:p>
    <w:p w14:paraId="48279D09" w14:textId="77777777" w:rsidR="00951F1E" w:rsidRPr="00634B6D" w:rsidRDefault="00951F1E" w:rsidP="00951F1E">
      <w:pPr>
        <w:autoSpaceDE w:val="0"/>
        <w:autoSpaceDN w:val="0"/>
        <w:jc w:val="both"/>
        <w:rPr>
          <w:sz w:val="22"/>
          <w:szCs w:val="22"/>
          <w:lang w:val="sr-Latn-ME"/>
        </w:rPr>
      </w:pPr>
      <w:r w:rsidRPr="00634B6D">
        <w:rPr>
          <w:sz w:val="22"/>
          <w:szCs w:val="22"/>
          <w:lang w:val="sr-Latn-ME"/>
        </w:rPr>
        <w:t>Davanje rifampicina (600 mg tokom 9 dana), jakog induktora enzima CYP3A4, sa jednom dozom regorafeniba (160 mg 7. dana) dovelo je do smanjenja PIK-a regorafeniba od približno 50%, 3 do 4 puta većeg povećanja srednje izloženosti aktivnom metabolitu M-5 i nije dovelo do promjene u izloženosti aktivnom metabolitu M-2. Drugi jaki induktori enzima CYP3A4 (npr. fenitoin, karbamazepin, fenobarbital i kantarion) takođe mogu smanjiti metabolizam regorafeniba. Treba izbjegavati jake induktore enzima CYP3A4 ili razmotriti izbor alternativnog lijeka za istovremenu primjenu, bez potencijala ili sa minimalnim potencijalom indukcije enzima CYP3A4.</w:t>
      </w:r>
    </w:p>
    <w:p w14:paraId="32C03A9C" w14:textId="77777777" w:rsidR="00951F1E" w:rsidRPr="00634B6D" w:rsidRDefault="00951F1E" w:rsidP="00951F1E">
      <w:pPr>
        <w:autoSpaceDE w:val="0"/>
        <w:autoSpaceDN w:val="0"/>
        <w:jc w:val="both"/>
        <w:rPr>
          <w:sz w:val="22"/>
          <w:szCs w:val="22"/>
          <w:lang w:val="sr-Latn-ME"/>
        </w:rPr>
      </w:pPr>
    </w:p>
    <w:p w14:paraId="1395526F" w14:textId="77777777" w:rsidR="00951F1E" w:rsidRPr="00634B6D" w:rsidRDefault="00951F1E" w:rsidP="00951F1E">
      <w:pPr>
        <w:keepNext/>
        <w:keepLines/>
        <w:autoSpaceDE w:val="0"/>
        <w:autoSpaceDN w:val="0"/>
        <w:jc w:val="both"/>
        <w:rPr>
          <w:bCs/>
          <w:sz w:val="22"/>
          <w:szCs w:val="22"/>
          <w:u w:val="single"/>
          <w:lang w:val="sr-Latn-ME"/>
        </w:rPr>
      </w:pPr>
      <w:r w:rsidRPr="00634B6D">
        <w:rPr>
          <w:bCs/>
          <w:sz w:val="22"/>
          <w:szCs w:val="22"/>
          <w:u w:val="single"/>
          <w:lang w:val="sr-Latn-ME"/>
        </w:rPr>
        <w:t>Supstrati enzima UGT1A1 i UGT1A9</w:t>
      </w:r>
    </w:p>
    <w:p w14:paraId="6288250B" w14:textId="77777777" w:rsidR="00951F1E" w:rsidRPr="00634B6D" w:rsidRDefault="00951F1E" w:rsidP="00951F1E">
      <w:pPr>
        <w:autoSpaceDE w:val="0"/>
        <w:autoSpaceDN w:val="0"/>
        <w:jc w:val="both"/>
        <w:rPr>
          <w:sz w:val="22"/>
          <w:szCs w:val="22"/>
          <w:lang w:val="sr-Latn-ME"/>
        </w:rPr>
      </w:pPr>
      <w:r w:rsidRPr="00634B6D">
        <w:rPr>
          <w:i/>
          <w:sz w:val="22"/>
          <w:szCs w:val="22"/>
          <w:lang w:val="sr-Latn-ME"/>
        </w:rPr>
        <w:t xml:space="preserve">In vitro </w:t>
      </w:r>
      <w:r w:rsidRPr="00634B6D">
        <w:rPr>
          <w:sz w:val="22"/>
          <w:szCs w:val="22"/>
          <w:lang w:val="sr-Latn-ME"/>
        </w:rPr>
        <w:t xml:space="preserve">podaci ukazuju na to da regorafenib, kao i njegov aktivni metabolit M-2, inhibiraju glukuronidaciju posredovanu enzimima UGT1A1 i UGT1A9, dok samo M-5 inhibira enzim UGT1A1 pri koncentracijama koje se postižu </w:t>
      </w:r>
      <w:r w:rsidRPr="00634B6D">
        <w:rPr>
          <w:i/>
          <w:sz w:val="22"/>
          <w:szCs w:val="22"/>
          <w:lang w:val="sr-Latn-ME"/>
        </w:rPr>
        <w:t xml:space="preserve">in vivo </w:t>
      </w:r>
      <w:r w:rsidRPr="00634B6D">
        <w:rPr>
          <w:sz w:val="22"/>
          <w:szCs w:val="22"/>
          <w:lang w:val="sr-Latn-ME"/>
        </w:rPr>
        <w:t>u stabilnom stanju. Davanje regorafeniba sa pauzom od 5 dana prije davanja irinotekana dovelo je do povećanja od približno 44% vrednosti PIK-a za SN-38, supstrata enzima UGT1A1 i aktivnog metabolita irinotekana. Uočeno je i povećanje vrijednosti PIK-a irinotekana od približno 28%. To ukazuje da istovremeno davanje regorafeniba može da poveća sistemsku izloženost supstratima UGT1A1 i UGT1A9.</w:t>
      </w:r>
    </w:p>
    <w:p w14:paraId="1C020418" w14:textId="77777777" w:rsidR="00951F1E" w:rsidRPr="00634B6D" w:rsidRDefault="00951F1E" w:rsidP="00951F1E">
      <w:pPr>
        <w:autoSpaceDE w:val="0"/>
        <w:autoSpaceDN w:val="0"/>
        <w:jc w:val="both"/>
        <w:rPr>
          <w:sz w:val="22"/>
          <w:szCs w:val="22"/>
          <w:lang w:val="sr-Latn-ME"/>
        </w:rPr>
      </w:pPr>
    </w:p>
    <w:p w14:paraId="1463D22E" w14:textId="77777777" w:rsidR="00951F1E" w:rsidRPr="00634B6D" w:rsidRDefault="00951F1E" w:rsidP="00951F1E">
      <w:pPr>
        <w:keepNext/>
        <w:keepLines/>
        <w:autoSpaceDE w:val="0"/>
        <w:autoSpaceDN w:val="0"/>
        <w:jc w:val="both"/>
        <w:rPr>
          <w:bCs/>
          <w:sz w:val="22"/>
          <w:szCs w:val="22"/>
          <w:u w:val="single"/>
          <w:lang w:val="sr-Latn-ME"/>
        </w:rPr>
      </w:pPr>
      <w:r w:rsidRPr="00634B6D">
        <w:rPr>
          <w:bCs/>
          <w:sz w:val="22"/>
          <w:szCs w:val="22"/>
          <w:u w:val="single"/>
          <w:lang w:val="sr-Latn-ME"/>
        </w:rPr>
        <w:t xml:space="preserve">Supstrati proteina rezistencije raka dojke (engl. </w:t>
      </w:r>
      <w:r w:rsidRPr="00634B6D">
        <w:rPr>
          <w:bCs/>
          <w:i/>
          <w:iCs/>
          <w:sz w:val="22"/>
          <w:szCs w:val="22"/>
          <w:u w:val="single"/>
          <w:lang w:val="sr-Latn-ME"/>
        </w:rPr>
        <w:t>breast cancer resistance protein</w:t>
      </w:r>
      <w:r w:rsidRPr="00634B6D">
        <w:rPr>
          <w:bCs/>
          <w:sz w:val="22"/>
          <w:szCs w:val="22"/>
          <w:u w:val="single"/>
          <w:lang w:val="sr-Latn-ME"/>
        </w:rPr>
        <w:t>, BCRP) i P-glikoproteina</w:t>
      </w:r>
    </w:p>
    <w:p w14:paraId="5482F0CC" w14:textId="77777777" w:rsidR="00951F1E" w:rsidRPr="00634B6D" w:rsidRDefault="00951F1E" w:rsidP="00951F1E">
      <w:pPr>
        <w:autoSpaceDE w:val="0"/>
        <w:autoSpaceDN w:val="0"/>
        <w:jc w:val="both"/>
        <w:rPr>
          <w:sz w:val="22"/>
          <w:szCs w:val="22"/>
          <w:lang w:val="sr-Latn-ME"/>
        </w:rPr>
      </w:pPr>
      <w:r w:rsidRPr="00634B6D">
        <w:rPr>
          <w:sz w:val="22"/>
          <w:szCs w:val="22"/>
          <w:lang w:val="sr-Latn-ME"/>
        </w:rPr>
        <w:t>Davanje regorafeniba (160 mg tokom 14 dana) prije davanja jedne doze rosuvastatina (5 mg), supstrata BCRP, dovelo je do povećanja od 3,8 puta u srednjoj izloženosti (PIK) rosuvastatinu, odnosno povećanja od 4,6 puta za C</w:t>
      </w:r>
      <w:r w:rsidRPr="00634B6D">
        <w:rPr>
          <w:sz w:val="22"/>
          <w:szCs w:val="22"/>
          <w:vertAlign w:val="subscript"/>
          <w:lang w:val="sr-Latn-ME"/>
        </w:rPr>
        <w:t>maks</w:t>
      </w:r>
      <w:r w:rsidRPr="00634B6D">
        <w:rPr>
          <w:sz w:val="22"/>
          <w:szCs w:val="22"/>
          <w:lang w:val="sr-Latn-ME"/>
        </w:rPr>
        <w:t>.</w:t>
      </w:r>
    </w:p>
    <w:p w14:paraId="3E5CA3E4" w14:textId="77777777" w:rsidR="00951F1E" w:rsidRPr="00634B6D" w:rsidRDefault="00951F1E" w:rsidP="00951F1E">
      <w:pPr>
        <w:autoSpaceDE w:val="0"/>
        <w:autoSpaceDN w:val="0"/>
        <w:jc w:val="both"/>
        <w:rPr>
          <w:sz w:val="22"/>
          <w:szCs w:val="22"/>
          <w:lang w:val="sr-Latn-ME"/>
        </w:rPr>
      </w:pPr>
    </w:p>
    <w:p w14:paraId="03083D3F" w14:textId="77777777" w:rsidR="00951F1E" w:rsidRPr="00634B6D" w:rsidRDefault="00951F1E" w:rsidP="00951F1E">
      <w:pPr>
        <w:autoSpaceDE w:val="0"/>
        <w:autoSpaceDN w:val="0"/>
        <w:jc w:val="both"/>
        <w:rPr>
          <w:sz w:val="22"/>
          <w:szCs w:val="22"/>
          <w:lang w:val="sr-Latn-ME"/>
        </w:rPr>
      </w:pPr>
      <w:r w:rsidRPr="00634B6D">
        <w:rPr>
          <w:sz w:val="22"/>
          <w:szCs w:val="22"/>
          <w:lang w:val="sr-Latn-ME"/>
        </w:rPr>
        <w:t>To ukazuje da istovremeno davanje regorafeniba može da poveća koncentracije u plazmi drugih istovremenih supstrata BCRP (npr. metotreksata, fluvastatina, atorvastatina). Stoga se preporučuje pažljivo praćenje znakova i simptoma povećane izloženosti supstratu BCRP kod pacijenata.</w:t>
      </w:r>
    </w:p>
    <w:p w14:paraId="6E223E13" w14:textId="77777777" w:rsidR="00951F1E" w:rsidRPr="00634B6D" w:rsidRDefault="00951F1E" w:rsidP="00951F1E">
      <w:pPr>
        <w:autoSpaceDE w:val="0"/>
        <w:autoSpaceDN w:val="0"/>
        <w:jc w:val="both"/>
        <w:rPr>
          <w:sz w:val="22"/>
          <w:szCs w:val="22"/>
          <w:lang w:val="sr-Latn-ME"/>
        </w:rPr>
      </w:pPr>
    </w:p>
    <w:p w14:paraId="32B454D8" w14:textId="77777777" w:rsidR="00951F1E" w:rsidRPr="00634B6D" w:rsidRDefault="00951F1E" w:rsidP="00951F1E">
      <w:pPr>
        <w:autoSpaceDE w:val="0"/>
        <w:autoSpaceDN w:val="0"/>
        <w:jc w:val="both"/>
        <w:rPr>
          <w:sz w:val="22"/>
          <w:szCs w:val="22"/>
          <w:lang w:val="sr-Latn-ME"/>
        </w:rPr>
      </w:pPr>
      <w:r w:rsidRPr="00634B6D">
        <w:rPr>
          <w:sz w:val="22"/>
          <w:szCs w:val="22"/>
          <w:lang w:val="sr-Latn-ME"/>
        </w:rPr>
        <w:t>Klinički podaci ukazuju da regorafenib nema uticaja na farmakokinetiku digoksina, te stoga može da se daje istovremeno sa supstratima p-glikoproteina, kao što je digoksin, bez klinički značajne interakcije među ljekovima.</w:t>
      </w:r>
    </w:p>
    <w:p w14:paraId="4B27A947" w14:textId="77777777" w:rsidR="00951F1E" w:rsidRPr="00634B6D" w:rsidRDefault="00951F1E" w:rsidP="00951F1E">
      <w:pPr>
        <w:autoSpaceDE w:val="0"/>
        <w:autoSpaceDN w:val="0"/>
        <w:jc w:val="both"/>
        <w:rPr>
          <w:sz w:val="22"/>
          <w:szCs w:val="22"/>
          <w:lang w:val="sr-Latn-ME"/>
        </w:rPr>
      </w:pPr>
    </w:p>
    <w:p w14:paraId="4B95D538" w14:textId="77777777" w:rsidR="00951F1E" w:rsidRPr="00634B6D" w:rsidRDefault="00951F1E" w:rsidP="00951F1E">
      <w:pPr>
        <w:keepNext/>
        <w:keepLines/>
        <w:autoSpaceDE w:val="0"/>
        <w:autoSpaceDN w:val="0"/>
        <w:jc w:val="both"/>
        <w:rPr>
          <w:bCs/>
          <w:sz w:val="22"/>
          <w:szCs w:val="22"/>
          <w:u w:val="single"/>
          <w:lang w:val="sr-Latn-ME"/>
        </w:rPr>
      </w:pPr>
      <w:r w:rsidRPr="00634B6D">
        <w:rPr>
          <w:bCs/>
          <w:sz w:val="22"/>
          <w:szCs w:val="22"/>
          <w:u w:val="single"/>
          <w:lang w:val="sr-Latn-ME"/>
        </w:rPr>
        <w:t>Inhibitori P-glikoproteina i BCRP/induktori P-glikoproteina i BCRP</w:t>
      </w:r>
    </w:p>
    <w:p w14:paraId="4E21A9AC" w14:textId="72264899" w:rsidR="00951F1E" w:rsidRPr="00634B6D" w:rsidRDefault="00951F1E" w:rsidP="00951F1E">
      <w:pPr>
        <w:autoSpaceDE w:val="0"/>
        <w:autoSpaceDN w:val="0"/>
        <w:jc w:val="both"/>
        <w:rPr>
          <w:sz w:val="22"/>
          <w:szCs w:val="22"/>
          <w:lang w:val="sr-Latn-ME"/>
        </w:rPr>
      </w:pPr>
      <w:r w:rsidRPr="00634B6D">
        <w:rPr>
          <w:i/>
          <w:sz w:val="22"/>
          <w:szCs w:val="22"/>
          <w:lang w:val="sr-Latn-ME"/>
        </w:rPr>
        <w:t xml:space="preserve">In vitro </w:t>
      </w:r>
      <w:r w:rsidRPr="00634B6D">
        <w:rPr>
          <w:sz w:val="22"/>
          <w:szCs w:val="22"/>
          <w:lang w:val="sr-Latn-ME"/>
        </w:rPr>
        <w:t xml:space="preserve">studije ukazuju na to da aktivni metaboliti M-2 i M-5 predstavljaju supstrate za P-glikoprotein i BCRP. Inhibitori i induktori BCRP i P-glikoproteina mogu ometati izloženost M-2 i M-5. Klinički značaj ovih nalaza nije poznat (vidjeti i </w:t>
      </w:r>
      <w:r w:rsidR="00951BA6" w:rsidRPr="00634B6D">
        <w:rPr>
          <w:sz w:val="22"/>
          <w:szCs w:val="22"/>
          <w:lang w:val="sr-Latn-ME"/>
        </w:rPr>
        <w:t>dio</w:t>
      </w:r>
      <w:r w:rsidRPr="00634B6D">
        <w:rPr>
          <w:sz w:val="22"/>
          <w:szCs w:val="22"/>
          <w:lang w:val="sr-Latn-ME"/>
        </w:rPr>
        <w:t xml:space="preserve"> 5.2).</w:t>
      </w:r>
    </w:p>
    <w:p w14:paraId="7C770DA3" w14:textId="77777777" w:rsidR="00951F1E" w:rsidRPr="00634B6D" w:rsidRDefault="00951F1E" w:rsidP="00951F1E">
      <w:pPr>
        <w:autoSpaceDE w:val="0"/>
        <w:autoSpaceDN w:val="0"/>
        <w:jc w:val="both"/>
        <w:rPr>
          <w:sz w:val="22"/>
          <w:szCs w:val="22"/>
          <w:lang w:val="sr-Latn-ME"/>
        </w:rPr>
      </w:pPr>
    </w:p>
    <w:p w14:paraId="7E532477" w14:textId="77777777" w:rsidR="00951F1E" w:rsidRPr="00634B6D" w:rsidRDefault="00951F1E" w:rsidP="00951F1E">
      <w:pPr>
        <w:keepNext/>
        <w:keepLines/>
        <w:autoSpaceDE w:val="0"/>
        <w:autoSpaceDN w:val="0"/>
        <w:jc w:val="both"/>
        <w:rPr>
          <w:bCs/>
          <w:sz w:val="22"/>
          <w:szCs w:val="22"/>
          <w:u w:val="single"/>
          <w:lang w:val="sr-Latn-ME"/>
        </w:rPr>
      </w:pPr>
      <w:r w:rsidRPr="00634B6D">
        <w:rPr>
          <w:bCs/>
          <w:sz w:val="22"/>
          <w:szCs w:val="22"/>
          <w:u w:val="single"/>
          <w:lang w:val="sr-Latn-ME"/>
        </w:rPr>
        <w:t>Selektivni supstrati izoenzima CYP</w:t>
      </w:r>
    </w:p>
    <w:p w14:paraId="56AAEBFB" w14:textId="77777777" w:rsidR="00951F1E" w:rsidRPr="00634B6D" w:rsidRDefault="00951F1E" w:rsidP="00951F1E">
      <w:pPr>
        <w:autoSpaceDE w:val="0"/>
        <w:autoSpaceDN w:val="0"/>
        <w:jc w:val="both"/>
        <w:rPr>
          <w:sz w:val="22"/>
          <w:szCs w:val="22"/>
          <w:lang w:val="sr-Latn-ME"/>
        </w:rPr>
      </w:pPr>
      <w:r w:rsidRPr="00634B6D">
        <w:rPr>
          <w:i/>
          <w:sz w:val="22"/>
          <w:szCs w:val="22"/>
          <w:lang w:val="sr-Latn-ME"/>
        </w:rPr>
        <w:t xml:space="preserve">In vitro </w:t>
      </w:r>
      <w:r w:rsidRPr="00634B6D">
        <w:rPr>
          <w:sz w:val="22"/>
          <w:szCs w:val="22"/>
          <w:lang w:val="sr-Latn-ME"/>
        </w:rPr>
        <w:t>podaci ukazuju na to da regorafenib predstavlja kompetitivni inhibitor citohroma CYP2C8 (K</w:t>
      </w:r>
      <w:r w:rsidRPr="00634B6D">
        <w:rPr>
          <w:sz w:val="22"/>
          <w:szCs w:val="22"/>
          <w:vertAlign w:val="subscript"/>
          <w:lang w:val="sr-Latn-ME"/>
        </w:rPr>
        <w:t>i</w:t>
      </w:r>
      <w:r w:rsidRPr="00634B6D">
        <w:rPr>
          <w:sz w:val="22"/>
          <w:szCs w:val="22"/>
          <w:lang w:val="sr-Latn-ME"/>
        </w:rPr>
        <w:t xml:space="preserve"> vrijednost 0,6 mikromolarno), CYP2C9 (K</w:t>
      </w:r>
      <w:r w:rsidRPr="00634B6D">
        <w:rPr>
          <w:sz w:val="22"/>
          <w:szCs w:val="22"/>
          <w:vertAlign w:val="subscript"/>
          <w:lang w:val="sr-Latn-ME"/>
        </w:rPr>
        <w:t>i</w:t>
      </w:r>
      <w:r w:rsidRPr="00634B6D">
        <w:rPr>
          <w:sz w:val="22"/>
          <w:szCs w:val="22"/>
          <w:lang w:val="sr-Latn-ME"/>
        </w:rPr>
        <w:t xml:space="preserve"> vrijednost 4,7 mikromolarno), CYP2B6 (K</w:t>
      </w:r>
      <w:r w:rsidRPr="00634B6D">
        <w:rPr>
          <w:sz w:val="22"/>
          <w:szCs w:val="22"/>
          <w:vertAlign w:val="subscript"/>
          <w:lang w:val="sr-Latn-ME"/>
        </w:rPr>
        <w:t>i</w:t>
      </w:r>
      <w:r w:rsidRPr="00634B6D">
        <w:rPr>
          <w:sz w:val="22"/>
          <w:szCs w:val="22"/>
          <w:lang w:val="sr-Latn-ME"/>
        </w:rPr>
        <w:t xml:space="preserve"> vrijednost 5,2 mikromolarno) pri koncentracijama koje se postižu </w:t>
      </w:r>
      <w:r w:rsidRPr="00634B6D">
        <w:rPr>
          <w:i/>
          <w:sz w:val="22"/>
          <w:szCs w:val="22"/>
          <w:lang w:val="sr-Latn-ME"/>
        </w:rPr>
        <w:t xml:space="preserve">in vivo </w:t>
      </w:r>
      <w:r w:rsidRPr="00634B6D">
        <w:rPr>
          <w:sz w:val="22"/>
          <w:szCs w:val="22"/>
          <w:lang w:val="sr-Latn-ME"/>
        </w:rPr>
        <w:t xml:space="preserve">u stabilnom stanju (vršna koncentracija plazme 8,1 mikromolarno). Inhibitorska snaga </w:t>
      </w:r>
      <w:r w:rsidRPr="00634B6D">
        <w:rPr>
          <w:i/>
          <w:sz w:val="22"/>
          <w:szCs w:val="22"/>
          <w:lang w:val="sr-Latn-ME"/>
        </w:rPr>
        <w:t xml:space="preserve">in vitro </w:t>
      </w:r>
      <w:r w:rsidRPr="00634B6D">
        <w:rPr>
          <w:sz w:val="22"/>
          <w:szCs w:val="22"/>
          <w:lang w:val="sr-Latn-ME"/>
        </w:rPr>
        <w:t>u odnosu na CYP3A4 (K</w:t>
      </w:r>
      <w:r w:rsidRPr="00634B6D">
        <w:rPr>
          <w:sz w:val="22"/>
          <w:szCs w:val="22"/>
          <w:vertAlign w:val="subscript"/>
          <w:lang w:val="sr-Latn-ME"/>
        </w:rPr>
        <w:t>i</w:t>
      </w:r>
      <w:r w:rsidRPr="00634B6D">
        <w:rPr>
          <w:sz w:val="22"/>
          <w:szCs w:val="22"/>
          <w:lang w:val="sr-Latn-ME"/>
        </w:rPr>
        <w:t xml:space="preserve"> vrijednost od 11,1 mikromolarno) i CYP2C19 (K</w:t>
      </w:r>
      <w:r w:rsidRPr="00634B6D">
        <w:rPr>
          <w:sz w:val="22"/>
          <w:szCs w:val="22"/>
          <w:vertAlign w:val="subscript"/>
          <w:lang w:val="sr-Latn-ME"/>
        </w:rPr>
        <w:t>i</w:t>
      </w:r>
      <w:r w:rsidRPr="00634B6D">
        <w:rPr>
          <w:sz w:val="22"/>
          <w:szCs w:val="22"/>
          <w:lang w:val="sr-Latn-ME"/>
        </w:rPr>
        <w:t xml:space="preserve"> vrijednost od 16,4 mikromolarno) manje je izražena.</w:t>
      </w:r>
    </w:p>
    <w:p w14:paraId="762BD4AC" w14:textId="77777777" w:rsidR="00951F1E" w:rsidRPr="00634B6D" w:rsidRDefault="00951F1E" w:rsidP="00951F1E">
      <w:pPr>
        <w:autoSpaceDE w:val="0"/>
        <w:autoSpaceDN w:val="0"/>
        <w:jc w:val="both"/>
        <w:rPr>
          <w:sz w:val="22"/>
          <w:szCs w:val="22"/>
          <w:lang w:val="sr-Latn-ME"/>
        </w:rPr>
      </w:pPr>
    </w:p>
    <w:p w14:paraId="0A8AB82F" w14:textId="77777777" w:rsidR="00951F1E" w:rsidRPr="00634B6D" w:rsidRDefault="00951F1E" w:rsidP="00951F1E">
      <w:pPr>
        <w:autoSpaceDE w:val="0"/>
        <w:autoSpaceDN w:val="0"/>
        <w:jc w:val="both"/>
        <w:rPr>
          <w:sz w:val="22"/>
          <w:szCs w:val="22"/>
          <w:lang w:val="sr-Latn-ME"/>
        </w:rPr>
      </w:pPr>
      <w:r w:rsidRPr="00634B6D">
        <w:rPr>
          <w:sz w:val="22"/>
          <w:szCs w:val="22"/>
          <w:lang w:val="sr-Latn-ME"/>
        </w:rPr>
        <w:t>Klinička studija ispitivanih supstrata obavljena je radi procjene efekta 14 dana doziranja 160 mg regorafeniba na farmakokinetiku ispitivanih supstrata enzima CYP2C8 (rosiglitazon) CYP2C9 (S-varfarin), CYP2C19 (omeprazol) i CYP3A4 (midazolam).</w:t>
      </w:r>
    </w:p>
    <w:p w14:paraId="06C8938F" w14:textId="77777777" w:rsidR="00951F1E" w:rsidRPr="00634B6D" w:rsidRDefault="00951F1E" w:rsidP="00951F1E">
      <w:pPr>
        <w:autoSpaceDE w:val="0"/>
        <w:autoSpaceDN w:val="0"/>
        <w:jc w:val="both"/>
        <w:rPr>
          <w:sz w:val="22"/>
          <w:szCs w:val="22"/>
          <w:lang w:val="sr-Latn-ME"/>
        </w:rPr>
      </w:pPr>
    </w:p>
    <w:p w14:paraId="57D17611" w14:textId="41BBFFE8" w:rsidR="00951F1E" w:rsidRPr="00634B6D" w:rsidRDefault="00951F1E" w:rsidP="00951F1E">
      <w:pPr>
        <w:autoSpaceDE w:val="0"/>
        <w:autoSpaceDN w:val="0"/>
        <w:jc w:val="both"/>
        <w:rPr>
          <w:sz w:val="22"/>
          <w:szCs w:val="22"/>
          <w:lang w:val="sr-Latn-ME"/>
        </w:rPr>
      </w:pPr>
      <w:r w:rsidRPr="00634B6D">
        <w:rPr>
          <w:sz w:val="22"/>
          <w:szCs w:val="22"/>
          <w:lang w:val="sr-Latn-ME"/>
        </w:rPr>
        <w:t xml:space="preserve">Farmakokinetički podaci ukazuju na to da regorafenib može da se daje istovremeno sa supstratima enzima CYP2C8, CYP2C9, CYP3A4 i CYP2C19 bez klinički značajne interakcije među ljekovima (vidjeti i </w:t>
      </w:r>
      <w:r w:rsidR="00951BA6" w:rsidRPr="00634B6D">
        <w:rPr>
          <w:sz w:val="22"/>
          <w:szCs w:val="22"/>
          <w:lang w:val="sr-Latn-ME"/>
        </w:rPr>
        <w:t>dio</w:t>
      </w:r>
      <w:r w:rsidRPr="00634B6D">
        <w:rPr>
          <w:sz w:val="22"/>
          <w:szCs w:val="22"/>
          <w:lang w:val="sr-Latn-ME"/>
        </w:rPr>
        <w:t xml:space="preserve"> 4.4).</w:t>
      </w:r>
    </w:p>
    <w:p w14:paraId="5C00CC3E" w14:textId="77777777" w:rsidR="00951F1E" w:rsidRPr="00634B6D" w:rsidRDefault="00951F1E" w:rsidP="00951F1E">
      <w:pPr>
        <w:keepNext/>
        <w:keepLines/>
        <w:autoSpaceDE w:val="0"/>
        <w:autoSpaceDN w:val="0"/>
        <w:jc w:val="both"/>
        <w:rPr>
          <w:bCs/>
          <w:sz w:val="22"/>
          <w:szCs w:val="22"/>
          <w:u w:val="single"/>
          <w:lang w:val="sr-Latn-ME"/>
        </w:rPr>
      </w:pPr>
      <w:r w:rsidRPr="00634B6D">
        <w:rPr>
          <w:bCs/>
          <w:sz w:val="22"/>
          <w:szCs w:val="22"/>
          <w:u w:val="single"/>
          <w:lang w:val="sr-Latn-ME"/>
        </w:rPr>
        <w:lastRenderedPageBreak/>
        <w:t>Antibiotici</w:t>
      </w:r>
    </w:p>
    <w:p w14:paraId="25A84C0E" w14:textId="64553787" w:rsidR="00951F1E" w:rsidRPr="00634B6D" w:rsidRDefault="00951F1E" w:rsidP="00951F1E">
      <w:pPr>
        <w:autoSpaceDE w:val="0"/>
        <w:autoSpaceDN w:val="0"/>
        <w:jc w:val="both"/>
        <w:rPr>
          <w:sz w:val="22"/>
          <w:szCs w:val="22"/>
          <w:lang w:val="sr-Latn-ME"/>
        </w:rPr>
      </w:pPr>
      <w:r w:rsidRPr="00634B6D">
        <w:rPr>
          <w:sz w:val="22"/>
          <w:szCs w:val="22"/>
          <w:lang w:val="sr-Latn-ME"/>
        </w:rPr>
        <w:t xml:space="preserve">Profil koncentracija-vrijeme ukazuje na to da regorafenib i njegovi metaboliti mogu da se podvrgnu enterohepatičnoj cirkulaciji (vidjeti </w:t>
      </w:r>
      <w:r w:rsidR="00951BA6" w:rsidRPr="00634B6D">
        <w:rPr>
          <w:sz w:val="22"/>
          <w:szCs w:val="22"/>
          <w:lang w:val="sr-Latn-ME"/>
        </w:rPr>
        <w:t>dio</w:t>
      </w:r>
      <w:r w:rsidRPr="00634B6D">
        <w:rPr>
          <w:sz w:val="22"/>
          <w:szCs w:val="22"/>
          <w:lang w:val="sr-Latn-ME"/>
        </w:rPr>
        <w:t xml:space="preserve"> 5.2). Istovremeno davanje sa neomicinom, slabo apsorbiranim antimikrobnim agensom koji se koristi za eradikaciju gastrointestinalne mikroflore (koja može da ometa enterohepatičnu cirkulaciju regorafeniba) nije imalo efekta na izloženost regorafenibu, ali došlo je do smanjenja od približno 80% u izloženosti aktivnim metabolitima M-2 i M-5, što je ispoljilo uporedivu </w:t>
      </w:r>
      <w:r w:rsidRPr="00634B6D">
        <w:rPr>
          <w:i/>
          <w:sz w:val="22"/>
          <w:szCs w:val="22"/>
          <w:lang w:val="sr-Latn-ME"/>
        </w:rPr>
        <w:t>in vitro</w:t>
      </w:r>
      <w:r w:rsidRPr="00634B6D">
        <w:rPr>
          <w:sz w:val="22"/>
          <w:szCs w:val="22"/>
          <w:lang w:val="sr-Latn-ME"/>
        </w:rPr>
        <w:t xml:space="preserve"> i </w:t>
      </w:r>
      <w:r w:rsidRPr="00634B6D">
        <w:rPr>
          <w:i/>
          <w:sz w:val="22"/>
          <w:szCs w:val="22"/>
          <w:lang w:val="sr-Latn-ME"/>
        </w:rPr>
        <w:t>in vivo</w:t>
      </w:r>
      <w:r w:rsidRPr="00634B6D">
        <w:rPr>
          <w:sz w:val="22"/>
          <w:szCs w:val="22"/>
          <w:lang w:val="sr-Latn-ME"/>
        </w:rPr>
        <w:t xml:space="preserve"> farmakološku aktivnost kao regorafenib. Klinički značaj ove interakcije neomicina nije poznat, ali može dovesti do smanjene efikasnosti regorafeniba.</w:t>
      </w:r>
    </w:p>
    <w:p w14:paraId="447A6D48" w14:textId="77777777" w:rsidR="00951F1E" w:rsidRPr="00634B6D" w:rsidRDefault="00951F1E" w:rsidP="00951F1E">
      <w:pPr>
        <w:autoSpaceDE w:val="0"/>
        <w:autoSpaceDN w:val="0"/>
        <w:jc w:val="both"/>
        <w:rPr>
          <w:sz w:val="22"/>
          <w:szCs w:val="22"/>
          <w:lang w:val="sr-Latn-ME"/>
        </w:rPr>
      </w:pPr>
      <w:r w:rsidRPr="00634B6D">
        <w:rPr>
          <w:sz w:val="22"/>
          <w:szCs w:val="22"/>
          <w:lang w:val="sr-Latn-ME"/>
        </w:rPr>
        <w:t>Farmakokinetičke interakcije drugih antibiotika nisu ispitivane.</w:t>
      </w:r>
    </w:p>
    <w:p w14:paraId="27BF45D7" w14:textId="77777777" w:rsidR="00951F1E" w:rsidRPr="00634B6D" w:rsidRDefault="00951F1E" w:rsidP="00951F1E">
      <w:pPr>
        <w:autoSpaceDE w:val="0"/>
        <w:autoSpaceDN w:val="0"/>
        <w:jc w:val="both"/>
        <w:rPr>
          <w:sz w:val="22"/>
          <w:szCs w:val="22"/>
          <w:lang w:val="sr-Latn-ME"/>
        </w:rPr>
      </w:pPr>
    </w:p>
    <w:p w14:paraId="6FE7050C" w14:textId="77777777" w:rsidR="00951F1E" w:rsidRPr="00634B6D" w:rsidRDefault="00951F1E" w:rsidP="00951F1E">
      <w:pPr>
        <w:keepNext/>
        <w:keepLines/>
        <w:autoSpaceDE w:val="0"/>
        <w:autoSpaceDN w:val="0"/>
        <w:jc w:val="both"/>
        <w:rPr>
          <w:bCs/>
          <w:sz w:val="22"/>
          <w:szCs w:val="22"/>
          <w:u w:val="single"/>
          <w:lang w:val="sr-Latn-ME"/>
        </w:rPr>
      </w:pPr>
      <w:r w:rsidRPr="00634B6D">
        <w:rPr>
          <w:bCs/>
          <w:sz w:val="22"/>
          <w:szCs w:val="22"/>
          <w:u w:val="single"/>
          <w:lang w:val="sr-Latn-ME"/>
        </w:rPr>
        <w:t>Sekvestranti soli žučne kiseline</w:t>
      </w:r>
    </w:p>
    <w:p w14:paraId="0CB98331" w14:textId="3440247D" w:rsidR="00951F1E" w:rsidRPr="00634B6D" w:rsidRDefault="00951F1E" w:rsidP="00951F1E">
      <w:pPr>
        <w:autoSpaceDE w:val="0"/>
        <w:autoSpaceDN w:val="0"/>
        <w:jc w:val="both"/>
        <w:rPr>
          <w:sz w:val="22"/>
          <w:szCs w:val="22"/>
          <w:lang w:val="sr-Latn-ME"/>
        </w:rPr>
      </w:pPr>
      <w:r w:rsidRPr="00634B6D">
        <w:rPr>
          <w:sz w:val="22"/>
          <w:szCs w:val="22"/>
          <w:lang w:val="sr-Latn-ME"/>
        </w:rPr>
        <w:t xml:space="preserve">Regorafenib, M-2 i M-5 imaju vjerovatnoću da se podvrgnu enterohepatičnoj cirkulaciji (vidjeti </w:t>
      </w:r>
      <w:r w:rsidR="00951BA6" w:rsidRPr="00634B6D">
        <w:rPr>
          <w:sz w:val="22"/>
          <w:szCs w:val="22"/>
          <w:lang w:val="sr-Latn-ME"/>
        </w:rPr>
        <w:t>dio</w:t>
      </w:r>
      <w:r w:rsidRPr="00634B6D">
        <w:rPr>
          <w:sz w:val="22"/>
          <w:szCs w:val="22"/>
          <w:lang w:val="sr-Latn-ME"/>
        </w:rPr>
        <w:t xml:space="preserve"> 5.2). Sekvestranti soli žučne kiseline, kao što su holestiramin i holestagel, mogu ući u interakciju sa regorafenibom formiranjem nerastvorljivih kompleksa koji mogu uticati na apsorpciju (ili reapsorpciju), što može dovesti do potencijalno smanjene izloženosti. Klinički značaj ovih potencijalnih interakcija nije poznat, ali može dovesti do smanjene efikasnosti regorafeniba.</w:t>
      </w:r>
    </w:p>
    <w:p w14:paraId="3CE6DB32" w14:textId="77777777" w:rsidR="0072020E" w:rsidRPr="00634B6D" w:rsidRDefault="0072020E" w:rsidP="00480FB1">
      <w:pPr>
        <w:tabs>
          <w:tab w:val="left" w:pos="540"/>
          <w:tab w:val="left" w:pos="569"/>
        </w:tabs>
        <w:rPr>
          <w:bCs/>
          <w:sz w:val="22"/>
          <w:szCs w:val="22"/>
          <w:lang w:val="sr-Latn-ME"/>
        </w:rPr>
      </w:pPr>
    </w:p>
    <w:p w14:paraId="7F73E055" w14:textId="77777777" w:rsidR="0072020E" w:rsidRPr="00634B6D" w:rsidRDefault="0072020E" w:rsidP="00480FB1">
      <w:pPr>
        <w:tabs>
          <w:tab w:val="left" w:pos="540"/>
          <w:tab w:val="left" w:pos="569"/>
        </w:tabs>
        <w:rPr>
          <w:b/>
          <w:sz w:val="22"/>
          <w:szCs w:val="22"/>
          <w:lang w:val="sr-Latn-ME"/>
        </w:rPr>
      </w:pPr>
      <w:r w:rsidRPr="00634B6D">
        <w:rPr>
          <w:b/>
          <w:bCs/>
          <w:sz w:val="22"/>
          <w:szCs w:val="22"/>
          <w:lang w:val="sr-Latn-ME"/>
        </w:rPr>
        <w:t xml:space="preserve">4.6. </w:t>
      </w:r>
      <w:r w:rsidR="00480FB1" w:rsidRPr="00634B6D">
        <w:rPr>
          <w:b/>
          <w:bCs/>
          <w:sz w:val="22"/>
          <w:szCs w:val="22"/>
          <w:lang w:val="sr-Latn-ME"/>
        </w:rPr>
        <w:tab/>
      </w:r>
      <w:r w:rsidR="006D20A5" w:rsidRPr="00634B6D">
        <w:rPr>
          <w:b/>
          <w:sz w:val="22"/>
          <w:szCs w:val="22"/>
          <w:lang w:val="sr-Latn-ME"/>
        </w:rPr>
        <w:t>Plodnost, trudnoća i dojenje</w:t>
      </w:r>
    </w:p>
    <w:p w14:paraId="1B720E8C" w14:textId="77777777" w:rsidR="002031B3" w:rsidRPr="00634B6D" w:rsidRDefault="002031B3" w:rsidP="00480FB1">
      <w:pPr>
        <w:tabs>
          <w:tab w:val="left" w:pos="540"/>
          <w:tab w:val="left" w:pos="569"/>
        </w:tabs>
        <w:rPr>
          <w:sz w:val="22"/>
          <w:szCs w:val="22"/>
          <w:u w:val="single"/>
          <w:lang w:val="sr-Latn-ME"/>
        </w:rPr>
      </w:pPr>
    </w:p>
    <w:p w14:paraId="01A4D978" w14:textId="77777777" w:rsidR="002031B3" w:rsidRPr="00634B6D" w:rsidRDefault="002031B3" w:rsidP="002031B3">
      <w:pPr>
        <w:tabs>
          <w:tab w:val="left" w:pos="540"/>
          <w:tab w:val="left" w:pos="569"/>
        </w:tabs>
        <w:rPr>
          <w:sz w:val="22"/>
          <w:szCs w:val="22"/>
          <w:u w:val="single"/>
          <w:lang w:val="sr-Latn-ME"/>
        </w:rPr>
      </w:pPr>
      <w:r w:rsidRPr="00634B6D">
        <w:rPr>
          <w:sz w:val="22"/>
          <w:szCs w:val="22"/>
          <w:u w:val="single"/>
          <w:lang w:val="sr-Latn-ME"/>
        </w:rPr>
        <w:t>Plodnost</w:t>
      </w:r>
    </w:p>
    <w:p w14:paraId="2C378472" w14:textId="28AAAA6F" w:rsidR="002031B3" w:rsidRPr="00634B6D" w:rsidRDefault="00951F1E" w:rsidP="008548F3">
      <w:pPr>
        <w:tabs>
          <w:tab w:val="left" w:pos="540"/>
          <w:tab w:val="left" w:pos="569"/>
        </w:tabs>
        <w:jc w:val="both"/>
        <w:rPr>
          <w:sz w:val="22"/>
          <w:szCs w:val="22"/>
          <w:lang w:val="sr-Latn-ME"/>
        </w:rPr>
      </w:pPr>
      <w:r w:rsidRPr="00634B6D">
        <w:rPr>
          <w:sz w:val="22"/>
          <w:szCs w:val="22"/>
          <w:lang w:val="sr-Latn-ME"/>
        </w:rPr>
        <w:t>Nema podataka o uticaju lijeka Stivarga na plodnost kod ljudi. Rezultati studija na životinjama ukazuju na to da regorafenib može negativno da utiče na plodnost kod muškarada i žena (pogledati dio 5.3).</w:t>
      </w:r>
    </w:p>
    <w:p w14:paraId="3659395E" w14:textId="77777777" w:rsidR="00946E40" w:rsidRPr="00634B6D" w:rsidRDefault="00946E40" w:rsidP="002031B3">
      <w:pPr>
        <w:tabs>
          <w:tab w:val="left" w:pos="540"/>
          <w:tab w:val="left" w:pos="569"/>
        </w:tabs>
        <w:rPr>
          <w:sz w:val="22"/>
          <w:szCs w:val="22"/>
          <w:lang w:val="sr-Latn-ME"/>
        </w:rPr>
      </w:pPr>
    </w:p>
    <w:p w14:paraId="180ED358" w14:textId="77777777" w:rsidR="00B5455D" w:rsidRPr="00634B6D" w:rsidRDefault="00B5455D" w:rsidP="00B5455D">
      <w:pPr>
        <w:tabs>
          <w:tab w:val="left" w:pos="540"/>
          <w:tab w:val="left" w:pos="569"/>
        </w:tabs>
        <w:rPr>
          <w:sz w:val="22"/>
          <w:szCs w:val="22"/>
          <w:lang w:val="sr-Latn-ME"/>
        </w:rPr>
      </w:pPr>
      <w:r w:rsidRPr="00634B6D">
        <w:rPr>
          <w:sz w:val="22"/>
          <w:szCs w:val="22"/>
          <w:lang w:val="sr-Latn-ME"/>
        </w:rPr>
        <w:t>Žene reproduktivne dobi / Kontracepcija u muškaraca i žena</w:t>
      </w:r>
    </w:p>
    <w:p w14:paraId="0BCE9982" w14:textId="77777777" w:rsidR="00B5455D" w:rsidRPr="00634B6D" w:rsidRDefault="00B5455D" w:rsidP="008548F3">
      <w:pPr>
        <w:tabs>
          <w:tab w:val="left" w:pos="540"/>
          <w:tab w:val="left" w:pos="569"/>
        </w:tabs>
        <w:jc w:val="both"/>
        <w:rPr>
          <w:sz w:val="22"/>
          <w:szCs w:val="22"/>
          <w:u w:val="single"/>
          <w:lang w:val="sr-Latn-ME"/>
        </w:rPr>
      </w:pPr>
      <w:r w:rsidRPr="00634B6D">
        <w:rPr>
          <w:sz w:val="22"/>
          <w:szCs w:val="22"/>
          <w:u w:val="single"/>
          <w:lang w:val="sr-Latn-ME"/>
        </w:rPr>
        <w:t>Žene reproduktivne dobi moraju biti obaviještene da regorafenib može uzrokovati oštećenje fetusa.</w:t>
      </w:r>
    </w:p>
    <w:p w14:paraId="3DBD18FE" w14:textId="5059A7E4" w:rsidR="00B5455D" w:rsidRPr="00634B6D" w:rsidRDefault="00B5455D" w:rsidP="008548F3">
      <w:pPr>
        <w:tabs>
          <w:tab w:val="left" w:pos="540"/>
          <w:tab w:val="left" w:pos="569"/>
        </w:tabs>
        <w:jc w:val="both"/>
        <w:rPr>
          <w:sz w:val="22"/>
          <w:szCs w:val="22"/>
          <w:u w:val="single"/>
          <w:lang w:val="sr-Latn-ME"/>
        </w:rPr>
      </w:pPr>
      <w:r w:rsidRPr="00634B6D">
        <w:rPr>
          <w:sz w:val="22"/>
          <w:szCs w:val="22"/>
          <w:u w:val="single"/>
          <w:lang w:val="sr-Latn-ME"/>
        </w:rPr>
        <w:t>Žene reproduktivne dobi kao i muškarci moraju koristiti učinkovitu kontracepciju tijekom liječenja i do 8 tjedana nakon završetka terapije.</w:t>
      </w:r>
    </w:p>
    <w:p w14:paraId="1A8AAE2C" w14:textId="77777777" w:rsidR="00946E40" w:rsidRPr="00634B6D" w:rsidRDefault="00946E40" w:rsidP="00B5455D">
      <w:pPr>
        <w:tabs>
          <w:tab w:val="left" w:pos="540"/>
          <w:tab w:val="left" w:pos="569"/>
        </w:tabs>
        <w:rPr>
          <w:sz w:val="22"/>
          <w:szCs w:val="22"/>
          <w:u w:val="single"/>
          <w:lang w:val="sr-Latn-ME"/>
        </w:rPr>
      </w:pPr>
    </w:p>
    <w:p w14:paraId="68E0D790" w14:textId="61D183E0" w:rsidR="007A3ECB" w:rsidRPr="00634B6D" w:rsidRDefault="007A3ECB" w:rsidP="00480FB1">
      <w:pPr>
        <w:tabs>
          <w:tab w:val="left" w:pos="540"/>
          <w:tab w:val="left" w:pos="569"/>
        </w:tabs>
        <w:rPr>
          <w:sz w:val="22"/>
          <w:szCs w:val="22"/>
          <w:u w:val="single"/>
          <w:lang w:val="sr-Latn-ME"/>
        </w:rPr>
      </w:pPr>
      <w:r w:rsidRPr="00634B6D">
        <w:rPr>
          <w:sz w:val="22"/>
          <w:szCs w:val="22"/>
          <w:u w:val="single"/>
          <w:lang w:val="sr-Latn-ME"/>
        </w:rPr>
        <w:t>Trudnoća</w:t>
      </w:r>
    </w:p>
    <w:p w14:paraId="1DC04F43" w14:textId="77777777" w:rsidR="00951F1E" w:rsidRPr="00634B6D" w:rsidRDefault="00951F1E" w:rsidP="00951F1E">
      <w:pPr>
        <w:autoSpaceDE w:val="0"/>
        <w:autoSpaceDN w:val="0"/>
        <w:jc w:val="both"/>
        <w:rPr>
          <w:sz w:val="22"/>
          <w:szCs w:val="22"/>
          <w:lang w:val="sr-Latn-ME"/>
        </w:rPr>
      </w:pPr>
      <w:r w:rsidRPr="00634B6D">
        <w:rPr>
          <w:sz w:val="22"/>
          <w:szCs w:val="22"/>
          <w:lang w:val="sr-Latn-ME"/>
        </w:rPr>
        <w:t>Nema podataka o korišćenju regorafeniba kod trudnica.</w:t>
      </w:r>
    </w:p>
    <w:p w14:paraId="75AD84BE" w14:textId="1BC49F36" w:rsidR="00951F1E" w:rsidRPr="00634B6D" w:rsidRDefault="00951F1E" w:rsidP="00951F1E">
      <w:pPr>
        <w:autoSpaceDE w:val="0"/>
        <w:autoSpaceDN w:val="0"/>
        <w:jc w:val="both"/>
        <w:rPr>
          <w:sz w:val="22"/>
          <w:szCs w:val="22"/>
          <w:lang w:val="sr-Latn-ME"/>
        </w:rPr>
      </w:pPr>
      <w:r w:rsidRPr="00634B6D">
        <w:rPr>
          <w:sz w:val="22"/>
          <w:szCs w:val="22"/>
          <w:lang w:val="sr-Latn-ME"/>
        </w:rPr>
        <w:t xml:space="preserve">Na osnovu njegovog mehanizma djelovanja, postoji sumnja da regorafenib može da izazove oštećenje fetusa ako se daje tokom trudnoće. Studije na životinjama su pokazale reproduktivnu toksičnost (vidjeti </w:t>
      </w:r>
      <w:r w:rsidR="00951BA6" w:rsidRPr="00634B6D">
        <w:rPr>
          <w:sz w:val="22"/>
          <w:szCs w:val="22"/>
          <w:lang w:val="sr-Latn-ME"/>
        </w:rPr>
        <w:t>dio</w:t>
      </w:r>
      <w:r w:rsidRPr="00634B6D">
        <w:rPr>
          <w:sz w:val="22"/>
          <w:szCs w:val="22"/>
          <w:lang w:val="sr-Latn-ME"/>
        </w:rPr>
        <w:t xml:space="preserve"> 5.3).</w:t>
      </w:r>
    </w:p>
    <w:p w14:paraId="14BAA5F7" w14:textId="7B36E4C3" w:rsidR="002031B3" w:rsidRPr="00634B6D" w:rsidRDefault="00951F1E" w:rsidP="00951F1E">
      <w:pPr>
        <w:autoSpaceDE w:val="0"/>
        <w:autoSpaceDN w:val="0"/>
        <w:jc w:val="both"/>
        <w:rPr>
          <w:sz w:val="22"/>
          <w:szCs w:val="22"/>
          <w:lang w:val="sr-Latn-ME"/>
        </w:rPr>
      </w:pPr>
      <w:r w:rsidRPr="00634B6D">
        <w:rPr>
          <w:sz w:val="22"/>
          <w:szCs w:val="22"/>
          <w:lang w:val="sr-Latn-ME"/>
        </w:rPr>
        <w:t>Stivarga se ne smije primjenjivati tokom trudnoće, osim ako je to sasvim neophodno i nakon pažljivog razmatranja koristi po majku i rizika po fetus.</w:t>
      </w:r>
    </w:p>
    <w:p w14:paraId="03F3130A" w14:textId="77777777" w:rsidR="00946E40" w:rsidRPr="00634B6D" w:rsidRDefault="00946E40" w:rsidP="00951F1E">
      <w:pPr>
        <w:autoSpaceDE w:val="0"/>
        <w:autoSpaceDN w:val="0"/>
        <w:jc w:val="both"/>
        <w:rPr>
          <w:sz w:val="22"/>
          <w:szCs w:val="22"/>
          <w:lang w:val="sr-Latn-ME"/>
        </w:rPr>
      </w:pPr>
    </w:p>
    <w:p w14:paraId="577DAD13" w14:textId="77777777" w:rsidR="0072020E" w:rsidRPr="00634B6D" w:rsidRDefault="007A3ECB" w:rsidP="00480FB1">
      <w:pPr>
        <w:tabs>
          <w:tab w:val="left" w:pos="540"/>
          <w:tab w:val="left" w:pos="569"/>
        </w:tabs>
        <w:rPr>
          <w:b/>
          <w:bCs/>
          <w:sz w:val="22"/>
          <w:szCs w:val="22"/>
          <w:lang w:val="sr-Latn-ME"/>
        </w:rPr>
      </w:pPr>
      <w:r w:rsidRPr="00634B6D">
        <w:rPr>
          <w:sz w:val="22"/>
          <w:szCs w:val="22"/>
          <w:u w:val="single"/>
          <w:lang w:val="sr-Latn-ME"/>
        </w:rPr>
        <w:t xml:space="preserve">Dojenje </w:t>
      </w:r>
    </w:p>
    <w:p w14:paraId="57B58965" w14:textId="77777777" w:rsidR="00951F1E" w:rsidRPr="00634B6D" w:rsidRDefault="00951F1E" w:rsidP="00951F1E">
      <w:pPr>
        <w:autoSpaceDE w:val="0"/>
        <w:autoSpaceDN w:val="0"/>
        <w:jc w:val="both"/>
        <w:rPr>
          <w:sz w:val="22"/>
          <w:szCs w:val="22"/>
          <w:lang w:val="sr-Latn-ME"/>
        </w:rPr>
      </w:pPr>
      <w:r w:rsidRPr="00634B6D">
        <w:rPr>
          <w:sz w:val="22"/>
          <w:szCs w:val="22"/>
          <w:lang w:val="sr-Latn-ME"/>
        </w:rPr>
        <w:t>Nije poznato da li se regorafenib ili njegovi metaboliti izlučuju u majčino mlijeko.</w:t>
      </w:r>
    </w:p>
    <w:p w14:paraId="6A64C679" w14:textId="611C9F40" w:rsidR="00951F1E" w:rsidRPr="00634B6D" w:rsidRDefault="00951F1E" w:rsidP="00951F1E">
      <w:pPr>
        <w:autoSpaceDE w:val="0"/>
        <w:autoSpaceDN w:val="0"/>
        <w:jc w:val="both"/>
        <w:rPr>
          <w:sz w:val="22"/>
          <w:szCs w:val="22"/>
          <w:lang w:val="sr-Latn-ME"/>
        </w:rPr>
      </w:pPr>
      <w:r w:rsidRPr="00634B6D">
        <w:rPr>
          <w:sz w:val="22"/>
          <w:szCs w:val="22"/>
          <w:lang w:val="sr-Latn-ME"/>
        </w:rPr>
        <w:t xml:space="preserve">Regorafenib ili njegovi metaboliti se kod pacova izlučuju u mlijeko. Ne može se isključiti rizik za novorođenčad koja se doje. Regorafenib može da utiče na rast i razvoj novorođenčeta (vidjeti </w:t>
      </w:r>
      <w:r w:rsidR="00951BA6" w:rsidRPr="00634B6D">
        <w:rPr>
          <w:sz w:val="22"/>
          <w:szCs w:val="22"/>
          <w:lang w:val="sr-Latn-ME"/>
        </w:rPr>
        <w:t>dio</w:t>
      </w:r>
      <w:r w:rsidRPr="00634B6D">
        <w:rPr>
          <w:sz w:val="22"/>
          <w:szCs w:val="22"/>
          <w:lang w:val="sr-Latn-ME"/>
        </w:rPr>
        <w:t xml:space="preserve"> 5.3).</w:t>
      </w:r>
    </w:p>
    <w:p w14:paraId="371F078B" w14:textId="66C00B71" w:rsidR="00951F1E" w:rsidRPr="00634B6D" w:rsidRDefault="00951F1E" w:rsidP="00951F1E">
      <w:pPr>
        <w:autoSpaceDE w:val="0"/>
        <w:autoSpaceDN w:val="0"/>
        <w:jc w:val="both"/>
        <w:rPr>
          <w:sz w:val="22"/>
          <w:szCs w:val="22"/>
          <w:lang w:val="sr-Latn-ME"/>
        </w:rPr>
      </w:pPr>
      <w:r w:rsidRPr="00634B6D">
        <w:rPr>
          <w:sz w:val="22"/>
          <w:szCs w:val="22"/>
          <w:lang w:val="sr-Latn-ME"/>
        </w:rPr>
        <w:t>Dojenje se mora prekinuti tokom terapije lijekom Stivarga.</w:t>
      </w:r>
    </w:p>
    <w:p w14:paraId="7083D9B8" w14:textId="77777777" w:rsidR="00951F1E" w:rsidRPr="00634B6D" w:rsidRDefault="00951F1E" w:rsidP="00951F1E">
      <w:pPr>
        <w:autoSpaceDE w:val="0"/>
        <w:autoSpaceDN w:val="0"/>
        <w:jc w:val="both"/>
        <w:rPr>
          <w:sz w:val="22"/>
          <w:szCs w:val="22"/>
          <w:lang w:val="sr-Latn-ME"/>
        </w:rPr>
      </w:pPr>
    </w:p>
    <w:p w14:paraId="5518A261" w14:textId="6A2E584A" w:rsidR="0072020E" w:rsidRPr="00634B6D" w:rsidRDefault="0072020E" w:rsidP="00396DFD">
      <w:pPr>
        <w:tabs>
          <w:tab w:val="left" w:pos="540"/>
          <w:tab w:val="left" w:pos="569"/>
        </w:tabs>
        <w:ind w:left="540" w:hanging="540"/>
        <w:rPr>
          <w:b/>
          <w:bCs/>
          <w:sz w:val="22"/>
          <w:szCs w:val="22"/>
          <w:lang w:val="sr-Latn-ME"/>
        </w:rPr>
      </w:pPr>
      <w:r w:rsidRPr="00634B6D">
        <w:rPr>
          <w:b/>
          <w:bCs/>
          <w:sz w:val="22"/>
          <w:szCs w:val="22"/>
          <w:lang w:val="sr-Latn-ME"/>
        </w:rPr>
        <w:t xml:space="preserve">4.7. </w:t>
      </w:r>
      <w:r w:rsidR="00480FB1" w:rsidRPr="00634B6D">
        <w:rPr>
          <w:b/>
          <w:bCs/>
          <w:sz w:val="22"/>
          <w:szCs w:val="22"/>
          <w:lang w:val="sr-Latn-ME"/>
        </w:rPr>
        <w:tab/>
      </w:r>
      <w:r w:rsidRPr="00634B6D">
        <w:rPr>
          <w:b/>
          <w:bCs/>
          <w:sz w:val="22"/>
          <w:szCs w:val="22"/>
          <w:lang w:val="sr-Latn-ME"/>
        </w:rPr>
        <w:t xml:space="preserve">Uticaj na </w:t>
      </w:r>
      <w:r w:rsidR="002031B3" w:rsidRPr="00634B6D">
        <w:rPr>
          <w:b/>
          <w:bCs/>
          <w:sz w:val="22"/>
          <w:szCs w:val="22"/>
          <w:lang w:val="sr-Latn-ME"/>
        </w:rPr>
        <w:t xml:space="preserve">sposobnost </w:t>
      </w:r>
      <w:r w:rsidR="00F34554" w:rsidRPr="00634B6D">
        <w:rPr>
          <w:b/>
          <w:bCs/>
          <w:sz w:val="22"/>
          <w:szCs w:val="22"/>
          <w:lang w:val="sr-Latn-ME"/>
        </w:rPr>
        <w:t>upravljanja vozili</w:t>
      </w:r>
      <w:r w:rsidRPr="00634B6D">
        <w:rPr>
          <w:b/>
          <w:bCs/>
          <w:sz w:val="22"/>
          <w:szCs w:val="22"/>
          <w:lang w:val="sr-Latn-ME"/>
        </w:rPr>
        <w:t>m</w:t>
      </w:r>
      <w:r w:rsidR="00F34554" w:rsidRPr="00634B6D">
        <w:rPr>
          <w:b/>
          <w:bCs/>
          <w:sz w:val="22"/>
          <w:szCs w:val="22"/>
          <w:lang w:val="sr-Latn-ME"/>
        </w:rPr>
        <w:t>a</w:t>
      </w:r>
      <w:r w:rsidRPr="00634B6D">
        <w:rPr>
          <w:b/>
          <w:bCs/>
          <w:sz w:val="22"/>
          <w:szCs w:val="22"/>
          <w:lang w:val="sr-Latn-ME"/>
        </w:rPr>
        <w:t xml:space="preserve"> i </w:t>
      </w:r>
      <w:r w:rsidR="000D3449" w:rsidRPr="00634B6D">
        <w:rPr>
          <w:b/>
          <w:bCs/>
          <w:sz w:val="22"/>
          <w:szCs w:val="22"/>
          <w:lang w:val="sr-Latn-ME"/>
        </w:rPr>
        <w:t xml:space="preserve">rukovanje </w:t>
      </w:r>
      <w:r w:rsidRPr="00634B6D">
        <w:rPr>
          <w:b/>
          <w:bCs/>
          <w:sz w:val="22"/>
          <w:szCs w:val="22"/>
          <w:lang w:val="sr-Latn-ME"/>
        </w:rPr>
        <w:t>mašinama</w:t>
      </w:r>
    </w:p>
    <w:p w14:paraId="0EFDFBFB" w14:textId="77777777" w:rsidR="00951F1E" w:rsidRPr="00634B6D" w:rsidRDefault="00951F1E" w:rsidP="00396DFD">
      <w:pPr>
        <w:tabs>
          <w:tab w:val="left" w:pos="540"/>
          <w:tab w:val="left" w:pos="569"/>
        </w:tabs>
        <w:ind w:left="540" w:hanging="540"/>
        <w:rPr>
          <w:b/>
          <w:bCs/>
          <w:sz w:val="22"/>
          <w:szCs w:val="22"/>
          <w:lang w:val="sr-Latn-ME"/>
        </w:rPr>
      </w:pPr>
    </w:p>
    <w:p w14:paraId="347DA86E" w14:textId="6EAC03B9" w:rsidR="00946E40" w:rsidRPr="00634B6D" w:rsidRDefault="00951F1E" w:rsidP="00951F1E">
      <w:pPr>
        <w:autoSpaceDE w:val="0"/>
        <w:autoSpaceDN w:val="0"/>
        <w:jc w:val="both"/>
        <w:rPr>
          <w:sz w:val="22"/>
          <w:szCs w:val="22"/>
          <w:lang w:val="sr-Latn-ME"/>
        </w:rPr>
      </w:pPr>
      <w:r w:rsidRPr="00634B6D">
        <w:rPr>
          <w:sz w:val="22"/>
          <w:szCs w:val="22"/>
          <w:lang w:val="sr-Latn-ME"/>
        </w:rPr>
        <w:t>Nisu sprovedene studije o uticaju lijeka Stivarga na sposobnost upravljanja motornim vozilima ili rukovanja mašinama. Ako se kod pacijenata jave simptomi koji utiču na njihovu sposobnost koncentracije i reagovanja tokom terapije lijekom Stivarga, preporučuje se da ne upravljaju motornim vozilima i mašinama dok se efekti ne povuku.</w:t>
      </w:r>
    </w:p>
    <w:p w14:paraId="4A5B51A7" w14:textId="77777777" w:rsidR="00946E40" w:rsidRPr="00634B6D" w:rsidRDefault="00946E40" w:rsidP="00951F1E">
      <w:pPr>
        <w:autoSpaceDE w:val="0"/>
        <w:autoSpaceDN w:val="0"/>
        <w:jc w:val="both"/>
        <w:rPr>
          <w:sz w:val="22"/>
          <w:szCs w:val="22"/>
          <w:lang w:val="sr-Latn-ME"/>
        </w:rPr>
      </w:pPr>
    </w:p>
    <w:p w14:paraId="648EA3F3" w14:textId="687AF94B" w:rsidR="0072020E" w:rsidRPr="00634B6D" w:rsidRDefault="0072020E" w:rsidP="00480FB1">
      <w:pPr>
        <w:tabs>
          <w:tab w:val="left" w:pos="540"/>
          <w:tab w:val="left" w:pos="569"/>
        </w:tabs>
        <w:rPr>
          <w:b/>
          <w:bCs/>
          <w:sz w:val="22"/>
          <w:szCs w:val="22"/>
          <w:lang w:val="sr-Latn-ME"/>
        </w:rPr>
      </w:pPr>
      <w:r w:rsidRPr="00634B6D">
        <w:rPr>
          <w:b/>
          <w:bCs/>
          <w:sz w:val="22"/>
          <w:szCs w:val="22"/>
          <w:lang w:val="sr-Latn-ME"/>
        </w:rPr>
        <w:t xml:space="preserve">4.8. </w:t>
      </w:r>
      <w:r w:rsidR="00480FB1" w:rsidRPr="00634B6D">
        <w:rPr>
          <w:b/>
          <w:bCs/>
          <w:sz w:val="22"/>
          <w:szCs w:val="22"/>
          <w:lang w:val="sr-Latn-ME"/>
        </w:rPr>
        <w:tab/>
      </w:r>
      <w:r w:rsidRPr="00634B6D">
        <w:rPr>
          <w:b/>
          <w:bCs/>
          <w:sz w:val="22"/>
          <w:szCs w:val="22"/>
          <w:lang w:val="sr-Latn-ME"/>
        </w:rPr>
        <w:t>Neželjena dejstva</w:t>
      </w:r>
    </w:p>
    <w:p w14:paraId="50BA9F6A" w14:textId="77777777" w:rsidR="00946E40" w:rsidRPr="00634B6D" w:rsidRDefault="00946E40" w:rsidP="00480FB1">
      <w:pPr>
        <w:tabs>
          <w:tab w:val="left" w:pos="540"/>
          <w:tab w:val="left" w:pos="569"/>
        </w:tabs>
        <w:rPr>
          <w:b/>
          <w:bCs/>
          <w:sz w:val="22"/>
          <w:szCs w:val="22"/>
          <w:lang w:val="sr-Latn-ME"/>
        </w:rPr>
      </w:pPr>
    </w:p>
    <w:p w14:paraId="16295753" w14:textId="77777777" w:rsidR="00951F1E" w:rsidRPr="00634B6D" w:rsidRDefault="00951F1E" w:rsidP="00951F1E">
      <w:pPr>
        <w:keepNext/>
        <w:keepLines/>
        <w:autoSpaceDE w:val="0"/>
        <w:autoSpaceDN w:val="0"/>
        <w:jc w:val="both"/>
        <w:rPr>
          <w:bCs/>
          <w:sz w:val="22"/>
          <w:szCs w:val="22"/>
          <w:u w:val="single"/>
          <w:lang w:val="sr-Latn-ME"/>
        </w:rPr>
      </w:pPr>
      <w:r w:rsidRPr="00634B6D">
        <w:rPr>
          <w:bCs/>
          <w:sz w:val="22"/>
          <w:szCs w:val="22"/>
          <w:u w:val="single"/>
          <w:lang w:val="sr-Latn-ME"/>
        </w:rPr>
        <w:t>Sažetak bezbjednosnog profila</w:t>
      </w:r>
    </w:p>
    <w:p w14:paraId="4B07B81C" w14:textId="77777777" w:rsidR="00951F1E" w:rsidRPr="00634B6D" w:rsidRDefault="00951F1E" w:rsidP="00951F1E">
      <w:pPr>
        <w:autoSpaceDE w:val="0"/>
        <w:autoSpaceDN w:val="0"/>
        <w:jc w:val="both"/>
        <w:rPr>
          <w:sz w:val="22"/>
          <w:szCs w:val="22"/>
          <w:lang w:val="sr-Latn-ME"/>
        </w:rPr>
      </w:pPr>
      <w:r w:rsidRPr="00634B6D">
        <w:rPr>
          <w:sz w:val="22"/>
          <w:szCs w:val="22"/>
          <w:lang w:val="sr-Latn-ME"/>
        </w:rPr>
        <w:t>Cjelokupan bezbjednosni profil lijeka Stivarga zasnovan je na podacima od više od 4800 pacijenata liječenih u kliničkim ispitivanjima, uključujući i podatke iz placebom kontrolisanog ispitivanja faze III za 636 pacijenata sa metastatskim kolorektalnim karcinomom (CRC), 132 pacijenta sa gastrointestinalnim stromalnim tumorima (GIST) i 374 pacijenta sa hepatocelularnim karcinomom (HCC).</w:t>
      </w:r>
    </w:p>
    <w:p w14:paraId="5BD719CB" w14:textId="77777777" w:rsidR="00951F1E" w:rsidRPr="00634B6D" w:rsidRDefault="00951F1E" w:rsidP="00951F1E">
      <w:pPr>
        <w:autoSpaceDE w:val="0"/>
        <w:autoSpaceDN w:val="0"/>
        <w:jc w:val="both"/>
        <w:rPr>
          <w:sz w:val="22"/>
          <w:szCs w:val="22"/>
          <w:lang w:val="sr-Latn-ME"/>
        </w:rPr>
      </w:pPr>
      <w:proofErr w:type="spellStart"/>
      <w:r w:rsidRPr="00634B6D">
        <w:rPr>
          <w:sz w:val="22"/>
          <w:szCs w:val="22"/>
          <w:lang w:val="sr-Latn-ME"/>
        </w:rPr>
        <w:lastRenderedPageBreak/>
        <w:t>Bezbjednosni</w:t>
      </w:r>
      <w:proofErr w:type="spellEnd"/>
      <w:r w:rsidRPr="00634B6D">
        <w:rPr>
          <w:sz w:val="22"/>
          <w:szCs w:val="22"/>
          <w:lang w:val="sr-Latn-ME"/>
        </w:rPr>
        <w:t xml:space="preserve"> profil </w:t>
      </w:r>
      <w:proofErr w:type="spellStart"/>
      <w:r w:rsidRPr="00634B6D">
        <w:rPr>
          <w:sz w:val="22"/>
          <w:szCs w:val="22"/>
          <w:lang w:val="sr-Latn-ME"/>
        </w:rPr>
        <w:t>regorafeniba</w:t>
      </w:r>
      <w:proofErr w:type="spellEnd"/>
      <w:r w:rsidRPr="00634B6D">
        <w:rPr>
          <w:sz w:val="22"/>
          <w:szCs w:val="22"/>
          <w:lang w:val="sr-Latn-ME"/>
        </w:rPr>
        <w:t xml:space="preserve"> u ovim studijama bio je dosljedan sa rezultatima bezbjednosti u okviru studije faze III B sprovedene kod 2872 pacijenta sa metastatskim kolorektalnim karcinomom, kod kojih je bolest napredovala nakon liječenja standardnim terapijama.</w:t>
      </w:r>
    </w:p>
    <w:p w14:paraId="66057B1B" w14:textId="77777777" w:rsidR="00951F1E" w:rsidRPr="00634B6D" w:rsidRDefault="00951F1E" w:rsidP="00951F1E">
      <w:pPr>
        <w:autoSpaceDE w:val="0"/>
        <w:autoSpaceDN w:val="0"/>
        <w:jc w:val="both"/>
        <w:rPr>
          <w:sz w:val="22"/>
          <w:szCs w:val="22"/>
          <w:lang w:val="sr-Latn-ME"/>
        </w:rPr>
      </w:pPr>
    </w:p>
    <w:p w14:paraId="7B509D09" w14:textId="77777777" w:rsidR="00951F1E" w:rsidRPr="00634B6D" w:rsidRDefault="00951F1E" w:rsidP="00951F1E">
      <w:pPr>
        <w:autoSpaceDE w:val="0"/>
        <w:autoSpaceDN w:val="0"/>
        <w:jc w:val="both"/>
        <w:rPr>
          <w:sz w:val="22"/>
          <w:szCs w:val="22"/>
          <w:lang w:val="sr-Latn-ME"/>
        </w:rPr>
      </w:pPr>
      <w:r w:rsidRPr="00634B6D">
        <w:rPr>
          <w:b/>
          <w:sz w:val="22"/>
          <w:szCs w:val="22"/>
          <w:lang w:val="sr-Latn-ME"/>
        </w:rPr>
        <w:t>Najozbiljnije</w:t>
      </w:r>
      <w:r w:rsidRPr="00634B6D">
        <w:rPr>
          <w:sz w:val="22"/>
          <w:szCs w:val="22"/>
          <w:lang w:val="sr-Latn-ME"/>
        </w:rPr>
        <w:t xml:space="preserve"> neželjene reakcije na lijek kod pacijenata koji su dobijali lijek Stivarga su teško oštećenje jetre, krvarenje, gastrointestinalna perforacija i infekcija.</w:t>
      </w:r>
    </w:p>
    <w:p w14:paraId="5EA5677E" w14:textId="77777777" w:rsidR="00951F1E" w:rsidRPr="00634B6D" w:rsidRDefault="00951F1E" w:rsidP="00951F1E">
      <w:pPr>
        <w:autoSpaceDE w:val="0"/>
        <w:autoSpaceDN w:val="0"/>
        <w:jc w:val="both"/>
        <w:rPr>
          <w:sz w:val="22"/>
          <w:szCs w:val="22"/>
          <w:lang w:val="sr-Latn-ME"/>
        </w:rPr>
      </w:pPr>
    </w:p>
    <w:p w14:paraId="0A80251E" w14:textId="77777777" w:rsidR="00951F1E" w:rsidRPr="00634B6D" w:rsidRDefault="00951F1E" w:rsidP="00951F1E">
      <w:pPr>
        <w:autoSpaceDE w:val="0"/>
        <w:autoSpaceDN w:val="0"/>
        <w:jc w:val="both"/>
        <w:rPr>
          <w:sz w:val="22"/>
          <w:szCs w:val="22"/>
          <w:lang w:val="sr-Latn-ME"/>
        </w:rPr>
      </w:pPr>
      <w:r w:rsidRPr="00634B6D">
        <w:rPr>
          <w:b/>
          <w:sz w:val="22"/>
          <w:szCs w:val="22"/>
          <w:lang w:val="sr-Latn-ME"/>
        </w:rPr>
        <w:t>Najčešće</w:t>
      </w:r>
      <w:r w:rsidRPr="00634B6D">
        <w:rPr>
          <w:sz w:val="22"/>
          <w:szCs w:val="22"/>
          <w:lang w:val="sr-Latn-ME"/>
        </w:rPr>
        <w:t xml:space="preserve"> uočene neželjene reakcije na lijek (≥ 30%) kod pacijenata koji su dobijali lijek Stivarga bile su bol, reakcija na koži šaka i stopala, astenija/zamor, dijareja, oslabljen apetit i unos hrane, hipertenzija i infekcija.</w:t>
      </w:r>
    </w:p>
    <w:p w14:paraId="711CA94A" w14:textId="77777777" w:rsidR="00951F1E" w:rsidRPr="00634B6D" w:rsidRDefault="00951F1E" w:rsidP="00951F1E">
      <w:pPr>
        <w:autoSpaceDE w:val="0"/>
        <w:autoSpaceDN w:val="0"/>
        <w:jc w:val="both"/>
        <w:rPr>
          <w:sz w:val="22"/>
          <w:szCs w:val="22"/>
          <w:lang w:val="sr-Latn-ME"/>
        </w:rPr>
      </w:pPr>
    </w:p>
    <w:p w14:paraId="73978154" w14:textId="77777777" w:rsidR="00951F1E" w:rsidRPr="00634B6D" w:rsidRDefault="00951F1E" w:rsidP="00951F1E">
      <w:pPr>
        <w:keepNext/>
        <w:keepLines/>
        <w:autoSpaceDE w:val="0"/>
        <w:autoSpaceDN w:val="0"/>
        <w:jc w:val="both"/>
        <w:rPr>
          <w:bCs/>
          <w:sz w:val="22"/>
          <w:szCs w:val="22"/>
          <w:u w:val="single"/>
          <w:lang w:val="sr-Latn-ME"/>
        </w:rPr>
      </w:pPr>
      <w:r w:rsidRPr="00634B6D">
        <w:rPr>
          <w:bCs/>
          <w:sz w:val="22"/>
          <w:szCs w:val="22"/>
          <w:u w:val="single"/>
          <w:lang w:val="sr-Latn-ME"/>
        </w:rPr>
        <w:t>Tabelarni prikaz neželjenih reakcija</w:t>
      </w:r>
    </w:p>
    <w:p w14:paraId="164960B0" w14:textId="77777777" w:rsidR="00951F1E" w:rsidRPr="00634B6D" w:rsidRDefault="00951F1E" w:rsidP="00951F1E">
      <w:pPr>
        <w:autoSpaceDE w:val="0"/>
        <w:autoSpaceDN w:val="0"/>
        <w:jc w:val="both"/>
        <w:rPr>
          <w:sz w:val="22"/>
          <w:szCs w:val="22"/>
          <w:lang w:val="sr-Latn-ME"/>
        </w:rPr>
      </w:pPr>
      <w:r w:rsidRPr="00634B6D">
        <w:rPr>
          <w:sz w:val="22"/>
          <w:szCs w:val="22"/>
          <w:lang w:val="sr-Latn-ME"/>
        </w:rPr>
        <w:t>Tabela 3 navodi neželjene reakcije na lijek prijavljene u kliničkim ispitivanjima kod pacijenata koji su liječeni lijekom Stivarga. One su klasifikovane prema klasi sistema organa, a za opis određenog dejstva i njegovih sinonima i povezanih stanja koristio se najprikladniji MedDRA pojam.</w:t>
      </w:r>
    </w:p>
    <w:p w14:paraId="180F0C71" w14:textId="77777777" w:rsidR="00951F1E" w:rsidRPr="00634B6D" w:rsidRDefault="00951F1E" w:rsidP="00951F1E">
      <w:pPr>
        <w:autoSpaceDE w:val="0"/>
        <w:autoSpaceDN w:val="0"/>
        <w:jc w:val="both"/>
        <w:rPr>
          <w:sz w:val="22"/>
          <w:szCs w:val="22"/>
          <w:lang w:val="sr-Latn-ME"/>
        </w:rPr>
      </w:pPr>
      <w:r w:rsidRPr="00634B6D">
        <w:rPr>
          <w:sz w:val="22"/>
          <w:szCs w:val="22"/>
          <w:lang w:val="sr-Latn-ME"/>
        </w:rPr>
        <w:t>Neželjene reakcije na lijek su grupisane prema učestalosti. Grupe učestalosti su definisane prema sljedećoj konvenciji: veoma česte (≥ 1/10); česte (≥ 1/100 do &lt; 1/10); povremene (≥ 1/1000 do &lt; 1/100); rijetke (≥ 1/10.000 do &lt; 1/1000) i nepoznato (ne može se procjeniti na osnovu dostupnih podataka).</w:t>
      </w:r>
    </w:p>
    <w:p w14:paraId="145D0FFD" w14:textId="77777777" w:rsidR="00951F1E" w:rsidRPr="00634B6D" w:rsidRDefault="00951F1E" w:rsidP="00951F1E">
      <w:pPr>
        <w:autoSpaceDE w:val="0"/>
        <w:autoSpaceDN w:val="0"/>
        <w:jc w:val="both"/>
        <w:rPr>
          <w:sz w:val="22"/>
          <w:szCs w:val="22"/>
          <w:lang w:val="sr-Latn-ME"/>
        </w:rPr>
      </w:pPr>
    </w:p>
    <w:p w14:paraId="513B1495" w14:textId="77777777" w:rsidR="00951F1E" w:rsidRPr="00634B6D" w:rsidRDefault="00951F1E" w:rsidP="00951F1E">
      <w:pPr>
        <w:autoSpaceDE w:val="0"/>
        <w:autoSpaceDN w:val="0"/>
        <w:jc w:val="both"/>
        <w:rPr>
          <w:sz w:val="22"/>
          <w:szCs w:val="22"/>
          <w:lang w:val="sr-Latn-ME"/>
        </w:rPr>
      </w:pPr>
      <w:r w:rsidRPr="00634B6D">
        <w:rPr>
          <w:sz w:val="22"/>
          <w:szCs w:val="22"/>
          <w:lang w:val="sr-Latn-ME"/>
        </w:rPr>
        <w:t>Neželjena dejstva su u okviru svake grupe učestalosti predstavljana u opadajućem redosledu stepena ozbiljnosti.</w:t>
      </w:r>
    </w:p>
    <w:p w14:paraId="62917065" w14:textId="77777777" w:rsidR="00951F1E" w:rsidRPr="00634B6D" w:rsidRDefault="00951F1E" w:rsidP="00951F1E">
      <w:pPr>
        <w:autoSpaceDE w:val="0"/>
        <w:autoSpaceDN w:val="0"/>
        <w:jc w:val="both"/>
        <w:rPr>
          <w:sz w:val="22"/>
          <w:szCs w:val="22"/>
          <w:lang w:val="sr-Latn-ME"/>
        </w:rPr>
      </w:pPr>
    </w:p>
    <w:p w14:paraId="0091AB7C" w14:textId="77777777" w:rsidR="00951F1E" w:rsidRPr="00634B6D" w:rsidRDefault="00951F1E" w:rsidP="00951F1E">
      <w:pPr>
        <w:keepNext/>
        <w:keepLines/>
        <w:autoSpaceDE w:val="0"/>
        <w:autoSpaceDN w:val="0"/>
        <w:jc w:val="both"/>
        <w:rPr>
          <w:b/>
          <w:sz w:val="22"/>
          <w:szCs w:val="22"/>
          <w:lang w:val="sr-Latn-ME"/>
        </w:rPr>
      </w:pPr>
      <w:r w:rsidRPr="00634B6D">
        <w:rPr>
          <w:b/>
          <w:sz w:val="22"/>
          <w:szCs w:val="22"/>
          <w:lang w:val="sr-Latn-ME"/>
        </w:rPr>
        <w:t>Tabela 3: Neželjene reakcije na lijek prijavljene u kliničkim ispitivanjima kod pacijenata koji su liječeni lijekom Stivarga</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28" w:type="dxa"/>
          <w:left w:w="57" w:type="dxa"/>
          <w:bottom w:w="28" w:type="dxa"/>
          <w:right w:w="57" w:type="dxa"/>
        </w:tblCellMar>
        <w:tblLook w:val="01E0" w:firstRow="1" w:lastRow="1" w:firstColumn="1" w:lastColumn="1" w:noHBand="0" w:noVBand="0"/>
      </w:tblPr>
      <w:tblGrid>
        <w:gridCol w:w="1697"/>
        <w:gridCol w:w="1472"/>
        <w:gridCol w:w="1500"/>
        <w:gridCol w:w="1418"/>
        <w:gridCol w:w="1701"/>
        <w:gridCol w:w="1269"/>
      </w:tblGrid>
      <w:tr w:rsidR="00951F1E" w:rsidRPr="00634B6D" w14:paraId="6E74644D" w14:textId="77777777" w:rsidTr="00671D23">
        <w:trPr>
          <w:cantSplit/>
          <w:trHeight w:val="20"/>
          <w:tblHeader/>
        </w:trPr>
        <w:tc>
          <w:tcPr>
            <w:tcW w:w="1698" w:type="dxa"/>
            <w:vAlign w:val="center"/>
          </w:tcPr>
          <w:p w14:paraId="580960CF" w14:textId="77777777" w:rsidR="00951F1E" w:rsidRPr="00634B6D" w:rsidRDefault="00951F1E" w:rsidP="00671D23">
            <w:pPr>
              <w:keepNext/>
              <w:keepLines/>
              <w:autoSpaceDE w:val="0"/>
              <w:autoSpaceDN w:val="0"/>
              <w:rPr>
                <w:bCs/>
                <w:sz w:val="22"/>
                <w:szCs w:val="22"/>
                <w:lang w:val="sr-Latn-ME"/>
              </w:rPr>
            </w:pPr>
            <w:r w:rsidRPr="00634B6D">
              <w:rPr>
                <w:b/>
                <w:bCs/>
                <w:sz w:val="22"/>
                <w:szCs w:val="22"/>
                <w:lang w:val="sr-Latn-ME"/>
              </w:rPr>
              <w:t>Klasa sistema organa</w:t>
            </w:r>
          </w:p>
          <w:p w14:paraId="7AD3C8C7" w14:textId="77777777" w:rsidR="00951F1E" w:rsidRPr="00634B6D" w:rsidRDefault="00951F1E" w:rsidP="00671D23">
            <w:pPr>
              <w:keepNext/>
              <w:keepLines/>
              <w:autoSpaceDE w:val="0"/>
              <w:autoSpaceDN w:val="0"/>
              <w:rPr>
                <w:b/>
                <w:sz w:val="22"/>
                <w:szCs w:val="22"/>
                <w:lang w:val="sr-Latn-ME"/>
              </w:rPr>
            </w:pPr>
            <w:r w:rsidRPr="00634B6D">
              <w:rPr>
                <w:b/>
                <w:bCs/>
                <w:sz w:val="22"/>
                <w:szCs w:val="22"/>
                <w:lang w:val="sr-Latn-ME"/>
              </w:rPr>
              <w:t>(MedDRA)</w:t>
            </w:r>
          </w:p>
        </w:tc>
        <w:tc>
          <w:tcPr>
            <w:tcW w:w="1472" w:type="dxa"/>
            <w:vAlign w:val="center"/>
          </w:tcPr>
          <w:p w14:paraId="29CA637E" w14:textId="77777777" w:rsidR="00951F1E" w:rsidRPr="00634B6D" w:rsidRDefault="00951F1E" w:rsidP="00951F1E">
            <w:pPr>
              <w:keepNext/>
              <w:keepLines/>
              <w:autoSpaceDE w:val="0"/>
              <w:autoSpaceDN w:val="0"/>
              <w:jc w:val="both"/>
              <w:rPr>
                <w:b/>
                <w:sz w:val="22"/>
                <w:szCs w:val="22"/>
                <w:lang w:val="sr-Latn-ME"/>
              </w:rPr>
            </w:pPr>
            <w:r w:rsidRPr="00634B6D">
              <w:rPr>
                <w:b/>
                <w:bCs/>
                <w:sz w:val="22"/>
                <w:szCs w:val="22"/>
                <w:lang w:val="sr-Latn-ME"/>
              </w:rPr>
              <w:t>Veoma česte</w:t>
            </w:r>
          </w:p>
        </w:tc>
        <w:tc>
          <w:tcPr>
            <w:tcW w:w="1500" w:type="dxa"/>
            <w:vAlign w:val="center"/>
          </w:tcPr>
          <w:p w14:paraId="5457B383" w14:textId="77777777" w:rsidR="00951F1E" w:rsidRPr="00634B6D" w:rsidRDefault="00951F1E" w:rsidP="00951F1E">
            <w:pPr>
              <w:keepNext/>
              <w:keepLines/>
              <w:autoSpaceDE w:val="0"/>
              <w:autoSpaceDN w:val="0"/>
              <w:jc w:val="both"/>
              <w:rPr>
                <w:b/>
                <w:sz w:val="22"/>
                <w:szCs w:val="22"/>
                <w:lang w:val="sr-Latn-ME"/>
              </w:rPr>
            </w:pPr>
            <w:r w:rsidRPr="00634B6D">
              <w:rPr>
                <w:b/>
                <w:bCs/>
                <w:sz w:val="22"/>
                <w:szCs w:val="22"/>
                <w:lang w:val="sr-Latn-ME"/>
              </w:rPr>
              <w:t>Česte</w:t>
            </w:r>
          </w:p>
        </w:tc>
        <w:tc>
          <w:tcPr>
            <w:tcW w:w="1418" w:type="dxa"/>
            <w:vAlign w:val="center"/>
          </w:tcPr>
          <w:p w14:paraId="438E8128" w14:textId="77777777" w:rsidR="00951F1E" w:rsidRPr="00634B6D" w:rsidRDefault="00951F1E" w:rsidP="00951F1E">
            <w:pPr>
              <w:keepNext/>
              <w:keepLines/>
              <w:autoSpaceDE w:val="0"/>
              <w:autoSpaceDN w:val="0"/>
              <w:jc w:val="both"/>
              <w:rPr>
                <w:b/>
                <w:sz w:val="22"/>
                <w:szCs w:val="22"/>
                <w:lang w:val="sr-Latn-ME"/>
              </w:rPr>
            </w:pPr>
            <w:r w:rsidRPr="00634B6D">
              <w:rPr>
                <w:b/>
                <w:bCs/>
                <w:sz w:val="22"/>
                <w:szCs w:val="22"/>
                <w:lang w:val="sr-Latn-ME"/>
              </w:rPr>
              <w:t>Povremene</w:t>
            </w:r>
          </w:p>
        </w:tc>
        <w:tc>
          <w:tcPr>
            <w:tcW w:w="1701" w:type="dxa"/>
            <w:vAlign w:val="center"/>
          </w:tcPr>
          <w:p w14:paraId="4CFDA9D5" w14:textId="77777777" w:rsidR="00951F1E" w:rsidRPr="00634B6D" w:rsidRDefault="00951F1E" w:rsidP="00951F1E">
            <w:pPr>
              <w:keepNext/>
              <w:keepLines/>
              <w:autoSpaceDE w:val="0"/>
              <w:autoSpaceDN w:val="0"/>
              <w:jc w:val="both"/>
              <w:rPr>
                <w:b/>
                <w:sz w:val="22"/>
                <w:szCs w:val="22"/>
                <w:lang w:val="sr-Latn-ME"/>
              </w:rPr>
            </w:pPr>
            <w:r w:rsidRPr="00634B6D">
              <w:rPr>
                <w:b/>
                <w:bCs/>
                <w:sz w:val="22"/>
                <w:szCs w:val="22"/>
                <w:lang w:val="sr-Latn-ME"/>
              </w:rPr>
              <w:t>Rijetke</w:t>
            </w:r>
          </w:p>
        </w:tc>
        <w:tc>
          <w:tcPr>
            <w:tcW w:w="1269" w:type="dxa"/>
            <w:vAlign w:val="center"/>
          </w:tcPr>
          <w:p w14:paraId="3A69231A" w14:textId="77777777" w:rsidR="00951F1E" w:rsidRPr="00634B6D" w:rsidRDefault="00951F1E" w:rsidP="00951F1E">
            <w:pPr>
              <w:keepNext/>
              <w:keepLines/>
              <w:autoSpaceDE w:val="0"/>
              <w:autoSpaceDN w:val="0"/>
              <w:jc w:val="both"/>
              <w:rPr>
                <w:b/>
                <w:sz w:val="22"/>
                <w:szCs w:val="22"/>
                <w:lang w:val="sr-Latn-ME"/>
              </w:rPr>
            </w:pPr>
            <w:r w:rsidRPr="00634B6D">
              <w:rPr>
                <w:b/>
                <w:bCs/>
                <w:sz w:val="22"/>
                <w:szCs w:val="22"/>
                <w:lang w:val="sr-Latn-ME"/>
              </w:rPr>
              <w:t>Nepoznato</w:t>
            </w:r>
          </w:p>
        </w:tc>
      </w:tr>
      <w:tr w:rsidR="00951F1E" w:rsidRPr="00634B6D" w14:paraId="561CFEE9" w14:textId="77777777" w:rsidTr="00671D23">
        <w:trPr>
          <w:cantSplit/>
          <w:trHeight w:val="20"/>
        </w:trPr>
        <w:tc>
          <w:tcPr>
            <w:tcW w:w="1698" w:type="dxa"/>
          </w:tcPr>
          <w:p w14:paraId="0238BF3C" w14:textId="77777777" w:rsidR="00951F1E" w:rsidRPr="00634B6D" w:rsidRDefault="00951F1E" w:rsidP="00671D23">
            <w:pPr>
              <w:autoSpaceDE w:val="0"/>
              <w:autoSpaceDN w:val="0"/>
              <w:rPr>
                <w:sz w:val="22"/>
                <w:szCs w:val="22"/>
                <w:lang w:val="sr-Latn-ME"/>
              </w:rPr>
            </w:pPr>
            <w:r w:rsidRPr="00634B6D">
              <w:rPr>
                <w:sz w:val="22"/>
                <w:szCs w:val="22"/>
                <w:lang w:val="sr-Latn-ME"/>
              </w:rPr>
              <w:t>Infekcije i infestacije</w:t>
            </w:r>
          </w:p>
        </w:tc>
        <w:tc>
          <w:tcPr>
            <w:tcW w:w="1472" w:type="dxa"/>
          </w:tcPr>
          <w:p w14:paraId="560D0B94" w14:textId="77777777" w:rsidR="00951F1E" w:rsidRPr="00634B6D" w:rsidRDefault="00951F1E" w:rsidP="00951F1E">
            <w:pPr>
              <w:autoSpaceDE w:val="0"/>
              <w:autoSpaceDN w:val="0"/>
              <w:jc w:val="both"/>
              <w:rPr>
                <w:sz w:val="22"/>
                <w:szCs w:val="22"/>
                <w:lang w:val="sr-Latn-ME"/>
              </w:rPr>
            </w:pPr>
            <w:r w:rsidRPr="00634B6D">
              <w:rPr>
                <w:sz w:val="22"/>
                <w:szCs w:val="22"/>
                <w:lang w:val="sr-Latn-ME"/>
              </w:rPr>
              <w:t>Infekcija*</w:t>
            </w:r>
          </w:p>
        </w:tc>
        <w:tc>
          <w:tcPr>
            <w:tcW w:w="1500" w:type="dxa"/>
          </w:tcPr>
          <w:p w14:paraId="4D82221B" w14:textId="77777777" w:rsidR="00951F1E" w:rsidRPr="00634B6D" w:rsidRDefault="00951F1E" w:rsidP="00951F1E">
            <w:pPr>
              <w:autoSpaceDE w:val="0"/>
              <w:autoSpaceDN w:val="0"/>
              <w:jc w:val="both"/>
              <w:rPr>
                <w:sz w:val="22"/>
                <w:szCs w:val="22"/>
                <w:lang w:val="sr-Latn-ME"/>
              </w:rPr>
            </w:pPr>
          </w:p>
        </w:tc>
        <w:tc>
          <w:tcPr>
            <w:tcW w:w="1418" w:type="dxa"/>
          </w:tcPr>
          <w:p w14:paraId="14634186" w14:textId="77777777" w:rsidR="00951F1E" w:rsidRPr="00634B6D" w:rsidRDefault="00951F1E" w:rsidP="00951F1E">
            <w:pPr>
              <w:autoSpaceDE w:val="0"/>
              <w:autoSpaceDN w:val="0"/>
              <w:jc w:val="both"/>
              <w:rPr>
                <w:sz w:val="22"/>
                <w:szCs w:val="22"/>
                <w:lang w:val="sr-Latn-ME"/>
              </w:rPr>
            </w:pPr>
          </w:p>
        </w:tc>
        <w:tc>
          <w:tcPr>
            <w:tcW w:w="1701" w:type="dxa"/>
          </w:tcPr>
          <w:p w14:paraId="3ED571BE" w14:textId="77777777" w:rsidR="00951F1E" w:rsidRPr="00634B6D" w:rsidRDefault="00951F1E" w:rsidP="00951F1E">
            <w:pPr>
              <w:autoSpaceDE w:val="0"/>
              <w:autoSpaceDN w:val="0"/>
              <w:jc w:val="both"/>
              <w:rPr>
                <w:sz w:val="22"/>
                <w:szCs w:val="22"/>
                <w:lang w:val="sr-Latn-ME"/>
              </w:rPr>
            </w:pPr>
          </w:p>
        </w:tc>
        <w:tc>
          <w:tcPr>
            <w:tcW w:w="1269" w:type="dxa"/>
          </w:tcPr>
          <w:p w14:paraId="1D796B7B" w14:textId="77777777" w:rsidR="00951F1E" w:rsidRPr="00634B6D" w:rsidRDefault="00951F1E" w:rsidP="00951F1E">
            <w:pPr>
              <w:autoSpaceDE w:val="0"/>
              <w:autoSpaceDN w:val="0"/>
              <w:jc w:val="both"/>
              <w:rPr>
                <w:sz w:val="22"/>
                <w:szCs w:val="22"/>
                <w:lang w:val="sr-Latn-ME"/>
              </w:rPr>
            </w:pPr>
          </w:p>
        </w:tc>
      </w:tr>
      <w:tr w:rsidR="00951F1E" w:rsidRPr="00634B6D" w14:paraId="3756A914" w14:textId="77777777" w:rsidTr="00671D23">
        <w:trPr>
          <w:cantSplit/>
          <w:trHeight w:val="20"/>
        </w:trPr>
        <w:tc>
          <w:tcPr>
            <w:tcW w:w="1698" w:type="dxa"/>
          </w:tcPr>
          <w:p w14:paraId="316C1773" w14:textId="77777777" w:rsidR="00951F1E" w:rsidRPr="00634B6D" w:rsidRDefault="00951F1E" w:rsidP="00671D23">
            <w:pPr>
              <w:autoSpaceDE w:val="0"/>
              <w:autoSpaceDN w:val="0"/>
              <w:rPr>
                <w:sz w:val="22"/>
                <w:szCs w:val="22"/>
                <w:lang w:val="sr-Latn-ME"/>
              </w:rPr>
            </w:pPr>
            <w:r w:rsidRPr="00634B6D">
              <w:rPr>
                <w:sz w:val="22"/>
                <w:szCs w:val="22"/>
                <w:lang w:val="sr-Latn-ME"/>
              </w:rPr>
              <w:t>Neoplazme - benigne, maligne i neodređene(uključujući ciste i polipe)</w:t>
            </w:r>
          </w:p>
        </w:tc>
        <w:tc>
          <w:tcPr>
            <w:tcW w:w="1472" w:type="dxa"/>
          </w:tcPr>
          <w:p w14:paraId="1ACC5259" w14:textId="77777777" w:rsidR="00951F1E" w:rsidRPr="00634B6D" w:rsidRDefault="00951F1E" w:rsidP="00951F1E">
            <w:pPr>
              <w:autoSpaceDE w:val="0"/>
              <w:autoSpaceDN w:val="0"/>
              <w:jc w:val="both"/>
              <w:rPr>
                <w:sz w:val="22"/>
                <w:szCs w:val="22"/>
                <w:lang w:val="sr-Latn-ME"/>
              </w:rPr>
            </w:pPr>
          </w:p>
        </w:tc>
        <w:tc>
          <w:tcPr>
            <w:tcW w:w="1500" w:type="dxa"/>
          </w:tcPr>
          <w:p w14:paraId="2B7FE352" w14:textId="77777777" w:rsidR="00951F1E" w:rsidRPr="00634B6D" w:rsidRDefault="00951F1E" w:rsidP="00951F1E">
            <w:pPr>
              <w:autoSpaceDE w:val="0"/>
              <w:autoSpaceDN w:val="0"/>
              <w:jc w:val="both"/>
              <w:rPr>
                <w:sz w:val="22"/>
                <w:szCs w:val="22"/>
                <w:lang w:val="sr-Latn-ME"/>
              </w:rPr>
            </w:pPr>
          </w:p>
        </w:tc>
        <w:tc>
          <w:tcPr>
            <w:tcW w:w="1418" w:type="dxa"/>
          </w:tcPr>
          <w:p w14:paraId="64408319" w14:textId="77777777" w:rsidR="00951F1E" w:rsidRPr="00634B6D" w:rsidRDefault="00951F1E" w:rsidP="00951F1E">
            <w:pPr>
              <w:autoSpaceDE w:val="0"/>
              <w:autoSpaceDN w:val="0"/>
              <w:jc w:val="both"/>
              <w:rPr>
                <w:sz w:val="22"/>
                <w:szCs w:val="22"/>
                <w:lang w:val="sr-Latn-ME"/>
              </w:rPr>
            </w:pPr>
          </w:p>
        </w:tc>
        <w:tc>
          <w:tcPr>
            <w:tcW w:w="1701" w:type="dxa"/>
          </w:tcPr>
          <w:p w14:paraId="19F24CC5" w14:textId="77777777" w:rsidR="00951F1E" w:rsidRPr="00634B6D" w:rsidRDefault="00951F1E" w:rsidP="00951F1E">
            <w:pPr>
              <w:autoSpaceDE w:val="0"/>
              <w:autoSpaceDN w:val="0"/>
              <w:jc w:val="both"/>
              <w:rPr>
                <w:sz w:val="22"/>
                <w:szCs w:val="22"/>
                <w:lang w:val="sr-Latn-ME"/>
              </w:rPr>
            </w:pPr>
            <w:r w:rsidRPr="00634B6D">
              <w:rPr>
                <w:sz w:val="22"/>
                <w:szCs w:val="22"/>
                <w:lang w:val="sr-Latn-ME"/>
              </w:rPr>
              <w:t>Keratoakantom / karcinom skvamoznih ćelija kože</w:t>
            </w:r>
          </w:p>
        </w:tc>
        <w:tc>
          <w:tcPr>
            <w:tcW w:w="1269" w:type="dxa"/>
          </w:tcPr>
          <w:p w14:paraId="7F77F09D" w14:textId="77777777" w:rsidR="00951F1E" w:rsidRPr="00634B6D" w:rsidRDefault="00951F1E" w:rsidP="00951F1E">
            <w:pPr>
              <w:autoSpaceDE w:val="0"/>
              <w:autoSpaceDN w:val="0"/>
              <w:jc w:val="both"/>
              <w:rPr>
                <w:sz w:val="22"/>
                <w:szCs w:val="22"/>
                <w:lang w:val="sr-Latn-ME"/>
              </w:rPr>
            </w:pPr>
          </w:p>
        </w:tc>
      </w:tr>
      <w:tr w:rsidR="00951F1E" w:rsidRPr="00634B6D" w14:paraId="16EE2BD9" w14:textId="77777777" w:rsidTr="00671D23">
        <w:trPr>
          <w:cantSplit/>
          <w:trHeight w:val="20"/>
        </w:trPr>
        <w:tc>
          <w:tcPr>
            <w:tcW w:w="1698" w:type="dxa"/>
          </w:tcPr>
          <w:p w14:paraId="12A1296D" w14:textId="77777777" w:rsidR="00951F1E" w:rsidRPr="00634B6D" w:rsidRDefault="00951F1E" w:rsidP="00671D23">
            <w:pPr>
              <w:autoSpaceDE w:val="0"/>
              <w:autoSpaceDN w:val="0"/>
              <w:rPr>
                <w:sz w:val="22"/>
                <w:szCs w:val="22"/>
                <w:lang w:val="sr-Latn-ME"/>
              </w:rPr>
            </w:pPr>
            <w:r w:rsidRPr="00634B6D">
              <w:rPr>
                <w:sz w:val="22"/>
                <w:szCs w:val="22"/>
                <w:lang w:val="sr-Latn-ME"/>
              </w:rPr>
              <w:t>Poremećaji krvi i limfnog sistema</w:t>
            </w:r>
          </w:p>
        </w:tc>
        <w:tc>
          <w:tcPr>
            <w:tcW w:w="1472" w:type="dxa"/>
          </w:tcPr>
          <w:p w14:paraId="4BBF072D" w14:textId="77777777" w:rsidR="00951F1E" w:rsidRPr="00634B6D" w:rsidRDefault="00951F1E" w:rsidP="00951F1E">
            <w:pPr>
              <w:autoSpaceDE w:val="0"/>
              <w:autoSpaceDN w:val="0"/>
              <w:jc w:val="both"/>
              <w:rPr>
                <w:sz w:val="22"/>
                <w:szCs w:val="22"/>
                <w:lang w:val="sr-Latn-ME"/>
              </w:rPr>
            </w:pPr>
            <w:r w:rsidRPr="00634B6D">
              <w:rPr>
                <w:sz w:val="22"/>
                <w:szCs w:val="22"/>
                <w:lang w:val="sr-Latn-ME"/>
              </w:rPr>
              <w:t>Trombocitopenija</w:t>
            </w:r>
          </w:p>
          <w:p w14:paraId="7A83153F" w14:textId="77777777" w:rsidR="00951F1E" w:rsidRPr="00634B6D" w:rsidRDefault="00951F1E" w:rsidP="00951F1E">
            <w:pPr>
              <w:autoSpaceDE w:val="0"/>
              <w:autoSpaceDN w:val="0"/>
              <w:jc w:val="both"/>
              <w:rPr>
                <w:sz w:val="22"/>
                <w:szCs w:val="22"/>
                <w:lang w:val="sr-Latn-ME"/>
              </w:rPr>
            </w:pPr>
            <w:r w:rsidRPr="00634B6D">
              <w:rPr>
                <w:sz w:val="22"/>
                <w:szCs w:val="22"/>
                <w:lang w:val="sr-Latn-ME"/>
              </w:rPr>
              <w:t>Anemija</w:t>
            </w:r>
          </w:p>
        </w:tc>
        <w:tc>
          <w:tcPr>
            <w:tcW w:w="1500" w:type="dxa"/>
          </w:tcPr>
          <w:p w14:paraId="11D3122B" w14:textId="77777777" w:rsidR="00951F1E" w:rsidRPr="00634B6D" w:rsidRDefault="00951F1E" w:rsidP="00951F1E">
            <w:pPr>
              <w:autoSpaceDE w:val="0"/>
              <w:autoSpaceDN w:val="0"/>
              <w:jc w:val="both"/>
              <w:rPr>
                <w:sz w:val="22"/>
                <w:szCs w:val="22"/>
                <w:lang w:val="sr-Latn-ME"/>
              </w:rPr>
            </w:pPr>
            <w:r w:rsidRPr="00634B6D">
              <w:rPr>
                <w:sz w:val="22"/>
                <w:szCs w:val="22"/>
                <w:lang w:val="sr-Latn-ME"/>
              </w:rPr>
              <w:t>Leukopenija</w:t>
            </w:r>
          </w:p>
        </w:tc>
        <w:tc>
          <w:tcPr>
            <w:tcW w:w="1418" w:type="dxa"/>
          </w:tcPr>
          <w:p w14:paraId="696CADE5" w14:textId="77777777" w:rsidR="00951F1E" w:rsidRPr="00634B6D" w:rsidRDefault="00951F1E" w:rsidP="00951F1E">
            <w:pPr>
              <w:autoSpaceDE w:val="0"/>
              <w:autoSpaceDN w:val="0"/>
              <w:jc w:val="both"/>
              <w:rPr>
                <w:sz w:val="22"/>
                <w:szCs w:val="22"/>
                <w:lang w:val="sr-Latn-ME"/>
              </w:rPr>
            </w:pPr>
          </w:p>
        </w:tc>
        <w:tc>
          <w:tcPr>
            <w:tcW w:w="1701" w:type="dxa"/>
          </w:tcPr>
          <w:p w14:paraId="095825D4" w14:textId="77777777" w:rsidR="00951F1E" w:rsidRPr="00634B6D" w:rsidRDefault="00951F1E" w:rsidP="00951F1E">
            <w:pPr>
              <w:autoSpaceDE w:val="0"/>
              <w:autoSpaceDN w:val="0"/>
              <w:jc w:val="both"/>
              <w:rPr>
                <w:sz w:val="22"/>
                <w:szCs w:val="22"/>
                <w:lang w:val="sr-Latn-ME"/>
              </w:rPr>
            </w:pPr>
            <w:r w:rsidRPr="00634B6D">
              <w:rPr>
                <w:sz w:val="22"/>
                <w:szCs w:val="22"/>
                <w:lang w:val="sr-Latn-ME"/>
              </w:rPr>
              <w:t xml:space="preserve">Trombotička mikroangiopatija </w:t>
            </w:r>
          </w:p>
        </w:tc>
        <w:tc>
          <w:tcPr>
            <w:tcW w:w="1269" w:type="dxa"/>
          </w:tcPr>
          <w:p w14:paraId="15AFDE41" w14:textId="77777777" w:rsidR="00951F1E" w:rsidRPr="00634B6D" w:rsidRDefault="00951F1E" w:rsidP="00951F1E">
            <w:pPr>
              <w:autoSpaceDE w:val="0"/>
              <w:autoSpaceDN w:val="0"/>
              <w:jc w:val="both"/>
              <w:rPr>
                <w:sz w:val="22"/>
                <w:szCs w:val="22"/>
                <w:lang w:val="sr-Latn-ME"/>
              </w:rPr>
            </w:pPr>
          </w:p>
        </w:tc>
      </w:tr>
      <w:tr w:rsidR="00951F1E" w:rsidRPr="00634B6D" w14:paraId="270E46FE" w14:textId="77777777" w:rsidTr="00671D23">
        <w:trPr>
          <w:cantSplit/>
          <w:trHeight w:val="20"/>
        </w:trPr>
        <w:tc>
          <w:tcPr>
            <w:tcW w:w="1698" w:type="dxa"/>
          </w:tcPr>
          <w:p w14:paraId="4A14DB34" w14:textId="77777777" w:rsidR="00951F1E" w:rsidRPr="00634B6D" w:rsidRDefault="00951F1E" w:rsidP="00671D23">
            <w:pPr>
              <w:autoSpaceDE w:val="0"/>
              <w:autoSpaceDN w:val="0"/>
              <w:rPr>
                <w:sz w:val="22"/>
                <w:szCs w:val="22"/>
                <w:lang w:val="sr-Latn-ME"/>
              </w:rPr>
            </w:pPr>
            <w:r w:rsidRPr="00634B6D">
              <w:rPr>
                <w:sz w:val="22"/>
                <w:szCs w:val="22"/>
                <w:lang w:val="sr-Latn-ME"/>
              </w:rPr>
              <w:t>Poremećaji imunskog sistema</w:t>
            </w:r>
          </w:p>
        </w:tc>
        <w:tc>
          <w:tcPr>
            <w:tcW w:w="1472" w:type="dxa"/>
          </w:tcPr>
          <w:p w14:paraId="1D2A3CA6" w14:textId="77777777" w:rsidR="00951F1E" w:rsidRPr="00634B6D" w:rsidRDefault="00951F1E" w:rsidP="00951F1E">
            <w:pPr>
              <w:autoSpaceDE w:val="0"/>
              <w:autoSpaceDN w:val="0"/>
              <w:jc w:val="both"/>
              <w:rPr>
                <w:sz w:val="22"/>
                <w:szCs w:val="22"/>
                <w:lang w:val="sr-Latn-ME"/>
              </w:rPr>
            </w:pPr>
          </w:p>
        </w:tc>
        <w:tc>
          <w:tcPr>
            <w:tcW w:w="1500" w:type="dxa"/>
          </w:tcPr>
          <w:p w14:paraId="78656F36" w14:textId="288AEEBF" w:rsidR="00951F1E" w:rsidRPr="00634B6D" w:rsidRDefault="00B014EB" w:rsidP="00951F1E">
            <w:pPr>
              <w:autoSpaceDE w:val="0"/>
              <w:autoSpaceDN w:val="0"/>
              <w:jc w:val="both"/>
              <w:rPr>
                <w:sz w:val="22"/>
                <w:szCs w:val="22"/>
                <w:lang w:val="sr-Latn-ME"/>
              </w:rPr>
            </w:pPr>
            <w:r w:rsidRPr="00634B6D">
              <w:rPr>
                <w:sz w:val="22"/>
                <w:szCs w:val="22"/>
                <w:lang w:val="sr-Latn-ME"/>
              </w:rPr>
              <w:t xml:space="preserve"> </w:t>
            </w:r>
          </w:p>
        </w:tc>
        <w:tc>
          <w:tcPr>
            <w:tcW w:w="1418" w:type="dxa"/>
          </w:tcPr>
          <w:p w14:paraId="666872AF" w14:textId="77777777" w:rsidR="00951F1E" w:rsidRPr="00634B6D" w:rsidRDefault="00951F1E" w:rsidP="00951F1E">
            <w:pPr>
              <w:autoSpaceDE w:val="0"/>
              <w:autoSpaceDN w:val="0"/>
              <w:jc w:val="both"/>
              <w:rPr>
                <w:sz w:val="22"/>
                <w:szCs w:val="22"/>
                <w:lang w:val="sr-Latn-ME"/>
              </w:rPr>
            </w:pPr>
            <w:r w:rsidRPr="00634B6D">
              <w:rPr>
                <w:sz w:val="22"/>
                <w:szCs w:val="22"/>
                <w:lang w:val="sr-Latn-ME"/>
              </w:rPr>
              <w:t>Reakcije preosjetljivosti</w:t>
            </w:r>
          </w:p>
        </w:tc>
        <w:tc>
          <w:tcPr>
            <w:tcW w:w="1701" w:type="dxa"/>
          </w:tcPr>
          <w:p w14:paraId="50049E62" w14:textId="77777777" w:rsidR="00951F1E" w:rsidRPr="00634B6D" w:rsidRDefault="00951F1E" w:rsidP="00951F1E">
            <w:pPr>
              <w:autoSpaceDE w:val="0"/>
              <w:autoSpaceDN w:val="0"/>
              <w:jc w:val="both"/>
              <w:rPr>
                <w:sz w:val="22"/>
                <w:szCs w:val="22"/>
                <w:lang w:val="sr-Latn-ME"/>
              </w:rPr>
            </w:pPr>
          </w:p>
        </w:tc>
        <w:tc>
          <w:tcPr>
            <w:tcW w:w="1269" w:type="dxa"/>
          </w:tcPr>
          <w:p w14:paraId="5C3CE446" w14:textId="77777777" w:rsidR="00951F1E" w:rsidRPr="00634B6D" w:rsidRDefault="00951F1E" w:rsidP="00951F1E">
            <w:pPr>
              <w:autoSpaceDE w:val="0"/>
              <w:autoSpaceDN w:val="0"/>
              <w:jc w:val="both"/>
              <w:rPr>
                <w:sz w:val="22"/>
                <w:szCs w:val="22"/>
                <w:lang w:val="sr-Latn-ME"/>
              </w:rPr>
            </w:pPr>
          </w:p>
        </w:tc>
      </w:tr>
      <w:tr w:rsidR="00951F1E" w:rsidRPr="00634B6D" w14:paraId="20349319" w14:textId="77777777" w:rsidTr="00671D23">
        <w:trPr>
          <w:cantSplit/>
          <w:trHeight w:val="20"/>
        </w:trPr>
        <w:tc>
          <w:tcPr>
            <w:tcW w:w="1698" w:type="dxa"/>
          </w:tcPr>
          <w:p w14:paraId="69C657E3" w14:textId="77777777" w:rsidR="00951F1E" w:rsidRPr="00634B6D" w:rsidRDefault="00951F1E" w:rsidP="00671D23">
            <w:pPr>
              <w:autoSpaceDE w:val="0"/>
              <w:autoSpaceDN w:val="0"/>
              <w:rPr>
                <w:sz w:val="22"/>
                <w:szCs w:val="22"/>
                <w:lang w:val="sr-Latn-ME"/>
              </w:rPr>
            </w:pPr>
            <w:r w:rsidRPr="00634B6D">
              <w:rPr>
                <w:sz w:val="22"/>
                <w:szCs w:val="22"/>
                <w:lang w:val="sr-Latn-ME"/>
              </w:rPr>
              <w:t>Endokrini poremećaji</w:t>
            </w:r>
          </w:p>
        </w:tc>
        <w:tc>
          <w:tcPr>
            <w:tcW w:w="1472" w:type="dxa"/>
          </w:tcPr>
          <w:p w14:paraId="79268298" w14:textId="77777777" w:rsidR="00951F1E" w:rsidRPr="00634B6D" w:rsidRDefault="00951F1E" w:rsidP="00951F1E">
            <w:pPr>
              <w:autoSpaceDE w:val="0"/>
              <w:autoSpaceDN w:val="0"/>
              <w:jc w:val="both"/>
              <w:rPr>
                <w:sz w:val="22"/>
                <w:szCs w:val="22"/>
                <w:lang w:val="sr-Latn-ME"/>
              </w:rPr>
            </w:pPr>
          </w:p>
        </w:tc>
        <w:tc>
          <w:tcPr>
            <w:tcW w:w="1500" w:type="dxa"/>
          </w:tcPr>
          <w:p w14:paraId="556CE6F8" w14:textId="77777777" w:rsidR="00951F1E" w:rsidRPr="00634B6D" w:rsidRDefault="00951F1E" w:rsidP="00951F1E">
            <w:pPr>
              <w:autoSpaceDE w:val="0"/>
              <w:autoSpaceDN w:val="0"/>
              <w:jc w:val="both"/>
              <w:rPr>
                <w:sz w:val="22"/>
                <w:szCs w:val="22"/>
                <w:lang w:val="sr-Latn-ME"/>
              </w:rPr>
            </w:pPr>
            <w:r w:rsidRPr="00634B6D">
              <w:rPr>
                <w:sz w:val="22"/>
                <w:szCs w:val="22"/>
                <w:lang w:val="sr-Latn-ME"/>
              </w:rPr>
              <w:t>Hipotireodizam</w:t>
            </w:r>
          </w:p>
        </w:tc>
        <w:tc>
          <w:tcPr>
            <w:tcW w:w="1418" w:type="dxa"/>
          </w:tcPr>
          <w:p w14:paraId="4DE5ABB5" w14:textId="77777777" w:rsidR="00951F1E" w:rsidRPr="00634B6D" w:rsidRDefault="00951F1E" w:rsidP="00951F1E">
            <w:pPr>
              <w:autoSpaceDE w:val="0"/>
              <w:autoSpaceDN w:val="0"/>
              <w:jc w:val="both"/>
              <w:rPr>
                <w:sz w:val="22"/>
                <w:szCs w:val="22"/>
                <w:lang w:val="sr-Latn-ME"/>
              </w:rPr>
            </w:pPr>
          </w:p>
        </w:tc>
        <w:tc>
          <w:tcPr>
            <w:tcW w:w="1701" w:type="dxa"/>
          </w:tcPr>
          <w:p w14:paraId="7EF92301" w14:textId="77777777" w:rsidR="00951F1E" w:rsidRPr="00634B6D" w:rsidRDefault="00951F1E" w:rsidP="00951F1E">
            <w:pPr>
              <w:autoSpaceDE w:val="0"/>
              <w:autoSpaceDN w:val="0"/>
              <w:jc w:val="both"/>
              <w:rPr>
                <w:sz w:val="22"/>
                <w:szCs w:val="22"/>
                <w:lang w:val="sr-Latn-ME"/>
              </w:rPr>
            </w:pPr>
          </w:p>
        </w:tc>
        <w:tc>
          <w:tcPr>
            <w:tcW w:w="1269" w:type="dxa"/>
          </w:tcPr>
          <w:p w14:paraId="36C0DEEA" w14:textId="77777777" w:rsidR="00951F1E" w:rsidRPr="00634B6D" w:rsidRDefault="00951F1E" w:rsidP="00951F1E">
            <w:pPr>
              <w:autoSpaceDE w:val="0"/>
              <w:autoSpaceDN w:val="0"/>
              <w:jc w:val="both"/>
              <w:rPr>
                <w:sz w:val="22"/>
                <w:szCs w:val="22"/>
                <w:lang w:val="sr-Latn-ME"/>
              </w:rPr>
            </w:pPr>
          </w:p>
        </w:tc>
      </w:tr>
      <w:tr w:rsidR="00951F1E" w:rsidRPr="00634B6D" w14:paraId="79BDC4A5" w14:textId="77777777" w:rsidTr="00671D23">
        <w:trPr>
          <w:cantSplit/>
          <w:trHeight w:val="20"/>
        </w:trPr>
        <w:tc>
          <w:tcPr>
            <w:tcW w:w="1698" w:type="dxa"/>
          </w:tcPr>
          <w:p w14:paraId="1BFBE2A0" w14:textId="77777777" w:rsidR="00951F1E" w:rsidRPr="00634B6D" w:rsidRDefault="00951F1E" w:rsidP="00671D23">
            <w:pPr>
              <w:autoSpaceDE w:val="0"/>
              <w:autoSpaceDN w:val="0"/>
              <w:rPr>
                <w:sz w:val="22"/>
                <w:szCs w:val="22"/>
                <w:lang w:val="sr-Latn-ME"/>
              </w:rPr>
            </w:pPr>
            <w:r w:rsidRPr="00634B6D">
              <w:rPr>
                <w:sz w:val="22"/>
                <w:szCs w:val="22"/>
                <w:lang w:val="sr-Latn-ME"/>
              </w:rPr>
              <w:t>Poremećaji metabolizma i ishrane</w:t>
            </w:r>
          </w:p>
        </w:tc>
        <w:tc>
          <w:tcPr>
            <w:tcW w:w="1472" w:type="dxa"/>
          </w:tcPr>
          <w:p w14:paraId="2931E4F9" w14:textId="77777777" w:rsidR="00951F1E" w:rsidRPr="00634B6D" w:rsidRDefault="00951F1E" w:rsidP="00951F1E">
            <w:pPr>
              <w:autoSpaceDE w:val="0"/>
              <w:autoSpaceDN w:val="0"/>
              <w:jc w:val="both"/>
              <w:rPr>
                <w:sz w:val="22"/>
                <w:szCs w:val="22"/>
                <w:lang w:val="sr-Latn-ME"/>
              </w:rPr>
            </w:pPr>
            <w:r w:rsidRPr="00634B6D">
              <w:rPr>
                <w:sz w:val="22"/>
                <w:szCs w:val="22"/>
                <w:lang w:val="sr-Latn-ME"/>
              </w:rPr>
              <w:t>Smanjen apetit i unos hrane</w:t>
            </w:r>
          </w:p>
        </w:tc>
        <w:tc>
          <w:tcPr>
            <w:tcW w:w="1500" w:type="dxa"/>
          </w:tcPr>
          <w:p w14:paraId="7A29FDEB" w14:textId="77777777" w:rsidR="00951F1E" w:rsidRPr="00634B6D" w:rsidRDefault="00951F1E" w:rsidP="00951F1E">
            <w:pPr>
              <w:autoSpaceDE w:val="0"/>
              <w:autoSpaceDN w:val="0"/>
              <w:jc w:val="both"/>
              <w:rPr>
                <w:sz w:val="22"/>
                <w:szCs w:val="22"/>
                <w:lang w:val="sr-Latn-ME"/>
              </w:rPr>
            </w:pPr>
            <w:r w:rsidRPr="00634B6D">
              <w:rPr>
                <w:sz w:val="22"/>
                <w:szCs w:val="22"/>
                <w:lang w:val="sr-Latn-ME"/>
              </w:rPr>
              <w:t>Hipokalemija</w:t>
            </w:r>
          </w:p>
          <w:p w14:paraId="37FF1BEE" w14:textId="77777777" w:rsidR="00951F1E" w:rsidRPr="00634B6D" w:rsidRDefault="00951F1E" w:rsidP="00951F1E">
            <w:pPr>
              <w:autoSpaceDE w:val="0"/>
              <w:autoSpaceDN w:val="0"/>
              <w:jc w:val="both"/>
              <w:rPr>
                <w:sz w:val="22"/>
                <w:szCs w:val="22"/>
                <w:lang w:val="sr-Latn-ME"/>
              </w:rPr>
            </w:pPr>
            <w:r w:rsidRPr="00634B6D">
              <w:rPr>
                <w:sz w:val="22"/>
                <w:szCs w:val="22"/>
                <w:lang w:val="sr-Latn-ME"/>
              </w:rPr>
              <w:t>Hipofosfatemija</w:t>
            </w:r>
          </w:p>
          <w:p w14:paraId="50DF412B" w14:textId="77777777" w:rsidR="00951F1E" w:rsidRPr="00634B6D" w:rsidRDefault="00951F1E" w:rsidP="00951F1E">
            <w:pPr>
              <w:autoSpaceDE w:val="0"/>
              <w:autoSpaceDN w:val="0"/>
              <w:jc w:val="both"/>
              <w:rPr>
                <w:sz w:val="22"/>
                <w:szCs w:val="22"/>
                <w:lang w:val="sr-Latn-ME"/>
              </w:rPr>
            </w:pPr>
            <w:r w:rsidRPr="00634B6D">
              <w:rPr>
                <w:sz w:val="22"/>
                <w:szCs w:val="22"/>
                <w:lang w:val="sr-Latn-ME"/>
              </w:rPr>
              <w:t>Hipokalcemija</w:t>
            </w:r>
          </w:p>
          <w:p w14:paraId="1FD3E1F2" w14:textId="77777777" w:rsidR="00951F1E" w:rsidRPr="00634B6D" w:rsidRDefault="00951F1E" w:rsidP="00951F1E">
            <w:pPr>
              <w:autoSpaceDE w:val="0"/>
              <w:autoSpaceDN w:val="0"/>
              <w:jc w:val="both"/>
              <w:rPr>
                <w:sz w:val="22"/>
                <w:szCs w:val="22"/>
                <w:lang w:val="sr-Latn-ME"/>
              </w:rPr>
            </w:pPr>
            <w:r w:rsidRPr="00634B6D">
              <w:rPr>
                <w:sz w:val="22"/>
                <w:szCs w:val="22"/>
                <w:lang w:val="sr-Latn-ME"/>
              </w:rPr>
              <w:t>Hiponatremija</w:t>
            </w:r>
          </w:p>
          <w:p w14:paraId="1E8FB3CB" w14:textId="77777777" w:rsidR="00951F1E" w:rsidRPr="00634B6D" w:rsidRDefault="00951F1E" w:rsidP="00951F1E">
            <w:pPr>
              <w:autoSpaceDE w:val="0"/>
              <w:autoSpaceDN w:val="0"/>
              <w:jc w:val="both"/>
              <w:rPr>
                <w:sz w:val="22"/>
                <w:szCs w:val="22"/>
                <w:lang w:val="sr-Latn-ME"/>
              </w:rPr>
            </w:pPr>
            <w:r w:rsidRPr="00634B6D">
              <w:rPr>
                <w:sz w:val="22"/>
                <w:szCs w:val="22"/>
                <w:lang w:val="sr-Latn-ME"/>
              </w:rPr>
              <w:t>Hipomagnezemija</w:t>
            </w:r>
          </w:p>
          <w:p w14:paraId="09F1330A" w14:textId="77777777" w:rsidR="00951F1E" w:rsidRPr="00634B6D" w:rsidRDefault="00951F1E" w:rsidP="00951F1E">
            <w:pPr>
              <w:autoSpaceDE w:val="0"/>
              <w:autoSpaceDN w:val="0"/>
              <w:jc w:val="both"/>
              <w:rPr>
                <w:sz w:val="22"/>
                <w:szCs w:val="22"/>
                <w:lang w:val="sr-Latn-ME"/>
              </w:rPr>
            </w:pPr>
            <w:r w:rsidRPr="00634B6D">
              <w:rPr>
                <w:sz w:val="22"/>
                <w:szCs w:val="22"/>
                <w:lang w:val="sr-Latn-ME"/>
              </w:rPr>
              <w:t>Hiperurikemija</w:t>
            </w:r>
          </w:p>
          <w:p w14:paraId="053FB445" w14:textId="77777777" w:rsidR="00951F1E" w:rsidRPr="00634B6D" w:rsidRDefault="00951F1E" w:rsidP="00951F1E">
            <w:pPr>
              <w:autoSpaceDE w:val="0"/>
              <w:autoSpaceDN w:val="0"/>
              <w:jc w:val="both"/>
              <w:rPr>
                <w:sz w:val="22"/>
                <w:szCs w:val="22"/>
                <w:lang w:val="sr-Latn-ME"/>
              </w:rPr>
            </w:pPr>
            <w:r w:rsidRPr="00634B6D">
              <w:rPr>
                <w:sz w:val="22"/>
                <w:szCs w:val="22"/>
                <w:lang w:val="sr-Latn-ME"/>
              </w:rPr>
              <w:t>Dehidracija</w:t>
            </w:r>
          </w:p>
        </w:tc>
        <w:tc>
          <w:tcPr>
            <w:tcW w:w="1418" w:type="dxa"/>
          </w:tcPr>
          <w:p w14:paraId="77F35FEE" w14:textId="77777777" w:rsidR="00951F1E" w:rsidRPr="00634B6D" w:rsidRDefault="00951F1E" w:rsidP="00951F1E">
            <w:pPr>
              <w:autoSpaceDE w:val="0"/>
              <w:autoSpaceDN w:val="0"/>
              <w:jc w:val="both"/>
              <w:rPr>
                <w:sz w:val="22"/>
                <w:szCs w:val="22"/>
                <w:lang w:val="sr-Latn-ME"/>
              </w:rPr>
            </w:pPr>
          </w:p>
        </w:tc>
        <w:tc>
          <w:tcPr>
            <w:tcW w:w="1701" w:type="dxa"/>
          </w:tcPr>
          <w:p w14:paraId="4EB41563" w14:textId="77777777" w:rsidR="00951F1E" w:rsidRPr="00634B6D" w:rsidRDefault="00951F1E" w:rsidP="00951F1E">
            <w:pPr>
              <w:autoSpaceDE w:val="0"/>
              <w:autoSpaceDN w:val="0"/>
              <w:jc w:val="both"/>
              <w:rPr>
                <w:sz w:val="22"/>
                <w:szCs w:val="22"/>
                <w:lang w:val="sr-Latn-ME"/>
              </w:rPr>
            </w:pPr>
          </w:p>
        </w:tc>
        <w:tc>
          <w:tcPr>
            <w:tcW w:w="1269" w:type="dxa"/>
          </w:tcPr>
          <w:p w14:paraId="6DA54E67" w14:textId="77777777" w:rsidR="00951F1E" w:rsidRPr="00634B6D" w:rsidRDefault="00951F1E" w:rsidP="00951F1E">
            <w:pPr>
              <w:autoSpaceDE w:val="0"/>
              <w:autoSpaceDN w:val="0"/>
              <w:jc w:val="both"/>
              <w:rPr>
                <w:sz w:val="22"/>
                <w:szCs w:val="22"/>
                <w:lang w:val="sr-Latn-ME"/>
              </w:rPr>
            </w:pPr>
          </w:p>
        </w:tc>
      </w:tr>
      <w:tr w:rsidR="00951F1E" w:rsidRPr="00634B6D" w14:paraId="58216EB6" w14:textId="77777777" w:rsidTr="00671D23">
        <w:trPr>
          <w:cantSplit/>
          <w:trHeight w:val="20"/>
        </w:trPr>
        <w:tc>
          <w:tcPr>
            <w:tcW w:w="1698" w:type="dxa"/>
          </w:tcPr>
          <w:p w14:paraId="002DD845" w14:textId="77777777" w:rsidR="00951F1E" w:rsidRPr="00634B6D" w:rsidRDefault="00951F1E" w:rsidP="00671D23">
            <w:pPr>
              <w:autoSpaceDE w:val="0"/>
              <w:autoSpaceDN w:val="0"/>
              <w:rPr>
                <w:sz w:val="22"/>
                <w:szCs w:val="22"/>
                <w:lang w:val="sr-Latn-ME"/>
              </w:rPr>
            </w:pPr>
            <w:r w:rsidRPr="00634B6D">
              <w:rPr>
                <w:sz w:val="22"/>
                <w:szCs w:val="22"/>
                <w:lang w:val="sr-Latn-ME"/>
              </w:rPr>
              <w:lastRenderedPageBreak/>
              <w:t>Poremećaji nervnog sistema</w:t>
            </w:r>
          </w:p>
        </w:tc>
        <w:tc>
          <w:tcPr>
            <w:tcW w:w="1472" w:type="dxa"/>
          </w:tcPr>
          <w:p w14:paraId="79CE78F3" w14:textId="77777777" w:rsidR="00951F1E" w:rsidRPr="00634B6D" w:rsidRDefault="00951F1E" w:rsidP="00951F1E">
            <w:pPr>
              <w:autoSpaceDE w:val="0"/>
              <w:autoSpaceDN w:val="0"/>
              <w:jc w:val="both"/>
              <w:rPr>
                <w:sz w:val="22"/>
                <w:szCs w:val="22"/>
                <w:lang w:val="sr-Latn-ME"/>
              </w:rPr>
            </w:pPr>
          </w:p>
        </w:tc>
        <w:tc>
          <w:tcPr>
            <w:tcW w:w="1500" w:type="dxa"/>
          </w:tcPr>
          <w:p w14:paraId="0102F0BA" w14:textId="77777777" w:rsidR="00951F1E" w:rsidRPr="00634B6D" w:rsidRDefault="00951F1E" w:rsidP="00951F1E">
            <w:pPr>
              <w:autoSpaceDE w:val="0"/>
              <w:autoSpaceDN w:val="0"/>
              <w:jc w:val="both"/>
              <w:rPr>
                <w:sz w:val="22"/>
                <w:szCs w:val="22"/>
                <w:lang w:val="sr-Latn-ME"/>
              </w:rPr>
            </w:pPr>
            <w:r w:rsidRPr="00634B6D">
              <w:rPr>
                <w:sz w:val="22"/>
                <w:szCs w:val="22"/>
                <w:lang w:val="sr-Latn-ME"/>
              </w:rPr>
              <w:t>Glavobolja</w:t>
            </w:r>
          </w:p>
          <w:p w14:paraId="68D9C764" w14:textId="77777777" w:rsidR="00951F1E" w:rsidRPr="00634B6D" w:rsidRDefault="00951F1E" w:rsidP="00951F1E">
            <w:pPr>
              <w:autoSpaceDE w:val="0"/>
              <w:autoSpaceDN w:val="0"/>
              <w:jc w:val="both"/>
              <w:rPr>
                <w:sz w:val="22"/>
                <w:szCs w:val="22"/>
                <w:lang w:val="sr-Latn-ME"/>
              </w:rPr>
            </w:pPr>
            <w:r w:rsidRPr="00634B6D">
              <w:rPr>
                <w:sz w:val="22"/>
                <w:szCs w:val="22"/>
                <w:lang w:val="sr-Latn-ME"/>
              </w:rPr>
              <w:t>Tremor</w:t>
            </w:r>
          </w:p>
          <w:p w14:paraId="05C32D89" w14:textId="77777777" w:rsidR="00951F1E" w:rsidRPr="00634B6D" w:rsidRDefault="00951F1E" w:rsidP="00951F1E">
            <w:pPr>
              <w:autoSpaceDE w:val="0"/>
              <w:autoSpaceDN w:val="0"/>
              <w:jc w:val="both"/>
              <w:rPr>
                <w:sz w:val="22"/>
                <w:szCs w:val="22"/>
                <w:lang w:val="sr-Latn-ME"/>
              </w:rPr>
            </w:pPr>
            <w:r w:rsidRPr="00634B6D">
              <w:rPr>
                <w:sz w:val="22"/>
                <w:szCs w:val="22"/>
                <w:lang w:val="sr-Latn-ME"/>
              </w:rPr>
              <w:t>Periferna neuropatija</w:t>
            </w:r>
          </w:p>
        </w:tc>
        <w:tc>
          <w:tcPr>
            <w:tcW w:w="1418" w:type="dxa"/>
          </w:tcPr>
          <w:p w14:paraId="2BB6966B" w14:textId="77777777" w:rsidR="00951F1E" w:rsidRPr="00634B6D" w:rsidRDefault="00951F1E" w:rsidP="00951F1E">
            <w:pPr>
              <w:autoSpaceDE w:val="0"/>
              <w:autoSpaceDN w:val="0"/>
              <w:jc w:val="both"/>
              <w:rPr>
                <w:sz w:val="22"/>
                <w:szCs w:val="22"/>
                <w:lang w:val="sr-Latn-ME"/>
              </w:rPr>
            </w:pPr>
          </w:p>
        </w:tc>
        <w:tc>
          <w:tcPr>
            <w:tcW w:w="1701" w:type="dxa"/>
          </w:tcPr>
          <w:p w14:paraId="16B562D0" w14:textId="77777777" w:rsidR="00951F1E" w:rsidRPr="00634B6D" w:rsidRDefault="00951F1E" w:rsidP="00951F1E">
            <w:pPr>
              <w:autoSpaceDE w:val="0"/>
              <w:autoSpaceDN w:val="0"/>
              <w:jc w:val="both"/>
              <w:rPr>
                <w:sz w:val="22"/>
                <w:szCs w:val="22"/>
                <w:lang w:val="sr-Latn-ME"/>
              </w:rPr>
            </w:pPr>
            <w:r w:rsidRPr="00634B6D">
              <w:rPr>
                <w:sz w:val="22"/>
                <w:szCs w:val="22"/>
                <w:lang w:val="sr-Latn-ME"/>
              </w:rPr>
              <w:t xml:space="preserve">Sindrom posteriorne reverzibilne encefalopatije (engl. </w:t>
            </w:r>
            <w:r w:rsidRPr="00634B6D">
              <w:rPr>
                <w:i/>
                <w:iCs/>
                <w:sz w:val="22"/>
                <w:szCs w:val="22"/>
                <w:lang w:val="sr-Latn-ME"/>
              </w:rPr>
              <w:t>posterior reversible encephalopathy syndrome</w:t>
            </w:r>
            <w:r w:rsidRPr="00634B6D">
              <w:rPr>
                <w:sz w:val="22"/>
                <w:szCs w:val="22"/>
                <w:lang w:val="sr-Latn-ME"/>
              </w:rPr>
              <w:t>, PRES)</w:t>
            </w:r>
          </w:p>
        </w:tc>
        <w:tc>
          <w:tcPr>
            <w:tcW w:w="1269" w:type="dxa"/>
          </w:tcPr>
          <w:p w14:paraId="479C742B" w14:textId="77777777" w:rsidR="00951F1E" w:rsidRPr="00634B6D" w:rsidRDefault="00951F1E" w:rsidP="00951F1E">
            <w:pPr>
              <w:autoSpaceDE w:val="0"/>
              <w:autoSpaceDN w:val="0"/>
              <w:jc w:val="both"/>
              <w:rPr>
                <w:sz w:val="22"/>
                <w:szCs w:val="22"/>
                <w:lang w:val="sr-Latn-ME"/>
              </w:rPr>
            </w:pPr>
          </w:p>
        </w:tc>
      </w:tr>
      <w:tr w:rsidR="00951F1E" w:rsidRPr="00634B6D" w14:paraId="19152DC1" w14:textId="77777777" w:rsidTr="00671D23">
        <w:trPr>
          <w:cantSplit/>
          <w:trHeight w:val="20"/>
        </w:trPr>
        <w:tc>
          <w:tcPr>
            <w:tcW w:w="1698" w:type="dxa"/>
          </w:tcPr>
          <w:p w14:paraId="15A114D6" w14:textId="77777777" w:rsidR="00951F1E" w:rsidRPr="00634B6D" w:rsidRDefault="00951F1E" w:rsidP="00671D23">
            <w:pPr>
              <w:autoSpaceDE w:val="0"/>
              <w:autoSpaceDN w:val="0"/>
              <w:rPr>
                <w:sz w:val="22"/>
                <w:szCs w:val="22"/>
                <w:lang w:val="sr-Latn-ME"/>
              </w:rPr>
            </w:pPr>
            <w:r w:rsidRPr="00634B6D">
              <w:rPr>
                <w:sz w:val="22"/>
                <w:szCs w:val="22"/>
                <w:lang w:val="sr-Latn-ME"/>
              </w:rPr>
              <w:t>Kardiološki poremećaji</w:t>
            </w:r>
          </w:p>
        </w:tc>
        <w:tc>
          <w:tcPr>
            <w:tcW w:w="1472" w:type="dxa"/>
          </w:tcPr>
          <w:p w14:paraId="5FA90B9D" w14:textId="77777777" w:rsidR="00951F1E" w:rsidRPr="00634B6D" w:rsidRDefault="00951F1E" w:rsidP="00951F1E">
            <w:pPr>
              <w:autoSpaceDE w:val="0"/>
              <w:autoSpaceDN w:val="0"/>
              <w:jc w:val="both"/>
              <w:rPr>
                <w:sz w:val="22"/>
                <w:szCs w:val="22"/>
                <w:lang w:val="sr-Latn-ME"/>
              </w:rPr>
            </w:pPr>
          </w:p>
        </w:tc>
        <w:tc>
          <w:tcPr>
            <w:tcW w:w="1500" w:type="dxa"/>
          </w:tcPr>
          <w:p w14:paraId="732F76E0" w14:textId="77777777" w:rsidR="00951F1E" w:rsidRPr="00634B6D" w:rsidRDefault="00951F1E" w:rsidP="00951F1E">
            <w:pPr>
              <w:autoSpaceDE w:val="0"/>
              <w:autoSpaceDN w:val="0"/>
              <w:jc w:val="both"/>
              <w:rPr>
                <w:sz w:val="22"/>
                <w:szCs w:val="22"/>
                <w:lang w:val="sr-Latn-ME"/>
              </w:rPr>
            </w:pPr>
          </w:p>
        </w:tc>
        <w:tc>
          <w:tcPr>
            <w:tcW w:w="1418" w:type="dxa"/>
          </w:tcPr>
          <w:p w14:paraId="7EF05E57" w14:textId="77777777" w:rsidR="00951F1E" w:rsidRPr="00634B6D" w:rsidRDefault="00951F1E" w:rsidP="00951F1E">
            <w:pPr>
              <w:autoSpaceDE w:val="0"/>
              <w:autoSpaceDN w:val="0"/>
              <w:jc w:val="both"/>
              <w:rPr>
                <w:sz w:val="22"/>
                <w:szCs w:val="22"/>
                <w:lang w:val="sr-Latn-ME"/>
              </w:rPr>
            </w:pPr>
            <w:r w:rsidRPr="00634B6D">
              <w:rPr>
                <w:sz w:val="22"/>
                <w:szCs w:val="22"/>
                <w:lang w:val="sr-Latn-ME"/>
              </w:rPr>
              <w:t>Infarkt miokarda</w:t>
            </w:r>
          </w:p>
          <w:p w14:paraId="66603041" w14:textId="77777777" w:rsidR="00951F1E" w:rsidRPr="00634B6D" w:rsidRDefault="00951F1E" w:rsidP="00951F1E">
            <w:pPr>
              <w:autoSpaceDE w:val="0"/>
              <w:autoSpaceDN w:val="0"/>
              <w:jc w:val="both"/>
              <w:rPr>
                <w:sz w:val="22"/>
                <w:szCs w:val="22"/>
                <w:lang w:val="sr-Latn-ME"/>
              </w:rPr>
            </w:pPr>
            <w:r w:rsidRPr="00634B6D">
              <w:rPr>
                <w:sz w:val="22"/>
                <w:szCs w:val="22"/>
                <w:lang w:val="sr-Latn-ME"/>
              </w:rPr>
              <w:t>Ishemija miokarda</w:t>
            </w:r>
          </w:p>
        </w:tc>
        <w:tc>
          <w:tcPr>
            <w:tcW w:w="1701" w:type="dxa"/>
          </w:tcPr>
          <w:p w14:paraId="1328292C" w14:textId="77777777" w:rsidR="00951F1E" w:rsidRPr="00634B6D" w:rsidRDefault="00951F1E" w:rsidP="00951F1E">
            <w:pPr>
              <w:autoSpaceDE w:val="0"/>
              <w:autoSpaceDN w:val="0"/>
              <w:jc w:val="both"/>
              <w:rPr>
                <w:sz w:val="22"/>
                <w:szCs w:val="22"/>
                <w:lang w:val="sr-Latn-ME"/>
              </w:rPr>
            </w:pPr>
          </w:p>
        </w:tc>
        <w:tc>
          <w:tcPr>
            <w:tcW w:w="1269" w:type="dxa"/>
          </w:tcPr>
          <w:p w14:paraId="06C0449F" w14:textId="77777777" w:rsidR="00951F1E" w:rsidRPr="00634B6D" w:rsidRDefault="00951F1E" w:rsidP="00951F1E">
            <w:pPr>
              <w:autoSpaceDE w:val="0"/>
              <w:autoSpaceDN w:val="0"/>
              <w:jc w:val="both"/>
              <w:rPr>
                <w:sz w:val="22"/>
                <w:szCs w:val="22"/>
                <w:lang w:val="sr-Latn-ME"/>
              </w:rPr>
            </w:pPr>
          </w:p>
        </w:tc>
      </w:tr>
      <w:tr w:rsidR="00951F1E" w:rsidRPr="00634B6D" w14:paraId="7843EA2D" w14:textId="77777777" w:rsidTr="00671D23">
        <w:trPr>
          <w:cantSplit/>
          <w:trHeight w:val="20"/>
        </w:trPr>
        <w:tc>
          <w:tcPr>
            <w:tcW w:w="1698" w:type="dxa"/>
          </w:tcPr>
          <w:p w14:paraId="5C88FC1C" w14:textId="77777777" w:rsidR="00951F1E" w:rsidRPr="00634B6D" w:rsidRDefault="00951F1E" w:rsidP="00671D23">
            <w:pPr>
              <w:autoSpaceDE w:val="0"/>
              <w:autoSpaceDN w:val="0"/>
              <w:rPr>
                <w:sz w:val="22"/>
                <w:szCs w:val="22"/>
                <w:lang w:val="sr-Latn-ME"/>
              </w:rPr>
            </w:pPr>
            <w:r w:rsidRPr="00634B6D">
              <w:rPr>
                <w:sz w:val="22"/>
                <w:szCs w:val="22"/>
                <w:lang w:val="sr-Latn-ME"/>
              </w:rPr>
              <w:t>Vaskularni poremećaji</w:t>
            </w:r>
          </w:p>
        </w:tc>
        <w:tc>
          <w:tcPr>
            <w:tcW w:w="1472" w:type="dxa"/>
          </w:tcPr>
          <w:p w14:paraId="0E3CA474" w14:textId="77777777" w:rsidR="00951F1E" w:rsidRPr="00634B6D" w:rsidRDefault="00951F1E" w:rsidP="00951F1E">
            <w:pPr>
              <w:autoSpaceDE w:val="0"/>
              <w:autoSpaceDN w:val="0"/>
              <w:jc w:val="both"/>
              <w:rPr>
                <w:sz w:val="22"/>
                <w:szCs w:val="22"/>
                <w:lang w:val="sr-Latn-ME"/>
              </w:rPr>
            </w:pPr>
            <w:r w:rsidRPr="00634B6D">
              <w:rPr>
                <w:sz w:val="22"/>
                <w:szCs w:val="22"/>
                <w:lang w:val="sr-Latn-ME"/>
              </w:rPr>
              <w:t>Krvarenje*</w:t>
            </w:r>
          </w:p>
          <w:p w14:paraId="477DA74B" w14:textId="77777777" w:rsidR="00951F1E" w:rsidRPr="00634B6D" w:rsidRDefault="00951F1E" w:rsidP="00951F1E">
            <w:pPr>
              <w:autoSpaceDE w:val="0"/>
              <w:autoSpaceDN w:val="0"/>
              <w:jc w:val="both"/>
              <w:rPr>
                <w:sz w:val="22"/>
                <w:szCs w:val="22"/>
                <w:lang w:val="sr-Latn-ME"/>
              </w:rPr>
            </w:pPr>
            <w:r w:rsidRPr="00634B6D">
              <w:rPr>
                <w:sz w:val="22"/>
                <w:szCs w:val="22"/>
                <w:lang w:val="sr-Latn-ME"/>
              </w:rPr>
              <w:t>Hipertenzija</w:t>
            </w:r>
          </w:p>
        </w:tc>
        <w:tc>
          <w:tcPr>
            <w:tcW w:w="1500" w:type="dxa"/>
          </w:tcPr>
          <w:p w14:paraId="3A87C814" w14:textId="77777777" w:rsidR="00951F1E" w:rsidRPr="00634B6D" w:rsidRDefault="00951F1E" w:rsidP="00951F1E">
            <w:pPr>
              <w:autoSpaceDE w:val="0"/>
              <w:autoSpaceDN w:val="0"/>
              <w:jc w:val="both"/>
              <w:rPr>
                <w:sz w:val="22"/>
                <w:szCs w:val="22"/>
                <w:lang w:val="sr-Latn-ME"/>
              </w:rPr>
            </w:pPr>
          </w:p>
        </w:tc>
        <w:tc>
          <w:tcPr>
            <w:tcW w:w="1418" w:type="dxa"/>
          </w:tcPr>
          <w:p w14:paraId="06138D52" w14:textId="77777777" w:rsidR="00951F1E" w:rsidRPr="00634B6D" w:rsidRDefault="00951F1E" w:rsidP="00951F1E">
            <w:pPr>
              <w:autoSpaceDE w:val="0"/>
              <w:autoSpaceDN w:val="0"/>
              <w:jc w:val="both"/>
              <w:rPr>
                <w:sz w:val="22"/>
                <w:szCs w:val="22"/>
                <w:lang w:val="sr-Latn-ME"/>
              </w:rPr>
            </w:pPr>
            <w:r w:rsidRPr="00634B6D">
              <w:rPr>
                <w:sz w:val="22"/>
                <w:szCs w:val="22"/>
                <w:lang w:val="sr-Latn-ME"/>
              </w:rPr>
              <w:t>Hipertenzivna kriza</w:t>
            </w:r>
          </w:p>
        </w:tc>
        <w:tc>
          <w:tcPr>
            <w:tcW w:w="1701" w:type="dxa"/>
          </w:tcPr>
          <w:p w14:paraId="37214567" w14:textId="77777777" w:rsidR="00951F1E" w:rsidRPr="00634B6D" w:rsidRDefault="00951F1E" w:rsidP="00951F1E">
            <w:pPr>
              <w:autoSpaceDE w:val="0"/>
              <w:autoSpaceDN w:val="0"/>
              <w:jc w:val="both"/>
              <w:rPr>
                <w:sz w:val="22"/>
                <w:szCs w:val="22"/>
                <w:lang w:val="sr-Latn-ME"/>
              </w:rPr>
            </w:pPr>
          </w:p>
        </w:tc>
        <w:tc>
          <w:tcPr>
            <w:tcW w:w="1269" w:type="dxa"/>
          </w:tcPr>
          <w:p w14:paraId="12704641" w14:textId="77777777" w:rsidR="00951F1E" w:rsidRPr="00634B6D" w:rsidRDefault="00951F1E" w:rsidP="00951F1E">
            <w:pPr>
              <w:autoSpaceDE w:val="0"/>
              <w:autoSpaceDN w:val="0"/>
              <w:jc w:val="both"/>
              <w:rPr>
                <w:sz w:val="22"/>
                <w:szCs w:val="22"/>
                <w:lang w:val="sr-Latn-ME"/>
              </w:rPr>
            </w:pPr>
            <w:r w:rsidRPr="00634B6D">
              <w:rPr>
                <w:sz w:val="22"/>
                <w:szCs w:val="22"/>
                <w:lang w:val="sr-Latn-ME"/>
              </w:rPr>
              <w:t>Aneurizme i disekcije arterije</w:t>
            </w:r>
          </w:p>
        </w:tc>
      </w:tr>
      <w:tr w:rsidR="00951F1E" w:rsidRPr="00634B6D" w14:paraId="59B611B9" w14:textId="77777777" w:rsidTr="00671D23">
        <w:trPr>
          <w:cantSplit/>
          <w:trHeight w:val="20"/>
        </w:trPr>
        <w:tc>
          <w:tcPr>
            <w:tcW w:w="1698" w:type="dxa"/>
          </w:tcPr>
          <w:p w14:paraId="607BB3E3" w14:textId="77777777" w:rsidR="00951F1E" w:rsidRPr="00634B6D" w:rsidRDefault="00951F1E" w:rsidP="00671D23">
            <w:pPr>
              <w:autoSpaceDE w:val="0"/>
              <w:autoSpaceDN w:val="0"/>
              <w:rPr>
                <w:sz w:val="22"/>
                <w:szCs w:val="22"/>
                <w:lang w:val="sr-Latn-ME"/>
              </w:rPr>
            </w:pPr>
            <w:r w:rsidRPr="00634B6D">
              <w:rPr>
                <w:sz w:val="22"/>
                <w:szCs w:val="22"/>
                <w:lang w:val="sr-Latn-ME"/>
              </w:rPr>
              <w:t>Respiratorni, torakalni i medijastinalni poremećaji</w:t>
            </w:r>
          </w:p>
        </w:tc>
        <w:tc>
          <w:tcPr>
            <w:tcW w:w="1472" w:type="dxa"/>
          </w:tcPr>
          <w:p w14:paraId="04B0E8E8" w14:textId="77777777" w:rsidR="00951F1E" w:rsidRPr="00634B6D" w:rsidRDefault="00951F1E" w:rsidP="00951F1E">
            <w:pPr>
              <w:autoSpaceDE w:val="0"/>
              <w:autoSpaceDN w:val="0"/>
              <w:jc w:val="both"/>
              <w:rPr>
                <w:sz w:val="22"/>
                <w:szCs w:val="22"/>
                <w:lang w:val="sr-Latn-ME"/>
              </w:rPr>
            </w:pPr>
            <w:r w:rsidRPr="00634B6D">
              <w:rPr>
                <w:sz w:val="22"/>
                <w:szCs w:val="22"/>
                <w:lang w:val="sr-Latn-ME"/>
              </w:rPr>
              <w:t>Disfonija</w:t>
            </w:r>
          </w:p>
        </w:tc>
        <w:tc>
          <w:tcPr>
            <w:tcW w:w="1500" w:type="dxa"/>
          </w:tcPr>
          <w:p w14:paraId="11E3ACCE" w14:textId="77777777" w:rsidR="00951F1E" w:rsidRPr="00634B6D" w:rsidRDefault="00951F1E" w:rsidP="00951F1E">
            <w:pPr>
              <w:autoSpaceDE w:val="0"/>
              <w:autoSpaceDN w:val="0"/>
              <w:jc w:val="both"/>
              <w:rPr>
                <w:sz w:val="22"/>
                <w:szCs w:val="22"/>
                <w:lang w:val="sr-Latn-ME"/>
              </w:rPr>
            </w:pPr>
          </w:p>
        </w:tc>
        <w:tc>
          <w:tcPr>
            <w:tcW w:w="1418" w:type="dxa"/>
          </w:tcPr>
          <w:p w14:paraId="666907DE" w14:textId="77777777" w:rsidR="00951F1E" w:rsidRPr="00634B6D" w:rsidRDefault="00951F1E" w:rsidP="00951F1E">
            <w:pPr>
              <w:autoSpaceDE w:val="0"/>
              <w:autoSpaceDN w:val="0"/>
              <w:jc w:val="both"/>
              <w:rPr>
                <w:sz w:val="22"/>
                <w:szCs w:val="22"/>
                <w:lang w:val="sr-Latn-ME"/>
              </w:rPr>
            </w:pPr>
          </w:p>
        </w:tc>
        <w:tc>
          <w:tcPr>
            <w:tcW w:w="1701" w:type="dxa"/>
          </w:tcPr>
          <w:p w14:paraId="665FAFDB" w14:textId="77777777" w:rsidR="00951F1E" w:rsidRPr="00634B6D" w:rsidRDefault="00951F1E" w:rsidP="00951F1E">
            <w:pPr>
              <w:autoSpaceDE w:val="0"/>
              <w:autoSpaceDN w:val="0"/>
              <w:jc w:val="both"/>
              <w:rPr>
                <w:sz w:val="22"/>
                <w:szCs w:val="22"/>
                <w:lang w:val="sr-Latn-ME"/>
              </w:rPr>
            </w:pPr>
          </w:p>
        </w:tc>
        <w:tc>
          <w:tcPr>
            <w:tcW w:w="1269" w:type="dxa"/>
          </w:tcPr>
          <w:p w14:paraId="7FEA4716" w14:textId="77777777" w:rsidR="00951F1E" w:rsidRPr="00634B6D" w:rsidRDefault="00951F1E" w:rsidP="00951F1E">
            <w:pPr>
              <w:autoSpaceDE w:val="0"/>
              <w:autoSpaceDN w:val="0"/>
              <w:jc w:val="both"/>
              <w:rPr>
                <w:sz w:val="22"/>
                <w:szCs w:val="22"/>
                <w:lang w:val="sr-Latn-ME"/>
              </w:rPr>
            </w:pPr>
          </w:p>
        </w:tc>
      </w:tr>
      <w:tr w:rsidR="00951F1E" w:rsidRPr="00634B6D" w14:paraId="7AFB1A78" w14:textId="77777777" w:rsidTr="00671D23">
        <w:trPr>
          <w:cantSplit/>
          <w:trHeight w:val="20"/>
        </w:trPr>
        <w:tc>
          <w:tcPr>
            <w:tcW w:w="1698" w:type="dxa"/>
          </w:tcPr>
          <w:p w14:paraId="38D2D46D" w14:textId="77777777" w:rsidR="00951F1E" w:rsidRPr="00634B6D" w:rsidRDefault="00951F1E" w:rsidP="00671D23">
            <w:pPr>
              <w:autoSpaceDE w:val="0"/>
              <w:autoSpaceDN w:val="0"/>
              <w:rPr>
                <w:sz w:val="22"/>
                <w:szCs w:val="22"/>
                <w:lang w:val="sr-Latn-ME"/>
              </w:rPr>
            </w:pPr>
            <w:r w:rsidRPr="00634B6D">
              <w:rPr>
                <w:sz w:val="22"/>
                <w:szCs w:val="22"/>
                <w:lang w:val="sr-Latn-ME"/>
              </w:rPr>
              <w:t>Gastrointestinalni poremećaji</w:t>
            </w:r>
          </w:p>
        </w:tc>
        <w:tc>
          <w:tcPr>
            <w:tcW w:w="1472" w:type="dxa"/>
          </w:tcPr>
          <w:p w14:paraId="0B2C3ADC" w14:textId="77777777" w:rsidR="00951F1E" w:rsidRPr="00634B6D" w:rsidRDefault="00951F1E" w:rsidP="00951F1E">
            <w:pPr>
              <w:autoSpaceDE w:val="0"/>
              <w:autoSpaceDN w:val="0"/>
              <w:jc w:val="both"/>
              <w:rPr>
                <w:sz w:val="22"/>
                <w:szCs w:val="22"/>
                <w:lang w:val="sr-Latn-ME"/>
              </w:rPr>
            </w:pPr>
            <w:r w:rsidRPr="00634B6D">
              <w:rPr>
                <w:sz w:val="22"/>
                <w:szCs w:val="22"/>
                <w:lang w:val="sr-Latn-ME"/>
              </w:rPr>
              <w:t>Dijareja</w:t>
            </w:r>
          </w:p>
          <w:p w14:paraId="3ADAB48F" w14:textId="77777777" w:rsidR="00951F1E" w:rsidRPr="00634B6D" w:rsidRDefault="00951F1E" w:rsidP="00951F1E">
            <w:pPr>
              <w:autoSpaceDE w:val="0"/>
              <w:autoSpaceDN w:val="0"/>
              <w:jc w:val="both"/>
              <w:rPr>
                <w:sz w:val="22"/>
                <w:szCs w:val="22"/>
                <w:lang w:val="sr-Latn-ME"/>
              </w:rPr>
            </w:pPr>
            <w:r w:rsidRPr="00634B6D">
              <w:rPr>
                <w:sz w:val="22"/>
                <w:szCs w:val="22"/>
                <w:lang w:val="sr-Latn-ME"/>
              </w:rPr>
              <w:t>Stomatitis</w:t>
            </w:r>
          </w:p>
          <w:p w14:paraId="734D92FC" w14:textId="77777777" w:rsidR="00951F1E" w:rsidRPr="00634B6D" w:rsidRDefault="00951F1E" w:rsidP="00951F1E">
            <w:pPr>
              <w:autoSpaceDE w:val="0"/>
              <w:autoSpaceDN w:val="0"/>
              <w:jc w:val="both"/>
              <w:rPr>
                <w:sz w:val="22"/>
                <w:szCs w:val="22"/>
                <w:lang w:val="sr-Latn-ME"/>
              </w:rPr>
            </w:pPr>
            <w:r w:rsidRPr="00634B6D">
              <w:rPr>
                <w:sz w:val="22"/>
                <w:szCs w:val="22"/>
                <w:lang w:val="sr-Latn-ME"/>
              </w:rPr>
              <w:t>Povraćanje</w:t>
            </w:r>
          </w:p>
          <w:p w14:paraId="020CC0DE" w14:textId="77777777" w:rsidR="00951F1E" w:rsidRPr="00634B6D" w:rsidRDefault="00951F1E" w:rsidP="00951F1E">
            <w:pPr>
              <w:autoSpaceDE w:val="0"/>
              <w:autoSpaceDN w:val="0"/>
              <w:jc w:val="both"/>
              <w:rPr>
                <w:sz w:val="22"/>
                <w:szCs w:val="22"/>
                <w:lang w:val="sr-Latn-ME"/>
              </w:rPr>
            </w:pPr>
            <w:r w:rsidRPr="00634B6D">
              <w:rPr>
                <w:sz w:val="22"/>
                <w:szCs w:val="22"/>
                <w:lang w:val="sr-Latn-ME"/>
              </w:rPr>
              <w:t>Mučnina</w:t>
            </w:r>
          </w:p>
          <w:p w14:paraId="3E4FA6BE" w14:textId="77777777" w:rsidR="00951F1E" w:rsidRPr="00634B6D" w:rsidRDefault="00951F1E" w:rsidP="00951F1E">
            <w:pPr>
              <w:autoSpaceDE w:val="0"/>
              <w:autoSpaceDN w:val="0"/>
              <w:jc w:val="both"/>
              <w:rPr>
                <w:sz w:val="22"/>
                <w:szCs w:val="22"/>
                <w:lang w:val="sr-Latn-ME"/>
              </w:rPr>
            </w:pPr>
            <w:r w:rsidRPr="00634B6D">
              <w:rPr>
                <w:sz w:val="22"/>
                <w:szCs w:val="22"/>
                <w:lang w:val="sr-Latn-ME"/>
              </w:rPr>
              <w:t>Zatvor</w:t>
            </w:r>
          </w:p>
        </w:tc>
        <w:tc>
          <w:tcPr>
            <w:tcW w:w="1500" w:type="dxa"/>
          </w:tcPr>
          <w:p w14:paraId="10BC934E" w14:textId="77777777" w:rsidR="00951F1E" w:rsidRPr="00634B6D" w:rsidRDefault="00951F1E" w:rsidP="00951F1E">
            <w:pPr>
              <w:autoSpaceDE w:val="0"/>
              <w:autoSpaceDN w:val="0"/>
              <w:jc w:val="both"/>
              <w:rPr>
                <w:sz w:val="22"/>
                <w:szCs w:val="22"/>
                <w:lang w:val="sr-Latn-ME"/>
              </w:rPr>
            </w:pPr>
            <w:r w:rsidRPr="00634B6D">
              <w:rPr>
                <w:sz w:val="22"/>
                <w:szCs w:val="22"/>
                <w:lang w:val="sr-Latn-ME"/>
              </w:rPr>
              <w:t>Poremećaj čula ukusa</w:t>
            </w:r>
          </w:p>
          <w:p w14:paraId="2D6BDE5F" w14:textId="77777777" w:rsidR="00951F1E" w:rsidRPr="00634B6D" w:rsidRDefault="00951F1E" w:rsidP="00951F1E">
            <w:pPr>
              <w:autoSpaceDE w:val="0"/>
              <w:autoSpaceDN w:val="0"/>
              <w:jc w:val="both"/>
              <w:rPr>
                <w:sz w:val="22"/>
                <w:szCs w:val="22"/>
                <w:lang w:val="sr-Latn-ME"/>
              </w:rPr>
            </w:pPr>
            <w:r w:rsidRPr="00634B6D">
              <w:rPr>
                <w:sz w:val="22"/>
                <w:szCs w:val="22"/>
                <w:lang w:val="sr-Latn-ME"/>
              </w:rPr>
              <w:t>Suva usta</w:t>
            </w:r>
          </w:p>
          <w:p w14:paraId="1E3E9D7C" w14:textId="77777777" w:rsidR="00951F1E" w:rsidRPr="00634B6D" w:rsidRDefault="00951F1E" w:rsidP="00951F1E">
            <w:pPr>
              <w:autoSpaceDE w:val="0"/>
              <w:autoSpaceDN w:val="0"/>
              <w:jc w:val="both"/>
              <w:rPr>
                <w:sz w:val="22"/>
                <w:szCs w:val="22"/>
                <w:lang w:val="sr-Latn-ME"/>
              </w:rPr>
            </w:pPr>
            <w:r w:rsidRPr="00634B6D">
              <w:rPr>
                <w:sz w:val="22"/>
                <w:szCs w:val="22"/>
                <w:lang w:val="sr-Latn-ME"/>
              </w:rPr>
              <w:t>Gastroezofagealni refluks</w:t>
            </w:r>
          </w:p>
          <w:p w14:paraId="632C4FA6" w14:textId="77777777" w:rsidR="00951F1E" w:rsidRPr="00634B6D" w:rsidRDefault="00951F1E" w:rsidP="00951F1E">
            <w:pPr>
              <w:autoSpaceDE w:val="0"/>
              <w:autoSpaceDN w:val="0"/>
              <w:jc w:val="both"/>
              <w:rPr>
                <w:sz w:val="22"/>
                <w:szCs w:val="22"/>
                <w:lang w:val="sr-Latn-ME"/>
              </w:rPr>
            </w:pPr>
            <w:r w:rsidRPr="00634B6D">
              <w:rPr>
                <w:sz w:val="22"/>
                <w:szCs w:val="22"/>
                <w:lang w:val="sr-Latn-ME"/>
              </w:rPr>
              <w:t>Gastroenteritis</w:t>
            </w:r>
          </w:p>
        </w:tc>
        <w:tc>
          <w:tcPr>
            <w:tcW w:w="1418" w:type="dxa"/>
          </w:tcPr>
          <w:p w14:paraId="35F87696" w14:textId="77777777" w:rsidR="00951F1E" w:rsidRPr="00634B6D" w:rsidRDefault="00951F1E" w:rsidP="00951F1E">
            <w:pPr>
              <w:autoSpaceDE w:val="0"/>
              <w:autoSpaceDN w:val="0"/>
              <w:jc w:val="both"/>
              <w:rPr>
                <w:sz w:val="22"/>
                <w:szCs w:val="22"/>
                <w:lang w:val="sr-Latn-ME"/>
              </w:rPr>
            </w:pPr>
            <w:r w:rsidRPr="00634B6D">
              <w:rPr>
                <w:sz w:val="22"/>
                <w:szCs w:val="22"/>
                <w:lang w:val="sr-Latn-ME"/>
              </w:rPr>
              <w:t>Gastrointestinalna perforacija*</w:t>
            </w:r>
          </w:p>
          <w:p w14:paraId="17EA25D2" w14:textId="77777777" w:rsidR="00951F1E" w:rsidRPr="00634B6D" w:rsidRDefault="00951F1E" w:rsidP="00951F1E">
            <w:pPr>
              <w:autoSpaceDE w:val="0"/>
              <w:autoSpaceDN w:val="0"/>
              <w:jc w:val="both"/>
              <w:rPr>
                <w:sz w:val="22"/>
                <w:szCs w:val="22"/>
                <w:lang w:val="sr-Latn-ME"/>
              </w:rPr>
            </w:pPr>
            <w:r w:rsidRPr="00634B6D">
              <w:rPr>
                <w:sz w:val="22"/>
                <w:szCs w:val="22"/>
                <w:lang w:val="sr-Latn-ME"/>
              </w:rPr>
              <w:t>Gastrointestinalna fistula</w:t>
            </w:r>
          </w:p>
          <w:p w14:paraId="0CB9AE27" w14:textId="77777777" w:rsidR="00951F1E" w:rsidRPr="00634B6D" w:rsidRDefault="00951F1E" w:rsidP="00951F1E">
            <w:pPr>
              <w:autoSpaceDE w:val="0"/>
              <w:autoSpaceDN w:val="0"/>
              <w:jc w:val="both"/>
              <w:rPr>
                <w:sz w:val="22"/>
                <w:szCs w:val="22"/>
                <w:lang w:val="sr-Latn-ME"/>
              </w:rPr>
            </w:pPr>
            <w:r w:rsidRPr="00634B6D">
              <w:rPr>
                <w:sz w:val="22"/>
                <w:szCs w:val="22"/>
                <w:lang w:val="sr-Latn-ME"/>
              </w:rPr>
              <w:t>Pankreatitis</w:t>
            </w:r>
          </w:p>
        </w:tc>
        <w:tc>
          <w:tcPr>
            <w:tcW w:w="1701" w:type="dxa"/>
          </w:tcPr>
          <w:p w14:paraId="4A5ABEDF" w14:textId="77777777" w:rsidR="00951F1E" w:rsidRPr="00634B6D" w:rsidRDefault="00951F1E" w:rsidP="00951F1E">
            <w:pPr>
              <w:autoSpaceDE w:val="0"/>
              <w:autoSpaceDN w:val="0"/>
              <w:jc w:val="both"/>
              <w:rPr>
                <w:sz w:val="22"/>
                <w:szCs w:val="22"/>
                <w:lang w:val="sr-Latn-ME"/>
              </w:rPr>
            </w:pPr>
          </w:p>
        </w:tc>
        <w:tc>
          <w:tcPr>
            <w:tcW w:w="1269" w:type="dxa"/>
          </w:tcPr>
          <w:p w14:paraId="16594D67" w14:textId="77777777" w:rsidR="00951F1E" w:rsidRPr="00634B6D" w:rsidRDefault="00951F1E" w:rsidP="00951F1E">
            <w:pPr>
              <w:autoSpaceDE w:val="0"/>
              <w:autoSpaceDN w:val="0"/>
              <w:jc w:val="both"/>
              <w:rPr>
                <w:sz w:val="22"/>
                <w:szCs w:val="22"/>
                <w:lang w:val="sr-Latn-ME"/>
              </w:rPr>
            </w:pPr>
          </w:p>
        </w:tc>
      </w:tr>
      <w:tr w:rsidR="00951F1E" w:rsidRPr="00634B6D" w14:paraId="3F4D3971" w14:textId="77777777" w:rsidTr="00671D23">
        <w:trPr>
          <w:cantSplit/>
          <w:trHeight w:val="20"/>
        </w:trPr>
        <w:tc>
          <w:tcPr>
            <w:tcW w:w="1698" w:type="dxa"/>
          </w:tcPr>
          <w:p w14:paraId="0E335453" w14:textId="77777777" w:rsidR="00951F1E" w:rsidRPr="00634B6D" w:rsidRDefault="00951F1E" w:rsidP="00671D23">
            <w:pPr>
              <w:autoSpaceDE w:val="0"/>
              <w:autoSpaceDN w:val="0"/>
              <w:rPr>
                <w:sz w:val="22"/>
                <w:szCs w:val="22"/>
                <w:lang w:val="sr-Latn-ME"/>
              </w:rPr>
            </w:pPr>
            <w:r w:rsidRPr="00634B6D">
              <w:rPr>
                <w:sz w:val="22"/>
                <w:szCs w:val="22"/>
                <w:lang w:val="sr-Latn-ME"/>
              </w:rPr>
              <w:t>Hepatobilijarni poremećaji</w:t>
            </w:r>
          </w:p>
        </w:tc>
        <w:tc>
          <w:tcPr>
            <w:tcW w:w="1472" w:type="dxa"/>
          </w:tcPr>
          <w:p w14:paraId="6236A8D3" w14:textId="77777777" w:rsidR="00951F1E" w:rsidRPr="00634B6D" w:rsidRDefault="00951F1E" w:rsidP="00951F1E">
            <w:pPr>
              <w:autoSpaceDE w:val="0"/>
              <w:autoSpaceDN w:val="0"/>
              <w:jc w:val="both"/>
              <w:rPr>
                <w:sz w:val="22"/>
                <w:szCs w:val="22"/>
                <w:lang w:val="sr-Latn-ME"/>
              </w:rPr>
            </w:pPr>
            <w:r w:rsidRPr="00634B6D">
              <w:rPr>
                <w:sz w:val="22"/>
                <w:szCs w:val="22"/>
                <w:lang w:val="sr-Latn-ME"/>
              </w:rPr>
              <w:t>Hiperbilirubinemija</w:t>
            </w:r>
          </w:p>
          <w:p w14:paraId="65F79B17" w14:textId="77777777" w:rsidR="00951F1E" w:rsidRPr="00634B6D" w:rsidRDefault="00951F1E" w:rsidP="00951F1E">
            <w:pPr>
              <w:autoSpaceDE w:val="0"/>
              <w:autoSpaceDN w:val="0"/>
              <w:jc w:val="both"/>
              <w:rPr>
                <w:sz w:val="22"/>
                <w:szCs w:val="22"/>
                <w:lang w:val="sr-Latn-ME"/>
              </w:rPr>
            </w:pPr>
            <w:r w:rsidRPr="00634B6D">
              <w:rPr>
                <w:sz w:val="22"/>
                <w:szCs w:val="22"/>
                <w:lang w:val="sr-Latn-ME"/>
              </w:rPr>
              <w:t>Povećanje transaminaza</w:t>
            </w:r>
          </w:p>
        </w:tc>
        <w:tc>
          <w:tcPr>
            <w:tcW w:w="1500" w:type="dxa"/>
          </w:tcPr>
          <w:p w14:paraId="6705A588" w14:textId="77777777" w:rsidR="00951F1E" w:rsidRPr="00634B6D" w:rsidRDefault="00951F1E" w:rsidP="00951F1E">
            <w:pPr>
              <w:autoSpaceDE w:val="0"/>
              <w:autoSpaceDN w:val="0"/>
              <w:jc w:val="both"/>
              <w:rPr>
                <w:sz w:val="22"/>
                <w:szCs w:val="22"/>
                <w:lang w:val="sr-Latn-ME"/>
              </w:rPr>
            </w:pPr>
          </w:p>
        </w:tc>
        <w:tc>
          <w:tcPr>
            <w:tcW w:w="1418" w:type="dxa"/>
          </w:tcPr>
          <w:p w14:paraId="5EAC4CFD" w14:textId="77777777" w:rsidR="00951F1E" w:rsidRPr="00634B6D" w:rsidRDefault="00951F1E" w:rsidP="00951F1E">
            <w:pPr>
              <w:autoSpaceDE w:val="0"/>
              <w:autoSpaceDN w:val="0"/>
              <w:jc w:val="both"/>
              <w:rPr>
                <w:sz w:val="22"/>
                <w:szCs w:val="22"/>
                <w:lang w:val="sr-Latn-ME"/>
              </w:rPr>
            </w:pPr>
            <w:r w:rsidRPr="00634B6D">
              <w:rPr>
                <w:sz w:val="22"/>
                <w:szCs w:val="22"/>
                <w:lang w:val="sr-Latn-ME"/>
              </w:rPr>
              <w:t>Teško oštećenje jetre (uključujući i insuficijenciju jetre)*</w:t>
            </w:r>
            <w:r w:rsidRPr="00634B6D">
              <w:rPr>
                <w:sz w:val="22"/>
                <w:szCs w:val="22"/>
                <w:vertAlign w:val="superscript"/>
                <w:lang w:val="sr-Latn-ME"/>
              </w:rPr>
              <w:t>#</w:t>
            </w:r>
          </w:p>
        </w:tc>
        <w:tc>
          <w:tcPr>
            <w:tcW w:w="1701" w:type="dxa"/>
          </w:tcPr>
          <w:p w14:paraId="1312660C" w14:textId="77777777" w:rsidR="00951F1E" w:rsidRPr="00634B6D" w:rsidRDefault="00951F1E" w:rsidP="00951F1E">
            <w:pPr>
              <w:autoSpaceDE w:val="0"/>
              <w:autoSpaceDN w:val="0"/>
              <w:jc w:val="both"/>
              <w:rPr>
                <w:sz w:val="22"/>
                <w:szCs w:val="22"/>
                <w:lang w:val="sr-Latn-ME"/>
              </w:rPr>
            </w:pPr>
          </w:p>
        </w:tc>
        <w:tc>
          <w:tcPr>
            <w:tcW w:w="1269" w:type="dxa"/>
          </w:tcPr>
          <w:p w14:paraId="43E18F8F" w14:textId="77777777" w:rsidR="00951F1E" w:rsidRPr="00634B6D" w:rsidRDefault="00951F1E" w:rsidP="00951F1E">
            <w:pPr>
              <w:autoSpaceDE w:val="0"/>
              <w:autoSpaceDN w:val="0"/>
              <w:jc w:val="both"/>
              <w:rPr>
                <w:sz w:val="22"/>
                <w:szCs w:val="22"/>
                <w:lang w:val="sr-Latn-ME"/>
              </w:rPr>
            </w:pPr>
          </w:p>
        </w:tc>
      </w:tr>
      <w:tr w:rsidR="00951F1E" w:rsidRPr="00634B6D" w14:paraId="1F4E2AAE" w14:textId="77777777" w:rsidTr="00671D23">
        <w:trPr>
          <w:cantSplit/>
          <w:trHeight w:val="20"/>
        </w:trPr>
        <w:tc>
          <w:tcPr>
            <w:tcW w:w="1698" w:type="dxa"/>
          </w:tcPr>
          <w:p w14:paraId="10A16B63" w14:textId="77777777" w:rsidR="00951F1E" w:rsidRPr="00634B6D" w:rsidRDefault="00951F1E" w:rsidP="00671D23">
            <w:pPr>
              <w:autoSpaceDE w:val="0"/>
              <w:autoSpaceDN w:val="0"/>
              <w:rPr>
                <w:sz w:val="22"/>
                <w:szCs w:val="22"/>
                <w:lang w:val="sr-Latn-ME"/>
              </w:rPr>
            </w:pPr>
            <w:r w:rsidRPr="00634B6D">
              <w:rPr>
                <w:sz w:val="22"/>
                <w:szCs w:val="22"/>
                <w:lang w:val="sr-Latn-ME"/>
              </w:rPr>
              <w:t>Poremećaji kože i potkožnog tkiva</w:t>
            </w:r>
          </w:p>
        </w:tc>
        <w:tc>
          <w:tcPr>
            <w:tcW w:w="1472" w:type="dxa"/>
          </w:tcPr>
          <w:p w14:paraId="1BA16572" w14:textId="77777777" w:rsidR="00951F1E" w:rsidRPr="00634B6D" w:rsidRDefault="00951F1E" w:rsidP="00951F1E">
            <w:pPr>
              <w:autoSpaceDE w:val="0"/>
              <w:autoSpaceDN w:val="0"/>
              <w:jc w:val="both"/>
              <w:rPr>
                <w:sz w:val="22"/>
                <w:szCs w:val="22"/>
                <w:lang w:val="sr-Latn-ME"/>
              </w:rPr>
            </w:pPr>
            <w:r w:rsidRPr="00634B6D">
              <w:rPr>
                <w:sz w:val="22"/>
                <w:szCs w:val="22"/>
                <w:lang w:val="sr-Latn-ME"/>
              </w:rPr>
              <w:t>Reakcija na koži šaka i stopala**</w:t>
            </w:r>
          </w:p>
          <w:p w14:paraId="19BD8DE6" w14:textId="77777777" w:rsidR="00951F1E" w:rsidRPr="00634B6D" w:rsidRDefault="00951F1E" w:rsidP="00951F1E">
            <w:pPr>
              <w:autoSpaceDE w:val="0"/>
              <w:autoSpaceDN w:val="0"/>
              <w:jc w:val="both"/>
              <w:rPr>
                <w:sz w:val="22"/>
                <w:szCs w:val="22"/>
                <w:lang w:val="sr-Latn-ME"/>
              </w:rPr>
            </w:pPr>
            <w:r w:rsidRPr="00634B6D">
              <w:rPr>
                <w:sz w:val="22"/>
                <w:szCs w:val="22"/>
                <w:lang w:val="sr-Latn-ME"/>
              </w:rPr>
              <w:t>Osip</w:t>
            </w:r>
          </w:p>
        </w:tc>
        <w:tc>
          <w:tcPr>
            <w:tcW w:w="1500" w:type="dxa"/>
          </w:tcPr>
          <w:p w14:paraId="17F96EF9" w14:textId="77777777" w:rsidR="00951F1E" w:rsidRPr="00634B6D" w:rsidRDefault="00951F1E" w:rsidP="00951F1E">
            <w:pPr>
              <w:autoSpaceDE w:val="0"/>
              <w:autoSpaceDN w:val="0"/>
              <w:jc w:val="both"/>
              <w:rPr>
                <w:sz w:val="22"/>
                <w:szCs w:val="22"/>
                <w:lang w:val="sr-Latn-ME"/>
              </w:rPr>
            </w:pPr>
            <w:r w:rsidRPr="00634B6D">
              <w:rPr>
                <w:sz w:val="22"/>
                <w:szCs w:val="22"/>
                <w:lang w:val="sr-Latn-ME"/>
              </w:rPr>
              <w:t>Alopecija</w:t>
            </w:r>
          </w:p>
          <w:p w14:paraId="572305B2" w14:textId="77777777" w:rsidR="00951F1E" w:rsidRPr="00634B6D" w:rsidRDefault="00951F1E" w:rsidP="00951F1E">
            <w:pPr>
              <w:autoSpaceDE w:val="0"/>
              <w:autoSpaceDN w:val="0"/>
              <w:jc w:val="both"/>
              <w:rPr>
                <w:sz w:val="22"/>
                <w:szCs w:val="22"/>
                <w:lang w:val="sr-Latn-ME"/>
              </w:rPr>
            </w:pPr>
            <w:r w:rsidRPr="00634B6D">
              <w:rPr>
                <w:sz w:val="22"/>
                <w:szCs w:val="22"/>
                <w:lang w:val="sr-Latn-ME"/>
              </w:rPr>
              <w:t>Suva koža</w:t>
            </w:r>
          </w:p>
          <w:p w14:paraId="759E6330" w14:textId="77777777" w:rsidR="00951F1E" w:rsidRPr="00634B6D" w:rsidRDefault="00951F1E" w:rsidP="00951F1E">
            <w:pPr>
              <w:autoSpaceDE w:val="0"/>
              <w:autoSpaceDN w:val="0"/>
              <w:jc w:val="both"/>
              <w:rPr>
                <w:sz w:val="22"/>
                <w:szCs w:val="22"/>
                <w:lang w:val="sr-Latn-ME"/>
              </w:rPr>
            </w:pPr>
            <w:r w:rsidRPr="00634B6D">
              <w:rPr>
                <w:sz w:val="22"/>
                <w:szCs w:val="22"/>
                <w:lang w:val="sr-Latn-ME"/>
              </w:rPr>
              <w:t>Eksfolijativni osip</w:t>
            </w:r>
          </w:p>
        </w:tc>
        <w:tc>
          <w:tcPr>
            <w:tcW w:w="1418" w:type="dxa"/>
          </w:tcPr>
          <w:p w14:paraId="58502D5C" w14:textId="77777777" w:rsidR="00951F1E" w:rsidRPr="00634B6D" w:rsidRDefault="00951F1E" w:rsidP="00951F1E">
            <w:pPr>
              <w:autoSpaceDE w:val="0"/>
              <w:autoSpaceDN w:val="0"/>
              <w:jc w:val="both"/>
              <w:rPr>
                <w:sz w:val="22"/>
                <w:szCs w:val="22"/>
                <w:lang w:val="sr-Latn-ME"/>
              </w:rPr>
            </w:pPr>
            <w:r w:rsidRPr="00634B6D">
              <w:rPr>
                <w:sz w:val="22"/>
                <w:szCs w:val="22"/>
                <w:lang w:val="sr-Latn-ME"/>
              </w:rPr>
              <w:t>Poremećaji na noktima</w:t>
            </w:r>
          </w:p>
          <w:p w14:paraId="16E90541" w14:textId="77777777" w:rsidR="00951F1E" w:rsidRPr="00634B6D" w:rsidRDefault="00951F1E" w:rsidP="00951F1E">
            <w:pPr>
              <w:autoSpaceDE w:val="0"/>
              <w:autoSpaceDN w:val="0"/>
              <w:jc w:val="both"/>
              <w:rPr>
                <w:sz w:val="22"/>
                <w:szCs w:val="22"/>
                <w:lang w:val="sr-Latn-ME"/>
              </w:rPr>
            </w:pPr>
            <w:r w:rsidRPr="00634B6D">
              <w:rPr>
                <w:sz w:val="22"/>
                <w:szCs w:val="22"/>
                <w:lang w:val="sr-Latn-ME"/>
              </w:rPr>
              <w:t>Multiformni eritem</w:t>
            </w:r>
          </w:p>
        </w:tc>
        <w:tc>
          <w:tcPr>
            <w:tcW w:w="1701" w:type="dxa"/>
          </w:tcPr>
          <w:p w14:paraId="047B587F" w14:textId="221642C7" w:rsidR="00951F1E" w:rsidRPr="00634B6D" w:rsidRDefault="00951F1E" w:rsidP="00951F1E">
            <w:pPr>
              <w:autoSpaceDE w:val="0"/>
              <w:autoSpaceDN w:val="0"/>
              <w:jc w:val="both"/>
              <w:rPr>
                <w:sz w:val="22"/>
                <w:szCs w:val="22"/>
                <w:lang w:val="sr-Latn-ME"/>
              </w:rPr>
            </w:pPr>
            <w:r w:rsidRPr="00634B6D">
              <w:rPr>
                <w:i/>
                <w:iCs/>
                <w:sz w:val="22"/>
                <w:szCs w:val="22"/>
                <w:lang w:val="sr-Latn-ME"/>
              </w:rPr>
              <w:t>S</w:t>
            </w:r>
            <w:r w:rsidR="002F65CB" w:rsidRPr="00634B6D">
              <w:rPr>
                <w:i/>
                <w:iCs/>
                <w:sz w:val="22"/>
                <w:szCs w:val="22"/>
                <w:lang w:val="sr-Latn-ME"/>
              </w:rPr>
              <w:t>tevens-Johnson-</w:t>
            </w:r>
            <w:r w:rsidR="002F65CB" w:rsidRPr="00634B6D">
              <w:rPr>
                <w:sz w:val="22"/>
                <w:szCs w:val="22"/>
                <w:lang w:val="sr-Latn-ME"/>
              </w:rPr>
              <w:t xml:space="preserve">ov </w:t>
            </w:r>
            <w:r w:rsidRPr="00634B6D">
              <w:rPr>
                <w:sz w:val="22"/>
                <w:szCs w:val="22"/>
                <w:lang w:val="sr-Latn-ME"/>
              </w:rPr>
              <w:t>sindrom</w:t>
            </w:r>
          </w:p>
          <w:p w14:paraId="0AFEB75D" w14:textId="77777777" w:rsidR="00951F1E" w:rsidRPr="00634B6D" w:rsidRDefault="00951F1E" w:rsidP="00951F1E">
            <w:pPr>
              <w:autoSpaceDE w:val="0"/>
              <w:autoSpaceDN w:val="0"/>
              <w:jc w:val="both"/>
              <w:rPr>
                <w:sz w:val="22"/>
                <w:szCs w:val="22"/>
                <w:lang w:val="sr-Latn-ME"/>
              </w:rPr>
            </w:pPr>
            <w:r w:rsidRPr="00634B6D">
              <w:rPr>
                <w:sz w:val="22"/>
                <w:szCs w:val="22"/>
                <w:lang w:val="sr-Latn-ME"/>
              </w:rPr>
              <w:t>Toksična nekroliza epiderma</w:t>
            </w:r>
          </w:p>
        </w:tc>
        <w:tc>
          <w:tcPr>
            <w:tcW w:w="1269" w:type="dxa"/>
          </w:tcPr>
          <w:p w14:paraId="68CD193D" w14:textId="77777777" w:rsidR="00951F1E" w:rsidRPr="00634B6D" w:rsidRDefault="00951F1E" w:rsidP="00951F1E">
            <w:pPr>
              <w:autoSpaceDE w:val="0"/>
              <w:autoSpaceDN w:val="0"/>
              <w:jc w:val="both"/>
              <w:rPr>
                <w:sz w:val="22"/>
                <w:szCs w:val="22"/>
                <w:lang w:val="sr-Latn-ME"/>
              </w:rPr>
            </w:pPr>
          </w:p>
        </w:tc>
      </w:tr>
      <w:tr w:rsidR="00951F1E" w:rsidRPr="00634B6D" w14:paraId="2A8E302F" w14:textId="77777777" w:rsidTr="00671D23">
        <w:trPr>
          <w:cantSplit/>
          <w:trHeight w:val="20"/>
        </w:trPr>
        <w:tc>
          <w:tcPr>
            <w:tcW w:w="1698" w:type="dxa"/>
          </w:tcPr>
          <w:p w14:paraId="14C80FCF" w14:textId="77777777" w:rsidR="00951F1E" w:rsidRPr="00634B6D" w:rsidRDefault="00951F1E" w:rsidP="00671D23">
            <w:pPr>
              <w:autoSpaceDE w:val="0"/>
              <w:autoSpaceDN w:val="0"/>
              <w:rPr>
                <w:sz w:val="22"/>
                <w:szCs w:val="22"/>
                <w:lang w:val="sr-Latn-ME"/>
              </w:rPr>
            </w:pPr>
            <w:r w:rsidRPr="00634B6D">
              <w:rPr>
                <w:sz w:val="22"/>
                <w:szCs w:val="22"/>
                <w:lang w:val="sr-Latn-ME"/>
              </w:rPr>
              <w:t>Poremećaji mišićno-koštanog sistema i vezivnog tkiva</w:t>
            </w:r>
          </w:p>
        </w:tc>
        <w:tc>
          <w:tcPr>
            <w:tcW w:w="1472" w:type="dxa"/>
          </w:tcPr>
          <w:p w14:paraId="5A132D52" w14:textId="77777777" w:rsidR="00951F1E" w:rsidRPr="00634B6D" w:rsidRDefault="00951F1E" w:rsidP="00951F1E">
            <w:pPr>
              <w:autoSpaceDE w:val="0"/>
              <w:autoSpaceDN w:val="0"/>
              <w:jc w:val="both"/>
              <w:rPr>
                <w:sz w:val="22"/>
                <w:szCs w:val="22"/>
                <w:lang w:val="sr-Latn-ME"/>
              </w:rPr>
            </w:pPr>
          </w:p>
        </w:tc>
        <w:tc>
          <w:tcPr>
            <w:tcW w:w="1500" w:type="dxa"/>
          </w:tcPr>
          <w:p w14:paraId="2CBE9AAD" w14:textId="77777777" w:rsidR="00951F1E" w:rsidRPr="00634B6D" w:rsidRDefault="00951F1E" w:rsidP="00951F1E">
            <w:pPr>
              <w:autoSpaceDE w:val="0"/>
              <w:autoSpaceDN w:val="0"/>
              <w:jc w:val="both"/>
              <w:rPr>
                <w:sz w:val="22"/>
                <w:szCs w:val="22"/>
                <w:lang w:val="sr-Latn-ME"/>
              </w:rPr>
            </w:pPr>
            <w:r w:rsidRPr="00634B6D">
              <w:rPr>
                <w:sz w:val="22"/>
                <w:szCs w:val="22"/>
                <w:lang w:val="sr-Latn-ME"/>
              </w:rPr>
              <w:t>Grčevi u mišićima</w:t>
            </w:r>
          </w:p>
        </w:tc>
        <w:tc>
          <w:tcPr>
            <w:tcW w:w="1418" w:type="dxa"/>
          </w:tcPr>
          <w:p w14:paraId="2740AA4D" w14:textId="77777777" w:rsidR="00951F1E" w:rsidRPr="00634B6D" w:rsidRDefault="00951F1E" w:rsidP="00951F1E">
            <w:pPr>
              <w:autoSpaceDE w:val="0"/>
              <w:autoSpaceDN w:val="0"/>
              <w:jc w:val="both"/>
              <w:rPr>
                <w:sz w:val="22"/>
                <w:szCs w:val="22"/>
                <w:lang w:val="sr-Latn-ME"/>
              </w:rPr>
            </w:pPr>
          </w:p>
        </w:tc>
        <w:tc>
          <w:tcPr>
            <w:tcW w:w="1701" w:type="dxa"/>
          </w:tcPr>
          <w:p w14:paraId="76D22270" w14:textId="77777777" w:rsidR="00951F1E" w:rsidRPr="00634B6D" w:rsidRDefault="00951F1E" w:rsidP="00951F1E">
            <w:pPr>
              <w:autoSpaceDE w:val="0"/>
              <w:autoSpaceDN w:val="0"/>
              <w:jc w:val="both"/>
              <w:rPr>
                <w:sz w:val="22"/>
                <w:szCs w:val="22"/>
                <w:lang w:val="sr-Latn-ME"/>
              </w:rPr>
            </w:pPr>
          </w:p>
        </w:tc>
        <w:tc>
          <w:tcPr>
            <w:tcW w:w="1269" w:type="dxa"/>
          </w:tcPr>
          <w:p w14:paraId="7680140D" w14:textId="77777777" w:rsidR="00951F1E" w:rsidRPr="00634B6D" w:rsidRDefault="00951F1E" w:rsidP="00951F1E">
            <w:pPr>
              <w:autoSpaceDE w:val="0"/>
              <w:autoSpaceDN w:val="0"/>
              <w:jc w:val="both"/>
              <w:rPr>
                <w:sz w:val="22"/>
                <w:szCs w:val="22"/>
                <w:lang w:val="sr-Latn-ME"/>
              </w:rPr>
            </w:pPr>
          </w:p>
        </w:tc>
      </w:tr>
      <w:tr w:rsidR="00951F1E" w:rsidRPr="00634B6D" w14:paraId="1A2C9AB5" w14:textId="77777777" w:rsidTr="00671D23">
        <w:trPr>
          <w:cantSplit/>
          <w:trHeight w:val="20"/>
        </w:trPr>
        <w:tc>
          <w:tcPr>
            <w:tcW w:w="1698" w:type="dxa"/>
          </w:tcPr>
          <w:p w14:paraId="2BDB3F7C" w14:textId="77777777" w:rsidR="00951F1E" w:rsidRPr="00634B6D" w:rsidRDefault="00951F1E" w:rsidP="00671D23">
            <w:pPr>
              <w:autoSpaceDE w:val="0"/>
              <w:autoSpaceDN w:val="0"/>
              <w:rPr>
                <w:sz w:val="22"/>
                <w:szCs w:val="22"/>
                <w:lang w:val="sr-Latn-ME"/>
              </w:rPr>
            </w:pPr>
            <w:r w:rsidRPr="00634B6D">
              <w:rPr>
                <w:sz w:val="22"/>
                <w:szCs w:val="22"/>
                <w:lang w:val="sr-Latn-ME"/>
              </w:rPr>
              <w:t>Poremećaji bubrega i urinarnog sistema</w:t>
            </w:r>
          </w:p>
        </w:tc>
        <w:tc>
          <w:tcPr>
            <w:tcW w:w="1472" w:type="dxa"/>
          </w:tcPr>
          <w:p w14:paraId="151F4BAB" w14:textId="77777777" w:rsidR="00951F1E" w:rsidRPr="00634B6D" w:rsidRDefault="00951F1E" w:rsidP="00951F1E">
            <w:pPr>
              <w:autoSpaceDE w:val="0"/>
              <w:autoSpaceDN w:val="0"/>
              <w:jc w:val="both"/>
              <w:rPr>
                <w:sz w:val="22"/>
                <w:szCs w:val="22"/>
                <w:lang w:val="sr-Latn-ME"/>
              </w:rPr>
            </w:pPr>
          </w:p>
        </w:tc>
        <w:tc>
          <w:tcPr>
            <w:tcW w:w="1500" w:type="dxa"/>
          </w:tcPr>
          <w:p w14:paraId="6CA6ADDE" w14:textId="77777777" w:rsidR="00951F1E" w:rsidRPr="00634B6D" w:rsidRDefault="00951F1E" w:rsidP="00951F1E">
            <w:pPr>
              <w:autoSpaceDE w:val="0"/>
              <w:autoSpaceDN w:val="0"/>
              <w:jc w:val="both"/>
              <w:rPr>
                <w:sz w:val="22"/>
                <w:szCs w:val="22"/>
                <w:lang w:val="sr-Latn-ME"/>
              </w:rPr>
            </w:pPr>
            <w:r w:rsidRPr="00634B6D">
              <w:rPr>
                <w:sz w:val="22"/>
                <w:szCs w:val="22"/>
                <w:lang w:val="sr-Latn-ME"/>
              </w:rPr>
              <w:t>Proteinurija</w:t>
            </w:r>
          </w:p>
        </w:tc>
        <w:tc>
          <w:tcPr>
            <w:tcW w:w="1418" w:type="dxa"/>
          </w:tcPr>
          <w:p w14:paraId="51691A2E" w14:textId="77777777" w:rsidR="00951F1E" w:rsidRPr="00634B6D" w:rsidRDefault="00951F1E" w:rsidP="00951F1E">
            <w:pPr>
              <w:autoSpaceDE w:val="0"/>
              <w:autoSpaceDN w:val="0"/>
              <w:jc w:val="both"/>
              <w:rPr>
                <w:sz w:val="22"/>
                <w:szCs w:val="22"/>
                <w:lang w:val="sr-Latn-ME"/>
              </w:rPr>
            </w:pPr>
          </w:p>
        </w:tc>
        <w:tc>
          <w:tcPr>
            <w:tcW w:w="1701" w:type="dxa"/>
          </w:tcPr>
          <w:p w14:paraId="481E2C5B" w14:textId="77777777" w:rsidR="00951F1E" w:rsidRPr="00634B6D" w:rsidRDefault="00951F1E" w:rsidP="00951F1E">
            <w:pPr>
              <w:autoSpaceDE w:val="0"/>
              <w:autoSpaceDN w:val="0"/>
              <w:jc w:val="both"/>
              <w:rPr>
                <w:sz w:val="22"/>
                <w:szCs w:val="22"/>
                <w:lang w:val="sr-Latn-ME"/>
              </w:rPr>
            </w:pPr>
          </w:p>
        </w:tc>
        <w:tc>
          <w:tcPr>
            <w:tcW w:w="1269" w:type="dxa"/>
          </w:tcPr>
          <w:p w14:paraId="48986A23" w14:textId="77777777" w:rsidR="00951F1E" w:rsidRPr="00634B6D" w:rsidRDefault="00951F1E" w:rsidP="00951F1E">
            <w:pPr>
              <w:autoSpaceDE w:val="0"/>
              <w:autoSpaceDN w:val="0"/>
              <w:jc w:val="both"/>
              <w:rPr>
                <w:sz w:val="22"/>
                <w:szCs w:val="22"/>
                <w:lang w:val="sr-Latn-ME"/>
              </w:rPr>
            </w:pPr>
          </w:p>
        </w:tc>
      </w:tr>
      <w:tr w:rsidR="00951F1E" w:rsidRPr="00634B6D" w14:paraId="045A2B18" w14:textId="77777777" w:rsidTr="00671D23">
        <w:trPr>
          <w:cantSplit/>
          <w:trHeight w:val="20"/>
        </w:trPr>
        <w:tc>
          <w:tcPr>
            <w:tcW w:w="1698" w:type="dxa"/>
          </w:tcPr>
          <w:p w14:paraId="3C37CB00" w14:textId="4B0C8EAE" w:rsidR="00951F1E" w:rsidRPr="00634B6D" w:rsidRDefault="00951F1E" w:rsidP="00671D23">
            <w:pPr>
              <w:autoSpaceDE w:val="0"/>
              <w:autoSpaceDN w:val="0"/>
              <w:rPr>
                <w:sz w:val="22"/>
                <w:szCs w:val="22"/>
                <w:lang w:val="sr-Latn-ME"/>
              </w:rPr>
            </w:pPr>
            <w:r w:rsidRPr="00634B6D">
              <w:rPr>
                <w:sz w:val="22"/>
                <w:szCs w:val="22"/>
                <w:lang w:val="sr-Latn-ME"/>
              </w:rPr>
              <w:t>Opšti poremećaji i reakcije na m</w:t>
            </w:r>
            <w:r w:rsidR="002F65CB" w:rsidRPr="00634B6D">
              <w:rPr>
                <w:sz w:val="22"/>
                <w:szCs w:val="22"/>
                <w:lang w:val="sr-Latn-ME"/>
              </w:rPr>
              <w:t>j</w:t>
            </w:r>
            <w:r w:rsidRPr="00634B6D">
              <w:rPr>
                <w:sz w:val="22"/>
                <w:szCs w:val="22"/>
                <w:lang w:val="sr-Latn-ME"/>
              </w:rPr>
              <w:t>estu prim</w:t>
            </w:r>
            <w:r w:rsidR="002F65CB" w:rsidRPr="00634B6D">
              <w:rPr>
                <w:sz w:val="22"/>
                <w:szCs w:val="22"/>
                <w:lang w:val="sr-Latn-ME"/>
              </w:rPr>
              <w:t>j</w:t>
            </w:r>
            <w:r w:rsidRPr="00634B6D">
              <w:rPr>
                <w:sz w:val="22"/>
                <w:szCs w:val="22"/>
                <w:lang w:val="sr-Latn-ME"/>
              </w:rPr>
              <w:t>en</w:t>
            </w:r>
            <w:r w:rsidR="002F65CB" w:rsidRPr="00634B6D">
              <w:rPr>
                <w:sz w:val="22"/>
                <w:szCs w:val="22"/>
                <w:lang w:val="sr-Latn-ME"/>
              </w:rPr>
              <w:t>e</w:t>
            </w:r>
          </w:p>
        </w:tc>
        <w:tc>
          <w:tcPr>
            <w:tcW w:w="1472" w:type="dxa"/>
          </w:tcPr>
          <w:p w14:paraId="43739026" w14:textId="77777777" w:rsidR="00951F1E" w:rsidRPr="00634B6D" w:rsidRDefault="00951F1E" w:rsidP="00951F1E">
            <w:pPr>
              <w:autoSpaceDE w:val="0"/>
              <w:autoSpaceDN w:val="0"/>
              <w:jc w:val="both"/>
              <w:rPr>
                <w:sz w:val="22"/>
                <w:szCs w:val="22"/>
                <w:lang w:val="sr-Latn-ME"/>
              </w:rPr>
            </w:pPr>
            <w:r w:rsidRPr="00634B6D">
              <w:rPr>
                <w:sz w:val="22"/>
                <w:szCs w:val="22"/>
                <w:lang w:val="sr-Latn-ME"/>
              </w:rPr>
              <w:t>Astenija/zamor</w:t>
            </w:r>
          </w:p>
          <w:p w14:paraId="436DD0C7" w14:textId="77777777" w:rsidR="00951F1E" w:rsidRPr="00634B6D" w:rsidRDefault="00951F1E" w:rsidP="00951F1E">
            <w:pPr>
              <w:autoSpaceDE w:val="0"/>
              <w:autoSpaceDN w:val="0"/>
              <w:jc w:val="both"/>
              <w:rPr>
                <w:sz w:val="22"/>
                <w:szCs w:val="22"/>
                <w:lang w:val="sr-Latn-ME"/>
              </w:rPr>
            </w:pPr>
            <w:r w:rsidRPr="00634B6D">
              <w:rPr>
                <w:sz w:val="22"/>
                <w:szCs w:val="22"/>
                <w:lang w:val="sr-Latn-ME"/>
              </w:rPr>
              <w:t>Bol***</w:t>
            </w:r>
          </w:p>
          <w:p w14:paraId="66EF4D5D" w14:textId="77777777" w:rsidR="00951F1E" w:rsidRPr="00634B6D" w:rsidRDefault="00951F1E" w:rsidP="00951F1E">
            <w:pPr>
              <w:autoSpaceDE w:val="0"/>
              <w:autoSpaceDN w:val="0"/>
              <w:jc w:val="both"/>
              <w:rPr>
                <w:sz w:val="22"/>
                <w:szCs w:val="22"/>
                <w:lang w:val="sr-Latn-ME"/>
              </w:rPr>
            </w:pPr>
            <w:r w:rsidRPr="00634B6D">
              <w:rPr>
                <w:sz w:val="22"/>
                <w:szCs w:val="22"/>
                <w:lang w:val="sr-Latn-ME"/>
              </w:rPr>
              <w:t>Povišena temperatura</w:t>
            </w:r>
          </w:p>
          <w:p w14:paraId="0577D848" w14:textId="77777777" w:rsidR="00951F1E" w:rsidRPr="00634B6D" w:rsidRDefault="00951F1E" w:rsidP="00951F1E">
            <w:pPr>
              <w:autoSpaceDE w:val="0"/>
              <w:autoSpaceDN w:val="0"/>
              <w:jc w:val="both"/>
              <w:rPr>
                <w:sz w:val="22"/>
                <w:szCs w:val="22"/>
                <w:lang w:val="sr-Latn-ME"/>
              </w:rPr>
            </w:pPr>
            <w:r w:rsidRPr="00634B6D">
              <w:rPr>
                <w:sz w:val="22"/>
                <w:szCs w:val="22"/>
                <w:lang w:val="sr-Latn-ME"/>
              </w:rPr>
              <w:t>Zapaljenje sluzokože</w:t>
            </w:r>
          </w:p>
        </w:tc>
        <w:tc>
          <w:tcPr>
            <w:tcW w:w="1500" w:type="dxa"/>
          </w:tcPr>
          <w:p w14:paraId="61B1006C" w14:textId="77777777" w:rsidR="00951F1E" w:rsidRPr="00634B6D" w:rsidRDefault="00951F1E" w:rsidP="00951F1E">
            <w:pPr>
              <w:autoSpaceDE w:val="0"/>
              <w:autoSpaceDN w:val="0"/>
              <w:jc w:val="both"/>
              <w:rPr>
                <w:sz w:val="22"/>
                <w:szCs w:val="22"/>
                <w:lang w:val="sr-Latn-ME"/>
              </w:rPr>
            </w:pPr>
          </w:p>
        </w:tc>
        <w:tc>
          <w:tcPr>
            <w:tcW w:w="1418" w:type="dxa"/>
          </w:tcPr>
          <w:p w14:paraId="5E6A06E6" w14:textId="77777777" w:rsidR="00951F1E" w:rsidRPr="00634B6D" w:rsidRDefault="00951F1E" w:rsidP="00951F1E">
            <w:pPr>
              <w:autoSpaceDE w:val="0"/>
              <w:autoSpaceDN w:val="0"/>
              <w:jc w:val="both"/>
              <w:rPr>
                <w:sz w:val="22"/>
                <w:szCs w:val="22"/>
                <w:lang w:val="sr-Latn-ME"/>
              </w:rPr>
            </w:pPr>
          </w:p>
        </w:tc>
        <w:tc>
          <w:tcPr>
            <w:tcW w:w="1701" w:type="dxa"/>
          </w:tcPr>
          <w:p w14:paraId="24979354" w14:textId="77777777" w:rsidR="00951F1E" w:rsidRPr="00634B6D" w:rsidRDefault="00951F1E" w:rsidP="00951F1E">
            <w:pPr>
              <w:autoSpaceDE w:val="0"/>
              <w:autoSpaceDN w:val="0"/>
              <w:jc w:val="both"/>
              <w:rPr>
                <w:sz w:val="22"/>
                <w:szCs w:val="22"/>
                <w:lang w:val="sr-Latn-ME"/>
              </w:rPr>
            </w:pPr>
          </w:p>
        </w:tc>
        <w:tc>
          <w:tcPr>
            <w:tcW w:w="1269" w:type="dxa"/>
          </w:tcPr>
          <w:p w14:paraId="65FBB4F6" w14:textId="77777777" w:rsidR="00951F1E" w:rsidRPr="00634B6D" w:rsidRDefault="00951F1E" w:rsidP="00951F1E">
            <w:pPr>
              <w:autoSpaceDE w:val="0"/>
              <w:autoSpaceDN w:val="0"/>
              <w:jc w:val="both"/>
              <w:rPr>
                <w:sz w:val="22"/>
                <w:szCs w:val="22"/>
                <w:lang w:val="sr-Latn-ME"/>
              </w:rPr>
            </w:pPr>
          </w:p>
        </w:tc>
      </w:tr>
      <w:tr w:rsidR="00951F1E" w:rsidRPr="00634B6D" w14:paraId="7D685B2F" w14:textId="77777777" w:rsidTr="00671D23">
        <w:trPr>
          <w:cantSplit/>
          <w:trHeight w:val="20"/>
        </w:trPr>
        <w:tc>
          <w:tcPr>
            <w:tcW w:w="1698" w:type="dxa"/>
          </w:tcPr>
          <w:p w14:paraId="1233F683" w14:textId="77777777" w:rsidR="00951F1E" w:rsidRPr="00634B6D" w:rsidRDefault="00951F1E" w:rsidP="00671D23">
            <w:pPr>
              <w:autoSpaceDE w:val="0"/>
              <w:autoSpaceDN w:val="0"/>
              <w:rPr>
                <w:sz w:val="22"/>
                <w:szCs w:val="22"/>
                <w:lang w:val="sr-Latn-ME"/>
              </w:rPr>
            </w:pPr>
            <w:r w:rsidRPr="00634B6D">
              <w:rPr>
                <w:sz w:val="22"/>
                <w:szCs w:val="22"/>
                <w:lang w:val="sr-Latn-ME"/>
              </w:rPr>
              <w:lastRenderedPageBreak/>
              <w:t>Ispitivanja</w:t>
            </w:r>
          </w:p>
        </w:tc>
        <w:tc>
          <w:tcPr>
            <w:tcW w:w="1472" w:type="dxa"/>
          </w:tcPr>
          <w:p w14:paraId="6E84BB4E" w14:textId="3BCA8081" w:rsidR="00951F1E" w:rsidRPr="00634B6D" w:rsidRDefault="00951F1E" w:rsidP="00951F1E">
            <w:pPr>
              <w:autoSpaceDE w:val="0"/>
              <w:autoSpaceDN w:val="0"/>
              <w:jc w:val="both"/>
              <w:rPr>
                <w:sz w:val="22"/>
                <w:szCs w:val="22"/>
                <w:lang w:val="sr-Latn-ME"/>
              </w:rPr>
            </w:pPr>
            <w:r w:rsidRPr="00634B6D">
              <w:rPr>
                <w:sz w:val="22"/>
                <w:szCs w:val="22"/>
                <w:lang w:val="sr-Latn-ME"/>
              </w:rPr>
              <w:t xml:space="preserve">Gubitak tjelesne </w:t>
            </w:r>
            <w:r w:rsidR="002F65CB" w:rsidRPr="00634B6D">
              <w:rPr>
                <w:sz w:val="22"/>
                <w:szCs w:val="22"/>
                <w:lang w:val="sr-Latn-ME"/>
              </w:rPr>
              <w:t>mase</w:t>
            </w:r>
          </w:p>
        </w:tc>
        <w:tc>
          <w:tcPr>
            <w:tcW w:w="1500" w:type="dxa"/>
          </w:tcPr>
          <w:p w14:paraId="7512969E" w14:textId="77777777" w:rsidR="00951F1E" w:rsidRPr="00634B6D" w:rsidRDefault="00951F1E" w:rsidP="00951F1E">
            <w:pPr>
              <w:autoSpaceDE w:val="0"/>
              <w:autoSpaceDN w:val="0"/>
              <w:jc w:val="both"/>
              <w:rPr>
                <w:sz w:val="22"/>
                <w:szCs w:val="22"/>
                <w:lang w:val="sr-Latn-ME"/>
              </w:rPr>
            </w:pPr>
            <w:r w:rsidRPr="00634B6D">
              <w:rPr>
                <w:sz w:val="22"/>
                <w:szCs w:val="22"/>
                <w:lang w:val="sr-Latn-ME"/>
              </w:rPr>
              <w:t>Povećanje amilaze</w:t>
            </w:r>
          </w:p>
          <w:p w14:paraId="65293231" w14:textId="77777777" w:rsidR="00951F1E" w:rsidRPr="00634B6D" w:rsidRDefault="00951F1E" w:rsidP="00951F1E">
            <w:pPr>
              <w:autoSpaceDE w:val="0"/>
              <w:autoSpaceDN w:val="0"/>
              <w:jc w:val="both"/>
              <w:rPr>
                <w:sz w:val="22"/>
                <w:szCs w:val="22"/>
                <w:lang w:val="sr-Latn-ME"/>
              </w:rPr>
            </w:pPr>
            <w:r w:rsidRPr="00634B6D">
              <w:rPr>
                <w:sz w:val="22"/>
                <w:szCs w:val="22"/>
                <w:lang w:val="sr-Latn-ME"/>
              </w:rPr>
              <w:t>Povećanje lipaze</w:t>
            </w:r>
          </w:p>
          <w:p w14:paraId="7877794F" w14:textId="77777777" w:rsidR="00951F1E" w:rsidRPr="00634B6D" w:rsidRDefault="00951F1E" w:rsidP="00951F1E">
            <w:pPr>
              <w:autoSpaceDE w:val="0"/>
              <w:autoSpaceDN w:val="0"/>
              <w:jc w:val="both"/>
              <w:rPr>
                <w:sz w:val="22"/>
                <w:szCs w:val="22"/>
                <w:lang w:val="sr-Latn-ME"/>
              </w:rPr>
            </w:pPr>
            <w:r w:rsidRPr="00634B6D">
              <w:rPr>
                <w:sz w:val="22"/>
                <w:szCs w:val="22"/>
                <w:lang w:val="sr-Latn-ME"/>
              </w:rPr>
              <w:t>Abnormalnost</w:t>
            </w:r>
          </w:p>
          <w:p w14:paraId="1A75C10A" w14:textId="77777777" w:rsidR="00951F1E" w:rsidRPr="00634B6D" w:rsidRDefault="00951F1E" w:rsidP="00951F1E">
            <w:pPr>
              <w:autoSpaceDE w:val="0"/>
              <w:autoSpaceDN w:val="0"/>
              <w:jc w:val="both"/>
              <w:rPr>
                <w:sz w:val="22"/>
                <w:szCs w:val="22"/>
                <w:lang w:val="sr-Latn-ME"/>
              </w:rPr>
            </w:pPr>
            <w:r w:rsidRPr="00634B6D">
              <w:rPr>
                <w:sz w:val="22"/>
                <w:szCs w:val="22"/>
                <w:lang w:val="sr-Latn-ME"/>
              </w:rPr>
              <w:t>Internacionalni normalizovani odnos</w:t>
            </w:r>
          </w:p>
        </w:tc>
        <w:tc>
          <w:tcPr>
            <w:tcW w:w="1418" w:type="dxa"/>
          </w:tcPr>
          <w:p w14:paraId="327B617E" w14:textId="77777777" w:rsidR="00951F1E" w:rsidRPr="00634B6D" w:rsidRDefault="00951F1E" w:rsidP="00951F1E">
            <w:pPr>
              <w:autoSpaceDE w:val="0"/>
              <w:autoSpaceDN w:val="0"/>
              <w:jc w:val="both"/>
              <w:rPr>
                <w:sz w:val="22"/>
                <w:szCs w:val="22"/>
                <w:lang w:val="sr-Latn-ME"/>
              </w:rPr>
            </w:pPr>
          </w:p>
        </w:tc>
        <w:tc>
          <w:tcPr>
            <w:tcW w:w="1701" w:type="dxa"/>
          </w:tcPr>
          <w:p w14:paraId="4257F5D7" w14:textId="77777777" w:rsidR="00951F1E" w:rsidRPr="00634B6D" w:rsidRDefault="00951F1E" w:rsidP="00951F1E">
            <w:pPr>
              <w:autoSpaceDE w:val="0"/>
              <w:autoSpaceDN w:val="0"/>
              <w:jc w:val="both"/>
              <w:rPr>
                <w:sz w:val="22"/>
                <w:szCs w:val="22"/>
                <w:lang w:val="sr-Latn-ME"/>
              </w:rPr>
            </w:pPr>
          </w:p>
        </w:tc>
        <w:tc>
          <w:tcPr>
            <w:tcW w:w="1269" w:type="dxa"/>
          </w:tcPr>
          <w:p w14:paraId="437F157E" w14:textId="77777777" w:rsidR="00951F1E" w:rsidRPr="00634B6D" w:rsidRDefault="00951F1E" w:rsidP="00951F1E">
            <w:pPr>
              <w:autoSpaceDE w:val="0"/>
              <w:autoSpaceDN w:val="0"/>
              <w:jc w:val="both"/>
              <w:rPr>
                <w:sz w:val="22"/>
                <w:szCs w:val="22"/>
                <w:lang w:val="sr-Latn-ME"/>
              </w:rPr>
            </w:pPr>
          </w:p>
        </w:tc>
      </w:tr>
    </w:tbl>
    <w:p w14:paraId="277F272B" w14:textId="77777777" w:rsidR="00951F1E" w:rsidRPr="00634B6D" w:rsidRDefault="00951F1E" w:rsidP="00951F1E">
      <w:pPr>
        <w:autoSpaceDE w:val="0"/>
        <w:autoSpaceDN w:val="0"/>
        <w:ind w:left="426" w:hanging="426"/>
        <w:jc w:val="both"/>
        <w:rPr>
          <w:sz w:val="22"/>
          <w:szCs w:val="22"/>
          <w:lang w:val="sr-Latn-ME"/>
        </w:rPr>
      </w:pPr>
      <w:r w:rsidRPr="00634B6D">
        <w:rPr>
          <w:sz w:val="22"/>
          <w:szCs w:val="22"/>
          <w:lang w:val="sr-Latn-ME"/>
        </w:rPr>
        <w:t>*</w:t>
      </w:r>
      <w:r w:rsidRPr="00634B6D">
        <w:rPr>
          <w:sz w:val="22"/>
          <w:szCs w:val="22"/>
          <w:lang w:val="sr-Latn-ME"/>
        </w:rPr>
        <w:tab/>
        <w:t>prijavljeni su smrtni slučajevi</w:t>
      </w:r>
    </w:p>
    <w:p w14:paraId="540E514B" w14:textId="77777777" w:rsidR="00951F1E" w:rsidRPr="00634B6D" w:rsidRDefault="00951F1E" w:rsidP="00951F1E">
      <w:pPr>
        <w:autoSpaceDE w:val="0"/>
        <w:autoSpaceDN w:val="0"/>
        <w:ind w:left="426" w:hanging="426"/>
        <w:jc w:val="both"/>
        <w:rPr>
          <w:sz w:val="22"/>
          <w:szCs w:val="22"/>
          <w:lang w:val="sr-Latn-ME"/>
        </w:rPr>
      </w:pPr>
      <w:r w:rsidRPr="00634B6D">
        <w:rPr>
          <w:sz w:val="22"/>
          <w:szCs w:val="22"/>
          <w:lang w:val="sr-Latn-ME"/>
        </w:rPr>
        <w:t>**</w:t>
      </w:r>
      <w:r w:rsidRPr="00634B6D">
        <w:rPr>
          <w:sz w:val="22"/>
          <w:szCs w:val="22"/>
          <w:lang w:val="sr-Latn-ME"/>
        </w:rPr>
        <w:tab/>
        <w:t>sindrom palmarno-planarne eritrodizestezije u terminologiji MedDRA</w:t>
      </w:r>
    </w:p>
    <w:p w14:paraId="44519EAF" w14:textId="77777777" w:rsidR="00951F1E" w:rsidRPr="00634B6D" w:rsidRDefault="00951F1E" w:rsidP="00951F1E">
      <w:pPr>
        <w:autoSpaceDE w:val="0"/>
        <w:autoSpaceDN w:val="0"/>
        <w:ind w:left="426" w:hanging="426"/>
        <w:jc w:val="both"/>
        <w:rPr>
          <w:sz w:val="22"/>
          <w:szCs w:val="22"/>
          <w:lang w:val="sr-Latn-ME"/>
        </w:rPr>
      </w:pPr>
      <w:r w:rsidRPr="00634B6D">
        <w:rPr>
          <w:sz w:val="22"/>
          <w:szCs w:val="22"/>
          <w:lang w:val="sr-Latn-ME"/>
        </w:rPr>
        <w:t>***</w:t>
      </w:r>
      <w:r w:rsidRPr="00634B6D">
        <w:rPr>
          <w:sz w:val="22"/>
          <w:szCs w:val="22"/>
          <w:lang w:val="sr-Latn-ME"/>
        </w:rPr>
        <w:tab/>
        <w:t>najčešće prijavljeni tipovi bola (≥ 10%) bili su bol u abdomenu i u leđima</w:t>
      </w:r>
    </w:p>
    <w:p w14:paraId="0A4183C2" w14:textId="77777777" w:rsidR="00951F1E" w:rsidRPr="00634B6D" w:rsidRDefault="00951F1E" w:rsidP="00951F1E">
      <w:pPr>
        <w:autoSpaceDE w:val="0"/>
        <w:autoSpaceDN w:val="0"/>
        <w:ind w:left="426" w:hanging="426"/>
        <w:jc w:val="both"/>
        <w:rPr>
          <w:sz w:val="22"/>
          <w:szCs w:val="22"/>
          <w:lang w:val="sr-Latn-ME"/>
        </w:rPr>
      </w:pPr>
      <w:r w:rsidRPr="00634B6D">
        <w:rPr>
          <w:sz w:val="22"/>
          <w:szCs w:val="22"/>
          <w:vertAlign w:val="superscript"/>
          <w:lang w:val="sr-Latn-ME"/>
        </w:rPr>
        <w:t>#</w:t>
      </w:r>
      <w:r w:rsidRPr="00634B6D">
        <w:rPr>
          <w:sz w:val="22"/>
          <w:szCs w:val="22"/>
          <w:lang w:val="sr-Latn-ME"/>
        </w:rPr>
        <w:tab/>
        <w:t xml:space="preserve">prema kriterijumima oštećenja jetre uzrokovanog lijekom (engl. </w:t>
      </w:r>
      <w:r w:rsidRPr="00634B6D">
        <w:rPr>
          <w:i/>
          <w:iCs/>
          <w:sz w:val="22"/>
          <w:szCs w:val="22"/>
          <w:lang w:val="sr-Latn-ME"/>
        </w:rPr>
        <w:t>drug-induced liver injury</w:t>
      </w:r>
      <w:r w:rsidRPr="00634B6D">
        <w:rPr>
          <w:sz w:val="22"/>
          <w:szCs w:val="22"/>
          <w:lang w:val="sr-Latn-ME"/>
        </w:rPr>
        <w:t>, DILI) međunarodne radne grupe eksperata za DILI</w:t>
      </w:r>
    </w:p>
    <w:p w14:paraId="0E685756" w14:textId="77777777" w:rsidR="00951F1E" w:rsidRPr="00634B6D" w:rsidRDefault="00951F1E" w:rsidP="00951F1E">
      <w:pPr>
        <w:autoSpaceDE w:val="0"/>
        <w:autoSpaceDN w:val="0"/>
        <w:ind w:left="426" w:hanging="426"/>
        <w:jc w:val="both"/>
        <w:rPr>
          <w:sz w:val="22"/>
          <w:szCs w:val="22"/>
          <w:lang w:val="sr-Latn-ME"/>
        </w:rPr>
      </w:pPr>
    </w:p>
    <w:p w14:paraId="53EB3803" w14:textId="77777777" w:rsidR="00951F1E" w:rsidRPr="00634B6D" w:rsidRDefault="00951F1E" w:rsidP="00951F1E">
      <w:pPr>
        <w:keepNext/>
        <w:keepLines/>
        <w:autoSpaceDE w:val="0"/>
        <w:autoSpaceDN w:val="0"/>
        <w:jc w:val="both"/>
        <w:rPr>
          <w:bCs/>
          <w:sz w:val="22"/>
          <w:szCs w:val="22"/>
          <w:u w:val="single"/>
          <w:lang w:val="sr-Latn-ME"/>
        </w:rPr>
      </w:pPr>
      <w:r w:rsidRPr="00634B6D">
        <w:rPr>
          <w:bCs/>
          <w:sz w:val="22"/>
          <w:szCs w:val="22"/>
          <w:u w:val="single"/>
          <w:lang w:val="sr-Latn-ME"/>
        </w:rPr>
        <w:t>Opis odabranih neželjenih reakcija</w:t>
      </w:r>
    </w:p>
    <w:p w14:paraId="01D0A6A8" w14:textId="77777777" w:rsidR="00951F1E" w:rsidRPr="00634B6D" w:rsidRDefault="00951F1E" w:rsidP="00951F1E">
      <w:pPr>
        <w:autoSpaceDE w:val="0"/>
        <w:autoSpaceDN w:val="0"/>
        <w:jc w:val="both"/>
        <w:rPr>
          <w:sz w:val="22"/>
          <w:szCs w:val="22"/>
          <w:lang w:val="sr-Latn-ME"/>
        </w:rPr>
      </w:pPr>
      <w:r w:rsidRPr="00634B6D">
        <w:rPr>
          <w:sz w:val="22"/>
          <w:szCs w:val="22"/>
          <w:lang w:val="sr-Latn-ME"/>
        </w:rPr>
        <w:t>U većini slučajeva teškog oštećenja jetre, disfunkcija jetre je nastala tokom prva 2 mjeseca terapije i bila je karakterisana hepatocelularnim obrascem oštećenja sa povišenom transaminazom &gt; 20xULN, nakon čega je došlo do povećanja bilirubina. U kliničkim ispitivanjima je viša incidenca teškog oštećenja jetre sa smrtnim ishodom uočena kod pacijenata iz Japana (~1,5%) koji su liječeni lijekom Stivarga, u poređenju sa pacijentima koji nisu bili iz Japana (&lt; 0,1%).</w:t>
      </w:r>
    </w:p>
    <w:p w14:paraId="3C962D29" w14:textId="77777777" w:rsidR="00951F1E" w:rsidRPr="00634B6D" w:rsidRDefault="00951F1E" w:rsidP="00951F1E">
      <w:pPr>
        <w:autoSpaceDE w:val="0"/>
        <w:autoSpaceDN w:val="0"/>
        <w:jc w:val="both"/>
        <w:rPr>
          <w:sz w:val="22"/>
          <w:szCs w:val="22"/>
          <w:lang w:val="sr-Latn-ME"/>
        </w:rPr>
      </w:pPr>
    </w:p>
    <w:p w14:paraId="684F453A" w14:textId="77777777" w:rsidR="00951F1E" w:rsidRPr="00634B6D" w:rsidRDefault="00951F1E" w:rsidP="00951F1E">
      <w:pPr>
        <w:autoSpaceDE w:val="0"/>
        <w:autoSpaceDN w:val="0"/>
        <w:jc w:val="both"/>
        <w:rPr>
          <w:sz w:val="22"/>
          <w:szCs w:val="22"/>
          <w:lang w:val="sr-Latn-ME"/>
        </w:rPr>
      </w:pPr>
      <w:r w:rsidRPr="00634B6D">
        <w:rPr>
          <w:sz w:val="22"/>
          <w:szCs w:val="22"/>
          <w:lang w:val="sr-Latn-ME"/>
        </w:rPr>
        <w:t>U placebom kontrolisanim ispitivanjima faze III, celokupna incidenca krvarenja je bila 18,2% kod pacijenata koji su liječeni lijekom Stivarga, a 9,5% kod pacijenata koji su dobijali placebo. Većina slučajeva krvarenja kod pacijenata koji su liječeni lijekom Stivarga bila je blagog do umerenog stepena ozbiljnosti (stepeni 1 i 2: 15,2%), naročito epistakse (6,1%). Smrtni ishodi kod pacijenata koji su liječeni lijekom Stivarga bili su povremeni (0,7%) i obuhvatali su cerebralne, respiratorne, gastrointestinalne i genitourinarne događaje.</w:t>
      </w:r>
    </w:p>
    <w:p w14:paraId="441FAFEA" w14:textId="77777777" w:rsidR="00951F1E" w:rsidRPr="00634B6D" w:rsidRDefault="00951F1E" w:rsidP="00951F1E">
      <w:pPr>
        <w:autoSpaceDE w:val="0"/>
        <w:autoSpaceDN w:val="0"/>
        <w:jc w:val="both"/>
        <w:rPr>
          <w:sz w:val="22"/>
          <w:szCs w:val="22"/>
          <w:lang w:val="sr-Latn-ME"/>
        </w:rPr>
      </w:pPr>
    </w:p>
    <w:p w14:paraId="0EAC88CA" w14:textId="77777777" w:rsidR="00951F1E" w:rsidRPr="00634B6D" w:rsidRDefault="00951F1E" w:rsidP="00951F1E">
      <w:pPr>
        <w:autoSpaceDE w:val="0"/>
        <w:autoSpaceDN w:val="0"/>
        <w:jc w:val="both"/>
        <w:rPr>
          <w:sz w:val="22"/>
          <w:szCs w:val="22"/>
          <w:lang w:val="sr-Latn-ME"/>
        </w:rPr>
      </w:pPr>
      <w:r w:rsidRPr="00634B6D">
        <w:rPr>
          <w:sz w:val="22"/>
          <w:szCs w:val="22"/>
          <w:lang w:val="sr-Latn-ME"/>
        </w:rPr>
        <w:t>U placebom kontrolisanim ispitivanjima faze III, infekcije su češće bile uočene kod pacijenata koji su liječeni lijekom Stivarga u poređenju sa pacijentima koji su dobijali placebo (svi stepeni: 31,6% u odnosu na 17,2%). Većina infekcija kod pacijenata koji su liječeni lijekom Stivarga bile su blagog do umjerenog stepena ozbiljnosti (stepeni 1 i 2: 23,0%) i obuhvatale su infekcije urinarnog trakta (5,7%), nazofaringitis (4,0%), mukokutane i sistemske gljivične infekcije (3,3%), kao i pneumoniju (2,6%). Smrtni ishodi povezani sa infekcijom češće su bili uočeni kod pacijenata koji su liječeni lijekom Stivarga (1,0%) u poređenju sa pacijentima koji su dobijali placebo (0,3%) i mahom su predstavljali respiratorne događaje.</w:t>
      </w:r>
    </w:p>
    <w:p w14:paraId="0C086CA0" w14:textId="77777777" w:rsidR="00951F1E" w:rsidRPr="00634B6D" w:rsidRDefault="00951F1E" w:rsidP="00951F1E">
      <w:pPr>
        <w:autoSpaceDE w:val="0"/>
        <w:autoSpaceDN w:val="0"/>
        <w:jc w:val="both"/>
        <w:rPr>
          <w:sz w:val="22"/>
          <w:szCs w:val="22"/>
          <w:lang w:val="sr-Latn-ME"/>
        </w:rPr>
      </w:pPr>
    </w:p>
    <w:p w14:paraId="3A3BF54A" w14:textId="77777777" w:rsidR="00951F1E" w:rsidRPr="00634B6D" w:rsidRDefault="00951F1E" w:rsidP="00951F1E">
      <w:pPr>
        <w:autoSpaceDE w:val="0"/>
        <w:autoSpaceDN w:val="0"/>
        <w:jc w:val="both"/>
        <w:rPr>
          <w:sz w:val="22"/>
          <w:szCs w:val="22"/>
          <w:lang w:val="sr-Latn-ME"/>
        </w:rPr>
      </w:pPr>
      <w:r w:rsidRPr="00634B6D">
        <w:rPr>
          <w:sz w:val="22"/>
          <w:szCs w:val="22"/>
          <w:lang w:val="sr-Latn-ME"/>
        </w:rPr>
        <w:t>U placebom kontrolisanim ispitivanjima faze III, cjelokupna incidenca reakcije na koži šaka i stopala bila je viša kod pacijenata koji su liječeni lijekom Stivarga u poređenju sa pacijentima koji su dobijali placebo (svi stepeni: 51,4% u odnosu na 6,5% CRC, 66,7% u odnosu na 15,2% GIST i 51,6% u odnosu na 7,3% HCC). Većina slučajeva reakcije na koži šaka i stopala kod pacijenata koji su liječeni lijekom Stivarga javila se tokom prvog ciklusa liječenja i bili su blagog do umerenog stepena ozbiljnosti (stepeni 1 i 2: 34,3%, CRC, 44,7%, GIST i 39,3%, HCC). Incidenca reakcije na koži šaka i stopala stepena 3 bila je 17,1% (CRC), 22,0% (GIST) i 12,3% (HCC). Cjelokupna incidenca reakcije na koži šaka i stopala (74,8%, CRC, 88,2%, GIST i 67,1%, HCC) bila je viša kod pacijenata azijskog porjekla liječenih lijekom Stivarga u odnosu na druge etničke grupe. Incidenca reakcije na koži šaka i stopala stepena 3 kod osoba azijskog porijekla bila je 20,5% (CRC), 23,5% (GIST) i 13,5% (HCC) (vidjeti odjeljke 4.2 i 4.4).</w:t>
      </w:r>
    </w:p>
    <w:p w14:paraId="293DF672" w14:textId="77777777" w:rsidR="00951F1E" w:rsidRPr="00634B6D" w:rsidRDefault="00951F1E" w:rsidP="00951F1E">
      <w:pPr>
        <w:autoSpaceDE w:val="0"/>
        <w:autoSpaceDN w:val="0"/>
        <w:jc w:val="both"/>
        <w:rPr>
          <w:sz w:val="22"/>
          <w:szCs w:val="22"/>
          <w:lang w:val="sr-Latn-ME"/>
        </w:rPr>
      </w:pPr>
    </w:p>
    <w:p w14:paraId="49242FBB" w14:textId="77777777" w:rsidR="00951F1E" w:rsidRPr="00634B6D" w:rsidRDefault="00951F1E" w:rsidP="00951F1E">
      <w:pPr>
        <w:autoSpaceDE w:val="0"/>
        <w:autoSpaceDN w:val="0"/>
        <w:jc w:val="both"/>
        <w:rPr>
          <w:sz w:val="22"/>
          <w:szCs w:val="22"/>
          <w:lang w:val="sr-Latn-ME"/>
        </w:rPr>
      </w:pPr>
      <w:r w:rsidRPr="00634B6D">
        <w:rPr>
          <w:sz w:val="22"/>
          <w:szCs w:val="22"/>
          <w:lang w:val="sr-Latn-ME"/>
        </w:rPr>
        <w:t xml:space="preserve">U placebom kontrolisanim ispitivanjima faze III, cjelokupna incidenca hipertenzija bila je viša kod pacijenata koji su liječeni lijekom Stivarga u poređenju sa pacijentima koji su dobijali placebo (29,6% u odnosu na 7,5% CRC, 60,6% u odnosu na 25,8% GIST i 31,0% u odnosu na 6,2% HCC). Većina slučajeva hipertenzije kod pacijenata koji su liječeni lijekom Stivarga javila se tokom prvog ciklusa </w:t>
      </w:r>
      <w:r w:rsidRPr="00634B6D">
        <w:rPr>
          <w:sz w:val="22"/>
          <w:szCs w:val="22"/>
          <w:lang w:val="sr-Latn-ME"/>
        </w:rPr>
        <w:lastRenderedPageBreak/>
        <w:t>liječenja i bili su blagog do umjerenog stepena ozbiljnosti (stepeni 1 i 2: 20,9%, CRC, 31,8%, GIST i 15,8% HCC). Incidenca hipertenzije stepena 3 bila je 8,7% (CRC), 28,0% (GIST) i 15,2% (HCC). Jedan slučaj hipertenzije stepena 4 prijavljen je u ispitivanju GIST.</w:t>
      </w:r>
    </w:p>
    <w:p w14:paraId="0C47FB3E" w14:textId="77777777" w:rsidR="00951F1E" w:rsidRPr="00634B6D" w:rsidRDefault="00951F1E" w:rsidP="00951F1E">
      <w:pPr>
        <w:autoSpaceDE w:val="0"/>
        <w:autoSpaceDN w:val="0"/>
        <w:jc w:val="both"/>
        <w:rPr>
          <w:sz w:val="22"/>
          <w:szCs w:val="22"/>
          <w:lang w:val="sr-Latn-ME"/>
        </w:rPr>
      </w:pPr>
    </w:p>
    <w:p w14:paraId="407E38FD" w14:textId="5F5A5828" w:rsidR="00951F1E" w:rsidRDefault="00951F1E" w:rsidP="00951F1E">
      <w:pPr>
        <w:autoSpaceDE w:val="0"/>
        <w:autoSpaceDN w:val="0"/>
        <w:jc w:val="both"/>
        <w:rPr>
          <w:sz w:val="22"/>
          <w:szCs w:val="22"/>
          <w:lang w:val="sr-Latn-ME"/>
        </w:rPr>
      </w:pPr>
      <w:r w:rsidRPr="00634B6D">
        <w:rPr>
          <w:sz w:val="22"/>
          <w:szCs w:val="22"/>
          <w:lang w:val="sr-Latn-ME"/>
        </w:rPr>
        <w:t>U placebom kontrolisanim ispitivanjima faze III, cjelokupna incidenca proteinurije nastale nakon početka terapije je bila 9,1% kod pacijenata koji su liječeni lijekom Stivarga u poređenju sa 1,9% kod pacijenata koji su dobijali placebo. Među ovim događajima, kod 35,6% ispitanika iz grupe koja je dobijala lijek Stivarga i kod 54,5% ispitanika iz grupe koja je dobijala placebo prijavljeno je da se nisu oporavili/stanje nije otklonjeno.</w:t>
      </w:r>
    </w:p>
    <w:p w14:paraId="27F4DE75" w14:textId="77777777" w:rsidR="008548F3" w:rsidRPr="00634B6D" w:rsidRDefault="008548F3" w:rsidP="00951F1E">
      <w:pPr>
        <w:autoSpaceDE w:val="0"/>
        <w:autoSpaceDN w:val="0"/>
        <w:jc w:val="both"/>
        <w:rPr>
          <w:sz w:val="22"/>
          <w:szCs w:val="22"/>
          <w:lang w:val="sr-Latn-ME"/>
        </w:rPr>
      </w:pPr>
    </w:p>
    <w:p w14:paraId="455D15FB" w14:textId="3D2B087F" w:rsidR="00951F1E" w:rsidRDefault="00951F1E" w:rsidP="00951F1E">
      <w:pPr>
        <w:autoSpaceDE w:val="0"/>
        <w:autoSpaceDN w:val="0"/>
        <w:jc w:val="both"/>
        <w:rPr>
          <w:sz w:val="22"/>
          <w:szCs w:val="22"/>
          <w:lang w:val="sr-Latn-ME"/>
        </w:rPr>
      </w:pPr>
      <w:r w:rsidRPr="00634B6D">
        <w:rPr>
          <w:sz w:val="22"/>
          <w:szCs w:val="22"/>
          <w:lang w:val="sr-Latn-ME"/>
        </w:rPr>
        <w:t>Događaji srčanih poremećaja (svih stepeni) u svim kliničkim ispitivanjima češće su prijavljeni (13,7% u odnosu na 6,5%) kod pacijenata liječenih lijekom Stivarga starosti 75 godina i više (N=410) u poređenju sa pacijentima liječenim lijekom Stivarga mlađim od 75 godina (N=4108).</w:t>
      </w:r>
    </w:p>
    <w:p w14:paraId="36F1B48C" w14:textId="77777777" w:rsidR="008548F3" w:rsidRPr="00634B6D" w:rsidRDefault="008548F3" w:rsidP="00951F1E">
      <w:pPr>
        <w:autoSpaceDE w:val="0"/>
        <w:autoSpaceDN w:val="0"/>
        <w:jc w:val="both"/>
        <w:rPr>
          <w:sz w:val="22"/>
          <w:szCs w:val="22"/>
          <w:lang w:val="sr-Latn-ME"/>
        </w:rPr>
      </w:pPr>
    </w:p>
    <w:p w14:paraId="126E8D81" w14:textId="77777777" w:rsidR="00951F1E" w:rsidRPr="00634B6D" w:rsidRDefault="00951F1E" w:rsidP="00951F1E">
      <w:pPr>
        <w:keepNext/>
        <w:keepLines/>
        <w:autoSpaceDE w:val="0"/>
        <w:autoSpaceDN w:val="0"/>
        <w:jc w:val="both"/>
        <w:rPr>
          <w:bCs/>
          <w:sz w:val="22"/>
          <w:szCs w:val="22"/>
          <w:u w:val="single"/>
          <w:lang w:val="sr-Latn-ME"/>
        </w:rPr>
      </w:pPr>
      <w:r w:rsidRPr="00634B6D">
        <w:rPr>
          <w:bCs/>
          <w:sz w:val="22"/>
          <w:szCs w:val="22"/>
          <w:u w:val="single"/>
          <w:lang w:val="sr-Latn-ME"/>
        </w:rPr>
        <w:t>Poremećaji laboratorijskih testova</w:t>
      </w:r>
    </w:p>
    <w:p w14:paraId="363745E9" w14:textId="62B09FCA" w:rsidR="00951F1E" w:rsidRPr="00634B6D" w:rsidRDefault="00951F1E" w:rsidP="00951F1E">
      <w:pPr>
        <w:autoSpaceDE w:val="0"/>
        <w:autoSpaceDN w:val="0"/>
        <w:jc w:val="both"/>
        <w:rPr>
          <w:sz w:val="22"/>
          <w:szCs w:val="22"/>
          <w:lang w:val="sr-Latn-ME"/>
        </w:rPr>
      </w:pPr>
      <w:r w:rsidRPr="00634B6D">
        <w:rPr>
          <w:sz w:val="22"/>
          <w:szCs w:val="22"/>
          <w:lang w:val="sr-Latn-ME"/>
        </w:rPr>
        <w:t xml:space="preserve">Poremećaji laboratorijskih analiza koji su se pojavili za vrijeme liječenja u placebom kontrolisanim ispitivanjima faze III prikazani su u Tabeli 4 i Tabeli 4a (vidjeti i </w:t>
      </w:r>
      <w:r w:rsidR="00951BA6" w:rsidRPr="00634B6D">
        <w:rPr>
          <w:sz w:val="22"/>
          <w:szCs w:val="22"/>
          <w:lang w:val="sr-Latn-ME"/>
        </w:rPr>
        <w:t>dio</w:t>
      </w:r>
      <w:r w:rsidRPr="00634B6D">
        <w:rPr>
          <w:sz w:val="22"/>
          <w:szCs w:val="22"/>
          <w:lang w:val="sr-Latn-ME"/>
        </w:rPr>
        <w:t xml:space="preserve"> 4.4).</w:t>
      </w:r>
    </w:p>
    <w:p w14:paraId="0181D064" w14:textId="77777777" w:rsidR="00951F1E" w:rsidRPr="00634B6D" w:rsidRDefault="00951F1E" w:rsidP="00951F1E">
      <w:pPr>
        <w:autoSpaceDE w:val="0"/>
        <w:autoSpaceDN w:val="0"/>
        <w:jc w:val="both"/>
        <w:rPr>
          <w:sz w:val="22"/>
          <w:szCs w:val="22"/>
          <w:lang w:val="sr-Latn-ME"/>
        </w:rPr>
      </w:pPr>
    </w:p>
    <w:p w14:paraId="6C245083" w14:textId="77777777" w:rsidR="00951F1E" w:rsidRPr="00634B6D" w:rsidRDefault="00951F1E" w:rsidP="00951F1E">
      <w:pPr>
        <w:autoSpaceDE w:val="0"/>
        <w:autoSpaceDN w:val="0"/>
        <w:jc w:val="both"/>
        <w:rPr>
          <w:b/>
          <w:sz w:val="22"/>
          <w:szCs w:val="22"/>
          <w:lang w:val="sr-Latn-ME"/>
        </w:rPr>
      </w:pPr>
      <w:r w:rsidRPr="00634B6D">
        <w:rPr>
          <w:b/>
          <w:sz w:val="22"/>
          <w:szCs w:val="22"/>
          <w:lang w:val="sr-Latn-ME"/>
        </w:rPr>
        <w:t>Tabela 4: Poremećaji laboratorijskih testova koji su se pojavili za vrijeme liječenja prijavljeni u placebom kontrolisanim ispitivanjima faze III kod pacijenata sa metastatskim CRC-om (CORRECT), GIST-om (GRID) i HCC-om (RESORCE)</w:t>
      </w:r>
    </w:p>
    <w:tbl>
      <w:tblPr>
        <w:tblW w:w="5969"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367"/>
        <w:gridCol w:w="825"/>
        <w:gridCol w:w="688"/>
        <w:gridCol w:w="731"/>
        <w:gridCol w:w="782"/>
        <w:gridCol w:w="825"/>
        <w:gridCol w:w="825"/>
        <w:gridCol w:w="825"/>
        <w:gridCol w:w="825"/>
        <w:gridCol w:w="712"/>
        <w:gridCol w:w="801"/>
        <w:gridCol w:w="800"/>
        <w:gridCol w:w="801"/>
      </w:tblGrid>
      <w:tr w:rsidR="00951F1E" w:rsidRPr="00634B6D" w14:paraId="56132648" w14:textId="77777777" w:rsidTr="00444C1A">
        <w:trPr>
          <w:cantSplit/>
          <w:trHeight w:val="20"/>
        </w:trPr>
        <w:tc>
          <w:tcPr>
            <w:tcW w:w="1460" w:type="dxa"/>
            <w:vAlign w:val="center"/>
          </w:tcPr>
          <w:p w14:paraId="483196AB" w14:textId="77777777" w:rsidR="00951F1E" w:rsidRPr="00634B6D" w:rsidRDefault="00951F1E" w:rsidP="00951F1E">
            <w:pPr>
              <w:keepNext/>
              <w:keepLines/>
              <w:autoSpaceDE w:val="0"/>
              <w:autoSpaceDN w:val="0"/>
              <w:jc w:val="both"/>
              <w:rPr>
                <w:b/>
                <w:bCs/>
                <w:sz w:val="22"/>
                <w:szCs w:val="22"/>
                <w:lang w:val="sr-Latn-ME"/>
              </w:rPr>
            </w:pPr>
          </w:p>
        </w:tc>
        <w:tc>
          <w:tcPr>
            <w:tcW w:w="3210" w:type="dxa"/>
            <w:gridSpan w:val="4"/>
            <w:tcBorders>
              <w:right w:val="double" w:sz="4" w:space="0" w:color="auto"/>
            </w:tcBorders>
            <w:vAlign w:val="center"/>
          </w:tcPr>
          <w:p w14:paraId="316E04D9" w14:textId="77777777" w:rsidR="00951F1E" w:rsidRPr="00634B6D" w:rsidRDefault="00951F1E" w:rsidP="00951F1E">
            <w:pPr>
              <w:keepNext/>
              <w:keepLines/>
              <w:autoSpaceDE w:val="0"/>
              <w:autoSpaceDN w:val="0"/>
              <w:jc w:val="both"/>
              <w:rPr>
                <w:b/>
                <w:bCs/>
                <w:sz w:val="22"/>
                <w:szCs w:val="22"/>
                <w:lang w:val="sr-Latn-ME"/>
              </w:rPr>
            </w:pPr>
            <w:r w:rsidRPr="00634B6D">
              <w:rPr>
                <w:b/>
                <w:bCs/>
                <w:sz w:val="22"/>
                <w:szCs w:val="22"/>
                <w:lang w:val="sr-Latn-ME"/>
              </w:rPr>
              <w:t>mCRC (CORRECT)</w:t>
            </w:r>
          </w:p>
        </w:tc>
        <w:tc>
          <w:tcPr>
            <w:tcW w:w="3506" w:type="dxa"/>
            <w:gridSpan w:val="4"/>
            <w:tcBorders>
              <w:left w:val="double" w:sz="4" w:space="0" w:color="auto"/>
              <w:right w:val="double" w:sz="4" w:space="0" w:color="auto"/>
            </w:tcBorders>
            <w:vAlign w:val="center"/>
          </w:tcPr>
          <w:p w14:paraId="64BCD3CB" w14:textId="77777777" w:rsidR="00951F1E" w:rsidRPr="00634B6D" w:rsidRDefault="00951F1E" w:rsidP="00951F1E">
            <w:pPr>
              <w:keepNext/>
              <w:keepLines/>
              <w:autoSpaceDE w:val="0"/>
              <w:autoSpaceDN w:val="0"/>
              <w:jc w:val="both"/>
              <w:rPr>
                <w:b/>
                <w:bCs/>
                <w:sz w:val="22"/>
                <w:szCs w:val="22"/>
                <w:lang w:val="sr-Latn-ME"/>
              </w:rPr>
            </w:pPr>
            <w:r w:rsidRPr="00634B6D">
              <w:rPr>
                <w:b/>
                <w:bCs/>
                <w:sz w:val="22"/>
                <w:szCs w:val="22"/>
                <w:lang w:val="sr-Latn-ME"/>
              </w:rPr>
              <w:t>GIST (GRID)</w:t>
            </w:r>
          </w:p>
        </w:tc>
        <w:tc>
          <w:tcPr>
            <w:tcW w:w="3307" w:type="dxa"/>
            <w:gridSpan w:val="4"/>
            <w:tcBorders>
              <w:left w:val="double" w:sz="4" w:space="0" w:color="auto"/>
              <w:right w:val="double" w:sz="4" w:space="0" w:color="auto"/>
            </w:tcBorders>
            <w:vAlign w:val="center"/>
          </w:tcPr>
          <w:p w14:paraId="3B160038" w14:textId="77777777" w:rsidR="00951F1E" w:rsidRPr="00634B6D" w:rsidRDefault="00951F1E" w:rsidP="00951F1E">
            <w:pPr>
              <w:keepNext/>
              <w:keepLines/>
              <w:autoSpaceDE w:val="0"/>
              <w:autoSpaceDN w:val="0"/>
              <w:jc w:val="both"/>
              <w:rPr>
                <w:b/>
                <w:bCs/>
                <w:sz w:val="22"/>
                <w:szCs w:val="22"/>
                <w:lang w:val="sr-Latn-ME"/>
              </w:rPr>
            </w:pPr>
            <w:r w:rsidRPr="00634B6D">
              <w:rPr>
                <w:b/>
                <w:bCs/>
                <w:sz w:val="22"/>
                <w:szCs w:val="22"/>
                <w:lang w:val="sr-Latn-ME"/>
              </w:rPr>
              <w:t>HCC (RESORCE)</w:t>
            </w:r>
          </w:p>
        </w:tc>
      </w:tr>
      <w:tr w:rsidR="00951F1E" w:rsidRPr="00634B6D" w14:paraId="68F43CFA" w14:textId="77777777" w:rsidTr="00444C1A">
        <w:trPr>
          <w:cantSplit/>
          <w:trHeight w:val="20"/>
        </w:trPr>
        <w:tc>
          <w:tcPr>
            <w:tcW w:w="1460" w:type="dxa"/>
            <w:vMerge w:val="restart"/>
            <w:vAlign w:val="center"/>
          </w:tcPr>
          <w:p w14:paraId="37B06C00" w14:textId="77777777" w:rsidR="00951F1E" w:rsidRPr="00634B6D" w:rsidRDefault="00951F1E" w:rsidP="00951F1E">
            <w:pPr>
              <w:keepNext/>
              <w:keepLines/>
              <w:autoSpaceDE w:val="0"/>
              <w:autoSpaceDN w:val="0"/>
              <w:jc w:val="both"/>
              <w:rPr>
                <w:b/>
                <w:bCs/>
                <w:sz w:val="22"/>
                <w:szCs w:val="22"/>
                <w:lang w:val="sr-Latn-ME"/>
              </w:rPr>
            </w:pPr>
            <w:r w:rsidRPr="00634B6D">
              <w:rPr>
                <w:b/>
                <w:bCs/>
                <w:sz w:val="22"/>
                <w:szCs w:val="22"/>
                <w:lang w:val="sr-Latn-ME"/>
              </w:rPr>
              <w:t xml:space="preserve">Laboratorijski parametar </w:t>
            </w:r>
            <w:r w:rsidRPr="00634B6D">
              <w:rPr>
                <w:b/>
                <w:bCs/>
                <w:sz w:val="22"/>
                <w:szCs w:val="22"/>
                <w:lang w:val="sr-Latn-ME"/>
              </w:rPr>
              <w:br/>
              <w:t>(u okviru % ispitivanih uzoraka)</w:t>
            </w:r>
          </w:p>
        </w:tc>
        <w:tc>
          <w:tcPr>
            <w:tcW w:w="876" w:type="dxa"/>
            <w:vAlign w:val="center"/>
          </w:tcPr>
          <w:p w14:paraId="062C1FA9" w14:textId="77777777" w:rsidR="00951F1E" w:rsidRPr="00634B6D" w:rsidRDefault="00951F1E" w:rsidP="00951F1E">
            <w:pPr>
              <w:autoSpaceDE w:val="0"/>
              <w:autoSpaceDN w:val="0"/>
              <w:jc w:val="both"/>
              <w:rPr>
                <w:sz w:val="22"/>
                <w:szCs w:val="22"/>
                <w:lang w:val="sr-Latn-ME"/>
              </w:rPr>
            </w:pPr>
            <w:r w:rsidRPr="00634B6D">
              <w:rPr>
                <w:sz w:val="22"/>
                <w:szCs w:val="22"/>
                <w:lang w:val="sr-Latn-ME"/>
              </w:rPr>
              <w:t>Stivarga sa BSC-om</w:t>
            </w:r>
          </w:p>
          <w:p w14:paraId="65C739D5" w14:textId="77777777" w:rsidR="00951F1E" w:rsidRPr="00634B6D" w:rsidRDefault="00951F1E" w:rsidP="00951F1E">
            <w:pPr>
              <w:autoSpaceDE w:val="0"/>
              <w:autoSpaceDN w:val="0"/>
              <w:jc w:val="both"/>
              <w:rPr>
                <w:sz w:val="22"/>
                <w:szCs w:val="22"/>
                <w:lang w:val="sr-Latn-ME"/>
              </w:rPr>
            </w:pPr>
            <w:r w:rsidRPr="00634B6D">
              <w:rPr>
                <w:sz w:val="22"/>
                <w:szCs w:val="22"/>
                <w:lang w:val="sr-Latn-ME"/>
              </w:rPr>
              <w:t>(n=500)</w:t>
            </w:r>
          </w:p>
        </w:tc>
        <w:tc>
          <w:tcPr>
            <w:tcW w:w="729" w:type="dxa"/>
            <w:vAlign w:val="center"/>
          </w:tcPr>
          <w:p w14:paraId="27029D5C" w14:textId="77777777" w:rsidR="00951F1E" w:rsidRPr="00634B6D" w:rsidRDefault="00951F1E" w:rsidP="00951F1E">
            <w:pPr>
              <w:autoSpaceDE w:val="0"/>
              <w:autoSpaceDN w:val="0"/>
              <w:jc w:val="both"/>
              <w:rPr>
                <w:sz w:val="22"/>
                <w:szCs w:val="22"/>
                <w:lang w:val="sr-Latn-ME"/>
              </w:rPr>
            </w:pPr>
            <w:r w:rsidRPr="00634B6D">
              <w:rPr>
                <w:sz w:val="22"/>
                <w:szCs w:val="22"/>
                <w:lang w:val="sr-Latn-ME"/>
              </w:rPr>
              <w:t>Placebo sa BSC-om</w:t>
            </w:r>
          </w:p>
          <w:p w14:paraId="2A5BAB5D" w14:textId="77777777" w:rsidR="00951F1E" w:rsidRPr="00634B6D" w:rsidRDefault="00951F1E" w:rsidP="00951F1E">
            <w:pPr>
              <w:autoSpaceDE w:val="0"/>
              <w:autoSpaceDN w:val="0"/>
              <w:jc w:val="both"/>
              <w:rPr>
                <w:sz w:val="22"/>
                <w:szCs w:val="22"/>
                <w:lang w:val="sr-Latn-ME"/>
              </w:rPr>
            </w:pPr>
            <w:r w:rsidRPr="00634B6D">
              <w:rPr>
                <w:sz w:val="22"/>
                <w:szCs w:val="22"/>
                <w:lang w:val="sr-Latn-ME"/>
              </w:rPr>
              <w:t>(n=253)</w:t>
            </w:r>
          </w:p>
        </w:tc>
        <w:tc>
          <w:tcPr>
            <w:tcW w:w="775" w:type="dxa"/>
            <w:vAlign w:val="center"/>
          </w:tcPr>
          <w:p w14:paraId="19C9D991" w14:textId="77777777" w:rsidR="00951F1E" w:rsidRPr="00634B6D" w:rsidRDefault="00951F1E" w:rsidP="00951F1E">
            <w:pPr>
              <w:autoSpaceDE w:val="0"/>
              <w:autoSpaceDN w:val="0"/>
              <w:jc w:val="both"/>
              <w:rPr>
                <w:sz w:val="22"/>
                <w:szCs w:val="22"/>
                <w:lang w:val="sr-Latn-ME"/>
              </w:rPr>
            </w:pPr>
            <w:r w:rsidRPr="00634B6D">
              <w:rPr>
                <w:sz w:val="22"/>
                <w:szCs w:val="22"/>
                <w:lang w:val="sr-Latn-ME"/>
              </w:rPr>
              <w:t>Stivarga sa BSC-om</w:t>
            </w:r>
          </w:p>
          <w:p w14:paraId="6FAC4DCA" w14:textId="77777777" w:rsidR="00951F1E" w:rsidRPr="00634B6D" w:rsidRDefault="00951F1E" w:rsidP="00951F1E">
            <w:pPr>
              <w:autoSpaceDE w:val="0"/>
              <w:autoSpaceDN w:val="0"/>
              <w:jc w:val="both"/>
              <w:rPr>
                <w:sz w:val="22"/>
                <w:szCs w:val="22"/>
                <w:lang w:val="sr-Latn-ME"/>
              </w:rPr>
            </w:pPr>
            <w:r w:rsidRPr="00634B6D">
              <w:rPr>
                <w:sz w:val="22"/>
                <w:szCs w:val="22"/>
                <w:lang w:val="sr-Latn-ME"/>
              </w:rPr>
              <w:t>(n=500)</w:t>
            </w:r>
          </w:p>
        </w:tc>
        <w:tc>
          <w:tcPr>
            <w:tcW w:w="830" w:type="dxa"/>
            <w:tcBorders>
              <w:right w:val="double" w:sz="4" w:space="0" w:color="auto"/>
            </w:tcBorders>
            <w:vAlign w:val="center"/>
          </w:tcPr>
          <w:p w14:paraId="40312E7A" w14:textId="77777777" w:rsidR="00951F1E" w:rsidRPr="00634B6D" w:rsidRDefault="00951F1E" w:rsidP="00951F1E">
            <w:pPr>
              <w:autoSpaceDE w:val="0"/>
              <w:autoSpaceDN w:val="0"/>
              <w:jc w:val="both"/>
              <w:rPr>
                <w:sz w:val="22"/>
                <w:szCs w:val="22"/>
                <w:lang w:val="sr-Latn-ME"/>
              </w:rPr>
            </w:pPr>
            <w:r w:rsidRPr="00634B6D">
              <w:rPr>
                <w:sz w:val="22"/>
                <w:szCs w:val="22"/>
                <w:lang w:val="sr-Latn-ME"/>
              </w:rPr>
              <w:t>Placebo sa BSC-om</w:t>
            </w:r>
          </w:p>
          <w:p w14:paraId="39D0CDF8" w14:textId="77777777" w:rsidR="00951F1E" w:rsidRPr="00634B6D" w:rsidRDefault="00951F1E" w:rsidP="00951F1E">
            <w:pPr>
              <w:autoSpaceDE w:val="0"/>
              <w:autoSpaceDN w:val="0"/>
              <w:jc w:val="both"/>
              <w:rPr>
                <w:sz w:val="22"/>
                <w:szCs w:val="22"/>
                <w:lang w:val="sr-Latn-ME"/>
              </w:rPr>
            </w:pPr>
            <w:r w:rsidRPr="00634B6D">
              <w:rPr>
                <w:sz w:val="22"/>
                <w:szCs w:val="22"/>
                <w:lang w:val="sr-Latn-ME"/>
              </w:rPr>
              <w:t>(n=253)</w:t>
            </w:r>
          </w:p>
        </w:tc>
        <w:tc>
          <w:tcPr>
            <w:tcW w:w="876" w:type="dxa"/>
            <w:tcBorders>
              <w:left w:val="double" w:sz="4" w:space="0" w:color="auto"/>
              <w:bottom w:val="single" w:sz="4" w:space="0" w:color="auto"/>
            </w:tcBorders>
            <w:vAlign w:val="center"/>
          </w:tcPr>
          <w:p w14:paraId="1A7A8028" w14:textId="77777777" w:rsidR="00951F1E" w:rsidRPr="00634B6D" w:rsidRDefault="00951F1E" w:rsidP="00951F1E">
            <w:pPr>
              <w:autoSpaceDE w:val="0"/>
              <w:autoSpaceDN w:val="0"/>
              <w:jc w:val="both"/>
              <w:rPr>
                <w:sz w:val="22"/>
                <w:szCs w:val="22"/>
                <w:lang w:val="sr-Latn-ME"/>
              </w:rPr>
            </w:pPr>
            <w:r w:rsidRPr="00634B6D">
              <w:rPr>
                <w:sz w:val="22"/>
                <w:szCs w:val="22"/>
                <w:lang w:val="sr-Latn-ME"/>
              </w:rPr>
              <w:t>Stivarga sa BSC-om</w:t>
            </w:r>
          </w:p>
          <w:p w14:paraId="689348EF" w14:textId="77777777" w:rsidR="00951F1E" w:rsidRPr="00634B6D" w:rsidRDefault="00951F1E" w:rsidP="00951F1E">
            <w:pPr>
              <w:autoSpaceDE w:val="0"/>
              <w:autoSpaceDN w:val="0"/>
              <w:jc w:val="both"/>
              <w:rPr>
                <w:sz w:val="22"/>
                <w:szCs w:val="22"/>
                <w:lang w:val="sr-Latn-ME"/>
              </w:rPr>
            </w:pPr>
            <w:r w:rsidRPr="00634B6D">
              <w:rPr>
                <w:sz w:val="22"/>
                <w:szCs w:val="22"/>
                <w:lang w:val="sr-Latn-ME"/>
              </w:rPr>
              <w:t>(n=132)</w:t>
            </w:r>
          </w:p>
        </w:tc>
        <w:tc>
          <w:tcPr>
            <w:tcW w:w="877" w:type="dxa"/>
            <w:tcBorders>
              <w:bottom w:val="single" w:sz="4" w:space="0" w:color="auto"/>
            </w:tcBorders>
            <w:vAlign w:val="center"/>
          </w:tcPr>
          <w:p w14:paraId="7561E0D2" w14:textId="77777777" w:rsidR="00951F1E" w:rsidRPr="00634B6D" w:rsidRDefault="00951F1E" w:rsidP="00951F1E">
            <w:pPr>
              <w:autoSpaceDE w:val="0"/>
              <w:autoSpaceDN w:val="0"/>
              <w:jc w:val="both"/>
              <w:rPr>
                <w:sz w:val="22"/>
                <w:szCs w:val="22"/>
                <w:lang w:val="sr-Latn-ME"/>
              </w:rPr>
            </w:pPr>
            <w:r w:rsidRPr="00634B6D">
              <w:rPr>
                <w:sz w:val="22"/>
                <w:szCs w:val="22"/>
                <w:lang w:val="sr-Latn-ME"/>
              </w:rPr>
              <w:t>Placebo sa BSC-om</w:t>
            </w:r>
          </w:p>
          <w:p w14:paraId="46FADCFD" w14:textId="77777777" w:rsidR="00951F1E" w:rsidRPr="00634B6D" w:rsidRDefault="00951F1E" w:rsidP="00951F1E">
            <w:pPr>
              <w:autoSpaceDE w:val="0"/>
              <w:autoSpaceDN w:val="0"/>
              <w:jc w:val="both"/>
              <w:rPr>
                <w:sz w:val="22"/>
                <w:szCs w:val="22"/>
                <w:lang w:val="sr-Latn-ME"/>
              </w:rPr>
            </w:pPr>
            <w:r w:rsidRPr="00634B6D">
              <w:rPr>
                <w:sz w:val="22"/>
                <w:szCs w:val="22"/>
                <w:lang w:val="sr-Latn-ME"/>
              </w:rPr>
              <w:t>(n=66)</w:t>
            </w:r>
          </w:p>
        </w:tc>
        <w:tc>
          <w:tcPr>
            <w:tcW w:w="876" w:type="dxa"/>
            <w:tcBorders>
              <w:bottom w:val="single" w:sz="4" w:space="0" w:color="auto"/>
            </w:tcBorders>
            <w:vAlign w:val="center"/>
          </w:tcPr>
          <w:p w14:paraId="20FCA3C3" w14:textId="77777777" w:rsidR="00951F1E" w:rsidRPr="00634B6D" w:rsidRDefault="00951F1E" w:rsidP="00951F1E">
            <w:pPr>
              <w:autoSpaceDE w:val="0"/>
              <w:autoSpaceDN w:val="0"/>
              <w:jc w:val="both"/>
              <w:rPr>
                <w:sz w:val="22"/>
                <w:szCs w:val="22"/>
                <w:lang w:val="sr-Latn-ME"/>
              </w:rPr>
            </w:pPr>
            <w:r w:rsidRPr="00634B6D">
              <w:rPr>
                <w:sz w:val="22"/>
                <w:szCs w:val="22"/>
                <w:lang w:val="sr-Latn-ME"/>
              </w:rPr>
              <w:t>Stivarga sa BSC-om</w:t>
            </w:r>
          </w:p>
          <w:p w14:paraId="17233F1E" w14:textId="77777777" w:rsidR="00951F1E" w:rsidRPr="00634B6D" w:rsidRDefault="00951F1E" w:rsidP="00951F1E">
            <w:pPr>
              <w:autoSpaceDE w:val="0"/>
              <w:autoSpaceDN w:val="0"/>
              <w:jc w:val="both"/>
              <w:rPr>
                <w:sz w:val="22"/>
                <w:szCs w:val="22"/>
                <w:lang w:val="sr-Latn-ME"/>
              </w:rPr>
            </w:pPr>
            <w:r w:rsidRPr="00634B6D">
              <w:rPr>
                <w:sz w:val="22"/>
                <w:szCs w:val="22"/>
                <w:lang w:val="sr-Latn-ME"/>
              </w:rPr>
              <w:t>(n=132)</w:t>
            </w:r>
          </w:p>
        </w:tc>
        <w:tc>
          <w:tcPr>
            <w:tcW w:w="877" w:type="dxa"/>
            <w:tcBorders>
              <w:bottom w:val="single" w:sz="4" w:space="0" w:color="auto"/>
              <w:right w:val="double" w:sz="4" w:space="0" w:color="auto"/>
            </w:tcBorders>
            <w:vAlign w:val="center"/>
          </w:tcPr>
          <w:p w14:paraId="3E391C1E" w14:textId="77777777" w:rsidR="00951F1E" w:rsidRPr="00634B6D" w:rsidRDefault="00951F1E" w:rsidP="00951F1E">
            <w:pPr>
              <w:autoSpaceDE w:val="0"/>
              <w:autoSpaceDN w:val="0"/>
              <w:jc w:val="both"/>
              <w:rPr>
                <w:sz w:val="22"/>
                <w:szCs w:val="22"/>
                <w:lang w:val="sr-Latn-ME"/>
              </w:rPr>
            </w:pPr>
            <w:r w:rsidRPr="00634B6D">
              <w:rPr>
                <w:sz w:val="22"/>
                <w:szCs w:val="22"/>
                <w:lang w:val="sr-Latn-ME"/>
              </w:rPr>
              <w:t>Placebo sa BSC-om</w:t>
            </w:r>
          </w:p>
          <w:p w14:paraId="2FF889E9" w14:textId="77777777" w:rsidR="00951F1E" w:rsidRPr="00634B6D" w:rsidRDefault="00951F1E" w:rsidP="00951F1E">
            <w:pPr>
              <w:autoSpaceDE w:val="0"/>
              <w:autoSpaceDN w:val="0"/>
              <w:jc w:val="both"/>
              <w:rPr>
                <w:sz w:val="22"/>
                <w:szCs w:val="22"/>
                <w:lang w:val="sr-Latn-ME"/>
              </w:rPr>
            </w:pPr>
            <w:r w:rsidRPr="00634B6D">
              <w:rPr>
                <w:sz w:val="22"/>
                <w:szCs w:val="22"/>
                <w:lang w:val="sr-Latn-ME"/>
              </w:rPr>
              <w:t>(n=66)</w:t>
            </w:r>
          </w:p>
        </w:tc>
        <w:tc>
          <w:tcPr>
            <w:tcW w:w="755" w:type="dxa"/>
            <w:tcBorders>
              <w:left w:val="double" w:sz="4" w:space="0" w:color="auto"/>
            </w:tcBorders>
            <w:vAlign w:val="center"/>
          </w:tcPr>
          <w:p w14:paraId="6CCF6F68" w14:textId="77777777" w:rsidR="00951F1E" w:rsidRPr="00634B6D" w:rsidRDefault="00951F1E" w:rsidP="00951F1E">
            <w:pPr>
              <w:autoSpaceDE w:val="0"/>
              <w:autoSpaceDN w:val="0"/>
              <w:jc w:val="both"/>
              <w:rPr>
                <w:sz w:val="22"/>
                <w:szCs w:val="22"/>
                <w:lang w:val="sr-Latn-ME"/>
              </w:rPr>
            </w:pPr>
            <w:r w:rsidRPr="00634B6D">
              <w:rPr>
                <w:sz w:val="22"/>
                <w:szCs w:val="22"/>
                <w:lang w:val="sr-Latn-ME"/>
              </w:rPr>
              <w:t>Stivarga sa BSC-om</w:t>
            </w:r>
          </w:p>
          <w:p w14:paraId="6CF1D8B9" w14:textId="77777777" w:rsidR="00951F1E" w:rsidRPr="00634B6D" w:rsidRDefault="00951F1E" w:rsidP="00951F1E">
            <w:pPr>
              <w:autoSpaceDE w:val="0"/>
              <w:autoSpaceDN w:val="0"/>
              <w:jc w:val="both"/>
              <w:rPr>
                <w:sz w:val="22"/>
                <w:szCs w:val="22"/>
                <w:lang w:val="sr-Latn-ME"/>
              </w:rPr>
            </w:pPr>
            <w:r w:rsidRPr="00634B6D">
              <w:rPr>
                <w:sz w:val="22"/>
                <w:szCs w:val="22"/>
                <w:lang w:val="sr-Latn-ME"/>
              </w:rPr>
              <w:t>(n=374)</w:t>
            </w:r>
          </w:p>
        </w:tc>
        <w:tc>
          <w:tcPr>
            <w:tcW w:w="851" w:type="dxa"/>
            <w:vAlign w:val="center"/>
          </w:tcPr>
          <w:p w14:paraId="1514196F" w14:textId="77777777" w:rsidR="00951F1E" w:rsidRPr="00634B6D" w:rsidRDefault="00951F1E" w:rsidP="00951F1E">
            <w:pPr>
              <w:autoSpaceDE w:val="0"/>
              <w:autoSpaceDN w:val="0"/>
              <w:jc w:val="both"/>
              <w:rPr>
                <w:sz w:val="22"/>
                <w:szCs w:val="22"/>
                <w:lang w:val="sr-Latn-ME"/>
              </w:rPr>
            </w:pPr>
            <w:r w:rsidRPr="00634B6D">
              <w:rPr>
                <w:sz w:val="22"/>
                <w:szCs w:val="22"/>
                <w:lang w:val="sr-Latn-ME"/>
              </w:rPr>
              <w:t>Placebo sa BSC-om</w:t>
            </w:r>
          </w:p>
          <w:p w14:paraId="3F208447" w14:textId="77777777" w:rsidR="00951F1E" w:rsidRPr="00634B6D" w:rsidRDefault="00951F1E" w:rsidP="00951F1E">
            <w:pPr>
              <w:autoSpaceDE w:val="0"/>
              <w:autoSpaceDN w:val="0"/>
              <w:jc w:val="both"/>
              <w:rPr>
                <w:sz w:val="22"/>
                <w:szCs w:val="22"/>
                <w:lang w:val="sr-Latn-ME"/>
              </w:rPr>
            </w:pPr>
            <w:r w:rsidRPr="00634B6D">
              <w:rPr>
                <w:sz w:val="22"/>
                <w:szCs w:val="22"/>
                <w:lang w:val="sr-Latn-ME"/>
              </w:rPr>
              <w:t>(n=193)</w:t>
            </w:r>
          </w:p>
        </w:tc>
        <w:tc>
          <w:tcPr>
            <w:tcW w:w="850" w:type="dxa"/>
            <w:vAlign w:val="center"/>
          </w:tcPr>
          <w:p w14:paraId="5D7F602C" w14:textId="77777777" w:rsidR="00951F1E" w:rsidRPr="00634B6D" w:rsidRDefault="00951F1E" w:rsidP="00951F1E">
            <w:pPr>
              <w:autoSpaceDE w:val="0"/>
              <w:autoSpaceDN w:val="0"/>
              <w:jc w:val="both"/>
              <w:rPr>
                <w:sz w:val="22"/>
                <w:szCs w:val="22"/>
                <w:lang w:val="sr-Latn-ME"/>
              </w:rPr>
            </w:pPr>
            <w:r w:rsidRPr="00634B6D">
              <w:rPr>
                <w:sz w:val="22"/>
                <w:szCs w:val="22"/>
                <w:lang w:val="sr-Latn-ME"/>
              </w:rPr>
              <w:t>Stivarga sa BSC-om</w:t>
            </w:r>
          </w:p>
          <w:p w14:paraId="7A9963A7" w14:textId="77777777" w:rsidR="00951F1E" w:rsidRPr="00634B6D" w:rsidRDefault="00951F1E" w:rsidP="00951F1E">
            <w:pPr>
              <w:autoSpaceDE w:val="0"/>
              <w:autoSpaceDN w:val="0"/>
              <w:jc w:val="both"/>
              <w:rPr>
                <w:sz w:val="22"/>
                <w:szCs w:val="22"/>
                <w:lang w:val="sr-Latn-ME"/>
              </w:rPr>
            </w:pPr>
            <w:r w:rsidRPr="00634B6D">
              <w:rPr>
                <w:sz w:val="22"/>
                <w:szCs w:val="22"/>
                <w:lang w:val="sr-Latn-ME"/>
              </w:rPr>
              <w:t>(n=374)</w:t>
            </w:r>
          </w:p>
        </w:tc>
        <w:tc>
          <w:tcPr>
            <w:tcW w:w="851" w:type="dxa"/>
            <w:tcBorders>
              <w:right w:val="double" w:sz="4" w:space="0" w:color="auto"/>
            </w:tcBorders>
            <w:vAlign w:val="center"/>
          </w:tcPr>
          <w:p w14:paraId="6990FE8B" w14:textId="77777777" w:rsidR="00951F1E" w:rsidRPr="00634B6D" w:rsidRDefault="00951F1E" w:rsidP="00951F1E">
            <w:pPr>
              <w:autoSpaceDE w:val="0"/>
              <w:autoSpaceDN w:val="0"/>
              <w:jc w:val="both"/>
              <w:rPr>
                <w:sz w:val="22"/>
                <w:szCs w:val="22"/>
                <w:lang w:val="sr-Latn-ME"/>
              </w:rPr>
            </w:pPr>
            <w:r w:rsidRPr="00634B6D">
              <w:rPr>
                <w:sz w:val="22"/>
                <w:szCs w:val="22"/>
                <w:lang w:val="sr-Latn-ME"/>
              </w:rPr>
              <w:t>Placebo sa BSC-om</w:t>
            </w:r>
          </w:p>
          <w:p w14:paraId="7A820484" w14:textId="77777777" w:rsidR="00951F1E" w:rsidRPr="00634B6D" w:rsidRDefault="00951F1E" w:rsidP="00951F1E">
            <w:pPr>
              <w:autoSpaceDE w:val="0"/>
              <w:autoSpaceDN w:val="0"/>
              <w:jc w:val="both"/>
              <w:rPr>
                <w:sz w:val="22"/>
                <w:szCs w:val="22"/>
                <w:lang w:val="sr-Latn-ME"/>
              </w:rPr>
            </w:pPr>
            <w:r w:rsidRPr="00634B6D">
              <w:rPr>
                <w:sz w:val="22"/>
                <w:szCs w:val="22"/>
                <w:lang w:val="sr-Latn-ME"/>
              </w:rPr>
              <w:t>(n=193)</w:t>
            </w:r>
          </w:p>
        </w:tc>
      </w:tr>
      <w:tr w:rsidR="00951F1E" w:rsidRPr="00634B6D" w14:paraId="750B4865" w14:textId="77777777" w:rsidTr="00444C1A">
        <w:trPr>
          <w:cantSplit/>
          <w:trHeight w:val="20"/>
        </w:trPr>
        <w:tc>
          <w:tcPr>
            <w:tcW w:w="1460" w:type="dxa"/>
            <w:vMerge/>
          </w:tcPr>
          <w:p w14:paraId="7CD43AED" w14:textId="77777777" w:rsidR="00951F1E" w:rsidRPr="00634B6D" w:rsidRDefault="00951F1E" w:rsidP="00951F1E">
            <w:pPr>
              <w:autoSpaceDE w:val="0"/>
              <w:autoSpaceDN w:val="0"/>
              <w:jc w:val="both"/>
              <w:rPr>
                <w:sz w:val="22"/>
                <w:szCs w:val="22"/>
                <w:lang w:val="sr-Latn-ME"/>
              </w:rPr>
            </w:pPr>
          </w:p>
        </w:tc>
        <w:tc>
          <w:tcPr>
            <w:tcW w:w="3210" w:type="dxa"/>
            <w:gridSpan w:val="4"/>
            <w:tcBorders>
              <w:right w:val="double" w:sz="4" w:space="0" w:color="auto"/>
            </w:tcBorders>
          </w:tcPr>
          <w:p w14:paraId="74E59CD1" w14:textId="77777777" w:rsidR="00951F1E" w:rsidRPr="00634B6D" w:rsidRDefault="00951F1E" w:rsidP="00951F1E">
            <w:pPr>
              <w:keepNext/>
              <w:keepLines/>
              <w:autoSpaceDE w:val="0"/>
              <w:autoSpaceDN w:val="0"/>
              <w:jc w:val="both"/>
              <w:rPr>
                <w:b/>
                <w:bCs/>
                <w:sz w:val="22"/>
                <w:szCs w:val="22"/>
                <w:lang w:val="sr-Latn-ME"/>
              </w:rPr>
            </w:pPr>
            <w:r w:rsidRPr="00634B6D">
              <w:rPr>
                <w:b/>
                <w:bCs/>
                <w:sz w:val="22"/>
                <w:szCs w:val="22"/>
                <w:lang w:val="sr-Latn-ME"/>
              </w:rPr>
              <w:t xml:space="preserve">Stepen </w:t>
            </w:r>
            <w:r w:rsidRPr="00634B6D">
              <w:rPr>
                <w:b/>
                <w:bCs/>
                <w:sz w:val="22"/>
                <w:szCs w:val="22"/>
                <w:vertAlign w:val="superscript"/>
                <w:lang w:val="sr-Latn-ME"/>
              </w:rPr>
              <w:t>a</w:t>
            </w:r>
          </w:p>
        </w:tc>
        <w:tc>
          <w:tcPr>
            <w:tcW w:w="3506" w:type="dxa"/>
            <w:gridSpan w:val="4"/>
            <w:tcBorders>
              <w:left w:val="double" w:sz="4" w:space="0" w:color="auto"/>
              <w:right w:val="double" w:sz="4" w:space="0" w:color="auto"/>
            </w:tcBorders>
          </w:tcPr>
          <w:p w14:paraId="27BDEE8B" w14:textId="77777777" w:rsidR="00951F1E" w:rsidRPr="00634B6D" w:rsidRDefault="00951F1E" w:rsidP="00951F1E">
            <w:pPr>
              <w:keepNext/>
              <w:keepLines/>
              <w:autoSpaceDE w:val="0"/>
              <w:autoSpaceDN w:val="0"/>
              <w:jc w:val="both"/>
              <w:rPr>
                <w:b/>
                <w:bCs/>
                <w:sz w:val="22"/>
                <w:szCs w:val="22"/>
                <w:lang w:val="sr-Latn-ME"/>
              </w:rPr>
            </w:pPr>
            <w:r w:rsidRPr="00634B6D">
              <w:rPr>
                <w:b/>
                <w:bCs/>
                <w:sz w:val="22"/>
                <w:szCs w:val="22"/>
                <w:lang w:val="sr-Latn-ME"/>
              </w:rPr>
              <w:t xml:space="preserve">Stepen </w:t>
            </w:r>
            <w:r w:rsidRPr="00634B6D">
              <w:rPr>
                <w:b/>
                <w:bCs/>
                <w:sz w:val="22"/>
                <w:szCs w:val="22"/>
                <w:vertAlign w:val="superscript"/>
                <w:lang w:val="sr-Latn-ME"/>
              </w:rPr>
              <w:t>b</w:t>
            </w:r>
          </w:p>
        </w:tc>
        <w:tc>
          <w:tcPr>
            <w:tcW w:w="3307" w:type="dxa"/>
            <w:gridSpan w:val="4"/>
            <w:tcBorders>
              <w:left w:val="double" w:sz="4" w:space="0" w:color="auto"/>
              <w:right w:val="double" w:sz="4" w:space="0" w:color="auto"/>
            </w:tcBorders>
          </w:tcPr>
          <w:p w14:paraId="3C7524A3" w14:textId="77777777" w:rsidR="00951F1E" w:rsidRPr="00634B6D" w:rsidRDefault="00951F1E" w:rsidP="00951F1E">
            <w:pPr>
              <w:keepNext/>
              <w:keepLines/>
              <w:autoSpaceDE w:val="0"/>
              <w:autoSpaceDN w:val="0"/>
              <w:jc w:val="both"/>
              <w:rPr>
                <w:b/>
                <w:bCs/>
                <w:sz w:val="22"/>
                <w:szCs w:val="22"/>
                <w:lang w:val="sr-Latn-ME"/>
              </w:rPr>
            </w:pPr>
            <w:r w:rsidRPr="00634B6D">
              <w:rPr>
                <w:b/>
                <w:bCs/>
                <w:sz w:val="22"/>
                <w:szCs w:val="22"/>
                <w:lang w:val="sr-Latn-ME"/>
              </w:rPr>
              <w:t xml:space="preserve">Stepen </w:t>
            </w:r>
            <w:r w:rsidRPr="00634B6D">
              <w:rPr>
                <w:b/>
                <w:bCs/>
                <w:sz w:val="22"/>
                <w:szCs w:val="22"/>
                <w:vertAlign w:val="superscript"/>
                <w:lang w:val="sr-Latn-ME"/>
              </w:rPr>
              <w:t>b</w:t>
            </w:r>
          </w:p>
        </w:tc>
      </w:tr>
      <w:tr w:rsidR="00951F1E" w:rsidRPr="00634B6D" w14:paraId="332CCED2" w14:textId="77777777" w:rsidTr="00444C1A">
        <w:trPr>
          <w:cantSplit/>
          <w:trHeight w:val="20"/>
        </w:trPr>
        <w:tc>
          <w:tcPr>
            <w:tcW w:w="1460" w:type="dxa"/>
            <w:vMerge/>
            <w:tcBorders>
              <w:bottom w:val="single" w:sz="4" w:space="0" w:color="auto"/>
            </w:tcBorders>
          </w:tcPr>
          <w:p w14:paraId="4CE539F6" w14:textId="77777777" w:rsidR="00951F1E" w:rsidRPr="00634B6D" w:rsidRDefault="00951F1E" w:rsidP="00951F1E">
            <w:pPr>
              <w:autoSpaceDE w:val="0"/>
              <w:autoSpaceDN w:val="0"/>
              <w:jc w:val="both"/>
              <w:rPr>
                <w:sz w:val="22"/>
                <w:szCs w:val="22"/>
                <w:lang w:val="sr-Latn-ME"/>
              </w:rPr>
            </w:pPr>
          </w:p>
        </w:tc>
        <w:tc>
          <w:tcPr>
            <w:tcW w:w="1605" w:type="dxa"/>
            <w:gridSpan w:val="2"/>
            <w:tcBorders>
              <w:bottom w:val="single" w:sz="4" w:space="0" w:color="auto"/>
            </w:tcBorders>
          </w:tcPr>
          <w:p w14:paraId="10ED622B" w14:textId="77777777" w:rsidR="00951F1E" w:rsidRPr="00634B6D" w:rsidRDefault="00951F1E" w:rsidP="00951F1E">
            <w:pPr>
              <w:keepNext/>
              <w:keepLines/>
              <w:autoSpaceDE w:val="0"/>
              <w:autoSpaceDN w:val="0"/>
              <w:jc w:val="both"/>
              <w:rPr>
                <w:b/>
                <w:bCs/>
                <w:sz w:val="22"/>
                <w:szCs w:val="22"/>
                <w:lang w:val="sr-Latn-ME"/>
              </w:rPr>
            </w:pPr>
            <w:r w:rsidRPr="00634B6D">
              <w:rPr>
                <w:b/>
                <w:bCs/>
                <w:sz w:val="22"/>
                <w:szCs w:val="22"/>
                <w:lang w:val="sr-Latn-ME"/>
              </w:rPr>
              <w:t>% svih stepena</w:t>
            </w:r>
          </w:p>
        </w:tc>
        <w:tc>
          <w:tcPr>
            <w:tcW w:w="1605" w:type="dxa"/>
            <w:gridSpan w:val="2"/>
            <w:tcBorders>
              <w:bottom w:val="single" w:sz="4" w:space="0" w:color="auto"/>
              <w:right w:val="double" w:sz="4" w:space="0" w:color="auto"/>
            </w:tcBorders>
          </w:tcPr>
          <w:p w14:paraId="7DDBD041" w14:textId="77777777" w:rsidR="00951F1E" w:rsidRPr="00634B6D" w:rsidRDefault="00951F1E" w:rsidP="00951F1E">
            <w:pPr>
              <w:keepNext/>
              <w:keepLines/>
              <w:autoSpaceDE w:val="0"/>
              <w:autoSpaceDN w:val="0"/>
              <w:jc w:val="both"/>
              <w:rPr>
                <w:b/>
                <w:bCs/>
                <w:sz w:val="22"/>
                <w:szCs w:val="22"/>
                <w:lang w:val="sr-Latn-ME"/>
              </w:rPr>
            </w:pPr>
            <w:r w:rsidRPr="00634B6D">
              <w:rPr>
                <w:b/>
                <w:bCs/>
                <w:sz w:val="22"/>
                <w:szCs w:val="22"/>
                <w:lang w:val="sr-Latn-ME"/>
              </w:rPr>
              <w:t>% stepena 3/4</w:t>
            </w:r>
          </w:p>
        </w:tc>
        <w:tc>
          <w:tcPr>
            <w:tcW w:w="1753" w:type="dxa"/>
            <w:gridSpan w:val="2"/>
            <w:tcBorders>
              <w:left w:val="double" w:sz="4" w:space="0" w:color="auto"/>
              <w:bottom w:val="single" w:sz="4" w:space="0" w:color="auto"/>
            </w:tcBorders>
          </w:tcPr>
          <w:p w14:paraId="74D13623" w14:textId="77777777" w:rsidR="00951F1E" w:rsidRPr="00634B6D" w:rsidRDefault="00951F1E" w:rsidP="00951F1E">
            <w:pPr>
              <w:keepNext/>
              <w:keepLines/>
              <w:autoSpaceDE w:val="0"/>
              <w:autoSpaceDN w:val="0"/>
              <w:jc w:val="both"/>
              <w:rPr>
                <w:b/>
                <w:bCs/>
                <w:sz w:val="22"/>
                <w:szCs w:val="22"/>
                <w:lang w:val="sr-Latn-ME"/>
              </w:rPr>
            </w:pPr>
            <w:r w:rsidRPr="00634B6D">
              <w:rPr>
                <w:b/>
                <w:bCs/>
                <w:sz w:val="22"/>
                <w:szCs w:val="22"/>
                <w:lang w:val="sr-Latn-ME"/>
              </w:rPr>
              <w:t>% svih stepena</w:t>
            </w:r>
          </w:p>
        </w:tc>
        <w:tc>
          <w:tcPr>
            <w:tcW w:w="1753" w:type="dxa"/>
            <w:gridSpan w:val="2"/>
            <w:tcBorders>
              <w:bottom w:val="single" w:sz="4" w:space="0" w:color="auto"/>
              <w:right w:val="double" w:sz="4" w:space="0" w:color="auto"/>
            </w:tcBorders>
          </w:tcPr>
          <w:p w14:paraId="1916C58B" w14:textId="77777777" w:rsidR="00951F1E" w:rsidRPr="00634B6D" w:rsidRDefault="00951F1E" w:rsidP="00951F1E">
            <w:pPr>
              <w:keepNext/>
              <w:keepLines/>
              <w:autoSpaceDE w:val="0"/>
              <w:autoSpaceDN w:val="0"/>
              <w:jc w:val="both"/>
              <w:rPr>
                <w:b/>
                <w:bCs/>
                <w:sz w:val="22"/>
                <w:szCs w:val="22"/>
                <w:lang w:val="sr-Latn-ME"/>
              </w:rPr>
            </w:pPr>
            <w:r w:rsidRPr="00634B6D">
              <w:rPr>
                <w:b/>
                <w:bCs/>
                <w:sz w:val="22"/>
                <w:szCs w:val="22"/>
                <w:lang w:val="sr-Latn-ME"/>
              </w:rPr>
              <w:t>% stepena 3/4</w:t>
            </w:r>
          </w:p>
        </w:tc>
        <w:tc>
          <w:tcPr>
            <w:tcW w:w="1606" w:type="dxa"/>
            <w:gridSpan w:val="2"/>
            <w:tcBorders>
              <w:left w:val="double" w:sz="4" w:space="0" w:color="auto"/>
              <w:bottom w:val="single" w:sz="4" w:space="0" w:color="auto"/>
            </w:tcBorders>
          </w:tcPr>
          <w:p w14:paraId="19A51D78" w14:textId="77777777" w:rsidR="00951F1E" w:rsidRPr="00634B6D" w:rsidRDefault="00951F1E" w:rsidP="00951F1E">
            <w:pPr>
              <w:keepNext/>
              <w:keepLines/>
              <w:autoSpaceDE w:val="0"/>
              <w:autoSpaceDN w:val="0"/>
              <w:jc w:val="both"/>
              <w:rPr>
                <w:b/>
                <w:bCs/>
                <w:sz w:val="22"/>
                <w:szCs w:val="22"/>
                <w:lang w:val="sr-Latn-ME"/>
              </w:rPr>
            </w:pPr>
            <w:r w:rsidRPr="00634B6D">
              <w:rPr>
                <w:b/>
                <w:bCs/>
                <w:sz w:val="22"/>
                <w:szCs w:val="22"/>
                <w:lang w:val="sr-Latn-ME"/>
              </w:rPr>
              <w:t>% svih stepena</w:t>
            </w:r>
          </w:p>
        </w:tc>
        <w:tc>
          <w:tcPr>
            <w:tcW w:w="1701" w:type="dxa"/>
            <w:gridSpan w:val="2"/>
            <w:tcBorders>
              <w:bottom w:val="single" w:sz="4" w:space="0" w:color="auto"/>
              <w:right w:val="double" w:sz="4" w:space="0" w:color="auto"/>
            </w:tcBorders>
          </w:tcPr>
          <w:p w14:paraId="6E68525E" w14:textId="77777777" w:rsidR="00951F1E" w:rsidRPr="00634B6D" w:rsidRDefault="00951F1E" w:rsidP="00951F1E">
            <w:pPr>
              <w:keepNext/>
              <w:keepLines/>
              <w:autoSpaceDE w:val="0"/>
              <w:autoSpaceDN w:val="0"/>
              <w:jc w:val="both"/>
              <w:rPr>
                <w:b/>
                <w:bCs/>
                <w:sz w:val="22"/>
                <w:szCs w:val="22"/>
                <w:lang w:val="sr-Latn-ME"/>
              </w:rPr>
            </w:pPr>
            <w:r w:rsidRPr="00634B6D">
              <w:rPr>
                <w:b/>
                <w:bCs/>
                <w:sz w:val="22"/>
                <w:szCs w:val="22"/>
                <w:lang w:val="sr-Latn-ME"/>
              </w:rPr>
              <w:t>% stepena 3/4</w:t>
            </w:r>
          </w:p>
        </w:tc>
      </w:tr>
      <w:tr w:rsidR="00951F1E" w:rsidRPr="00634B6D" w14:paraId="525024E3" w14:textId="77777777" w:rsidTr="00444C1A">
        <w:trPr>
          <w:cantSplit/>
          <w:trHeight w:val="20"/>
        </w:trPr>
        <w:tc>
          <w:tcPr>
            <w:tcW w:w="1460" w:type="dxa"/>
            <w:tcBorders>
              <w:bottom w:val="nil"/>
            </w:tcBorders>
          </w:tcPr>
          <w:p w14:paraId="59070CB4" w14:textId="77777777" w:rsidR="00951F1E" w:rsidRPr="00634B6D" w:rsidRDefault="00951F1E" w:rsidP="00951F1E">
            <w:pPr>
              <w:autoSpaceDE w:val="0"/>
              <w:autoSpaceDN w:val="0"/>
              <w:jc w:val="both"/>
              <w:rPr>
                <w:b/>
                <w:bCs/>
                <w:sz w:val="22"/>
                <w:szCs w:val="22"/>
                <w:lang w:val="sr-Latn-ME"/>
              </w:rPr>
            </w:pPr>
            <w:r w:rsidRPr="00634B6D">
              <w:rPr>
                <w:b/>
                <w:bCs/>
                <w:sz w:val="22"/>
                <w:szCs w:val="22"/>
                <w:lang w:val="sr-Latn-ME"/>
              </w:rPr>
              <w:t>Poremećaji krvi i limfnog sistema</w:t>
            </w:r>
          </w:p>
        </w:tc>
        <w:tc>
          <w:tcPr>
            <w:tcW w:w="876" w:type="dxa"/>
            <w:tcBorders>
              <w:bottom w:val="nil"/>
            </w:tcBorders>
            <w:vAlign w:val="bottom"/>
          </w:tcPr>
          <w:p w14:paraId="7E7F3AFD" w14:textId="77777777" w:rsidR="00951F1E" w:rsidRPr="00634B6D" w:rsidRDefault="00951F1E" w:rsidP="00951F1E">
            <w:pPr>
              <w:autoSpaceDE w:val="0"/>
              <w:autoSpaceDN w:val="0"/>
              <w:jc w:val="both"/>
              <w:rPr>
                <w:sz w:val="22"/>
                <w:szCs w:val="22"/>
                <w:lang w:val="sr-Latn-ME"/>
              </w:rPr>
            </w:pPr>
          </w:p>
        </w:tc>
        <w:tc>
          <w:tcPr>
            <w:tcW w:w="729" w:type="dxa"/>
            <w:tcBorders>
              <w:bottom w:val="nil"/>
            </w:tcBorders>
            <w:vAlign w:val="bottom"/>
          </w:tcPr>
          <w:p w14:paraId="720707CC" w14:textId="77777777" w:rsidR="00951F1E" w:rsidRPr="00634B6D" w:rsidRDefault="00951F1E" w:rsidP="00951F1E">
            <w:pPr>
              <w:autoSpaceDE w:val="0"/>
              <w:autoSpaceDN w:val="0"/>
              <w:jc w:val="both"/>
              <w:rPr>
                <w:sz w:val="22"/>
                <w:szCs w:val="22"/>
                <w:lang w:val="sr-Latn-ME"/>
              </w:rPr>
            </w:pPr>
          </w:p>
        </w:tc>
        <w:tc>
          <w:tcPr>
            <w:tcW w:w="775" w:type="dxa"/>
            <w:tcBorders>
              <w:bottom w:val="nil"/>
            </w:tcBorders>
            <w:vAlign w:val="bottom"/>
          </w:tcPr>
          <w:p w14:paraId="12C3221C" w14:textId="77777777" w:rsidR="00951F1E" w:rsidRPr="00634B6D" w:rsidRDefault="00951F1E" w:rsidP="00951F1E">
            <w:pPr>
              <w:autoSpaceDE w:val="0"/>
              <w:autoSpaceDN w:val="0"/>
              <w:jc w:val="both"/>
              <w:rPr>
                <w:sz w:val="22"/>
                <w:szCs w:val="22"/>
                <w:lang w:val="sr-Latn-ME"/>
              </w:rPr>
            </w:pPr>
          </w:p>
        </w:tc>
        <w:tc>
          <w:tcPr>
            <w:tcW w:w="830" w:type="dxa"/>
            <w:tcBorders>
              <w:bottom w:val="nil"/>
              <w:right w:val="double" w:sz="4" w:space="0" w:color="auto"/>
            </w:tcBorders>
            <w:vAlign w:val="bottom"/>
          </w:tcPr>
          <w:p w14:paraId="63004F88" w14:textId="77777777" w:rsidR="00951F1E" w:rsidRPr="00634B6D" w:rsidRDefault="00951F1E" w:rsidP="00951F1E">
            <w:pPr>
              <w:autoSpaceDE w:val="0"/>
              <w:autoSpaceDN w:val="0"/>
              <w:jc w:val="both"/>
              <w:rPr>
                <w:sz w:val="22"/>
                <w:szCs w:val="22"/>
                <w:lang w:val="sr-Latn-ME"/>
              </w:rPr>
            </w:pPr>
          </w:p>
        </w:tc>
        <w:tc>
          <w:tcPr>
            <w:tcW w:w="876" w:type="dxa"/>
            <w:tcBorders>
              <w:left w:val="double" w:sz="4" w:space="0" w:color="auto"/>
              <w:bottom w:val="nil"/>
            </w:tcBorders>
            <w:vAlign w:val="bottom"/>
          </w:tcPr>
          <w:p w14:paraId="1DF7F990" w14:textId="77777777" w:rsidR="00951F1E" w:rsidRPr="00634B6D" w:rsidRDefault="00951F1E" w:rsidP="00951F1E">
            <w:pPr>
              <w:autoSpaceDE w:val="0"/>
              <w:autoSpaceDN w:val="0"/>
              <w:jc w:val="both"/>
              <w:rPr>
                <w:sz w:val="22"/>
                <w:szCs w:val="22"/>
                <w:lang w:val="sr-Latn-ME"/>
              </w:rPr>
            </w:pPr>
          </w:p>
        </w:tc>
        <w:tc>
          <w:tcPr>
            <w:tcW w:w="877" w:type="dxa"/>
            <w:tcBorders>
              <w:bottom w:val="nil"/>
            </w:tcBorders>
            <w:vAlign w:val="bottom"/>
          </w:tcPr>
          <w:p w14:paraId="4D2DC508" w14:textId="77777777" w:rsidR="00951F1E" w:rsidRPr="00634B6D" w:rsidRDefault="00951F1E" w:rsidP="00951F1E">
            <w:pPr>
              <w:autoSpaceDE w:val="0"/>
              <w:autoSpaceDN w:val="0"/>
              <w:jc w:val="both"/>
              <w:rPr>
                <w:sz w:val="22"/>
                <w:szCs w:val="22"/>
                <w:lang w:val="sr-Latn-ME"/>
              </w:rPr>
            </w:pPr>
          </w:p>
        </w:tc>
        <w:tc>
          <w:tcPr>
            <w:tcW w:w="876" w:type="dxa"/>
            <w:tcBorders>
              <w:bottom w:val="nil"/>
            </w:tcBorders>
            <w:vAlign w:val="bottom"/>
          </w:tcPr>
          <w:p w14:paraId="6FEC94D4" w14:textId="77777777" w:rsidR="00951F1E" w:rsidRPr="00634B6D" w:rsidRDefault="00951F1E" w:rsidP="00951F1E">
            <w:pPr>
              <w:autoSpaceDE w:val="0"/>
              <w:autoSpaceDN w:val="0"/>
              <w:jc w:val="both"/>
              <w:rPr>
                <w:sz w:val="22"/>
                <w:szCs w:val="22"/>
                <w:lang w:val="sr-Latn-ME"/>
              </w:rPr>
            </w:pPr>
          </w:p>
        </w:tc>
        <w:tc>
          <w:tcPr>
            <w:tcW w:w="877" w:type="dxa"/>
            <w:tcBorders>
              <w:bottom w:val="nil"/>
              <w:right w:val="double" w:sz="4" w:space="0" w:color="auto"/>
            </w:tcBorders>
            <w:vAlign w:val="bottom"/>
          </w:tcPr>
          <w:p w14:paraId="62166972" w14:textId="77777777" w:rsidR="00951F1E" w:rsidRPr="00634B6D" w:rsidRDefault="00951F1E" w:rsidP="00951F1E">
            <w:pPr>
              <w:autoSpaceDE w:val="0"/>
              <w:autoSpaceDN w:val="0"/>
              <w:jc w:val="both"/>
              <w:rPr>
                <w:sz w:val="22"/>
                <w:szCs w:val="22"/>
                <w:lang w:val="sr-Latn-ME"/>
              </w:rPr>
            </w:pPr>
          </w:p>
        </w:tc>
        <w:tc>
          <w:tcPr>
            <w:tcW w:w="755" w:type="dxa"/>
            <w:tcBorders>
              <w:left w:val="double" w:sz="4" w:space="0" w:color="auto"/>
              <w:bottom w:val="nil"/>
            </w:tcBorders>
            <w:vAlign w:val="bottom"/>
          </w:tcPr>
          <w:p w14:paraId="10D831EE" w14:textId="77777777" w:rsidR="00951F1E" w:rsidRPr="00634B6D" w:rsidRDefault="00951F1E" w:rsidP="00951F1E">
            <w:pPr>
              <w:autoSpaceDE w:val="0"/>
              <w:autoSpaceDN w:val="0"/>
              <w:jc w:val="both"/>
              <w:rPr>
                <w:sz w:val="22"/>
                <w:szCs w:val="22"/>
                <w:lang w:val="sr-Latn-ME"/>
              </w:rPr>
            </w:pPr>
          </w:p>
        </w:tc>
        <w:tc>
          <w:tcPr>
            <w:tcW w:w="851" w:type="dxa"/>
            <w:tcBorders>
              <w:bottom w:val="nil"/>
            </w:tcBorders>
            <w:vAlign w:val="bottom"/>
          </w:tcPr>
          <w:p w14:paraId="51002012" w14:textId="77777777" w:rsidR="00951F1E" w:rsidRPr="00634B6D" w:rsidRDefault="00951F1E" w:rsidP="00951F1E">
            <w:pPr>
              <w:autoSpaceDE w:val="0"/>
              <w:autoSpaceDN w:val="0"/>
              <w:jc w:val="both"/>
              <w:rPr>
                <w:sz w:val="22"/>
                <w:szCs w:val="22"/>
                <w:lang w:val="sr-Latn-ME"/>
              </w:rPr>
            </w:pPr>
          </w:p>
        </w:tc>
        <w:tc>
          <w:tcPr>
            <w:tcW w:w="850" w:type="dxa"/>
            <w:tcBorders>
              <w:bottom w:val="nil"/>
            </w:tcBorders>
            <w:vAlign w:val="bottom"/>
          </w:tcPr>
          <w:p w14:paraId="0CDB3D9D" w14:textId="77777777" w:rsidR="00951F1E" w:rsidRPr="00634B6D" w:rsidRDefault="00951F1E" w:rsidP="00951F1E">
            <w:pPr>
              <w:autoSpaceDE w:val="0"/>
              <w:autoSpaceDN w:val="0"/>
              <w:jc w:val="both"/>
              <w:rPr>
                <w:sz w:val="22"/>
                <w:szCs w:val="22"/>
                <w:lang w:val="sr-Latn-ME"/>
              </w:rPr>
            </w:pPr>
          </w:p>
        </w:tc>
        <w:tc>
          <w:tcPr>
            <w:tcW w:w="851" w:type="dxa"/>
            <w:tcBorders>
              <w:bottom w:val="nil"/>
              <w:right w:val="double" w:sz="4" w:space="0" w:color="auto"/>
            </w:tcBorders>
            <w:vAlign w:val="bottom"/>
          </w:tcPr>
          <w:p w14:paraId="51D7792A" w14:textId="77777777" w:rsidR="00951F1E" w:rsidRPr="00634B6D" w:rsidRDefault="00951F1E" w:rsidP="00951F1E">
            <w:pPr>
              <w:autoSpaceDE w:val="0"/>
              <w:autoSpaceDN w:val="0"/>
              <w:jc w:val="both"/>
              <w:rPr>
                <w:sz w:val="22"/>
                <w:szCs w:val="22"/>
                <w:lang w:val="sr-Latn-ME"/>
              </w:rPr>
            </w:pPr>
          </w:p>
        </w:tc>
      </w:tr>
      <w:tr w:rsidR="00951F1E" w:rsidRPr="00634B6D" w14:paraId="229FF84B" w14:textId="77777777" w:rsidTr="00444C1A">
        <w:trPr>
          <w:cantSplit/>
          <w:trHeight w:val="20"/>
        </w:trPr>
        <w:tc>
          <w:tcPr>
            <w:tcW w:w="1460" w:type="dxa"/>
            <w:tcBorders>
              <w:top w:val="nil"/>
              <w:bottom w:val="nil"/>
            </w:tcBorders>
          </w:tcPr>
          <w:p w14:paraId="67A3F021" w14:textId="77777777" w:rsidR="00951F1E" w:rsidRPr="00634B6D" w:rsidRDefault="00951F1E" w:rsidP="00951F1E">
            <w:pPr>
              <w:autoSpaceDE w:val="0"/>
              <w:autoSpaceDN w:val="0"/>
              <w:jc w:val="both"/>
              <w:rPr>
                <w:sz w:val="22"/>
                <w:szCs w:val="22"/>
                <w:lang w:val="sr-Latn-ME"/>
              </w:rPr>
            </w:pPr>
            <w:r w:rsidRPr="00634B6D">
              <w:rPr>
                <w:sz w:val="22"/>
                <w:szCs w:val="22"/>
                <w:lang w:val="sr-Latn-ME"/>
              </w:rPr>
              <w:t>Smanjen nivo hemoglobina</w:t>
            </w:r>
          </w:p>
        </w:tc>
        <w:tc>
          <w:tcPr>
            <w:tcW w:w="876" w:type="dxa"/>
            <w:tcBorders>
              <w:top w:val="nil"/>
              <w:bottom w:val="nil"/>
            </w:tcBorders>
          </w:tcPr>
          <w:p w14:paraId="17400FC3" w14:textId="77777777" w:rsidR="00951F1E" w:rsidRPr="00634B6D" w:rsidRDefault="00951F1E" w:rsidP="00951F1E">
            <w:pPr>
              <w:autoSpaceDE w:val="0"/>
              <w:autoSpaceDN w:val="0"/>
              <w:jc w:val="both"/>
              <w:rPr>
                <w:sz w:val="22"/>
                <w:szCs w:val="22"/>
                <w:lang w:val="sr-Latn-ME"/>
              </w:rPr>
            </w:pPr>
            <w:r w:rsidRPr="00634B6D">
              <w:rPr>
                <w:sz w:val="22"/>
                <w:szCs w:val="22"/>
                <w:lang w:val="sr-Latn-ME"/>
              </w:rPr>
              <w:t>78,5</w:t>
            </w:r>
          </w:p>
        </w:tc>
        <w:tc>
          <w:tcPr>
            <w:tcW w:w="729" w:type="dxa"/>
            <w:tcBorders>
              <w:top w:val="nil"/>
              <w:bottom w:val="nil"/>
            </w:tcBorders>
          </w:tcPr>
          <w:p w14:paraId="0FA9634A" w14:textId="77777777" w:rsidR="00951F1E" w:rsidRPr="00634B6D" w:rsidRDefault="00951F1E" w:rsidP="00951F1E">
            <w:pPr>
              <w:autoSpaceDE w:val="0"/>
              <w:autoSpaceDN w:val="0"/>
              <w:jc w:val="both"/>
              <w:rPr>
                <w:sz w:val="22"/>
                <w:szCs w:val="22"/>
                <w:lang w:val="sr-Latn-ME"/>
              </w:rPr>
            </w:pPr>
            <w:r w:rsidRPr="00634B6D">
              <w:rPr>
                <w:sz w:val="22"/>
                <w:szCs w:val="22"/>
                <w:lang w:val="sr-Latn-ME"/>
              </w:rPr>
              <w:t>66,3</w:t>
            </w:r>
          </w:p>
        </w:tc>
        <w:tc>
          <w:tcPr>
            <w:tcW w:w="775" w:type="dxa"/>
            <w:tcBorders>
              <w:top w:val="nil"/>
              <w:bottom w:val="nil"/>
            </w:tcBorders>
          </w:tcPr>
          <w:p w14:paraId="7052D13E" w14:textId="77777777" w:rsidR="00951F1E" w:rsidRPr="00634B6D" w:rsidRDefault="00951F1E" w:rsidP="00951F1E">
            <w:pPr>
              <w:autoSpaceDE w:val="0"/>
              <w:autoSpaceDN w:val="0"/>
              <w:jc w:val="both"/>
              <w:rPr>
                <w:sz w:val="22"/>
                <w:szCs w:val="22"/>
                <w:lang w:val="sr-Latn-ME"/>
              </w:rPr>
            </w:pPr>
            <w:r w:rsidRPr="00634B6D">
              <w:rPr>
                <w:sz w:val="22"/>
                <w:szCs w:val="22"/>
                <w:lang w:val="sr-Latn-ME"/>
              </w:rPr>
              <w:t>5,3</w:t>
            </w:r>
          </w:p>
        </w:tc>
        <w:tc>
          <w:tcPr>
            <w:tcW w:w="830" w:type="dxa"/>
            <w:tcBorders>
              <w:top w:val="nil"/>
              <w:bottom w:val="nil"/>
              <w:right w:val="double" w:sz="4" w:space="0" w:color="auto"/>
            </w:tcBorders>
          </w:tcPr>
          <w:p w14:paraId="34321CAD" w14:textId="77777777" w:rsidR="00951F1E" w:rsidRPr="00634B6D" w:rsidRDefault="00951F1E" w:rsidP="00951F1E">
            <w:pPr>
              <w:autoSpaceDE w:val="0"/>
              <w:autoSpaceDN w:val="0"/>
              <w:jc w:val="both"/>
              <w:rPr>
                <w:sz w:val="22"/>
                <w:szCs w:val="22"/>
                <w:lang w:val="sr-Latn-ME"/>
              </w:rPr>
            </w:pPr>
            <w:r w:rsidRPr="00634B6D">
              <w:rPr>
                <w:sz w:val="22"/>
                <w:szCs w:val="22"/>
                <w:lang w:val="sr-Latn-ME"/>
              </w:rPr>
              <w:t>2,8</w:t>
            </w:r>
          </w:p>
        </w:tc>
        <w:tc>
          <w:tcPr>
            <w:tcW w:w="876" w:type="dxa"/>
            <w:tcBorders>
              <w:top w:val="nil"/>
              <w:left w:val="double" w:sz="4" w:space="0" w:color="auto"/>
              <w:bottom w:val="nil"/>
            </w:tcBorders>
          </w:tcPr>
          <w:p w14:paraId="0182FB15" w14:textId="77777777" w:rsidR="00951F1E" w:rsidRPr="00634B6D" w:rsidRDefault="00951F1E" w:rsidP="00951F1E">
            <w:pPr>
              <w:autoSpaceDE w:val="0"/>
              <w:autoSpaceDN w:val="0"/>
              <w:jc w:val="both"/>
              <w:rPr>
                <w:sz w:val="22"/>
                <w:szCs w:val="22"/>
                <w:lang w:val="sr-Latn-ME"/>
              </w:rPr>
            </w:pPr>
            <w:r w:rsidRPr="00634B6D">
              <w:rPr>
                <w:sz w:val="22"/>
                <w:szCs w:val="22"/>
                <w:lang w:val="sr-Latn-ME"/>
              </w:rPr>
              <w:t>75,0</w:t>
            </w:r>
          </w:p>
        </w:tc>
        <w:tc>
          <w:tcPr>
            <w:tcW w:w="877" w:type="dxa"/>
            <w:tcBorders>
              <w:top w:val="nil"/>
              <w:bottom w:val="nil"/>
            </w:tcBorders>
          </w:tcPr>
          <w:p w14:paraId="18E70D21" w14:textId="77777777" w:rsidR="00951F1E" w:rsidRPr="00634B6D" w:rsidRDefault="00951F1E" w:rsidP="00951F1E">
            <w:pPr>
              <w:autoSpaceDE w:val="0"/>
              <w:autoSpaceDN w:val="0"/>
              <w:jc w:val="both"/>
              <w:rPr>
                <w:sz w:val="22"/>
                <w:szCs w:val="22"/>
                <w:lang w:val="sr-Latn-ME"/>
              </w:rPr>
            </w:pPr>
            <w:r w:rsidRPr="00634B6D">
              <w:rPr>
                <w:sz w:val="22"/>
                <w:szCs w:val="22"/>
                <w:lang w:val="sr-Latn-ME"/>
              </w:rPr>
              <w:t>72,7</w:t>
            </w:r>
          </w:p>
        </w:tc>
        <w:tc>
          <w:tcPr>
            <w:tcW w:w="876" w:type="dxa"/>
            <w:tcBorders>
              <w:top w:val="nil"/>
              <w:bottom w:val="nil"/>
            </w:tcBorders>
          </w:tcPr>
          <w:p w14:paraId="72EF5CD0" w14:textId="77777777" w:rsidR="00951F1E" w:rsidRPr="00634B6D" w:rsidRDefault="00951F1E" w:rsidP="00951F1E">
            <w:pPr>
              <w:autoSpaceDE w:val="0"/>
              <w:autoSpaceDN w:val="0"/>
              <w:jc w:val="both"/>
              <w:rPr>
                <w:sz w:val="22"/>
                <w:szCs w:val="22"/>
                <w:lang w:val="sr-Latn-ME"/>
              </w:rPr>
            </w:pPr>
            <w:r w:rsidRPr="00634B6D">
              <w:rPr>
                <w:sz w:val="22"/>
                <w:szCs w:val="22"/>
                <w:lang w:val="sr-Latn-ME"/>
              </w:rPr>
              <w:t>3,0</w:t>
            </w:r>
          </w:p>
        </w:tc>
        <w:tc>
          <w:tcPr>
            <w:tcW w:w="877" w:type="dxa"/>
            <w:tcBorders>
              <w:top w:val="nil"/>
              <w:bottom w:val="nil"/>
              <w:right w:val="double" w:sz="4" w:space="0" w:color="auto"/>
            </w:tcBorders>
          </w:tcPr>
          <w:p w14:paraId="63C89B3F" w14:textId="77777777" w:rsidR="00951F1E" w:rsidRPr="00634B6D" w:rsidRDefault="00951F1E" w:rsidP="00951F1E">
            <w:pPr>
              <w:autoSpaceDE w:val="0"/>
              <w:autoSpaceDN w:val="0"/>
              <w:jc w:val="both"/>
              <w:rPr>
                <w:sz w:val="22"/>
                <w:szCs w:val="22"/>
                <w:lang w:val="sr-Latn-ME"/>
              </w:rPr>
            </w:pPr>
            <w:r w:rsidRPr="00634B6D">
              <w:rPr>
                <w:sz w:val="22"/>
                <w:szCs w:val="22"/>
                <w:lang w:val="sr-Latn-ME"/>
              </w:rPr>
              <w:t>1,5</w:t>
            </w:r>
          </w:p>
        </w:tc>
        <w:tc>
          <w:tcPr>
            <w:tcW w:w="755" w:type="dxa"/>
            <w:tcBorders>
              <w:top w:val="nil"/>
              <w:left w:val="double" w:sz="4" w:space="0" w:color="auto"/>
              <w:bottom w:val="nil"/>
            </w:tcBorders>
          </w:tcPr>
          <w:p w14:paraId="21F8B5E7" w14:textId="77777777" w:rsidR="00951F1E" w:rsidRPr="00634B6D" w:rsidRDefault="00951F1E" w:rsidP="00951F1E">
            <w:pPr>
              <w:autoSpaceDE w:val="0"/>
              <w:autoSpaceDN w:val="0"/>
              <w:jc w:val="both"/>
              <w:rPr>
                <w:sz w:val="22"/>
                <w:szCs w:val="22"/>
                <w:lang w:val="sr-Latn-ME"/>
              </w:rPr>
            </w:pPr>
            <w:r w:rsidRPr="00634B6D">
              <w:rPr>
                <w:sz w:val="22"/>
                <w:szCs w:val="22"/>
                <w:lang w:val="sr-Latn-ME"/>
              </w:rPr>
              <w:t>72,5</w:t>
            </w:r>
          </w:p>
        </w:tc>
        <w:tc>
          <w:tcPr>
            <w:tcW w:w="851" w:type="dxa"/>
            <w:tcBorders>
              <w:top w:val="nil"/>
              <w:bottom w:val="nil"/>
            </w:tcBorders>
          </w:tcPr>
          <w:p w14:paraId="5D67159D" w14:textId="77777777" w:rsidR="00951F1E" w:rsidRPr="00634B6D" w:rsidRDefault="00951F1E" w:rsidP="00951F1E">
            <w:pPr>
              <w:autoSpaceDE w:val="0"/>
              <w:autoSpaceDN w:val="0"/>
              <w:jc w:val="both"/>
              <w:rPr>
                <w:sz w:val="22"/>
                <w:szCs w:val="22"/>
                <w:lang w:val="sr-Latn-ME"/>
              </w:rPr>
            </w:pPr>
            <w:r w:rsidRPr="00634B6D">
              <w:rPr>
                <w:sz w:val="22"/>
                <w:szCs w:val="22"/>
                <w:lang w:val="sr-Latn-ME"/>
              </w:rPr>
              <w:t>71,3</w:t>
            </w:r>
          </w:p>
        </w:tc>
        <w:tc>
          <w:tcPr>
            <w:tcW w:w="850" w:type="dxa"/>
            <w:tcBorders>
              <w:top w:val="nil"/>
              <w:bottom w:val="nil"/>
            </w:tcBorders>
          </w:tcPr>
          <w:p w14:paraId="56B518CD" w14:textId="77777777" w:rsidR="00951F1E" w:rsidRPr="00634B6D" w:rsidRDefault="00951F1E" w:rsidP="00951F1E">
            <w:pPr>
              <w:autoSpaceDE w:val="0"/>
              <w:autoSpaceDN w:val="0"/>
              <w:jc w:val="both"/>
              <w:rPr>
                <w:sz w:val="22"/>
                <w:szCs w:val="22"/>
                <w:lang w:val="sr-Latn-ME"/>
              </w:rPr>
            </w:pPr>
            <w:r w:rsidRPr="00634B6D">
              <w:rPr>
                <w:sz w:val="22"/>
                <w:szCs w:val="22"/>
                <w:lang w:val="sr-Latn-ME"/>
              </w:rPr>
              <w:t>6,0</w:t>
            </w:r>
          </w:p>
        </w:tc>
        <w:tc>
          <w:tcPr>
            <w:tcW w:w="851" w:type="dxa"/>
            <w:tcBorders>
              <w:top w:val="nil"/>
              <w:bottom w:val="nil"/>
              <w:right w:val="double" w:sz="4" w:space="0" w:color="auto"/>
            </w:tcBorders>
          </w:tcPr>
          <w:p w14:paraId="7C855878" w14:textId="77777777" w:rsidR="00951F1E" w:rsidRPr="00634B6D" w:rsidRDefault="00951F1E" w:rsidP="00951F1E">
            <w:pPr>
              <w:autoSpaceDE w:val="0"/>
              <w:autoSpaceDN w:val="0"/>
              <w:jc w:val="both"/>
              <w:rPr>
                <w:sz w:val="22"/>
                <w:szCs w:val="22"/>
                <w:lang w:val="sr-Latn-ME"/>
              </w:rPr>
            </w:pPr>
            <w:r w:rsidRPr="00634B6D">
              <w:rPr>
                <w:sz w:val="22"/>
                <w:szCs w:val="22"/>
                <w:lang w:val="sr-Latn-ME"/>
              </w:rPr>
              <w:t>4,8</w:t>
            </w:r>
          </w:p>
        </w:tc>
      </w:tr>
      <w:tr w:rsidR="00951F1E" w:rsidRPr="00634B6D" w14:paraId="2F3A40C8" w14:textId="77777777" w:rsidTr="00444C1A">
        <w:trPr>
          <w:cantSplit/>
          <w:trHeight w:val="20"/>
        </w:trPr>
        <w:tc>
          <w:tcPr>
            <w:tcW w:w="1460" w:type="dxa"/>
            <w:tcBorders>
              <w:top w:val="nil"/>
              <w:bottom w:val="nil"/>
            </w:tcBorders>
          </w:tcPr>
          <w:p w14:paraId="6E052318" w14:textId="77777777" w:rsidR="00951F1E" w:rsidRPr="00634B6D" w:rsidRDefault="00951F1E" w:rsidP="00951F1E">
            <w:pPr>
              <w:autoSpaceDE w:val="0"/>
              <w:autoSpaceDN w:val="0"/>
              <w:jc w:val="both"/>
              <w:rPr>
                <w:sz w:val="22"/>
                <w:szCs w:val="22"/>
                <w:lang w:val="sr-Latn-ME"/>
              </w:rPr>
            </w:pPr>
            <w:r w:rsidRPr="00634B6D">
              <w:rPr>
                <w:sz w:val="22"/>
                <w:szCs w:val="22"/>
                <w:lang w:val="sr-Latn-ME"/>
              </w:rPr>
              <w:t>Trombocitopenija</w:t>
            </w:r>
          </w:p>
        </w:tc>
        <w:tc>
          <w:tcPr>
            <w:tcW w:w="876" w:type="dxa"/>
            <w:tcBorders>
              <w:top w:val="nil"/>
              <w:bottom w:val="nil"/>
            </w:tcBorders>
          </w:tcPr>
          <w:p w14:paraId="5620455B" w14:textId="77777777" w:rsidR="00951F1E" w:rsidRPr="00634B6D" w:rsidRDefault="00951F1E" w:rsidP="00951F1E">
            <w:pPr>
              <w:autoSpaceDE w:val="0"/>
              <w:autoSpaceDN w:val="0"/>
              <w:jc w:val="both"/>
              <w:rPr>
                <w:sz w:val="22"/>
                <w:szCs w:val="22"/>
                <w:lang w:val="sr-Latn-ME"/>
              </w:rPr>
            </w:pPr>
            <w:r w:rsidRPr="00634B6D">
              <w:rPr>
                <w:sz w:val="22"/>
                <w:szCs w:val="22"/>
                <w:lang w:val="sr-Latn-ME"/>
              </w:rPr>
              <w:t>40,5</w:t>
            </w:r>
          </w:p>
        </w:tc>
        <w:tc>
          <w:tcPr>
            <w:tcW w:w="729" w:type="dxa"/>
            <w:tcBorders>
              <w:top w:val="nil"/>
              <w:bottom w:val="nil"/>
            </w:tcBorders>
          </w:tcPr>
          <w:p w14:paraId="2F1194CB" w14:textId="77777777" w:rsidR="00951F1E" w:rsidRPr="00634B6D" w:rsidRDefault="00951F1E" w:rsidP="00951F1E">
            <w:pPr>
              <w:autoSpaceDE w:val="0"/>
              <w:autoSpaceDN w:val="0"/>
              <w:jc w:val="both"/>
              <w:rPr>
                <w:sz w:val="22"/>
                <w:szCs w:val="22"/>
                <w:lang w:val="sr-Latn-ME"/>
              </w:rPr>
            </w:pPr>
            <w:r w:rsidRPr="00634B6D">
              <w:rPr>
                <w:sz w:val="22"/>
                <w:szCs w:val="22"/>
                <w:lang w:val="sr-Latn-ME"/>
              </w:rPr>
              <w:t>16,8</w:t>
            </w:r>
          </w:p>
        </w:tc>
        <w:tc>
          <w:tcPr>
            <w:tcW w:w="775" w:type="dxa"/>
            <w:tcBorders>
              <w:top w:val="nil"/>
              <w:bottom w:val="nil"/>
            </w:tcBorders>
          </w:tcPr>
          <w:p w14:paraId="5085F654" w14:textId="77777777" w:rsidR="00951F1E" w:rsidRPr="00634B6D" w:rsidRDefault="00951F1E" w:rsidP="00951F1E">
            <w:pPr>
              <w:autoSpaceDE w:val="0"/>
              <w:autoSpaceDN w:val="0"/>
              <w:jc w:val="both"/>
              <w:rPr>
                <w:sz w:val="22"/>
                <w:szCs w:val="22"/>
                <w:lang w:val="sr-Latn-ME"/>
              </w:rPr>
            </w:pPr>
            <w:r w:rsidRPr="00634B6D">
              <w:rPr>
                <w:sz w:val="22"/>
                <w:szCs w:val="22"/>
                <w:lang w:val="sr-Latn-ME"/>
              </w:rPr>
              <w:t>2,8</w:t>
            </w:r>
          </w:p>
        </w:tc>
        <w:tc>
          <w:tcPr>
            <w:tcW w:w="830" w:type="dxa"/>
            <w:tcBorders>
              <w:top w:val="nil"/>
              <w:bottom w:val="nil"/>
              <w:right w:val="double" w:sz="4" w:space="0" w:color="auto"/>
            </w:tcBorders>
          </w:tcPr>
          <w:p w14:paraId="3E47D267" w14:textId="77777777" w:rsidR="00951F1E" w:rsidRPr="00634B6D" w:rsidRDefault="00951F1E" w:rsidP="00951F1E">
            <w:pPr>
              <w:autoSpaceDE w:val="0"/>
              <w:autoSpaceDN w:val="0"/>
              <w:jc w:val="both"/>
              <w:rPr>
                <w:sz w:val="22"/>
                <w:szCs w:val="22"/>
                <w:lang w:val="sr-Latn-ME"/>
              </w:rPr>
            </w:pPr>
            <w:r w:rsidRPr="00634B6D">
              <w:rPr>
                <w:sz w:val="22"/>
                <w:szCs w:val="22"/>
                <w:lang w:val="sr-Latn-ME"/>
              </w:rPr>
              <w:t>0,4</w:t>
            </w:r>
          </w:p>
        </w:tc>
        <w:tc>
          <w:tcPr>
            <w:tcW w:w="876" w:type="dxa"/>
            <w:tcBorders>
              <w:top w:val="nil"/>
              <w:left w:val="double" w:sz="4" w:space="0" w:color="auto"/>
              <w:bottom w:val="nil"/>
            </w:tcBorders>
          </w:tcPr>
          <w:p w14:paraId="645F83BF" w14:textId="77777777" w:rsidR="00951F1E" w:rsidRPr="00634B6D" w:rsidRDefault="00951F1E" w:rsidP="00951F1E">
            <w:pPr>
              <w:autoSpaceDE w:val="0"/>
              <w:autoSpaceDN w:val="0"/>
              <w:jc w:val="both"/>
              <w:rPr>
                <w:sz w:val="22"/>
                <w:szCs w:val="22"/>
                <w:lang w:val="sr-Latn-ME"/>
              </w:rPr>
            </w:pPr>
            <w:r w:rsidRPr="00634B6D">
              <w:rPr>
                <w:sz w:val="22"/>
                <w:szCs w:val="22"/>
                <w:lang w:val="sr-Latn-ME"/>
              </w:rPr>
              <w:t>12,9</w:t>
            </w:r>
          </w:p>
        </w:tc>
        <w:tc>
          <w:tcPr>
            <w:tcW w:w="877" w:type="dxa"/>
            <w:tcBorders>
              <w:top w:val="nil"/>
              <w:bottom w:val="nil"/>
            </w:tcBorders>
          </w:tcPr>
          <w:p w14:paraId="3F4E176B" w14:textId="77777777" w:rsidR="00951F1E" w:rsidRPr="00634B6D" w:rsidRDefault="00951F1E" w:rsidP="00951F1E">
            <w:pPr>
              <w:autoSpaceDE w:val="0"/>
              <w:autoSpaceDN w:val="0"/>
              <w:jc w:val="both"/>
              <w:rPr>
                <w:sz w:val="22"/>
                <w:szCs w:val="22"/>
                <w:lang w:val="sr-Latn-ME"/>
              </w:rPr>
            </w:pPr>
            <w:r w:rsidRPr="00634B6D">
              <w:rPr>
                <w:sz w:val="22"/>
                <w:szCs w:val="22"/>
                <w:lang w:val="sr-Latn-ME"/>
              </w:rPr>
              <w:t>1,5</w:t>
            </w:r>
          </w:p>
        </w:tc>
        <w:tc>
          <w:tcPr>
            <w:tcW w:w="876" w:type="dxa"/>
            <w:tcBorders>
              <w:top w:val="nil"/>
              <w:bottom w:val="nil"/>
            </w:tcBorders>
          </w:tcPr>
          <w:p w14:paraId="31E54654" w14:textId="77777777" w:rsidR="00951F1E" w:rsidRPr="00634B6D" w:rsidRDefault="00951F1E" w:rsidP="00951F1E">
            <w:pPr>
              <w:autoSpaceDE w:val="0"/>
              <w:autoSpaceDN w:val="0"/>
              <w:jc w:val="both"/>
              <w:rPr>
                <w:sz w:val="22"/>
                <w:szCs w:val="22"/>
                <w:lang w:val="sr-Latn-ME"/>
              </w:rPr>
            </w:pPr>
            <w:r w:rsidRPr="00634B6D">
              <w:rPr>
                <w:sz w:val="22"/>
                <w:szCs w:val="22"/>
                <w:lang w:val="sr-Latn-ME"/>
              </w:rPr>
              <w:t>0,8</w:t>
            </w:r>
          </w:p>
        </w:tc>
        <w:tc>
          <w:tcPr>
            <w:tcW w:w="877" w:type="dxa"/>
            <w:tcBorders>
              <w:top w:val="nil"/>
              <w:bottom w:val="nil"/>
              <w:right w:val="double" w:sz="4" w:space="0" w:color="auto"/>
            </w:tcBorders>
          </w:tcPr>
          <w:p w14:paraId="43C7D1EB" w14:textId="77777777" w:rsidR="00951F1E" w:rsidRPr="00634B6D" w:rsidRDefault="00951F1E" w:rsidP="00951F1E">
            <w:pPr>
              <w:autoSpaceDE w:val="0"/>
              <w:autoSpaceDN w:val="0"/>
              <w:jc w:val="both"/>
              <w:rPr>
                <w:sz w:val="22"/>
                <w:szCs w:val="22"/>
                <w:lang w:val="sr-Latn-ME"/>
              </w:rPr>
            </w:pPr>
            <w:r w:rsidRPr="00634B6D">
              <w:rPr>
                <w:sz w:val="22"/>
                <w:szCs w:val="22"/>
                <w:lang w:val="sr-Latn-ME"/>
              </w:rPr>
              <w:t>1,5</w:t>
            </w:r>
          </w:p>
        </w:tc>
        <w:tc>
          <w:tcPr>
            <w:tcW w:w="755" w:type="dxa"/>
            <w:tcBorders>
              <w:top w:val="nil"/>
              <w:left w:val="double" w:sz="4" w:space="0" w:color="auto"/>
              <w:bottom w:val="nil"/>
            </w:tcBorders>
          </w:tcPr>
          <w:p w14:paraId="63CCF032" w14:textId="77777777" w:rsidR="00951F1E" w:rsidRPr="00634B6D" w:rsidRDefault="00951F1E" w:rsidP="00951F1E">
            <w:pPr>
              <w:autoSpaceDE w:val="0"/>
              <w:autoSpaceDN w:val="0"/>
              <w:jc w:val="both"/>
              <w:rPr>
                <w:sz w:val="22"/>
                <w:szCs w:val="22"/>
                <w:lang w:val="sr-Latn-ME"/>
              </w:rPr>
            </w:pPr>
            <w:r w:rsidRPr="00634B6D">
              <w:rPr>
                <w:sz w:val="22"/>
                <w:szCs w:val="22"/>
                <w:lang w:val="sr-Latn-ME"/>
              </w:rPr>
              <w:t>63,1</w:t>
            </w:r>
          </w:p>
        </w:tc>
        <w:tc>
          <w:tcPr>
            <w:tcW w:w="851" w:type="dxa"/>
            <w:tcBorders>
              <w:top w:val="nil"/>
              <w:bottom w:val="nil"/>
            </w:tcBorders>
          </w:tcPr>
          <w:p w14:paraId="4827A779" w14:textId="77777777" w:rsidR="00951F1E" w:rsidRPr="00634B6D" w:rsidRDefault="00951F1E" w:rsidP="00951F1E">
            <w:pPr>
              <w:autoSpaceDE w:val="0"/>
              <w:autoSpaceDN w:val="0"/>
              <w:jc w:val="both"/>
              <w:rPr>
                <w:sz w:val="22"/>
                <w:szCs w:val="22"/>
                <w:lang w:val="sr-Latn-ME"/>
              </w:rPr>
            </w:pPr>
            <w:r w:rsidRPr="00634B6D">
              <w:rPr>
                <w:sz w:val="22"/>
                <w:szCs w:val="22"/>
                <w:lang w:val="sr-Latn-ME"/>
              </w:rPr>
              <w:t>50,0</w:t>
            </w:r>
          </w:p>
        </w:tc>
        <w:tc>
          <w:tcPr>
            <w:tcW w:w="850" w:type="dxa"/>
            <w:tcBorders>
              <w:top w:val="nil"/>
              <w:bottom w:val="nil"/>
            </w:tcBorders>
          </w:tcPr>
          <w:p w14:paraId="3450A9B8" w14:textId="77777777" w:rsidR="00951F1E" w:rsidRPr="00634B6D" w:rsidRDefault="00951F1E" w:rsidP="00951F1E">
            <w:pPr>
              <w:autoSpaceDE w:val="0"/>
              <w:autoSpaceDN w:val="0"/>
              <w:jc w:val="both"/>
              <w:rPr>
                <w:sz w:val="22"/>
                <w:szCs w:val="22"/>
                <w:lang w:val="sr-Latn-ME"/>
              </w:rPr>
            </w:pPr>
            <w:r w:rsidRPr="00634B6D">
              <w:rPr>
                <w:sz w:val="22"/>
                <w:szCs w:val="22"/>
                <w:lang w:val="sr-Latn-ME"/>
              </w:rPr>
              <w:t>5,4</w:t>
            </w:r>
          </w:p>
        </w:tc>
        <w:tc>
          <w:tcPr>
            <w:tcW w:w="851" w:type="dxa"/>
            <w:tcBorders>
              <w:top w:val="nil"/>
              <w:bottom w:val="nil"/>
              <w:right w:val="double" w:sz="4" w:space="0" w:color="auto"/>
            </w:tcBorders>
          </w:tcPr>
          <w:p w14:paraId="158BCCBE" w14:textId="77777777" w:rsidR="00951F1E" w:rsidRPr="00634B6D" w:rsidRDefault="00951F1E" w:rsidP="00951F1E">
            <w:pPr>
              <w:autoSpaceDE w:val="0"/>
              <w:autoSpaceDN w:val="0"/>
              <w:jc w:val="both"/>
              <w:rPr>
                <w:sz w:val="22"/>
                <w:szCs w:val="22"/>
                <w:lang w:val="sr-Latn-ME"/>
              </w:rPr>
            </w:pPr>
            <w:r w:rsidRPr="00634B6D">
              <w:rPr>
                <w:sz w:val="22"/>
                <w:szCs w:val="22"/>
                <w:lang w:val="sr-Latn-ME"/>
              </w:rPr>
              <w:t>0</w:t>
            </w:r>
          </w:p>
        </w:tc>
      </w:tr>
      <w:tr w:rsidR="00951F1E" w:rsidRPr="00634B6D" w14:paraId="0B8E1040" w14:textId="77777777" w:rsidTr="00444C1A">
        <w:trPr>
          <w:cantSplit/>
          <w:trHeight w:val="20"/>
        </w:trPr>
        <w:tc>
          <w:tcPr>
            <w:tcW w:w="1460" w:type="dxa"/>
            <w:tcBorders>
              <w:top w:val="nil"/>
              <w:bottom w:val="nil"/>
            </w:tcBorders>
          </w:tcPr>
          <w:p w14:paraId="68D4157E" w14:textId="77777777" w:rsidR="00951F1E" w:rsidRPr="00634B6D" w:rsidRDefault="00951F1E" w:rsidP="00951F1E">
            <w:pPr>
              <w:autoSpaceDE w:val="0"/>
              <w:autoSpaceDN w:val="0"/>
              <w:jc w:val="both"/>
              <w:rPr>
                <w:sz w:val="22"/>
                <w:szCs w:val="22"/>
                <w:lang w:val="sr-Latn-ME"/>
              </w:rPr>
            </w:pPr>
            <w:r w:rsidRPr="00634B6D">
              <w:rPr>
                <w:sz w:val="22"/>
                <w:szCs w:val="22"/>
                <w:lang w:val="sr-Latn-ME"/>
              </w:rPr>
              <w:t>Neutropenija</w:t>
            </w:r>
          </w:p>
        </w:tc>
        <w:tc>
          <w:tcPr>
            <w:tcW w:w="876" w:type="dxa"/>
            <w:tcBorders>
              <w:top w:val="nil"/>
              <w:bottom w:val="nil"/>
            </w:tcBorders>
          </w:tcPr>
          <w:p w14:paraId="2B495EA3" w14:textId="77777777" w:rsidR="00951F1E" w:rsidRPr="00634B6D" w:rsidRDefault="00951F1E" w:rsidP="00951F1E">
            <w:pPr>
              <w:autoSpaceDE w:val="0"/>
              <w:autoSpaceDN w:val="0"/>
              <w:jc w:val="both"/>
              <w:rPr>
                <w:sz w:val="22"/>
                <w:szCs w:val="22"/>
                <w:lang w:val="sr-Latn-ME"/>
              </w:rPr>
            </w:pPr>
            <w:r w:rsidRPr="00634B6D">
              <w:rPr>
                <w:sz w:val="22"/>
                <w:szCs w:val="22"/>
                <w:lang w:val="sr-Latn-ME"/>
              </w:rPr>
              <w:t>2,8</w:t>
            </w:r>
          </w:p>
        </w:tc>
        <w:tc>
          <w:tcPr>
            <w:tcW w:w="729" w:type="dxa"/>
            <w:tcBorders>
              <w:top w:val="nil"/>
              <w:bottom w:val="nil"/>
            </w:tcBorders>
          </w:tcPr>
          <w:p w14:paraId="38C06137" w14:textId="77777777" w:rsidR="00951F1E" w:rsidRPr="00634B6D" w:rsidRDefault="00951F1E" w:rsidP="00951F1E">
            <w:pPr>
              <w:autoSpaceDE w:val="0"/>
              <w:autoSpaceDN w:val="0"/>
              <w:jc w:val="both"/>
              <w:rPr>
                <w:sz w:val="22"/>
                <w:szCs w:val="22"/>
                <w:lang w:val="sr-Latn-ME"/>
              </w:rPr>
            </w:pPr>
            <w:r w:rsidRPr="00634B6D">
              <w:rPr>
                <w:sz w:val="22"/>
                <w:szCs w:val="22"/>
                <w:lang w:val="sr-Latn-ME"/>
              </w:rPr>
              <w:t>0</w:t>
            </w:r>
          </w:p>
        </w:tc>
        <w:tc>
          <w:tcPr>
            <w:tcW w:w="775" w:type="dxa"/>
            <w:tcBorders>
              <w:top w:val="nil"/>
              <w:bottom w:val="nil"/>
            </w:tcBorders>
          </w:tcPr>
          <w:p w14:paraId="475E5831" w14:textId="77777777" w:rsidR="00951F1E" w:rsidRPr="00634B6D" w:rsidRDefault="00951F1E" w:rsidP="00951F1E">
            <w:pPr>
              <w:autoSpaceDE w:val="0"/>
              <w:autoSpaceDN w:val="0"/>
              <w:jc w:val="both"/>
              <w:rPr>
                <w:sz w:val="22"/>
                <w:szCs w:val="22"/>
                <w:lang w:val="sr-Latn-ME"/>
              </w:rPr>
            </w:pPr>
            <w:r w:rsidRPr="00634B6D">
              <w:rPr>
                <w:sz w:val="22"/>
                <w:szCs w:val="22"/>
                <w:lang w:val="sr-Latn-ME"/>
              </w:rPr>
              <w:t>0,6</w:t>
            </w:r>
          </w:p>
        </w:tc>
        <w:tc>
          <w:tcPr>
            <w:tcW w:w="830" w:type="dxa"/>
            <w:tcBorders>
              <w:top w:val="nil"/>
              <w:bottom w:val="nil"/>
              <w:right w:val="double" w:sz="4" w:space="0" w:color="auto"/>
            </w:tcBorders>
          </w:tcPr>
          <w:p w14:paraId="096A2825" w14:textId="77777777" w:rsidR="00951F1E" w:rsidRPr="00634B6D" w:rsidRDefault="00951F1E" w:rsidP="00951F1E">
            <w:pPr>
              <w:autoSpaceDE w:val="0"/>
              <w:autoSpaceDN w:val="0"/>
              <w:jc w:val="both"/>
              <w:rPr>
                <w:sz w:val="22"/>
                <w:szCs w:val="22"/>
                <w:lang w:val="sr-Latn-ME"/>
              </w:rPr>
            </w:pPr>
            <w:r w:rsidRPr="00634B6D">
              <w:rPr>
                <w:sz w:val="22"/>
                <w:szCs w:val="22"/>
                <w:lang w:val="sr-Latn-ME"/>
              </w:rPr>
              <w:t>0</w:t>
            </w:r>
          </w:p>
        </w:tc>
        <w:tc>
          <w:tcPr>
            <w:tcW w:w="876" w:type="dxa"/>
            <w:tcBorders>
              <w:top w:val="nil"/>
              <w:left w:val="double" w:sz="4" w:space="0" w:color="auto"/>
              <w:bottom w:val="nil"/>
            </w:tcBorders>
          </w:tcPr>
          <w:p w14:paraId="4892CCD6" w14:textId="77777777" w:rsidR="00951F1E" w:rsidRPr="00634B6D" w:rsidRDefault="00951F1E" w:rsidP="00951F1E">
            <w:pPr>
              <w:autoSpaceDE w:val="0"/>
              <w:autoSpaceDN w:val="0"/>
              <w:jc w:val="both"/>
              <w:rPr>
                <w:sz w:val="22"/>
                <w:szCs w:val="22"/>
                <w:lang w:val="sr-Latn-ME"/>
              </w:rPr>
            </w:pPr>
            <w:r w:rsidRPr="00634B6D">
              <w:rPr>
                <w:sz w:val="22"/>
                <w:szCs w:val="22"/>
                <w:lang w:val="sr-Latn-ME"/>
              </w:rPr>
              <w:t>15,9</w:t>
            </w:r>
          </w:p>
        </w:tc>
        <w:tc>
          <w:tcPr>
            <w:tcW w:w="877" w:type="dxa"/>
            <w:tcBorders>
              <w:top w:val="nil"/>
              <w:bottom w:val="nil"/>
            </w:tcBorders>
          </w:tcPr>
          <w:p w14:paraId="42C90CD4" w14:textId="77777777" w:rsidR="00951F1E" w:rsidRPr="00634B6D" w:rsidRDefault="00951F1E" w:rsidP="00951F1E">
            <w:pPr>
              <w:autoSpaceDE w:val="0"/>
              <w:autoSpaceDN w:val="0"/>
              <w:jc w:val="both"/>
              <w:rPr>
                <w:sz w:val="22"/>
                <w:szCs w:val="22"/>
                <w:lang w:val="sr-Latn-ME"/>
              </w:rPr>
            </w:pPr>
            <w:r w:rsidRPr="00634B6D">
              <w:rPr>
                <w:sz w:val="22"/>
                <w:szCs w:val="22"/>
                <w:lang w:val="sr-Latn-ME"/>
              </w:rPr>
              <w:t>12,1</w:t>
            </w:r>
          </w:p>
        </w:tc>
        <w:tc>
          <w:tcPr>
            <w:tcW w:w="876" w:type="dxa"/>
            <w:tcBorders>
              <w:top w:val="nil"/>
              <w:bottom w:val="nil"/>
            </w:tcBorders>
          </w:tcPr>
          <w:p w14:paraId="35FDE7C0" w14:textId="77777777" w:rsidR="00951F1E" w:rsidRPr="00634B6D" w:rsidRDefault="00951F1E" w:rsidP="00951F1E">
            <w:pPr>
              <w:autoSpaceDE w:val="0"/>
              <w:autoSpaceDN w:val="0"/>
              <w:jc w:val="both"/>
              <w:rPr>
                <w:sz w:val="22"/>
                <w:szCs w:val="22"/>
                <w:lang w:val="sr-Latn-ME"/>
              </w:rPr>
            </w:pPr>
            <w:r w:rsidRPr="00634B6D">
              <w:rPr>
                <w:sz w:val="22"/>
                <w:szCs w:val="22"/>
                <w:lang w:val="sr-Latn-ME"/>
              </w:rPr>
              <w:t>3,1</w:t>
            </w:r>
          </w:p>
        </w:tc>
        <w:tc>
          <w:tcPr>
            <w:tcW w:w="877" w:type="dxa"/>
            <w:tcBorders>
              <w:top w:val="nil"/>
              <w:bottom w:val="nil"/>
              <w:right w:val="double" w:sz="4" w:space="0" w:color="auto"/>
            </w:tcBorders>
          </w:tcPr>
          <w:p w14:paraId="68B07635" w14:textId="77777777" w:rsidR="00951F1E" w:rsidRPr="00634B6D" w:rsidRDefault="00951F1E" w:rsidP="00951F1E">
            <w:pPr>
              <w:autoSpaceDE w:val="0"/>
              <w:autoSpaceDN w:val="0"/>
              <w:jc w:val="both"/>
              <w:rPr>
                <w:sz w:val="22"/>
                <w:szCs w:val="22"/>
                <w:lang w:val="sr-Latn-ME"/>
              </w:rPr>
            </w:pPr>
            <w:r w:rsidRPr="00634B6D">
              <w:rPr>
                <w:sz w:val="22"/>
                <w:szCs w:val="22"/>
                <w:lang w:val="sr-Latn-ME"/>
              </w:rPr>
              <w:t>3,0</w:t>
            </w:r>
          </w:p>
        </w:tc>
        <w:tc>
          <w:tcPr>
            <w:tcW w:w="755" w:type="dxa"/>
            <w:tcBorders>
              <w:top w:val="nil"/>
              <w:left w:val="double" w:sz="4" w:space="0" w:color="auto"/>
              <w:bottom w:val="nil"/>
            </w:tcBorders>
          </w:tcPr>
          <w:p w14:paraId="54B3B7B4" w14:textId="77777777" w:rsidR="00951F1E" w:rsidRPr="00634B6D" w:rsidRDefault="00951F1E" w:rsidP="00951F1E">
            <w:pPr>
              <w:autoSpaceDE w:val="0"/>
              <w:autoSpaceDN w:val="0"/>
              <w:jc w:val="both"/>
              <w:rPr>
                <w:sz w:val="22"/>
                <w:szCs w:val="22"/>
                <w:lang w:val="sr-Latn-ME"/>
              </w:rPr>
            </w:pPr>
            <w:r w:rsidRPr="00634B6D">
              <w:rPr>
                <w:sz w:val="22"/>
                <w:szCs w:val="22"/>
                <w:lang w:val="sr-Latn-ME"/>
              </w:rPr>
              <w:t>13,6</w:t>
            </w:r>
          </w:p>
        </w:tc>
        <w:tc>
          <w:tcPr>
            <w:tcW w:w="851" w:type="dxa"/>
            <w:tcBorders>
              <w:top w:val="nil"/>
              <w:bottom w:val="nil"/>
            </w:tcBorders>
          </w:tcPr>
          <w:p w14:paraId="0D9B562D" w14:textId="77777777" w:rsidR="00951F1E" w:rsidRPr="00634B6D" w:rsidRDefault="00951F1E" w:rsidP="00951F1E">
            <w:pPr>
              <w:autoSpaceDE w:val="0"/>
              <w:autoSpaceDN w:val="0"/>
              <w:jc w:val="both"/>
              <w:rPr>
                <w:sz w:val="22"/>
                <w:szCs w:val="22"/>
                <w:lang w:val="sr-Latn-ME"/>
              </w:rPr>
            </w:pPr>
            <w:r w:rsidRPr="00634B6D">
              <w:rPr>
                <w:sz w:val="22"/>
                <w:szCs w:val="22"/>
                <w:lang w:val="sr-Latn-ME"/>
              </w:rPr>
              <w:t>14,9</w:t>
            </w:r>
          </w:p>
        </w:tc>
        <w:tc>
          <w:tcPr>
            <w:tcW w:w="850" w:type="dxa"/>
            <w:tcBorders>
              <w:top w:val="nil"/>
              <w:bottom w:val="nil"/>
            </w:tcBorders>
          </w:tcPr>
          <w:p w14:paraId="1B45B166" w14:textId="77777777" w:rsidR="00951F1E" w:rsidRPr="00634B6D" w:rsidRDefault="00951F1E" w:rsidP="00951F1E">
            <w:pPr>
              <w:autoSpaceDE w:val="0"/>
              <w:autoSpaceDN w:val="0"/>
              <w:jc w:val="both"/>
              <w:rPr>
                <w:sz w:val="22"/>
                <w:szCs w:val="22"/>
                <w:lang w:val="sr-Latn-ME"/>
              </w:rPr>
            </w:pPr>
            <w:r w:rsidRPr="00634B6D">
              <w:rPr>
                <w:sz w:val="22"/>
                <w:szCs w:val="22"/>
                <w:lang w:val="sr-Latn-ME"/>
              </w:rPr>
              <w:t>3,0</w:t>
            </w:r>
          </w:p>
        </w:tc>
        <w:tc>
          <w:tcPr>
            <w:tcW w:w="851" w:type="dxa"/>
            <w:tcBorders>
              <w:top w:val="nil"/>
              <w:bottom w:val="nil"/>
              <w:right w:val="double" w:sz="4" w:space="0" w:color="auto"/>
            </w:tcBorders>
          </w:tcPr>
          <w:p w14:paraId="5BB3609B" w14:textId="77777777" w:rsidR="00951F1E" w:rsidRPr="00634B6D" w:rsidRDefault="00951F1E" w:rsidP="00951F1E">
            <w:pPr>
              <w:autoSpaceDE w:val="0"/>
              <w:autoSpaceDN w:val="0"/>
              <w:jc w:val="both"/>
              <w:rPr>
                <w:sz w:val="22"/>
                <w:szCs w:val="22"/>
                <w:lang w:val="sr-Latn-ME"/>
              </w:rPr>
            </w:pPr>
            <w:r w:rsidRPr="00634B6D">
              <w:rPr>
                <w:sz w:val="22"/>
                <w:szCs w:val="22"/>
                <w:lang w:val="sr-Latn-ME"/>
              </w:rPr>
              <w:t>1,0</w:t>
            </w:r>
          </w:p>
        </w:tc>
      </w:tr>
      <w:tr w:rsidR="00951F1E" w:rsidRPr="00634B6D" w14:paraId="5C4779B2" w14:textId="77777777" w:rsidTr="00444C1A">
        <w:trPr>
          <w:cantSplit/>
          <w:trHeight w:val="20"/>
        </w:trPr>
        <w:tc>
          <w:tcPr>
            <w:tcW w:w="1460" w:type="dxa"/>
            <w:tcBorders>
              <w:top w:val="nil"/>
              <w:bottom w:val="single" w:sz="4" w:space="0" w:color="auto"/>
            </w:tcBorders>
          </w:tcPr>
          <w:p w14:paraId="641216FA" w14:textId="77777777" w:rsidR="00951F1E" w:rsidRPr="00634B6D" w:rsidRDefault="00951F1E" w:rsidP="00951F1E">
            <w:pPr>
              <w:autoSpaceDE w:val="0"/>
              <w:autoSpaceDN w:val="0"/>
              <w:jc w:val="both"/>
              <w:rPr>
                <w:sz w:val="22"/>
                <w:szCs w:val="22"/>
                <w:lang w:val="sr-Latn-ME"/>
              </w:rPr>
            </w:pPr>
            <w:r w:rsidRPr="00634B6D">
              <w:rPr>
                <w:sz w:val="22"/>
                <w:szCs w:val="22"/>
                <w:lang w:val="sr-Latn-ME"/>
              </w:rPr>
              <w:t>Limfopenija</w:t>
            </w:r>
          </w:p>
        </w:tc>
        <w:tc>
          <w:tcPr>
            <w:tcW w:w="876" w:type="dxa"/>
            <w:tcBorders>
              <w:top w:val="nil"/>
              <w:bottom w:val="single" w:sz="4" w:space="0" w:color="auto"/>
            </w:tcBorders>
          </w:tcPr>
          <w:p w14:paraId="250869B6" w14:textId="77777777" w:rsidR="00951F1E" w:rsidRPr="00634B6D" w:rsidRDefault="00951F1E" w:rsidP="00951F1E">
            <w:pPr>
              <w:autoSpaceDE w:val="0"/>
              <w:autoSpaceDN w:val="0"/>
              <w:jc w:val="both"/>
              <w:rPr>
                <w:sz w:val="22"/>
                <w:szCs w:val="22"/>
                <w:lang w:val="sr-Latn-ME"/>
              </w:rPr>
            </w:pPr>
            <w:r w:rsidRPr="00634B6D">
              <w:rPr>
                <w:sz w:val="22"/>
                <w:szCs w:val="22"/>
                <w:lang w:val="sr-Latn-ME"/>
              </w:rPr>
              <w:t>54,1</w:t>
            </w:r>
          </w:p>
        </w:tc>
        <w:tc>
          <w:tcPr>
            <w:tcW w:w="729" w:type="dxa"/>
            <w:tcBorders>
              <w:top w:val="nil"/>
              <w:bottom w:val="single" w:sz="4" w:space="0" w:color="auto"/>
            </w:tcBorders>
          </w:tcPr>
          <w:p w14:paraId="4ECC2C61" w14:textId="77777777" w:rsidR="00951F1E" w:rsidRPr="00634B6D" w:rsidRDefault="00951F1E" w:rsidP="00951F1E">
            <w:pPr>
              <w:autoSpaceDE w:val="0"/>
              <w:autoSpaceDN w:val="0"/>
              <w:jc w:val="both"/>
              <w:rPr>
                <w:sz w:val="22"/>
                <w:szCs w:val="22"/>
                <w:lang w:val="sr-Latn-ME"/>
              </w:rPr>
            </w:pPr>
            <w:r w:rsidRPr="00634B6D">
              <w:rPr>
                <w:sz w:val="22"/>
                <w:szCs w:val="22"/>
                <w:lang w:val="sr-Latn-ME"/>
              </w:rPr>
              <w:t>34,8</w:t>
            </w:r>
          </w:p>
        </w:tc>
        <w:tc>
          <w:tcPr>
            <w:tcW w:w="775" w:type="dxa"/>
            <w:tcBorders>
              <w:top w:val="nil"/>
              <w:bottom w:val="single" w:sz="4" w:space="0" w:color="auto"/>
            </w:tcBorders>
          </w:tcPr>
          <w:p w14:paraId="09CF6719" w14:textId="77777777" w:rsidR="00951F1E" w:rsidRPr="00634B6D" w:rsidRDefault="00951F1E" w:rsidP="00951F1E">
            <w:pPr>
              <w:autoSpaceDE w:val="0"/>
              <w:autoSpaceDN w:val="0"/>
              <w:jc w:val="both"/>
              <w:rPr>
                <w:sz w:val="22"/>
                <w:szCs w:val="22"/>
                <w:lang w:val="sr-Latn-ME"/>
              </w:rPr>
            </w:pPr>
            <w:r w:rsidRPr="00634B6D">
              <w:rPr>
                <w:sz w:val="22"/>
                <w:szCs w:val="22"/>
                <w:lang w:val="sr-Latn-ME"/>
              </w:rPr>
              <w:t>9,3</w:t>
            </w:r>
          </w:p>
        </w:tc>
        <w:tc>
          <w:tcPr>
            <w:tcW w:w="830" w:type="dxa"/>
            <w:tcBorders>
              <w:top w:val="nil"/>
              <w:bottom w:val="single" w:sz="4" w:space="0" w:color="auto"/>
              <w:right w:val="double" w:sz="4" w:space="0" w:color="auto"/>
            </w:tcBorders>
          </w:tcPr>
          <w:p w14:paraId="74B2E619" w14:textId="77777777" w:rsidR="00951F1E" w:rsidRPr="00634B6D" w:rsidRDefault="00951F1E" w:rsidP="00951F1E">
            <w:pPr>
              <w:autoSpaceDE w:val="0"/>
              <w:autoSpaceDN w:val="0"/>
              <w:jc w:val="both"/>
              <w:rPr>
                <w:sz w:val="22"/>
                <w:szCs w:val="22"/>
                <w:lang w:val="sr-Latn-ME"/>
              </w:rPr>
            </w:pPr>
            <w:r w:rsidRPr="00634B6D">
              <w:rPr>
                <w:sz w:val="22"/>
                <w:szCs w:val="22"/>
                <w:lang w:val="sr-Latn-ME"/>
              </w:rPr>
              <w:t>4,0</w:t>
            </w:r>
          </w:p>
        </w:tc>
        <w:tc>
          <w:tcPr>
            <w:tcW w:w="876" w:type="dxa"/>
            <w:tcBorders>
              <w:top w:val="nil"/>
              <w:left w:val="double" w:sz="4" w:space="0" w:color="auto"/>
              <w:bottom w:val="single" w:sz="4" w:space="0" w:color="auto"/>
            </w:tcBorders>
          </w:tcPr>
          <w:p w14:paraId="0E3239E2" w14:textId="77777777" w:rsidR="00951F1E" w:rsidRPr="00634B6D" w:rsidRDefault="00951F1E" w:rsidP="00951F1E">
            <w:pPr>
              <w:autoSpaceDE w:val="0"/>
              <w:autoSpaceDN w:val="0"/>
              <w:jc w:val="both"/>
              <w:rPr>
                <w:sz w:val="22"/>
                <w:szCs w:val="22"/>
                <w:lang w:val="sr-Latn-ME"/>
              </w:rPr>
            </w:pPr>
            <w:r w:rsidRPr="00634B6D">
              <w:rPr>
                <w:sz w:val="22"/>
                <w:szCs w:val="22"/>
                <w:lang w:val="sr-Latn-ME"/>
              </w:rPr>
              <w:t>29,9</w:t>
            </w:r>
          </w:p>
        </w:tc>
        <w:tc>
          <w:tcPr>
            <w:tcW w:w="877" w:type="dxa"/>
            <w:tcBorders>
              <w:top w:val="nil"/>
              <w:bottom w:val="single" w:sz="4" w:space="0" w:color="auto"/>
            </w:tcBorders>
          </w:tcPr>
          <w:p w14:paraId="37E33CB0" w14:textId="77777777" w:rsidR="00951F1E" w:rsidRPr="00634B6D" w:rsidRDefault="00951F1E" w:rsidP="00951F1E">
            <w:pPr>
              <w:autoSpaceDE w:val="0"/>
              <w:autoSpaceDN w:val="0"/>
              <w:jc w:val="both"/>
              <w:rPr>
                <w:sz w:val="22"/>
                <w:szCs w:val="22"/>
                <w:lang w:val="sr-Latn-ME"/>
              </w:rPr>
            </w:pPr>
            <w:r w:rsidRPr="00634B6D">
              <w:rPr>
                <w:sz w:val="22"/>
                <w:szCs w:val="22"/>
                <w:lang w:val="sr-Latn-ME"/>
              </w:rPr>
              <w:t>24,2</w:t>
            </w:r>
          </w:p>
        </w:tc>
        <w:tc>
          <w:tcPr>
            <w:tcW w:w="876" w:type="dxa"/>
            <w:tcBorders>
              <w:top w:val="nil"/>
              <w:bottom w:val="single" w:sz="4" w:space="0" w:color="auto"/>
            </w:tcBorders>
          </w:tcPr>
          <w:p w14:paraId="239BFE83" w14:textId="77777777" w:rsidR="00951F1E" w:rsidRPr="00634B6D" w:rsidRDefault="00951F1E" w:rsidP="00951F1E">
            <w:pPr>
              <w:autoSpaceDE w:val="0"/>
              <w:autoSpaceDN w:val="0"/>
              <w:jc w:val="both"/>
              <w:rPr>
                <w:sz w:val="22"/>
                <w:szCs w:val="22"/>
                <w:lang w:val="sr-Latn-ME"/>
              </w:rPr>
            </w:pPr>
            <w:r w:rsidRPr="00634B6D">
              <w:rPr>
                <w:sz w:val="22"/>
                <w:szCs w:val="22"/>
                <w:lang w:val="sr-Latn-ME"/>
              </w:rPr>
              <w:t>7,6</w:t>
            </w:r>
          </w:p>
        </w:tc>
        <w:tc>
          <w:tcPr>
            <w:tcW w:w="877" w:type="dxa"/>
            <w:tcBorders>
              <w:top w:val="nil"/>
              <w:bottom w:val="single" w:sz="4" w:space="0" w:color="auto"/>
              <w:right w:val="double" w:sz="4" w:space="0" w:color="auto"/>
            </w:tcBorders>
          </w:tcPr>
          <w:p w14:paraId="327FA183" w14:textId="77777777" w:rsidR="00951F1E" w:rsidRPr="00634B6D" w:rsidRDefault="00951F1E" w:rsidP="00951F1E">
            <w:pPr>
              <w:autoSpaceDE w:val="0"/>
              <w:autoSpaceDN w:val="0"/>
              <w:jc w:val="both"/>
              <w:rPr>
                <w:sz w:val="22"/>
                <w:szCs w:val="22"/>
                <w:lang w:val="sr-Latn-ME"/>
              </w:rPr>
            </w:pPr>
            <w:r w:rsidRPr="00634B6D">
              <w:rPr>
                <w:sz w:val="22"/>
                <w:szCs w:val="22"/>
                <w:lang w:val="sr-Latn-ME"/>
              </w:rPr>
              <w:t>3,0</w:t>
            </w:r>
          </w:p>
        </w:tc>
        <w:tc>
          <w:tcPr>
            <w:tcW w:w="755" w:type="dxa"/>
            <w:tcBorders>
              <w:top w:val="nil"/>
              <w:left w:val="double" w:sz="4" w:space="0" w:color="auto"/>
              <w:bottom w:val="single" w:sz="4" w:space="0" w:color="auto"/>
            </w:tcBorders>
          </w:tcPr>
          <w:p w14:paraId="6563E1B9" w14:textId="77777777" w:rsidR="00951F1E" w:rsidRPr="00634B6D" w:rsidRDefault="00951F1E" w:rsidP="00951F1E">
            <w:pPr>
              <w:autoSpaceDE w:val="0"/>
              <w:autoSpaceDN w:val="0"/>
              <w:jc w:val="both"/>
              <w:rPr>
                <w:sz w:val="22"/>
                <w:szCs w:val="22"/>
                <w:lang w:val="sr-Latn-ME"/>
              </w:rPr>
            </w:pPr>
            <w:r w:rsidRPr="00634B6D">
              <w:rPr>
                <w:sz w:val="22"/>
                <w:szCs w:val="22"/>
                <w:lang w:val="sr-Latn-ME"/>
              </w:rPr>
              <w:t>67,8</w:t>
            </w:r>
          </w:p>
        </w:tc>
        <w:tc>
          <w:tcPr>
            <w:tcW w:w="851" w:type="dxa"/>
            <w:tcBorders>
              <w:top w:val="nil"/>
              <w:bottom w:val="single" w:sz="4" w:space="0" w:color="auto"/>
            </w:tcBorders>
          </w:tcPr>
          <w:p w14:paraId="43D76CD2" w14:textId="77777777" w:rsidR="00951F1E" w:rsidRPr="00634B6D" w:rsidRDefault="00951F1E" w:rsidP="00951F1E">
            <w:pPr>
              <w:autoSpaceDE w:val="0"/>
              <w:autoSpaceDN w:val="0"/>
              <w:jc w:val="both"/>
              <w:rPr>
                <w:sz w:val="22"/>
                <w:szCs w:val="22"/>
                <w:lang w:val="sr-Latn-ME"/>
              </w:rPr>
            </w:pPr>
            <w:r w:rsidRPr="00634B6D">
              <w:rPr>
                <w:sz w:val="22"/>
                <w:szCs w:val="22"/>
                <w:lang w:val="sr-Latn-ME"/>
              </w:rPr>
              <w:t>58,5</w:t>
            </w:r>
          </w:p>
        </w:tc>
        <w:tc>
          <w:tcPr>
            <w:tcW w:w="850" w:type="dxa"/>
            <w:tcBorders>
              <w:top w:val="nil"/>
              <w:bottom w:val="single" w:sz="4" w:space="0" w:color="auto"/>
            </w:tcBorders>
          </w:tcPr>
          <w:p w14:paraId="3A767C5F" w14:textId="77777777" w:rsidR="00951F1E" w:rsidRPr="00634B6D" w:rsidRDefault="00951F1E" w:rsidP="00951F1E">
            <w:pPr>
              <w:autoSpaceDE w:val="0"/>
              <w:autoSpaceDN w:val="0"/>
              <w:jc w:val="both"/>
              <w:rPr>
                <w:sz w:val="22"/>
                <w:szCs w:val="22"/>
                <w:lang w:val="sr-Latn-ME"/>
              </w:rPr>
            </w:pPr>
            <w:r w:rsidRPr="00634B6D">
              <w:rPr>
                <w:sz w:val="22"/>
                <w:szCs w:val="22"/>
                <w:lang w:val="sr-Latn-ME"/>
              </w:rPr>
              <w:t>17,4</w:t>
            </w:r>
          </w:p>
        </w:tc>
        <w:tc>
          <w:tcPr>
            <w:tcW w:w="851" w:type="dxa"/>
            <w:tcBorders>
              <w:top w:val="nil"/>
              <w:bottom w:val="single" w:sz="4" w:space="0" w:color="auto"/>
              <w:right w:val="double" w:sz="4" w:space="0" w:color="auto"/>
            </w:tcBorders>
          </w:tcPr>
          <w:p w14:paraId="6E8E184F" w14:textId="77777777" w:rsidR="00951F1E" w:rsidRPr="00634B6D" w:rsidRDefault="00951F1E" w:rsidP="00951F1E">
            <w:pPr>
              <w:autoSpaceDE w:val="0"/>
              <w:autoSpaceDN w:val="0"/>
              <w:jc w:val="both"/>
              <w:rPr>
                <w:sz w:val="22"/>
                <w:szCs w:val="22"/>
                <w:lang w:val="sr-Latn-ME"/>
              </w:rPr>
            </w:pPr>
            <w:r w:rsidRPr="00634B6D">
              <w:rPr>
                <w:sz w:val="22"/>
                <w:szCs w:val="22"/>
                <w:lang w:val="sr-Latn-ME"/>
              </w:rPr>
              <w:t>11,7</w:t>
            </w:r>
          </w:p>
        </w:tc>
      </w:tr>
      <w:tr w:rsidR="00951F1E" w:rsidRPr="00634B6D" w14:paraId="35F94FAB" w14:textId="77777777" w:rsidTr="00444C1A">
        <w:trPr>
          <w:cantSplit/>
          <w:trHeight w:val="20"/>
        </w:trPr>
        <w:tc>
          <w:tcPr>
            <w:tcW w:w="1460" w:type="dxa"/>
            <w:tcBorders>
              <w:bottom w:val="nil"/>
            </w:tcBorders>
          </w:tcPr>
          <w:p w14:paraId="3D148A31" w14:textId="77777777" w:rsidR="00951F1E" w:rsidRPr="00634B6D" w:rsidRDefault="00951F1E" w:rsidP="00951F1E">
            <w:pPr>
              <w:autoSpaceDE w:val="0"/>
              <w:autoSpaceDN w:val="0"/>
              <w:jc w:val="both"/>
              <w:rPr>
                <w:b/>
                <w:bCs/>
                <w:sz w:val="22"/>
                <w:szCs w:val="22"/>
                <w:lang w:val="sr-Latn-ME"/>
              </w:rPr>
            </w:pPr>
            <w:r w:rsidRPr="00634B6D">
              <w:rPr>
                <w:b/>
                <w:bCs/>
                <w:sz w:val="22"/>
                <w:szCs w:val="22"/>
                <w:lang w:val="sr-Latn-ME"/>
              </w:rPr>
              <w:t>Poremećaji metabolizma i ishrane</w:t>
            </w:r>
          </w:p>
        </w:tc>
        <w:tc>
          <w:tcPr>
            <w:tcW w:w="876" w:type="dxa"/>
            <w:tcBorders>
              <w:bottom w:val="nil"/>
            </w:tcBorders>
          </w:tcPr>
          <w:p w14:paraId="58063C30" w14:textId="77777777" w:rsidR="00951F1E" w:rsidRPr="00634B6D" w:rsidRDefault="00951F1E" w:rsidP="00951F1E">
            <w:pPr>
              <w:autoSpaceDE w:val="0"/>
              <w:autoSpaceDN w:val="0"/>
              <w:jc w:val="both"/>
              <w:rPr>
                <w:sz w:val="22"/>
                <w:szCs w:val="22"/>
                <w:lang w:val="sr-Latn-ME"/>
              </w:rPr>
            </w:pPr>
          </w:p>
        </w:tc>
        <w:tc>
          <w:tcPr>
            <w:tcW w:w="729" w:type="dxa"/>
            <w:tcBorders>
              <w:bottom w:val="nil"/>
            </w:tcBorders>
          </w:tcPr>
          <w:p w14:paraId="023FD4BC" w14:textId="77777777" w:rsidR="00951F1E" w:rsidRPr="00634B6D" w:rsidRDefault="00951F1E" w:rsidP="00951F1E">
            <w:pPr>
              <w:autoSpaceDE w:val="0"/>
              <w:autoSpaceDN w:val="0"/>
              <w:jc w:val="both"/>
              <w:rPr>
                <w:sz w:val="22"/>
                <w:szCs w:val="22"/>
                <w:lang w:val="sr-Latn-ME"/>
              </w:rPr>
            </w:pPr>
          </w:p>
        </w:tc>
        <w:tc>
          <w:tcPr>
            <w:tcW w:w="775" w:type="dxa"/>
            <w:tcBorders>
              <w:bottom w:val="nil"/>
            </w:tcBorders>
          </w:tcPr>
          <w:p w14:paraId="65D0D4DC" w14:textId="77777777" w:rsidR="00951F1E" w:rsidRPr="00634B6D" w:rsidRDefault="00951F1E" w:rsidP="00951F1E">
            <w:pPr>
              <w:autoSpaceDE w:val="0"/>
              <w:autoSpaceDN w:val="0"/>
              <w:jc w:val="both"/>
              <w:rPr>
                <w:sz w:val="22"/>
                <w:szCs w:val="22"/>
                <w:lang w:val="sr-Latn-ME"/>
              </w:rPr>
            </w:pPr>
          </w:p>
        </w:tc>
        <w:tc>
          <w:tcPr>
            <w:tcW w:w="830" w:type="dxa"/>
            <w:tcBorders>
              <w:bottom w:val="nil"/>
              <w:right w:val="double" w:sz="4" w:space="0" w:color="auto"/>
            </w:tcBorders>
          </w:tcPr>
          <w:p w14:paraId="1782EE58" w14:textId="77777777" w:rsidR="00951F1E" w:rsidRPr="00634B6D" w:rsidRDefault="00951F1E" w:rsidP="00951F1E">
            <w:pPr>
              <w:autoSpaceDE w:val="0"/>
              <w:autoSpaceDN w:val="0"/>
              <w:jc w:val="both"/>
              <w:rPr>
                <w:sz w:val="22"/>
                <w:szCs w:val="22"/>
                <w:lang w:val="sr-Latn-ME"/>
              </w:rPr>
            </w:pPr>
          </w:p>
        </w:tc>
        <w:tc>
          <w:tcPr>
            <w:tcW w:w="876" w:type="dxa"/>
            <w:tcBorders>
              <w:left w:val="double" w:sz="4" w:space="0" w:color="auto"/>
              <w:bottom w:val="nil"/>
            </w:tcBorders>
          </w:tcPr>
          <w:p w14:paraId="14FE5819" w14:textId="77777777" w:rsidR="00951F1E" w:rsidRPr="00634B6D" w:rsidRDefault="00951F1E" w:rsidP="00951F1E">
            <w:pPr>
              <w:autoSpaceDE w:val="0"/>
              <w:autoSpaceDN w:val="0"/>
              <w:jc w:val="both"/>
              <w:rPr>
                <w:sz w:val="22"/>
                <w:szCs w:val="22"/>
                <w:lang w:val="sr-Latn-ME"/>
              </w:rPr>
            </w:pPr>
          </w:p>
        </w:tc>
        <w:tc>
          <w:tcPr>
            <w:tcW w:w="877" w:type="dxa"/>
            <w:tcBorders>
              <w:bottom w:val="nil"/>
            </w:tcBorders>
          </w:tcPr>
          <w:p w14:paraId="7C867E69" w14:textId="77777777" w:rsidR="00951F1E" w:rsidRPr="00634B6D" w:rsidRDefault="00951F1E" w:rsidP="00951F1E">
            <w:pPr>
              <w:autoSpaceDE w:val="0"/>
              <w:autoSpaceDN w:val="0"/>
              <w:jc w:val="both"/>
              <w:rPr>
                <w:sz w:val="22"/>
                <w:szCs w:val="22"/>
                <w:lang w:val="sr-Latn-ME"/>
              </w:rPr>
            </w:pPr>
          </w:p>
        </w:tc>
        <w:tc>
          <w:tcPr>
            <w:tcW w:w="876" w:type="dxa"/>
            <w:tcBorders>
              <w:bottom w:val="nil"/>
            </w:tcBorders>
          </w:tcPr>
          <w:p w14:paraId="4EAC7F59" w14:textId="77777777" w:rsidR="00951F1E" w:rsidRPr="00634B6D" w:rsidRDefault="00951F1E" w:rsidP="00951F1E">
            <w:pPr>
              <w:autoSpaceDE w:val="0"/>
              <w:autoSpaceDN w:val="0"/>
              <w:jc w:val="both"/>
              <w:rPr>
                <w:sz w:val="22"/>
                <w:szCs w:val="22"/>
                <w:lang w:val="sr-Latn-ME"/>
              </w:rPr>
            </w:pPr>
          </w:p>
        </w:tc>
        <w:tc>
          <w:tcPr>
            <w:tcW w:w="877" w:type="dxa"/>
            <w:tcBorders>
              <w:bottom w:val="nil"/>
              <w:right w:val="double" w:sz="4" w:space="0" w:color="auto"/>
            </w:tcBorders>
          </w:tcPr>
          <w:p w14:paraId="4A9E6740" w14:textId="77777777" w:rsidR="00951F1E" w:rsidRPr="00634B6D" w:rsidRDefault="00951F1E" w:rsidP="00951F1E">
            <w:pPr>
              <w:autoSpaceDE w:val="0"/>
              <w:autoSpaceDN w:val="0"/>
              <w:jc w:val="both"/>
              <w:rPr>
                <w:sz w:val="22"/>
                <w:szCs w:val="22"/>
                <w:lang w:val="sr-Latn-ME"/>
              </w:rPr>
            </w:pPr>
          </w:p>
        </w:tc>
        <w:tc>
          <w:tcPr>
            <w:tcW w:w="755" w:type="dxa"/>
            <w:tcBorders>
              <w:left w:val="double" w:sz="4" w:space="0" w:color="auto"/>
              <w:bottom w:val="nil"/>
            </w:tcBorders>
          </w:tcPr>
          <w:p w14:paraId="39EBEDFF" w14:textId="77777777" w:rsidR="00951F1E" w:rsidRPr="00634B6D" w:rsidRDefault="00951F1E" w:rsidP="00951F1E">
            <w:pPr>
              <w:autoSpaceDE w:val="0"/>
              <w:autoSpaceDN w:val="0"/>
              <w:jc w:val="both"/>
              <w:rPr>
                <w:sz w:val="22"/>
                <w:szCs w:val="22"/>
                <w:lang w:val="sr-Latn-ME"/>
              </w:rPr>
            </w:pPr>
          </w:p>
        </w:tc>
        <w:tc>
          <w:tcPr>
            <w:tcW w:w="851" w:type="dxa"/>
            <w:tcBorders>
              <w:bottom w:val="nil"/>
            </w:tcBorders>
          </w:tcPr>
          <w:p w14:paraId="2B16311F" w14:textId="77777777" w:rsidR="00951F1E" w:rsidRPr="00634B6D" w:rsidRDefault="00951F1E" w:rsidP="00951F1E">
            <w:pPr>
              <w:autoSpaceDE w:val="0"/>
              <w:autoSpaceDN w:val="0"/>
              <w:jc w:val="both"/>
              <w:rPr>
                <w:sz w:val="22"/>
                <w:szCs w:val="22"/>
                <w:lang w:val="sr-Latn-ME"/>
              </w:rPr>
            </w:pPr>
          </w:p>
        </w:tc>
        <w:tc>
          <w:tcPr>
            <w:tcW w:w="850" w:type="dxa"/>
            <w:tcBorders>
              <w:bottom w:val="nil"/>
            </w:tcBorders>
          </w:tcPr>
          <w:p w14:paraId="0D6731CE" w14:textId="77777777" w:rsidR="00951F1E" w:rsidRPr="00634B6D" w:rsidRDefault="00951F1E" w:rsidP="00951F1E">
            <w:pPr>
              <w:autoSpaceDE w:val="0"/>
              <w:autoSpaceDN w:val="0"/>
              <w:jc w:val="both"/>
              <w:rPr>
                <w:sz w:val="22"/>
                <w:szCs w:val="22"/>
                <w:lang w:val="sr-Latn-ME"/>
              </w:rPr>
            </w:pPr>
          </w:p>
        </w:tc>
        <w:tc>
          <w:tcPr>
            <w:tcW w:w="851" w:type="dxa"/>
            <w:tcBorders>
              <w:bottom w:val="nil"/>
              <w:right w:val="double" w:sz="4" w:space="0" w:color="auto"/>
            </w:tcBorders>
          </w:tcPr>
          <w:p w14:paraId="4AEE6083" w14:textId="77777777" w:rsidR="00951F1E" w:rsidRPr="00634B6D" w:rsidRDefault="00951F1E" w:rsidP="00951F1E">
            <w:pPr>
              <w:autoSpaceDE w:val="0"/>
              <w:autoSpaceDN w:val="0"/>
              <w:jc w:val="both"/>
              <w:rPr>
                <w:sz w:val="22"/>
                <w:szCs w:val="22"/>
                <w:lang w:val="sr-Latn-ME"/>
              </w:rPr>
            </w:pPr>
          </w:p>
        </w:tc>
      </w:tr>
      <w:tr w:rsidR="00951F1E" w:rsidRPr="00634B6D" w14:paraId="0922C35B" w14:textId="77777777" w:rsidTr="00444C1A">
        <w:trPr>
          <w:cantSplit/>
          <w:trHeight w:val="20"/>
        </w:trPr>
        <w:tc>
          <w:tcPr>
            <w:tcW w:w="1460" w:type="dxa"/>
            <w:tcBorders>
              <w:top w:val="nil"/>
              <w:bottom w:val="nil"/>
            </w:tcBorders>
          </w:tcPr>
          <w:p w14:paraId="387210F0" w14:textId="77777777" w:rsidR="00951F1E" w:rsidRPr="00634B6D" w:rsidRDefault="00951F1E" w:rsidP="00951F1E">
            <w:pPr>
              <w:autoSpaceDE w:val="0"/>
              <w:autoSpaceDN w:val="0"/>
              <w:jc w:val="both"/>
              <w:rPr>
                <w:sz w:val="22"/>
                <w:szCs w:val="22"/>
                <w:lang w:val="sr-Latn-ME"/>
              </w:rPr>
            </w:pPr>
            <w:r w:rsidRPr="00634B6D">
              <w:rPr>
                <w:sz w:val="22"/>
                <w:szCs w:val="22"/>
                <w:lang w:val="sr-Latn-ME"/>
              </w:rPr>
              <w:t>Hipokalcemija</w:t>
            </w:r>
          </w:p>
        </w:tc>
        <w:tc>
          <w:tcPr>
            <w:tcW w:w="876" w:type="dxa"/>
            <w:tcBorders>
              <w:top w:val="nil"/>
              <w:bottom w:val="nil"/>
            </w:tcBorders>
          </w:tcPr>
          <w:p w14:paraId="0B009B69" w14:textId="77777777" w:rsidR="00951F1E" w:rsidRPr="00634B6D" w:rsidRDefault="00951F1E" w:rsidP="00951F1E">
            <w:pPr>
              <w:autoSpaceDE w:val="0"/>
              <w:autoSpaceDN w:val="0"/>
              <w:jc w:val="both"/>
              <w:rPr>
                <w:sz w:val="22"/>
                <w:szCs w:val="22"/>
                <w:lang w:val="sr-Latn-ME"/>
              </w:rPr>
            </w:pPr>
            <w:r w:rsidRPr="00634B6D">
              <w:rPr>
                <w:sz w:val="22"/>
                <w:szCs w:val="22"/>
                <w:lang w:val="sr-Latn-ME"/>
              </w:rPr>
              <w:t>59,3</w:t>
            </w:r>
          </w:p>
        </w:tc>
        <w:tc>
          <w:tcPr>
            <w:tcW w:w="729" w:type="dxa"/>
            <w:tcBorders>
              <w:top w:val="nil"/>
              <w:bottom w:val="nil"/>
            </w:tcBorders>
          </w:tcPr>
          <w:p w14:paraId="3156C4EA" w14:textId="77777777" w:rsidR="00951F1E" w:rsidRPr="00634B6D" w:rsidRDefault="00951F1E" w:rsidP="00951F1E">
            <w:pPr>
              <w:autoSpaceDE w:val="0"/>
              <w:autoSpaceDN w:val="0"/>
              <w:jc w:val="both"/>
              <w:rPr>
                <w:sz w:val="22"/>
                <w:szCs w:val="22"/>
                <w:lang w:val="sr-Latn-ME"/>
              </w:rPr>
            </w:pPr>
            <w:r w:rsidRPr="00634B6D">
              <w:rPr>
                <w:sz w:val="22"/>
                <w:szCs w:val="22"/>
                <w:lang w:val="sr-Latn-ME"/>
              </w:rPr>
              <w:t>18,3</w:t>
            </w:r>
          </w:p>
        </w:tc>
        <w:tc>
          <w:tcPr>
            <w:tcW w:w="775" w:type="dxa"/>
            <w:tcBorders>
              <w:top w:val="nil"/>
              <w:bottom w:val="nil"/>
            </w:tcBorders>
          </w:tcPr>
          <w:p w14:paraId="68CD2091" w14:textId="77777777" w:rsidR="00951F1E" w:rsidRPr="00634B6D" w:rsidRDefault="00951F1E" w:rsidP="00951F1E">
            <w:pPr>
              <w:autoSpaceDE w:val="0"/>
              <w:autoSpaceDN w:val="0"/>
              <w:jc w:val="both"/>
              <w:rPr>
                <w:sz w:val="22"/>
                <w:szCs w:val="22"/>
                <w:lang w:val="sr-Latn-ME"/>
              </w:rPr>
            </w:pPr>
            <w:r w:rsidRPr="00634B6D">
              <w:rPr>
                <w:sz w:val="22"/>
                <w:szCs w:val="22"/>
                <w:lang w:val="sr-Latn-ME"/>
              </w:rPr>
              <w:t>1,2</w:t>
            </w:r>
          </w:p>
        </w:tc>
        <w:tc>
          <w:tcPr>
            <w:tcW w:w="830" w:type="dxa"/>
            <w:tcBorders>
              <w:top w:val="nil"/>
              <w:bottom w:val="nil"/>
              <w:right w:val="double" w:sz="4" w:space="0" w:color="auto"/>
            </w:tcBorders>
          </w:tcPr>
          <w:p w14:paraId="20675988" w14:textId="77777777" w:rsidR="00951F1E" w:rsidRPr="00634B6D" w:rsidRDefault="00951F1E" w:rsidP="00951F1E">
            <w:pPr>
              <w:autoSpaceDE w:val="0"/>
              <w:autoSpaceDN w:val="0"/>
              <w:jc w:val="both"/>
              <w:rPr>
                <w:sz w:val="22"/>
                <w:szCs w:val="22"/>
                <w:lang w:val="sr-Latn-ME"/>
              </w:rPr>
            </w:pPr>
            <w:r w:rsidRPr="00634B6D">
              <w:rPr>
                <w:sz w:val="22"/>
                <w:szCs w:val="22"/>
                <w:lang w:val="sr-Latn-ME"/>
              </w:rPr>
              <w:t>1,2</w:t>
            </w:r>
          </w:p>
        </w:tc>
        <w:tc>
          <w:tcPr>
            <w:tcW w:w="876" w:type="dxa"/>
            <w:tcBorders>
              <w:top w:val="nil"/>
              <w:left w:val="double" w:sz="4" w:space="0" w:color="auto"/>
              <w:bottom w:val="nil"/>
            </w:tcBorders>
          </w:tcPr>
          <w:p w14:paraId="37E27DBD" w14:textId="77777777" w:rsidR="00951F1E" w:rsidRPr="00634B6D" w:rsidRDefault="00951F1E" w:rsidP="00951F1E">
            <w:pPr>
              <w:autoSpaceDE w:val="0"/>
              <w:autoSpaceDN w:val="0"/>
              <w:jc w:val="both"/>
              <w:rPr>
                <w:sz w:val="22"/>
                <w:szCs w:val="22"/>
                <w:lang w:val="sr-Latn-ME"/>
              </w:rPr>
            </w:pPr>
            <w:r w:rsidRPr="00634B6D">
              <w:rPr>
                <w:sz w:val="22"/>
                <w:szCs w:val="22"/>
                <w:lang w:val="sr-Latn-ME"/>
              </w:rPr>
              <w:t>16,7</w:t>
            </w:r>
          </w:p>
        </w:tc>
        <w:tc>
          <w:tcPr>
            <w:tcW w:w="877" w:type="dxa"/>
            <w:tcBorders>
              <w:top w:val="nil"/>
              <w:bottom w:val="nil"/>
            </w:tcBorders>
          </w:tcPr>
          <w:p w14:paraId="06FE9281" w14:textId="77777777" w:rsidR="00951F1E" w:rsidRPr="00634B6D" w:rsidRDefault="00951F1E" w:rsidP="00951F1E">
            <w:pPr>
              <w:autoSpaceDE w:val="0"/>
              <w:autoSpaceDN w:val="0"/>
              <w:jc w:val="both"/>
              <w:rPr>
                <w:sz w:val="22"/>
                <w:szCs w:val="22"/>
                <w:lang w:val="sr-Latn-ME"/>
              </w:rPr>
            </w:pPr>
            <w:r w:rsidRPr="00634B6D">
              <w:rPr>
                <w:sz w:val="22"/>
                <w:szCs w:val="22"/>
                <w:lang w:val="sr-Latn-ME"/>
              </w:rPr>
              <w:t>4,5</w:t>
            </w:r>
          </w:p>
        </w:tc>
        <w:tc>
          <w:tcPr>
            <w:tcW w:w="876" w:type="dxa"/>
            <w:tcBorders>
              <w:top w:val="nil"/>
              <w:bottom w:val="nil"/>
            </w:tcBorders>
          </w:tcPr>
          <w:p w14:paraId="6F472658" w14:textId="77777777" w:rsidR="00951F1E" w:rsidRPr="00634B6D" w:rsidRDefault="00951F1E" w:rsidP="00951F1E">
            <w:pPr>
              <w:autoSpaceDE w:val="0"/>
              <w:autoSpaceDN w:val="0"/>
              <w:jc w:val="both"/>
              <w:rPr>
                <w:sz w:val="22"/>
                <w:szCs w:val="22"/>
                <w:lang w:val="sr-Latn-ME"/>
              </w:rPr>
            </w:pPr>
            <w:r w:rsidRPr="00634B6D">
              <w:rPr>
                <w:sz w:val="22"/>
                <w:szCs w:val="22"/>
                <w:lang w:val="sr-Latn-ME"/>
              </w:rPr>
              <w:t>1,5</w:t>
            </w:r>
          </w:p>
        </w:tc>
        <w:tc>
          <w:tcPr>
            <w:tcW w:w="877" w:type="dxa"/>
            <w:tcBorders>
              <w:top w:val="nil"/>
              <w:bottom w:val="nil"/>
              <w:right w:val="double" w:sz="4" w:space="0" w:color="auto"/>
            </w:tcBorders>
          </w:tcPr>
          <w:p w14:paraId="1796E2C0" w14:textId="77777777" w:rsidR="00951F1E" w:rsidRPr="00634B6D" w:rsidRDefault="00951F1E" w:rsidP="00951F1E">
            <w:pPr>
              <w:autoSpaceDE w:val="0"/>
              <w:autoSpaceDN w:val="0"/>
              <w:jc w:val="both"/>
              <w:rPr>
                <w:sz w:val="22"/>
                <w:szCs w:val="22"/>
                <w:lang w:val="sr-Latn-ME"/>
              </w:rPr>
            </w:pPr>
            <w:r w:rsidRPr="00634B6D">
              <w:rPr>
                <w:sz w:val="22"/>
                <w:szCs w:val="22"/>
                <w:lang w:val="sr-Latn-ME"/>
              </w:rPr>
              <w:t>0</w:t>
            </w:r>
          </w:p>
        </w:tc>
        <w:tc>
          <w:tcPr>
            <w:tcW w:w="755" w:type="dxa"/>
            <w:tcBorders>
              <w:top w:val="nil"/>
              <w:left w:val="double" w:sz="4" w:space="0" w:color="auto"/>
              <w:bottom w:val="nil"/>
            </w:tcBorders>
          </w:tcPr>
          <w:p w14:paraId="12859F11" w14:textId="77777777" w:rsidR="00951F1E" w:rsidRPr="00634B6D" w:rsidRDefault="00951F1E" w:rsidP="00951F1E">
            <w:pPr>
              <w:autoSpaceDE w:val="0"/>
              <w:autoSpaceDN w:val="0"/>
              <w:jc w:val="both"/>
              <w:rPr>
                <w:sz w:val="22"/>
                <w:szCs w:val="22"/>
                <w:lang w:val="sr-Latn-ME"/>
              </w:rPr>
            </w:pPr>
            <w:r w:rsidRPr="00634B6D">
              <w:rPr>
                <w:sz w:val="22"/>
                <w:szCs w:val="22"/>
                <w:lang w:val="sr-Latn-ME"/>
              </w:rPr>
              <w:t>23,4</w:t>
            </w:r>
          </w:p>
        </w:tc>
        <w:tc>
          <w:tcPr>
            <w:tcW w:w="851" w:type="dxa"/>
            <w:tcBorders>
              <w:top w:val="nil"/>
              <w:bottom w:val="nil"/>
            </w:tcBorders>
          </w:tcPr>
          <w:p w14:paraId="2B34154F" w14:textId="77777777" w:rsidR="00951F1E" w:rsidRPr="00634B6D" w:rsidRDefault="00951F1E" w:rsidP="00951F1E">
            <w:pPr>
              <w:autoSpaceDE w:val="0"/>
              <w:autoSpaceDN w:val="0"/>
              <w:jc w:val="both"/>
              <w:rPr>
                <w:sz w:val="22"/>
                <w:szCs w:val="22"/>
                <w:lang w:val="sr-Latn-ME"/>
              </w:rPr>
            </w:pPr>
            <w:r w:rsidRPr="00634B6D">
              <w:rPr>
                <w:sz w:val="22"/>
                <w:szCs w:val="22"/>
                <w:lang w:val="sr-Latn-ME"/>
              </w:rPr>
              <w:t>10,1</w:t>
            </w:r>
          </w:p>
        </w:tc>
        <w:tc>
          <w:tcPr>
            <w:tcW w:w="850" w:type="dxa"/>
            <w:tcBorders>
              <w:top w:val="nil"/>
              <w:bottom w:val="nil"/>
            </w:tcBorders>
          </w:tcPr>
          <w:p w14:paraId="08225224" w14:textId="77777777" w:rsidR="00951F1E" w:rsidRPr="00634B6D" w:rsidRDefault="00951F1E" w:rsidP="00951F1E">
            <w:pPr>
              <w:autoSpaceDE w:val="0"/>
              <w:autoSpaceDN w:val="0"/>
              <w:jc w:val="both"/>
              <w:rPr>
                <w:sz w:val="22"/>
                <w:szCs w:val="22"/>
                <w:lang w:val="sr-Latn-ME"/>
              </w:rPr>
            </w:pPr>
            <w:r w:rsidRPr="00634B6D">
              <w:rPr>
                <w:sz w:val="22"/>
                <w:szCs w:val="22"/>
                <w:lang w:val="sr-Latn-ME"/>
              </w:rPr>
              <w:t>0,3</w:t>
            </w:r>
          </w:p>
        </w:tc>
        <w:tc>
          <w:tcPr>
            <w:tcW w:w="851" w:type="dxa"/>
            <w:tcBorders>
              <w:top w:val="nil"/>
              <w:bottom w:val="nil"/>
              <w:right w:val="double" w:sz="4" w:space="0" w:color="auto"/>
            </w:tcBorders>
          </w:tcPr>
          <w:p w14:paraId="27B5EBC6" w14:textId="77777777" w:rsidR="00951F1E" w:rsidRPr="00634B6D" w:rsidRDefault="00951F1E" w:rsidP="00951F1E">
            <w:pPr>
              <w:autoSpaceDE w:val="0"/>
              <w:autoSpaceDN w:val="0"/>
              <w:jc w:val="both"/>
              <w:rPr>
                <w:sz w:val="22"/>
                <w:szCs w:val="22"/>
                <w:lang w:val="sr-Latn-ME"/>
              </w:rPr>
            </w:pPr>
            <w:r w:rsidRPr="00634B6D">
              <w:rPr>
                <w:sz w:val="22"/>
                <w:szCs w:val="22"/>
                <w:lang w:val="sr-Latn-ME"/>
              </w:rPr>
              <w:t>0</w:t>
            </w:r>
          </w:p>
        </w:tc>
      </w:tr>
      <w:tr w:rsidR="00951F1E" w:rsidRPr="00634B6D" w14:paraId="382C5F21" w14:textId="77777777" w:rsidTr="00444C1A">
        <w:trPr>
          <w:cantSplit/>
          <w:trHeight w:val="20"/>
        </w:trPr>
        <w:tc>
          <w:tcPr>
            <w:tcW w:w="1460" w:type="dxa"/>
            <w:tcBorders>
              <w:top w:val="nil"/>
              <w:bottom w:val="nil"/>
            </w:tcBorders>
          </w:tcPr>
          <w:p w14:paraId="15AD24EC" w14:textId="77777777" w:rsidR="00951F1E" w:rsidRPr="00634B6D" w:rsidRDefault="00951F1E" w:rsidP="00951F1E">
            <w:pPr>
              <w:autoSpaceDE w:val="0"/>
              <w:autoSpaceDN w:val="0"/>
              <w:jc w:val="both"/>
              <w:rPr>
                <w:sz w:val="22"/>
                <w:szCs w:val="22"/>
                <w:lang w:val="sr-Latn-ME"/>
              </w:rPr>
            </w:pPr>
            <w:r w:rsidRPr="00634B6D">
              <w:rPr>
                <w:sz w:val="22"/>
                <w:szCs w:val="22"/>
                <w:lang w:val="sr-Latn-ME"/>
              </w:rPr>
              <w:t>Hipokalemija</w:t>
            </w:r>
          </w:p>
        </w:tc>
        <w:tc>
          <w:tcPr>
            <w:tcW w:w="876" w:type="dxa"/>
            <w:tcBorders>
              <w:top w:val="nil"/>
              <w:bottom w:val="nil"/>
            </w:tcBorders>
          </w:tcPr>
          <w:p w14:paraId="2E6E2151" w14:textId="77777777" w:rsidR="00951F1E" w:rsidRPr="00634B6D" w:rsidRDefault="00951F1E" w:rsidP="00951F1E">
            <w:pPr>
              <w:autoSpaceDE w:val="0"/>
              <w:autoSpaceDN w:val="0"/>
              <w:jc w:val="both"/>
              <w:rPr>
                <w:sz w:val="22"/>
                <w:szCs w:val="22"/>
                <w:lang w:val="sr-Latn-ME"/>
              </w:rPr>
            </w:pPr>
            <w:r w:rsidRPr="00634B6D">
              <w:rPr>
                <w:sz w:val="22"/>
                <w:szCs w:val="22"/>
                <w:lang w:val="sr-Latn-ME"/>
              </w:rPr>
              <w:t>25,7</w:t>
            </w:r>
          </w:p>
        </w:tc>
        <w:tc>
          <w:tcPr>
            <w:tcW w:w="729" w:type="dxa"/>
            <w:tcBorders>
              <w:top w:val="nil"/>
              <w:bottom w:val="nil"/>
            </w:tcBorders>
          </w:tcPr>
          <w:p w14:paraId="5200E103" w14:textId="77777777" w:rsidR="00951F1E" w:rsidRPr="00634B6D" w:rsidRDefault="00951F1E" w:rsidP="00951F1E">
            <w:pPr>
              <w:autoSpaceDE w:val="0"/>
              <w:autoSpaceDN w:val="0"/>
              <w:jc w:val="both"/>
              <w:rPr>
                <w:sz w:val="22"/>
                <w:szCs w:val="22"/>
                <w:lang w:val="sr-Latn-ME"/>
              </w:rPr>
            </w:pPr>
            <w:r w:rsidRPr="00634B6D">
              <w:rPr>
                <w:sz w:val="22"/>
                <w:szCs w:val="22"/>
                <w:lang w:val="sr-Latn-ME"/>
              </w:rPr>
              <w:t>8,3</w:t>
            </w:r>
          </w:p>
        </w:tc>
        <w:tc>
          <w:tcPr>
            <w:tcW w:w="775" w:type="dxa"/>
            <w:tcBorders>
              <w:top w:val="nil"/>
              <w:bottom w:val="nil"/>
            </w:tcBorders>
          </w:tcPr>
          <w:p w14:paraId="06C51FF6" w14:textId="77777777" w:rsidR="00951F1E" w:rsidRPr="00634B6D" w:rsidRDefault="00951F1E" w:rsidP="00951F1E">
            <w:pPr>
              <w:autoSpaceDE w:val="0"/>
              <w:autoSpaceDN w:val="0"/>
              <w:jc w:val="both"/>
              <w:rPr>
                <w:sz w:val="22"/>
                <w:szCs w:val="22"/>
                <w:lang w:val="sr-Latn-ME"/>
              </w:rPr>
            </w:pPr>
            <w:r w:rsidRPr="00634B6D">
              <w:rPr>
                <w:sz w:val="22"/>
                <w:szCs w:val="22"/>
                <w:lang w:val="sr-Latn-ME"/>
              </w:rPr>
              <w:t>4,3</w:t>
            </w:r>
          </w:p>
        </w:tc>
        <w:tc>
          <w:tcPr>
            <w:tcW w:w="830" w:type="dxa"/>
            <w:tcBorders>
              <w:top w:val="nil"/>
              <w:bottom w:val="nil"/>
              <w:right w:val="double" w:sz="4" w:space="0" w:color="auto"/>
            </w:tcBorders>
          </w:tcPr>
          <w:p w14:paraId="5367DB1C" w14:textId="77777777" w:rsidR="00951F1E" w:rsidRPr="00634B6D" w:rsidRDefault="00951F1E" w:rsidP="00951F1E">
            <w:pPr>
              <w:autoSpaceDE w:val="0"/>
              <w:autoSpaceDN w:val="0"/>
              <w:jc w:val="both"/>
              <w:rPr>
                <w:sz w:val="22"/>
                <w:szCs w:val="22"/>
                <w:lang w:val="sr-Latn-ME"/>
              </w:rPr>
            </w:pPr>
            <w:r w:rsidRPr="00634B6D">
              <w:rPr>
                <w:sz w:val="22"/>
                <w:szCs w:val="22"/>
                <w:lang w:val="sr-Latn-ME"/>
              </w:rPr>
              <w:t>0,4</w:t>
            </w:r>
          </w:p>
        </w:tc>
        <w:tc>
          <w:tcPr>
            <w:tcW w:w="876" w:type="dxa"/>
            <w:tcBorders>
              <w:top w:val="nil"/>
              <w:left w:val="double" w:sz="4" w:space="0" w:color="auto"/>
              <w:bottom w:val="nil"/>
            </w:tcBorders>
          </w:tcPr>
          <w:p w14:paraId="524DAA98" w14:textId="77777777" w:rsidR="00951F1E" w:rsidRPr="00634B6D" w:rsidRDefault="00951F1E" w:rsidP="00951F1E">
            <w:pPr>
              <w:autoSpaceDE w:val="0"/>
              <w:autoSpaceDN w:val="0"/>
              <w:jc w:val="both"/>
              <w:rPr>
                <w:sz w:val="22"/>
                <w:szCs w:val="22"/>
                <w:lang w:val="sr-Latn-ME"/>
              </w:rPr>
            </w:pPr>
            <w:r w:rsidRPr="00634B6D">
              <w:rPr>
                <w:sz w:val="22"/>
                <w:szCs w:val="22"/>
                <w:lang w:val="sr-Latn-ME"/>
              </w:rPr>
              <w:t>20,5</w:t>
            </w:r>
          </w:p>
        </w:tc>
        <w:tc>
          <w:tcPr>
            <w:tcW w:w="877" w:type="dxa"/>
            <w:tcBorders>
              <w:top w:val="nil"/>
              <w:bottom w:val="nil"/>
            </w:tcBorders>
          </w:tcPr>
          <w:p w14:paraId="089678DE" w14:textId="77777777" w:rsidR="00951F1E" w:rsidRPr="00634B6D" w:rsidRDefault="00951F1E" w:rsidP="00951F1E">
            <w:pPr>
              <w:autoSpaceDE w:val="0"/>
              <w:autoSpaceDN w:val="0"/>
              <w:jc w:val="both"/>
              <w:rPr>
                <w:sz w:val="22"/>
                <w:szCs w:val="22"/>
                <w:lang w:val="sr-Latn-ME"/>
              </w:rPr>
            </w:pPr>
            <w:r w:rsidRPr="00634B6D">
              <w:rPr>
                <w:sz w:val="22"/>
                <w:szCs w:val="22"/>
                <w:lang w:val="sr-Latn-ME"/>
              </w:rPr>
              <w:t>3,0</w:t>
            </w:r>
          </w:p>
        </w:tc>
        <w:tc>
          <w:tcPr>
            <w:tcW w:w="876" w:type="dxa"/>
            <w:tcBorders>
              <w:top w:val="nil"/>
              <w:bottom w:val="nil"/>
            </w:tcBorders>
          </w:tcPr>
          <w:p w14:paraId="0FA7827E" w14:textId="77777777" w:rsidR="00951F1E" w:rsidRPr="00634B6D" w:rsidRDefault="00951F1E" w:rsidP="00951F1E">
            <w:pPr>
              <w:autoSpaceDE w:val="0"/>
              <w:autoSpaceDN w:val="0"/>
              <w:jc w:val="both"/>
              <w:rPr>
                <w:sz w:val="22"/>
                <w:szCs w:val="22"/>
                <w:lang w:val="sr-Latn-ME"/>
              </w:rPr>
            </w:pPr>
            <w:r w:rsidRPr="00634B6D">
              <w:rPr>
                <w:sz w:val="22"/>
                <w:szCs w:val="22"/>
                <w:lang w:val="sr-Latn-ME"/>
              </w:rPr>
              <w:t>3,0</w:t>
            </w:r>
          </w:p>
        </w:tc>
        <w:tc>
          <w:tcPr>
            <w:tcW w:w="877" w:type="dxa"/>
            <w:tcBorders>
              <w:top w:val="nil"/>
              <w:bottom w:val="nil"/>
              <w:right w:val="double" w:sz="4" w:space="0" w:color="auto"/>
            </w:tcBorders>
          </w:tcPr>
          <w:p w14:paraId="2845C4D6" w14:textId="77777777" w:rsidR="00951F1E" w:rsidRPr="00634B6D" w:rsidRDefault="00951F1E" w:rsidP="00951F1E">
            <w:pPr>
              <w:autoSpaceDE w:val="0"/>
              <w:autoSpaceDN w:val="0"/>
              <w:jc w:val="both"/>
              <w:rPr>
                <w:sz w:val="22"/>
                <w:szCs w:val="22"/>
                <w:lang w:val="sr-Latn-ME"/>
              </w:rPr>
            </w:pPr>
            <w:r w:rsidRPr="00634B6D">
              <w:rPr>
                <w:sz w:val="22"/>
                <w:szCs w:val="22"/>
                <w:lang w:val="sr-Latn-ME"/>
              </w:rPr>
              <w:t>0</w:t>
            </w:r>
          </w:p>
        </w:tc>
        <w:tc>
          <w:tcPr>
            <w:tcW w:w="755" w:type="dxa"/>
            <w:tcBorders>
              <w:top w:val="nil"/>
              <w:left w:val="double" w:sz="4" w:space="0" w:color="auto"/>
              <w:bottom w:val="nil"/>
            </w:tcBorders>
          </w:tcPr>
          <w:p w14:paraId="179D0DE7" w14:textId="77777777" w:rsidR="00951F1E" w:rsidRPr="00634B6D" w:rsidRDefault="00951F1E" w:rsidP="00951F1E">
            <w:pPr>
              <w:autoSpaceDE w:val="0"/>
              <w:autoSpaceDN w:val="0"/>
              <w:jc w:val="both"/>
              <w:rPr>
                <w:sz w:val="22"/>
                <w:szCs w:val="22"/>
                <w:lang w:val="sr-Latn-ME"/>
              </w:rPr>
            </w:pPr>
            <w:r w:rsidRPr="00634B6D">
              <w:rPr>
                <w:sz w:val="22"/>
                <w:szCs w:val="22"/>
                <w:lang w:val="sr-Latn-ME"/>
              </w:rPr>
              <w:t>30,7</w:t>
            </w:r>
          </w:p>
        </w:tc>
        <w:tc>
          <w:tcPr>
            <w:tcW w:w="851" w:type="dxa"/>
            <w:tcBorders>
              <w:top w:val="nil"/>
              <w:bottom w:val="nil"/>
            </w:tcBorders>
          </w:tcPr>
          <w:p w14:paraId="7F2B0751" w14:textId="77777777" w:rsidR="00951F1E" w:rsidRPr="00634B6D" w:rsidRDefault="00951F1E" w:rsidP="00951F1E">
            <w:pPr>
              <w:autoSpaceDE w:val="0"/>
              <w:autoSpaceDN w:val="0"/>
              <w:jc w:val="both"/>
              <w:rPr>
                <w:sz w:val="22"/>
                <w:szCs w:val="22"/>
                <w:lang w:val="sr-Latn-ME"/>
              </w:rPr>
            </w:pPr>
            <w:r w:rsidRPr="00634B6D">
              <w:rPr>
                <w:sz w:val="22"/>
                <w:szCs w:val="22"/>
                <w:lang w:val="sr-Latn-ME"/>
              </w:rPr>
              <w:t>9,0</w:t>
            </w:r>
          </w:p>
        </w:tc>
        <w:tc>
          <w:tcPr>
            <w:tcW w:w="850" w:type="dxa"/>
            <w:tcBorders>
              <w:top w:val="nil"/>
              <w:bottom w:val="nil"/>
            </w:tcBorders>
          </w:tcPr>
          <w:p w14:paraId="30C4BBAB" w14:textId="77777777" w:rsidR="00951F1E" w:rsidRPr="00634B6D" w:rsidRDefault="00951F1E" w:rsidP="00951F1E">
            <w:pPr>
              <w:autoSpaceDE w:val="0"/>
              <w:autoSpaceDN w:val="0"/>
              <w:jc w:val="both"/>
              <w:rPr>
                <w:sz w:val="22"/>
                <w:szCs w:val="22"/>
                <w:lang w:val="sr-Latn-ME"/>
              </w:rPr>
            </w:pPr>
            <w:r w:rsidRPr="00634B6D">
              <w:rPr>
                <w:sz w:val="22"/>
                <w:szCs w:val="22"/>
                <w:lang w:val="sr-Latn-ME"/>
              </w:rPr>
              <w:t>4,3</w:t>
            </w:r>
          </w:p>
        </w:tc>
        <w:tc>
          <w:tcPr>
            <w:tcW w:w="851" w:type="dxa"/>
            <w:tcBorders>
              <w:top w:val="nil"/>
              <w:bottom w:val="nil"/>
              <w:right w:val="double" w:sz="4" w:space="0" w:color="auto"/>
            </w:tcBorders>
          </w:tcPr>
          <w:p w14:paraId="066051BC" w14:textId="77777777" w:rsidR="00951F1E" w:rsidRPr="00634B6D" w:rsidRDefault="00951F1E" w:rsidP="00951F1E">
            <w:pPr>
              <w:autoSpaceDE w:val="0"/>
              <w:autoSpaceDN w:val="0"/>
              <w:jc w:val="both"/>
              <w:rPr>
                <w:sz w:val="22"/>
                <w:szCs w:val="22"/>
                <w:lang w:val="sr-Latn-ME"/>
              </w:rPr>
            </w:pPr>
            <w:r w:rsidRPr="00634B6D">
              <w:rPr>
                <w:sz w:val="22"/>
                <w:szCs w:val="22"/>
                <w:lang w:val="sr-Latn-ME"/>
              </w:rPr>
              <w:t>2,1</w:t>
            </w:r>
          </w:p>
        </w:tc>
      </w:tr>
      <w:tr w:rsidR="00951F1E" w:rsidRPr="00634B6D" w14:paraId="53840FE4" w14:textId="77777777" w:rsidTr="00444C1A">
        <w:trPr>
          <w:cantSplit/>
          <w:trHeight w:val="20"/>
        </w:trPr>
        <w:tc>
          <w:tcPr>
            <w:tcW w:w="1460" w:type="dxa"/>
            <w:tcBorders>
              <w:top w:val="nil"/>
              <w:bottom w:val="single" w:sz="4" w:space="0" w:color="auto"/>
            </w:tcBorders>
          </w:tcPr>
          <w:p w14:paraId="194A59EB" w14:textId="77777777" w:rsidR="00951F1E" w:rsidRPr="00634B6D" w:rsidRDefault="00951F1E" w:rsidP="00951F1E">
            <w:pPr>
              <w:autoSpaceDE w:val="0"/>
              <w:autoSpaceDN w:val="0"/>
              <w:jc w:val="both"/>
              <w:rPr>
                <w:sz w:val="22"/>
                <w:szCs w:val="22"/>
                <w:lang w:val="sr-Latn-ME"/>
              </w:rPr>
            </w:pPr>
            <w:r w:rsidRPr="00634B6D">
              <w:rPr>
                <w:sz w:val="22"/>
                <w:szCs w:val="22"/>
                <w:lang w:val="sr-Latn-ME"/>
              </w:rPr>
              <w:t>Hipofosfatemija</w:t>
            </w:r>
          </w:p>
        </w:tc>
        <w:tc>
          <w:tcPr>
            <w:tcW w:w="876" w:type="dxa"/>
            <w:tcBorders>
              <w:top w:val="nil"/>
              <w:bottom w:val="single" w:sz="4" w:space="0" w:color="auto"/>
            </w:tcBorders>
          </w:tcPr>
          <w:p w14:paraId="5468598C" w14:textId="77777777" w:rsidR="00951F1E" w:rsidRPr="00634B6D" w:rsidRDefault="00951F1E" w:rsidP="00951F1E">
            <w:pPr>
              <w:autoSpaceDE w:val="0"/>
              <w:autoSpaceDN w:val="0"/>
              <w:jc w:val="both"/>
              <w:rPr>
                <w:sz w:val="22"/>
                <w:szCs w:val="22"/>
                <w:lang w:val="sr-Latn-ME"/>
              </w:rPr>
            </w:pPr>
            <w:r w:rsidRPr="00634B6D">
              <w:rPr>
                <w:sz w:val="22"/>
                <w:szCs w:val="22"/>
                <w:lang w:val="sr-Latn-ME"/>
              </w:rPr>
              <w:t>57,4</w:t>
            </w:r>
          </w:p>
        </w:tc>
        <w:tc>
          <w:tcPr>
            <w:tcW w:w="729" w:type="dxa"/>
            <w:tcBorders>
              <w:top w:val="nil"/>
              <w:bottom w:val="single" w:sz="4" w:space="0" w:color="auto"/>
            </w:tcBorders>
          </w:tcPr>
          <w:p w14:paraId="42402D25" w14:textId="77777777" w:rsidR="00951F1E" w:rsidRPr="00634B6D" w:rsidRDefault="00951F1E" w:rsidP="00951F1E">
            <w:pPr>
              <w:autoSpaceDE w:val="0"/>
              <w:autoSpaceDN w:val="0"/>
              <w:jc w:val="both"/>
              <w:rPr>
                <w:sz w:val="22"/>
                <w:szCs w:val="22"/>
                <w:lang w:val="sr-Latn-ME"/>
              </w:rPr>
            </w:pPr>
            <w:r w:rsidRPr="00634B6D">
              <w:rPr>
                <w:sz w:val="22"/>
                <w:szCs w:val="22"/>
                <w:lang w:val="sr-Latn-ME"/>
              </w:rPr>
              <w:t>11,1</w:t>
            </w:r>
          </w:p>
        </w:tc>
        <w:tc>
          <w:tcPr>
            <w:tcW w:w="775" w:type="dxa"/>
            <w:tcBorders>
              <w:top w:val="nil"/>
              <w:bottom w:val="single" w:sz="4" w:space="0" w:color="auto"/>
            </w:tcBorders>
          </w:tcPr>
          <w:p w14:paraId="3310C3C0" w14:textId="77777777" w:rsidR="00951F1E" w:rsidRPr="00634B6D" w:rsidRDefault="00951F1E" w:rsidP="00951F1E">
            <w:pPr>
              <w:autoSpaceDE w:val="0"/>
              <w:autoSpaceDN w:val="0"/>
              <w:jc w:val="both"/>
              <w:rPr>
                <w:sz w:val="22"/>
                <w:szCs w:val="22"/>
                <w:lang w:val="sr-Latn-ME"/>
              </w:rPr>
            </w:pPr>
            <w:r w:rsidRPr="00634B6D">
              <w:rPr>
                <w:sz w:val="22"/>
                <w:szCs w:val="22"/>
                <w:lang w:val="sr-Latn-ME"/>
              </w:rPr>
              <w:t>31,1</w:t>
            </w:r>
          </w:p>
        </w:tc>
        <w:tc>
          <w:tcPr>
            <w:tcW w:w="830" w:type="dxa"/>
            <w:tcBorders>
              <w:top w:val="nil"/>
              <w:bottom w:val="single" w:sz="4" w:space="0" w:color="auto"/>
              <w:right w:val="double" w:sz="4" w:space="0" w:color="auto"/>
            </w:tcBorders>
          </w:tcPr>
          <w:p w14:paraId="25327864" w14:textId="77777777" w:rsidR="00951F1E" w:rsidRPr="00634B6D" w:rsidRDefault="00951F1E" w:rsidP="00951F1E">
            <w:pPr>
              <w:autoSpaceDE w:val="0"/>
              <w:autoSpaceDN w:val="0"/>
              <w:jc w:val="both"/>
              <w:rPr>
                <w:sz w:val="22"/>
                <w:szCs w:val="22"/>
                <w:lang w:val="sr-Latn-ME"/>
              </w:rPr>
            </w:pPr>
            <w:r w:rsidRPr="00634B6D">
              <w:rPr>
                <w:sz w:val="22"/>
                <w:szCs w:val="22"/>
                <w:lang w:val="sr-Latn-ME"/>
              </w:rPr>
              <w:t>3,6</w:t>
            </w:r>
          </w:p>
        </w:tc>
        <w:tc>
          <w:tcPr>
            <w:tcW w:w="876" w:type="dxa"/>
            <w:tcBorders>
              <w:top w:val="nil"/>
              <w:left w:val="double" w:sz="4" w:space="0" w:color="auto"/>
              <w:bottom w:val="single" w:sz="4" w:space="0" w:color="auto"/>
            </w:tcBorders>
          </w:tcPr>
          <w:p w14:paraId="1C414D6D" w14:textId="77777777" w:rsidR="00951F1E" w:rsidRPr="00634B6D" w:rsidRDefault="00951F1E" w:rsidP="00951F1E">
            <w:pPr>
              <w:autoSpaceDE w:val="0"/>
              <w:autoSpaceDN w:val="0"/>
              <w:jc w:val="both"/>
              <w:rPr>
                <w:sz w:val="22"/>
                <w:szCs w:val="22"/>
                <w:lang w:val="sr-Latn-ME"/>
              </w:rPr>
            </w:pPr>
            <w:r w:rsidRPr="00634B6D">
              <w:rPr>
                <w:sz w:val="22"/>
                <w:szCs w:val="22"/>
                <w:lang w:val="sr-Latn-ME"/>
              </w:rPr>
              <w:t>54,5</w:t>
            </w:r>
          </w:p>
        </w:tc>
        <w:tc>
          <w:tcPr>
            <w:tcW w:w="877" w:type="dxa"/>
            <w:tcBorders>
              <w:top w:val="nil"/>
              <w:bottom w:val="single" w:sz="4" w:space="0" w:color="auto"/>
            </w:tcBorders>
          </w:tcPr>
          <w:p w14:paraId="104411D0" w14:textId="77777777" w:rsidR="00951F1E" w:rsidRPr="00634B6D" w:rsidRDefault="00951F1E" w:rsidP="00951F1E">
            <w:pPr>
              <w:autoSpaceDE w:val="0"/>
              <w:autoSpaceDN w:val="0"/>
              <w:jc w:val="both"/>
              <w:rPr>
                <w:sz w:val="22"/>
                <w:szCs w:val="22"/>
                <w:lang w:val="sr-Latn-ME"/>
              </w:rPr>
            </w:pPr>
            <w:r w:rsidRPr="00634B6D">
              <w:rPr>
                <w:sz w:val="22"/>
                <w:szCs w:val="22"/>
                <w:lang w:val="sr-Latn-ME"/>
              </w:rPr>
              <w:t>3,1</w:t>
            </w:r>
          </w:p>
        </w:tc>
        <w:tc>
          <w:tcPr>
            <w:tcW w:w="876" w:type="dxa"/>
            <w:tcBorders>
              <w:top w:val="nil"/>
              <w:bottom w:val="single" w:sz="4" w:space="0" w:color="auto"/>
            </w:tcBorders>
          </w:tcPr>
          <w:p w14:paraId="1E6C096B" w14:textId="77777777" w:rsidR="00951F1E" w:rsidRPr="00634B6D" w:rsidRDefault="00951F1E" w:rsidP="00951F1E">
            <w:pPr>
              <w:autoSpaceDE w:val="0"/>
              <w:autoSpaceDN w:val="0"/>
              <w:jc w:val="both"/>
              <w:rPr>
                <w:sz w:val="22"/>
                <w:szCs w:val="22"/>
                <w:lang w:val="sr-Latn-ME"/>
              </w:rPr>
            </w:pPr>
            <w:r w:rsidRPr="00634B6D">
              <w:rPr>
                <w:sz w:val="22"/>
                <w:szCs w:val="22"/>
                <w:lang w:val="sr-Latn-ME"/>
              </w:rPr>
              <w:t>21,2</w:t>
            </w:r>
          </w:p>
        </w:tc>
        <w:tc>
          <w:tcPr>
            <w:tcW w:w="877" w:type="dxa"/>
            <w:tcBorders>
              <w:top w:val="nil"/>
              <w:bottom w:val="single" w:sz="4" w:space="0" w:color="auto"/>
              <w:right w:val="double" w:sz="4" w:space="0" w:color="auto"/>
            </w:tcBorders>
          </w:tcPr>
          <w:p w14:paraId="31B211D5" w14:textId="77777777" w:rsidR="00951F1E" w:rsidRPr="00634B6D" w:rsidRDefault="00951F1E" w:rsidP="00951F1E">
            <w:pPr>
              <w:autoSpaceDE w:val="0"/>
              <w:autoSpaceDN w:val="0"/>
              <w:jc w:val="both"/>
              <w:rPr>
                <w:sz w:val="22"/>
                <w:szCs w:val="22"/>
                <w:lang w:val="sr-Latn-ME"/>
              </w:rPr>
            </w:pPr>
            <w:r w:rsidRPr="00634B6D">
              <w:rPr>
                <w:sz w:val="22"/>
                <w:szCs w:val="22"/>
                <w:lang w:val="sr-Latn-ME"/>
              </w:rPr>
              <w:t>1,5</w:t>
            </w:r>
          </w:p>
        </w:tc>
        <w:tc>
          <w:tcPr>
            <w:tcW w:w="755" w:type="dxa"/>
            <w:tcBorders>
              <w:top w:val="nil"/>
              <w:left w:val="double" w:sz="4" w:space="0" w:color="auto"/>
              <w:bottom w:val="single" w:sz="4" w:space="0" w:color="auto"/>
            </w:tcBorders>
          </w:tcPr>
          <w:p w14:paraId="1762E88E" w14:textId="77777777" w:rsidR="00951F1E" w:rsidRPr="00634B6D" w:rsidRDefault="00951F1E" w:rsidP="00951F1E">
            <w:pPr>
              <w:autoSpaceDE w:val="0"/>
              <w:autoSpaceDN w:val="0"/>
              <w:jc w:val="both"/>
              <w:rPr>
                <w:sz w:val="22"/>
                <w:szCs w:val="22"/>
                <w:lang w:val="sr-Latn-ME"/>
              </w:rPr>
            </w:pPr>
            <w:r w:rsidRPr="00634B6D">
              <w:rPr>
                <w:sz w:val="22"/>
                <w:szCs w:val="22"/>
                <w:lang w:val="sr-Latn-ME"/>
              </w:rPr>
              <w:t>70,4</w:t>
            </w:r>
          </w:p>
        </w:tc>
        <w:tc>
          <w:tcPr>
            <w:tcW w:w="851" w:type="dxa"/>
            <w:tcBorders>
              <w:top w:val="nil"/>
              <w:bottom w:val="single" w:sz="4" w:space="0" w:color="auto"/>
            </w:tcBorders>
          </w:tcPr>
          <w:p w14:paraId="488050B3" w14:textId="77777777" w:rsidR="00951F1E" w:rsidRPr="00634B6D" w:rsidRDefault="00951F1E" w:rsidP="00951F1E">
            <w:pPr>
              <w:autoSpaceDE w:val="0"/>
              <w:autoSpaceDN w:val="0"/>
              <w:jc w:val="both"/>
              <w:rPr>
                <w:sz w:val="22"/>
                <w:szCs w:val="22"/>
                <w:lang w:val="sr-Latn-ME"/>
              </w:rPr>
            </w:pPr>
            <w:r w:rsidRPr="00634B6D">
              <w:rPr>
                <w:sz w:val="22"/>
                <w:szCs w:val="22"/>
                <w:lang w:val="sr-Latn-ME"/>
              </w:rPr>
              <w:t>31,4</w:t>
            </w:r>
          </w:p>
        </w:tc>
        <w:tc>
          <w:tcPr>
            <w:tcW w:w="850" w:type="dxa"/>
            <w:tcBorders>
              <w:top w:val="nil"/>
              <w:bottom w:val="single" w:sz="4" w:space="0" w:color="auto"/>
            </w:tcBorders>
          </w:tcPr>
          <w:p w14:paraId="7DA4B6F2" w14:textId="77777777" w:rsidR="00951F1E" w:rsidRPr="00634B6D" w:rsidRDefault="00951F1E" w:rsidP="00951F1E">
            <w:pPr>
              <w:autoSpaceDE w:val="0"/>
              <w:autoSpaceDN w:val="0"/>
              <w:jc w:val="both"/>
              <w:rPr>
                <w:sz w:val="22"/>
                <w:szCs w:val="22"/>
                <w:lang w:val="sr-Latn-ME"/>
              </w:rPr>
            </w:pPr>
            <w:r w:rsidRPr="00634B6D">
              <w:rPr>
                <w:sz w:val="22"/>
                <w:szCs w:val="22"/>
                <w:lang w:val="sr-Latn-ME"/>
              </w:rPr>
              <w:t>33,9</w:t>
            </w:r>
          </w:p>
        </w:tc>
        <w:tc>
          <w:tcPr>
            <w:tcW w:w="851" w:type="dxa"/>
            <w:tcBorders>
              <w:top w:val="nil"/>
              <w:bottom w:val="single" w:sz="4" w:space="0" w:color="auto"/>
              <w:right w:val="double" w:sz="4" w:space="0" w:color="auto"/>
            </w:tcBorders>
          </w:tcPr>
          <w:p w14:paraId="330B4C8A" w14:textId="77777777" w:rsidR="00951F1E" w:rsidRPr="00634B6D" w:rsidRDefault="00951F1E" w:rsidP="00951F1E">
            <w:pPr>
              <w:autoSpaceDE w:val="0"/>
              <w:autoSpaceDN w:val="0"/>
              <w:jc w:val="both"/>
              <w:rPr>
                <w:sz w:val="22"/>
                <w:szCs w:val="22"/>
                <w:lang w:val="sr-Latn-ME"/>
              </w:rPr>
            </w:pPr>
            <w:r w:rsidRPr="00634B6D">
              <w:rPr>
                <w:sz w:val="22"/>
                <w:szCs w:val="22"/>
                <w:lang w:val="sr-Latn-ME"/>
              </w:rPr>
              <w:t>6,9</w:t>
            </w:r>
          </w:p>
        </w:tc>
      </w:tr>
      <w:tr w:rsidR="00951F1E" w:rsidRPr="00634B6D" w14:paraId="6DEC783C" w14:textId="77777777" w:rsidTr="00444C1A">
        <w:trPr>
          <w:cantSplit/>
          <w:trHeight w:val="20"/>
        </w:trPr>
        <w:tc>
          <w:tcPr>
            <w:tcW w:w="1460" w:type="dxa"/>
            <w:tcBorders>
              <w:bottom w:val="nil"/>
            </w:tcBorders>
          </w:tcPr>
          <w:p w14:paraId="0C627BCB" w14:textId="77777777" w:rsidR="00951F1E" w:rsidRPr="00634B6D" w:rsidRDefault="00951F1E" w:rsidP="00951F1E">
            <w:pPr>
              <w:autoSpaceDE w:val="0"/>
              <w:autoSpaceDN w:val="0"/>
              <w:jc w:val="both"/>
              <w:rPr>
                <w:b/>
                <w:bCs/>
                <w:sz w:val="22"/>
                <w:szCs w:val="22"/>
                <w:lang w:val="sr-Latn-ME"/>
              </w:rPr>
            </w:pPr>
            <w:r w:rsidRPr="00634B6D">
              <w:rPr>
                <w:b/>
                <w:bCs/>
                <w:sz w:val="22"/>
                <w:szCs w:val="22"/>
                <w:lang w:val="sr-Latn-ME"/>
              </w:rPr>
              <w:t>Hepatobilijarni poremećaji</w:t>
            </w:r>
          </w:p>
        </w:tc>
        <w:tc>
          <w:tcPr>
            <w:tcW w:w="876" w:type="dxa"/>
            <w:tcBorders>
              <w:bottom w:val="nil"/>
            </w:tcBorders>
          </w:tcPr>
          <w:p w14:paraId="3933C5AE" w14:textId="77777777" w:rsidR="00951F1E" w:rsidRPr="00634B6D" w:rsidRDefault="00951F1E" w:rsidP="00951F1E">
            <w:pPr>
              <w:autoSpaceDE w:val="0"/>
              <w:autoSpaceDN w:val="0"/>
              <w:jc w:val="both"/>
              <w:rPr>
                <w:sz w:val="22"/>
                <w:szCs w:val="22"/>
                <w:lang w:val="sr-Latn-ME"/>
              </w:rPr>
            </w:pPr>
          </w:p>
        </w:tc>
        <w:tc>
          <w:tcPr>
            <w:tcW w:w="729" w:type="dxa"/>
            <w:tcBorders>
              <w:bottom w:val="nil"/>
            </w:tcBorders>
          </w:tcPr>
          <w:p w14:paraId="12338120" w14:textId="77777777" w:rsidR="00951F1E" w:rsidRPr="00634B6D" w:rsidRDefault="00951F1E" w:rsidP="00951F1E">
            <w:pPr>
              <w:autoSpaceDE w:val="0"/>
              <w:autoSpaceDN w:val="0"/>
              <w:jc w:val="both"/>
              <w:rPr>
                <w:sz w:val="22"/>
                <w:szCs w:val="22"/>
                <w:lang w:val="sr-Latn-ME"/>
              </w:rPr>
            </w:pPr>
          </w:p>
        </w:tc>
        <w:tc>
          <w:tcPr>
            <w:tcW w:w="775" w:type="dxa"/>
            <w:tcBorders>
              <w:bottom w:val="nil"/>
            </w:tcBorders>
          </w:tcPr>
          <w:p w14:paraId="5CED6517" w14:textId="77777777" w:rsidR="00951F1E" w:rsidRPr="00634B6D" w:rsidRDefault="00951F1E" w:rsidP="00951F1E">
            <w:pPr>
              <w:autoSpaceDE w:val="0"/>
              <w:autoSpaceDN w:val="0"/>
              <w:jc w:val="both"/>
              <w:rPr>
                <w:sz w:val="22"/>
                <w:szCs w:val="22"/>
                <w:lang w:val="sr-Latn-ME"/>
              </w:rPr>
            </w:pPr>
          </w:p>
        </w:tc>
        <w:tc>
          <w:tcPr>
            <w:tcW w:w="830" w:type="dxa"/>
            <w:tcBorders>
              <w:bottom w:val="nil"/>
              <w:right w:val="double" w:sz="4" w:space="0" w:color="auto"/>
            </w:tcBorders>
          </w:tcPr>
          <w:p w14:paraId="1A4C139A" w14:textId="77777777" w:rsidR="00951F1E" w:rsidRPr="00634B6D" w:rsidRDefault="00951F1E" w:rsidP="00951F1E">
            <w:pPr>
              <w:autoSpaceDE w:val="0"/>
              <w:autoSpaceDN w:val="0"/>
              <w:jc w:val="both"/>
              <w:rPr>
                <w:sz w:val="22"/>
                <w:szCs w:val="22"/>
                <w:lang w:val="sr-Latn-ME"/>
              </w:rPr>
            </w:pPr>
          </w:p>
        </w:tc>
        <w:tc>
          <w:tcPr>
            <w:tcW w:w="876" w:type="dxa"/>
            <w:tcBorders>
              <w:left w:val="double" w:sz="4" w:space="0" w:color="auto"/>
              <w:bottom w:val="nil"/>
            </w:tcBorders>
          </w:tcPr>
          <w:p w14:paraId="7398B22A" w14:textId="77777777" w:rsidR="00951F1E" w:rsidRPr="00634B6D" w:rsidRDefault="00951F1E" w:rsidP="00951F1E">
            <w:pPr>
              <w:autoSpaceDE w:val="0"/>
              <w:autoSpaceDN w:val="0"/>
              <w:jc w:val="both"/>
              <w:rPr>
                <w:sz w:val="22"/>
                <w:szCs w:val="22"/>
                <w:lang w:val="sr-Latn-ME"/>
              </w:rPr>
            </w:pPr>
          </w:p>
        </w:tc>
        <w:tc>
          <w:tcPr>
            <w:tcW w:w="877" w:type="dxa"/>
            <w:tcBorders>
              <w:bottom w:val="nil"/>
            </w:tcBorders>
          </w:tcPr>
          <w:p w14:paraId="43F7F071" w14:textId="77777777" w:rsidR="00951F1E" w:rsidRPr="00634B6D" w:rsidRDefault="00951F1E" w:rsidP="00951F1E">
            <w:pPr>
              <w:autoSpaceDE w:val="0"/>
              <w:autoSpaceDN w:val="0"/>
              <w:jc w:val="both"/>
              <w:rPr>
                <w:sz w:val="22"/>
                <w:szCs w:val="22"/>
                <w:lang w:val="sr-Latn-ME"/>
              </w:rPr>
            </w:pPr>
          </w:p>
        </w:tc>
        <w:tc>
          <w:tcPr>
            <w:tcW w:w="876" w:type="dxa"/>
            <w:tcBorders>
              <w:bottom w:val="nil"/>
            </w:tcBorders>
          </w:tcPr>
          <w:p w14:paraId="19CFEA35" w14:textId="77777777" w:rsidR="00951F1E" w:rsidRPr="00634B6D" w:rsidRDefault="00951F1E" w:rsidP="00951F1E">
            <w:pPr>
              <w:autoSpaceDE w:val="0"/>
              <w:autoSpaceDN w:val="0"/>
              <w:jc w:val="both"/>
              <w:rPr>
                <w:sz w:val="22"/>
                <w:szCs w:val="22"/>
                <w:lang w:val="sr-Latn-ME"/>
              </w:rPr>
            </w:pPr>
          </w:p>
        </w:tc>
        <w:tc>
          <w:tcPr>
            <w:tcW w:w="877" w:type="dxa"/>
            <w:tcBorders>
              <w:bottom w:val="nil"/>
              <w:right w:val="double" w:sz="4" w:space="0" w:color="auto"/>
            </w:tcBorders>
          </w:tcPr>
          <w:p w14:paraId="5858ADD9" w14:textId="77777777" w:rsidR="00951F1E" w:rsidRPr="00634B6D" w:rsidRDefault="00951F1E" w:rsidP="00951F1E">
            <w:pPr>
              <w:autoSpaceDE w:val="0"/>
              <w:autoSpaceDN w:val="0"/>
              <w:jc w:val="both"/>
              <w:rPr>
                <w:sz w:val="22"/>
                <w:szCs w:val="22"/>
                <w:lang w:val="sr-Latn-ME"/>
              </w:rPr>
            </w:pPr>
          </w:p>
        </w:tc>
        <w:tc>
          <w:tcPr>
            <w:tcW w:w="755" w:type="dxa"/>
            <w:tcBorders>
              <w:left w:val="double" w:sz="4" w:space="0" w:color="auto"/>
              <w:bottom w:val="nil"/>
            </w:tcBorders>
          </w:tcPr>
          <w:p w14:paraId="5D123951" w14:textId="77777777" w:rsidR="00951F1E" w:rsidRPr="00634B6D" w:rsidRDefault="00951F1E" w:rsidP="00951F1E">
            <w:pPr>
              <w:autoSpaceDE w:val="0"/>
              <w:autoSpaceDN w:val="0"/>
              <w:jc w:val="both"/>
              <w:rPr>
                <w:sz w:val="22"/>
                <w:szCs w:val="22"/>
                <w:lang w:val="sr-Latn-ME"/>
              </w:rPr>
            </w:pPr>
          </w:p>
        </w:tc>
        <w:tc>
          <w:tcPr>
            <w:tcW w:w="851" w:type="dxa"/>
            <w:tcBorders>
              <w:bottom w:val="nil"/>
            </w:tcBorders>
          </w:tcPr>
          <w:p w14:paraId="1F2DD050" w14:textId="77777777" w:rsidR="00951F1E" w:rsidRPr="00634B6D" w:rsidRDefault="00951F1E" w:rsidP="00951F1E">
            <w:pPr>
              <w:autoSpaceDE w:val="0"/>
              <w:autoSpaceDN w:val="0"/>
              <w:jc w:val="both"/>
              <w:rPr>
                <w:sz w:val="22"/>
                <w:szCs w:val="22"/>
                <w:lang w:val="sr-Latn-ME"/>
              </w:rPr>
            </w:pPr>
          </w:p>
        </w:tc>
        <w:tc>
          <w:tcPr>
            <w:tcW w:w="850" w:type="dxa"/>
            <w:tcBorders>
              <w:bottom w:val="nil"/>
            </w:tcBorders>
          </w:tcPr>
          <w:p w14:paraId="3B9D5884" w14:textId="77777777" w:rsidR="00951F1E" w:rsidRPr="00634B6D" w:rsidRDefault="00951F1E" w:rsidP="00951F1E">
            <w:pPr>
              <w:autoSpaceDE w:val="0"/>
              <w:autoSpaceDN w:val="0"/>
              <w:jc w:val="both"/>
              <w:rPr>
                <w:sz w:val="22"/>
                <w:szCs w:val="22"/>
                <w:lang w:val="sr-Latn-ME"/>
              </w:rPr>
            </w:pPr>
          </w:p>
        </w:tc>
        <w:tc>
          <w:tcPr>
            <w:tcW w:w="851" w:type="dxa"/>
            <w:tcBorders>
              <w:bottom w:val="nil"/>
              <w:right w:val="double" w:sz="4" w:space="0" w:color="auto"/>
            </w:tcBorders>
          </w:tcPr>
          <w:p w14:paraId="1E59966C" w14:textId="77777777" w:rsidR="00951F1E" w:rsidRPr="00634B6D" w:rsidRDefault="00951F1E" w:rsidP="00951F1E">
            <w:pPr>
              <w:autoSpaceDE w:val="0"/>
              <w:autoSpaceDN w:val="0"/>
              <w:jc w:val="both"/>
              <w:rPr>
                <w:sz w:val="22"/>
                <w:szCs w:val="22"/>
                <w:lang w:val="sr-Latn-ME"/>
              </w:rPr>
            </w:pPr>
          </w:p>
        </w:tc>
      </w:tr>
      <w:tr w:rsidR="00951F1E" w:rsidRPr="00634B6D" w14:paraId="27D03064" w14:textId="77777777" w:rsidTr="00444C1A">
        <w:trPr>
          <w:cantSplit/>
          <w:trHeight w:val="20"/>
        </w:trPr>
        <w:tc>
          <w:tcPr>
            <w:tcW w:w="1460" w:type="dxa"/>
            <w:tcBorders>
              <w:top w:val="nil"/>
              <w:bottom w:val="nil"/>
            </w:tcBorders>
          </w:tcPr>
          <w:p w14:paraId="23CD8F2F" w14:textId="77777777" w:rsidR="00951F1E" w:rsidRPr="00634B6D" w:rsidRDefault="00951F1E" w:rsidP="00951F1E">
            <w:pPr>
              <w:autoSpaceDE w:val="0"/>
              <w:autoSpaceDN w:val="0"/>
              <w:jc w:val="both"/>
              <w:rPr>
                <w:sz w:val="22"/>
                <w:szCs w:val="22"/>
                <w:lang w:val="sr-Latn-ME"/>
              </w:rPr>
            </w:pPr>
            <w:r w:rsidRPr="00634B6D">
              <w:rPr>
                <w:sz w:val="22"/>
                <w:szCs w:val="22"/>
                <w:lang w:val="sr-Latn-ME"/>
              </w:rPr>
              <w:t>Hiperbilirubinemija</w:t>
            </w:r>
          </w:p>
        </w:tc>
        <w:tc>
          <w:tcPr>
            <w:tcW w:w="876" w:type="dxa"/>
            <w:tcBorders>
              <w:top w:val="nil"/>
              <w:bottom w:val="nil"/>
            </w:tcBorders>
          </w:tcPr>
          <w:p w14:paraId="1FFABB71" w14:textId="77777777" w:rsidR="00951F1E" w:rsidRPr="00634B6D" w:rsidRDefault="00951F1E" w:rsidP="00951F1E">
            <w:pPr>
              <w:autoSpaceDE w:val="0"/>
              <w:autoSpaceDN w:val="0"/>
              <w:jc w:val="both"/>
              <w:rPr>
                <w:sz w:val="22"/>
                <w:szCs w:val="22"/>
                <w:lang w:val="sr-Latn-ME"/>
              </w:rPr>
            </w:pPr>
            <w:r w:rsidRPr="00634B6D">
              <w:rPr>
                <w:sz w:val="22"/>
                <w:szCs w:val="22"/>
                <w:lang w:val="sr-Latn-ME"/>
              </w:rPr>
              <w:t>44,6</w:t>
            </w:r>
          </w:p>
        </w:tc>
        <w:tc>
          <w:tcPr>
            <w:tcW w:w="729" w:type="dxa"/>
            <w:tcBorders>
              <w:top w:val="nil"/>
              <w:bottom w:val="nil"/>
            </w:tcBorders>
          </w:tcPr>
          <w:p w14:paraId="70F5AED2" w14:textId="77777777" w:rsidR="00951F1E" w:rsidRPr="00634B6D" w:rsidRDefault="00951F1E" w:rsidP="00951F1E">
            <w:pPr>
              <w:autoSpaceDE w:val="0"/>
              <w:autoSpaceDN w:val="0"/>
              <w:jc w:val="both"/>
              <w:rPr>
                <w:sz w:val="22"/>
                <w:szCs w:val="22"/>
                <w:lang w:val="sr-Latn-ME"/>
              </w:rPr>
            </w:pPr>
            <w:r w:rsidRPr="00634B6D">
              <w:rPr>
                <w:sz w:val="22"/>
                <w:szCs w:val="22"/>
                <w:lang w:val="sr-Latn-ME"/>
              </w:rPr>
              <w:t>17,1</w:t>
            </w:r>
          </w:p>
        </w:tc>
        <w:tc>
          <w:tcPr>
            <w:tcW w:w="775" w:type="dxa"/>
            <w:tcBorders>
              <w:top w:val="nil"/>
              <w:bottom w:val="nil"/>
            </w:tcBorders>
          </w:tcPr>
          <w:p w14:paraId="1C40A727" w14:textId="77777777" w:rsidR="00951F1E" w:rsidRPr="00634B6D" w:rsidRDefault="00951F1E" w:rsidP="00951F1E">
            <w:pPr>
              <w:autoSpaceDE w:val="0"/>
              <w:autoSpaceDN w:val="0"/>
              <w:jc w:val="both"/>
              <w:rPr>
                <w:sz w:val="22"/>
                <w:szCs w:val="22"/>
                <w:lang w:val="sr-Latn-ME"/>
              </w:rPr>
            </w:pPr>
            <w:r w:rsidRPr="00634B6D">
              <w:rPr>
                <w:sz w:val="22"/>
                <w:szCs w:val="22"/>
                <w:lang w:val="sr-Latn-ME"/>
              </w:rPr>
              <w:t>12,2</w:t>
            </w:r>
          </w:p>
        </w:tc>
        <w:tc>
          <w:tcPr>
            <w:tcW w:w="830" w:type="dxa"/>
            <w:tcBorders>
              <w:top w:val="nil"/>
              <w:bottom w:val="nil"/>
              <w:right w:val="double" w:sz="4" w:space="0" w:color="auto"/>
            </w:tcBorders>
          </w:tcPr>
          <w:p w14:paraId="77593631" w14:textId="77777777" w:rsidR="00951F1E" w:rsidRPr="00634B6D" w:rsidRDefault="00951F1E" w:rsidP="00951F1E">
            <w:pPr>
              <w:autoSpaceDE w:val="0"/>
              <w:autoSpaceDN w:val="0"/>
              <w:jc w:val="both"/>
              <w:rPr>
                <w:sz w:val="22"/>
                <w:szCs w:val="22"/>
                <w:lang w:val="sr-Latn-ME"/>
              </w:rPr>
            </w:pPr>
            <w:r w:rsidRPr="00634B6D">
              <w:rPr>
                <w:sz w:val="22"/>
                <w:szCs w:val="22"/>
                <w:lang w:val="sr-Latn-ME"/>
              </w:rPr>
              <w:t>8,4</w:t>
            </w:r>
          </w:p>
        </w:tc>
        <w:tc>
          <w:tcPr>
            <w:tcW w:w="876" w:type="dxa"/>
            <w:tcBorders>
              <w:top w:val="nil"/>
              <w:left w:val="double" w:sz="4" w:space="0" w:color="auto"/>
              <w:bottom w:val="nil"/>
            </w:tcBorders>
          </w:tcPr>
          <w:p w14:paraId="3480EA64" w14:textId="77777777" w:rsidR="00951F1E" w:rsidRPr="00634B6D" w:rsidRDefault="00951F1E" w:rsidP="00951F1E">
            <w:pPr>
              <w:autoSpaceDE w:val="0"/>
              <w:autoSpaceDN w:val="0"/>
              <w:jc w:val="both"/>
              <w:rPr>
                <w:sz w:val="22"/>
                <w:szCs w:val="22"/>
                <w:lang w:val="sr-Latn-ME"/>
              </w:rPr>
            </w:pPr>
            <w:r w:rsidRPr="00634B6D">
              <w:rPr>
                <w:sz w:val="22"/>
                <w:szCs w:val="22"/>
                <w:lang w:val="sr-Latn-ME"/>
              </w:rPr>
              <w:t>33,3</w:t>
            </w:r>
          </w:p>
        </w:tc>
        <w:tc>
          <w:tcPr>
            <w:tcW w:w="877" w:type="dxa"/>
            <w:tcBorders>
              <w:top w:val="nil"/>
              <w:bottom w:val="nil"/>
            </w:tcBorders>
          </w:tcPr>
          <w:p w14:paraId="50ACCA14" w14:textId="77777777" w:rsidR="00951F1E" w:rsidRPr="00634B6D" w:rsidRDefault="00951F1E" w:rsidP="00951F1E">
            <w:pPr>
              <w:autoSpaceDE w:val="0"/>
              <w:autoSpaceDN w:val="0"/>
              <w:jc w:val="both"/>
              <w:rPr>
                <w:sz w:val="22"/>
                <w:szCs w:val="22"/>
                <w:lang w:val="sr-Latn-ME"/>
              </w:rPr>
            </w:pPr>
            <w:r w:rsidRPr="00634B6D">
              <w:rPr>
                <w:sz w:val="22"/>
                <w:szCs w:val="22"/>
                <w:lang w:val="sr-Latn-ME"/>
              </w:rPr>
              <w:t>12,1</w:t>
            </w:r>
          </w:p>
        </w:tc>
        <w:tc>
          <w:tcPr>
            <w:tcW w:w="876" w:type="dxa"/>
            <w:tcBorders>
              <w:top w:val="nil"/>
              <w:bottom w:val="nil"/>
            </w:tcBorders>
          </w:tcPr>
          <w:p w14:paraId="0FD1539C" w14:textId="77777777" w:rsidR="00951F1E" w:rsidRPr="00634B6D" w:rsidRDefault="00951F1E" w:rsidP="00951F1E">
            <w:pPr>
              <w:autoSpaceDE w:val="0"/>
              <w:autoSpaceDN w:val="0"/>
              <w:jc w:val="both"/>
              <w:rPr>
                <w:sz w:val="22"/>
                <w:szCs w:val="22"/>
                <w:lang w:val="sr-Latn-ME"/>
              </w:rPr>
            </w:pPr>
            <w:r w:rsidRPr="00634B6D">
              <w:rPr>
                <w:sz w:val="22"/>
                <w:szCs w:val="22"/>
                <w:lang w:val="sr-Latn-ME"/>
              </w:rPr>
              <w:t>3,8</w:t>
            </w:r>
          </w:p>
        </w:tc>
        <w:tc>
          <w:tcPr>
            <w:tcW w:w="877" w:type="dxa"/>
            <w:tcBorders>
              <w:top w:val="nil"/>
              <w:bottom w:val="nil"/>
              <w:right w:val="double" w:sz="4" w:space="0" w:color="auto"/>
            </w:tcBorders>
          </w:tcPr>
          <w:p w14:paraId="6C814230" w14:textId="77777777" w:rsidR="00951F1E" w:rsidRPr="00634B6D" w:rsidRDefault="00951F1E" w:rsidP="00951F1E">
            <w:pPr>
              <w:autoSpaceDE w:val="0"/>
              <w:autoSpaceDN w:val="0"/>
              <w:jc w:val="both"/>
              <w:rPr>
                <w:sz w:val="22"/>
                <w:szCs w:val="22"/>
                <w:lang w:val="sr-Latn-ME"/>
              </w:rPr>
            </w:pPr>
            <w:r w:rsidRPr="00634B6D">
              <w:rPr>
                <w:sz w:val="22"/>
                <w:szCs w:val="22"/>
                <w:lang w:val="sr-Latn-ME"/>
              </w:rPr>
              <w:t>1,5</w:t>
            </w:r>
          </w:p>
        </w:tc>
        <w:tc>
          <w:tcPr>
            <w:tcW w:w="755" w:type="dxa"/>
            <w:tcBorders>
              <w:top w:val="nil"/>
              <w:left w:val="double" w:sz="4" w:space="0" w:color="auto"/>
              <w:bottom w:val="nil"/>
            </w:tcBorders>
          </w:tcPr>
          <w:p w14:paraId="35D52652" w14:textId="77777777" w:rsidR="00951F1E" w:rsidRPr="00634B6D" w:rsidRDefault="00951F1E" w:rsidP="00951F1E">
            <w:pPr>
              <w:autoSpaceDE w:val="0"/>
              <w:autoSpaceDN w:val="0"/>
              <w:jc w:val="both"/>
              <w:rPr>
                <w:sz w:val="22"/>
                <w:szCs w:val="22"/>
                <w:lang w:val="sr-Latn-ME"/>
              </w:rPr>
            </w:pPr>
            <w:r w:rsidRPr="00634B6D">
              <w:rPr>
                <w:sz w:val="22"/>
                <w:szCs w:val="22"/>
                <w:lang w:val="sr-Latn-ME"/>
              </w:rPr>
              <w:t>78,2</w:t>
            </w:r>
          </w:p>
        </w:tc>
        <w:tc>
          <w:tcPr>
            <w:tcW w:w="851" w:type="dxa"/>
            <w:tcBorders>
              <w:top w:val="nil"/>
              <w:bottom w:val="nil"/>
            </w:tcBorders>
          </w:tcPr>
          <w:p w14:paraId="4D2BED6E" w14:textId="77777777" w:rsidR="00951F1E" w:rsidRPr="00634B6D" w:rsidRDefault="00951F1E" w:rsidP="00951F1E">
            <w:pPr>
              <w:autoSpaceDE w:val="0"/>
              <w:autoSpaceDN w:val="0"/>
              <w:jc w:val="both"/>
              <w:rPr>
                <w:sz w:val="22"/>
                <w:szCs w:val="22"/>
                <w:lang w:val="sr-Latn-ME"/>
              </w:rPr>
            </w:pPr>
            <w:r w:rsidRPr="00634B6D">
              <w:rPr>
                <w:sz w:val="22"/>
                <w:szCs w:val="22"/>
                <w:lang w:val="sr-Latn-ME"/>
              </w:rPr>
              <w:t>54,5</w:t>
            </w:r>
          </w:p>
        </w:tc>
        <w:tc>
          <w:tcPr>
            <w:tcW w:w="850" w:type="dxa"/>
            <w:tcBorders>
              <w:top w:val="nil"/>
              <w:bottom w:val="nil"/>
            </w:tcBorders>
          </w:tcPr>
          <w:p w14:paraId="29408667" w14:textId="77777777" w:rsidR="00951F1E" w:rsidRPr="00634B6D" w:rsidRDefault="00951F1E" w:rsidP="00951F1E">
            <w:pPr>
              <w:autoSpaceDE w:val="0"/>
              <w:autoSpaceDN w:val="0"/>
              <w:jc w:val="both"/>
              <w:rPr>
                <w:sz w:val="22"/>
                <w:szCs w:val="22"/>
                <w:lang w:val="sr-Latn-ME"/>
              </w:rPr>
            </w:pPr>
            <w:r w:rsidRPr="00634B6D">
              <w:rPr>
                <w:sz w:val="22"/>
                <w:szCs w:val="22"/>
                <w:lang w:val="sr-Latn-ME"/>
              </w:rPr>
              <w:t>15,9</w:t>
            </w:r>
          </w:p>
        </w:tc>
        <w:tc>
          <w:tcPr>
            <w:tcW w:w="851" w:type="dxa"/>
            <w:tcBorders>
              <w:top w:val="nil"/>
              <w:bottom w:val="nil"/>
              <w:right w:val="double" w:sz="4" w:space="0" w:color="auto"/>
            </w:tcBorders>
          </w:tcPr>
          <w:p w14:paraId="2B70F769" w14:textId="77777777" w:rsidR="00951F1E" w:rsidRPr="00634B6D" w:rsidRDefault="00951F1E" w:rsidP="00951F1E">
            <w:pPr>
              <w:autoSpaceDE w:val="0"/>
              <w:autoSpaceDN w:val="0"/>
              <w:jc w:val="both"/>
              <w:rPr>
                <w:sz w:val="22"/>
                <w:szCs w:val="22"/>
                <w:lang w:val="sr-Latn-ME"/>
              </w:rPr>
            </w:pPr>
            <w:r w:rsidRPr="00634B6D">
              <w:rPr>
                <w:sz w:val="22"/>
                <w:szCs w:val="22"/>
                <w:lang w:val="sr-Latn-ME"/>
              </w:rPr>
              <w:t>15,7</w:t>
            </w:r>
          </w:p>
        </w:tc>
      </w:tr>
      <w:tr w:rsidR="00951F1E" w:rsidRPr="00634B6D" w14:paraId="375A5A0F" w14:textId="77777777" w:rsidTr="00444C1A">
        <w:trPr>
          <w:cantSplit/>
          <w:trHeight w:val="20"/>
        </w:trPr>
        <w:tc>
          <w:tcPr>
            <w:tcW w:w="1460" w:type="dxa"/>
            <w:tcBorders>
              <w:top w:val="nil"/>
              <w:bottom w:val="nil"/>
            </w:tcBorders>
          </w:tcPr>
          <w:p w14:paraId="78DD3D79" w14:textId="77777777" w:rsidR="00951F1E" w:rsidRPr="00634B6D" w:rsidRDefault="00951F1E" w:rsidP="00951F1E">
            <w:pPr>
              <w:autoSpaceDE w:val="0"/>
              <w:autoSpaceDN w:val="0"/>
              <w:jc w:val="both"/>
              <w:rPr>
                <w:sz w:val="22"/>
                <w:szCs w:val="22"/>
                <w:lang w:val="sr-Latn-ME"/>
              </w:rPr>
            </w:pPr>
            <w:r w:rsidRPr="00634B6D">
              <w:rPr>
                <w:sz w:val="22"/>
                <w:szCs w:val="22"/>
                <w:lang w:val="sr-Latn-ME"/>
              </w:rPr>
              <w:t>Povećan AST</w:t>
            </w:r>
          </w:p>
        </w:tc>
        <w:tc>
          <w:tcPr>
            <w:tcW w:w="876" w:type="dxa"/>
            <w:tcBorders>
              <w:top w:val="nil"/>
              <w:bottom w:val="nil"/>
            </w:tcBorders>
          </w:tcPr>
          <w:p w14:paraId="5A8C404B" w14:textId="77777777" w:rsidR="00951F1E" w:rsidRPr="00634B6D" w:rsidRDefault="00951F1E" w:rsidP="00951F1E">
            <w:pPr>
              <w:autoSpaceDE w:val="0"/>
              <w:autoSpaceDN w:val="0"/>
              <w:jc w:val="both"/>
              <w:rPr>
                <w:sz w:val="22"/>
                <w:szCs w:val="22"/>
                <w:lang w:val="sr-Latn-ME"/>
              </w:rPr>
            </w:pPr>
            <w:r w:rsidRPr="00634B6D">
              <w:rPr>
                <w:sz w:val="22"/>
                <w:szCs w:val="22"/>
                <w:lang w:val="sr-Latn-ME"/>
              </w:rPr>
              <w:t>65,0</w:t>
            </w:r>
          </w:p>
        </w:tc>
        <w:tc>
          <w:tcPr>
            <w:tcW w:w="729" w:type="dxa"/>
            <w:tcBorders>
              <w:top w:val="nil"/>
              <w:bottom w:val="nil"/>
            </w:tcBorders>
          </w:tcPr>
          <w:p w14:paraId="518B6878" w14:textId="77777777" w:rsidR="00951F1E" w:rsidRPr="00634B6D" w:rsidRDefault="00951F1E" w:rsidP="00951F1E">
            <w:pPr>
              <w:autoSpaceDE w:val="0"/>
              <w:autoSpaceDN w:val="0"/>
              <w:jc w:val="both"/>
              <w:rPr>
                <w:sz w:val="22"/>
                <w:szCs w:val="22"/>
                <w:lang w:val="sr-Latn-ME"/>
              </w:rPr>
            </w:pPr>
            <w:r w:rsidRPr="00634B6D">
              <w:rPr>
                <w:sz w:val="22"/>
                <w:szCs w:val="22"/>
                <w:lang w:val="sr-Latn-ME"/>
              </w:rPr>
              <w:t>45,6</w:t>
            </w:r>
          </w:p>
        </w:tc>
        <w:tc>
          <w:tcPr>
            <w:tcW w:w="775" w:type="dxa"/>
            <w:tcBorders>
              <w:top w:val="nil"/>
              <w:bottom w:val="nil"/>
            </w:tcBorders>
          </w:tcPr>
          <w:p w14:paraId="6C339AA8" w14:textId="77777777" w:rsidR="00951F1E" w:rsidRPr="00634B6D" w:rsidRDefault="00951F1E" w:rsidP="00951F1E">
            <w:pPr>
              <w:autoSpaceDE w:val="0"/>
              <w:autoSpaceDN w:val="0"/>
              <w:jc w:val="both"/>
              <w:rPr>
                <w:sz w:val="22"/>
                <w:szCs w:val="22"/>
                <w:lang w:val="sr-Latn-ME"/>
              </w:rPr>
            </w:pPr>
            <w:r w:rsidRPr="00634B6D">
              <w:rPr>
                <w:sz w:val="22"/>
                <w:szCs w:val="22"/>
                <w:lang w:val="sr-Latn-ME"/>
              </w:rPr>
              <w:t>5,9</w:t>
            </w:r>
          </w:p>
        </w:tc>
        <w:tc>
          <w:tcPr>
            <w:tcW w:w="830" w:type="dxa"/>
            <w:tcBorders>
              <w:top w:val="nil"/>
              <w:bottom w:val="nil"/>
              <w:right w:val="double" w:sz="4" w:space="0" w:color="auto"/>
            </w:tcBorders>
          </w:tcPr>
          <w:p w14:paraId="12C121C9" w14:textId="77777777" w:rsidR="00951F1E" w:rsidRPr="00634B6D" w:rsidRDefault="00951F1E" w:rsidP="00951F1E">
            <w:pPr>
              <w:autoSpaceDE w:val="0"/>
              <w:autoSpaceDN w:val="0"/>
              <w:jc w:val="both"/>
              <w:rPr>
                <w:sz w:val="22"/>
                <w:szCs w:val="22"/>
                <w:lang w:val="sr-Latn-ME"/>
              </w:rPr>
            </w:pPr>
            <w:r w:rsidRPr="00634B6D">
              <w:rPr>
                <w:sz w:val="22"/>
                <w:szCs w:val="22"/>
                <w:lang w:val="sr-Latn-ME"/>
              </w:rPr>
              <w:t>5,2</w:t>
            </w:r>
          </w:p>
        </w:tc>
        <w:tc>
          <w:tcPr>
            <w:tcW w:w="876" w:type="dxa"/>
            <w:tcBorders>
              <w:top w:val="nil"/>
              <w:left w:val="double" w:sz="4" w:space="0" w:color="auto"/>
              <w:bottom w:val="nil"/>
            </w:tcBorders>
          </w:tcPr>
          <w:p w14:paraId="1639CE26" w14:textId="77777777" w:rsidR="00951F1E" w:rsidRPr="00634B6D" w:rsidRDefault="00951F1E" w:rsidP="00951F1E">
            <w:pPr>
              <w:autoSpaceDE w:val="0"/>
              <w:autoSpaceDN w:val="0"/>
              <w:jc w:val="both"/>
              <w:rPr>
                <w:sz w:val="22"/>
                <w:szCs w:val="22"/>
                <w:lang w:val="sr-Latn-ME"/>
              </w:rPr>
            </w:pPr>
            <w:r w:rsidRPr="00634B6D">
              <w:rPr>
                <w:sz w:val="22"/>
                <w:szCs w:val="22"/>
                <w:lang w:val="sr-Latn-ME"/>
              </w:rPr>
              <w:t>58,3</w:t>
            </w:r>
          </w:p>
        </w:tc>
        <w:tc>
          <w:tcPr>
            <w:tcW w:w="877" w:type="dxa"/>
            <w:tcBorders>
              <w:top w:val="nil"/>
              <w:bottom w:val="nil"/>
            </w:tcBorders>
          </w:tcPr>
          <w:p w14:paraId="42A64F23" w14:textId="77777777" w:rsidR="00951F1E" w:rsidRPr="00634B6D" w:rsidRDefault="00951F1E" w:rsidP="00951F1E">
            <w:pPr>
              <w:autoSpaceDE w:val="0"/>
              <w:autoSpaceDN w:val="0"/>
              <w:jc w:val="both"/>
              <w:rPr>
                <w:sz w:val="22"/>
                <w:szCs w:val="22"/>
                <w:lang w:val="sr-Latn-ME"/>
              </w:rPr>
            </w:pPr>
            <w:r w:rsidRPr="00634B6D">
              <w:rPr>
                <w:sz w:val="22"/>
                <w:szCs w:val="22"/>
                <w:lang w:val="sr-Latn-ME"/>
              </w:rPr>
              <w:t>47,0</w:t>
            </w:r>
          </w:p>
        </w:tc>
        <w:tc>
          <w:tcPr>
            <w:tcW w:w="876" w:type="dxa"/>
            <w:tcBorders>
              <w:top w:val="nil"/>
              <w:bottom w:val="nil"/>
            </w:tcBorders>
          </w:tcPr>
          <w:p w14:paraId="0136C890" w14:textId="77777777" w:rsidR="00951F1E" w:rsidRPr="00634B6D" w:rsidRDefault="00951F1E" w:rsidP="00951F1E">
            <w:pPr>
              <w:autoSpaceDE w:val="0"/>
              <w:autoSpaceDN w:val="0"/>
              <w:jc w:val="both"/>
              <w:rPr>
                <w:sz w:val="22"/>
                <w:szCs w:val="22"/>
                <w:lang w:val="sr-Latn-ME"/>
              </w:rPr>
            </w:pPr>
            <w:r w:rsidRPr="00634B6D">
              <w:rPr>
                <w:sz w:val="22"/>
                <w:szCs w:val="22"/>
                <w:lang w:val="sr-Latn-ME"/>
              </w:rPr>
              <w:t>3,8</w:t>
            </w:r>
          </w:p>
        </w:tc>
        <w:tc>
          <w:tcPr>
            <w:tcW w:w="877" w:type="dxa"/>
            <w:tcBorders>
              <w:top w:val="nil"/>
              <w:bottom w:val="nil"/>
              <w:right w:val="double" w:sz="4" w:space="0" w:color="auto"/>
            </w:tcBorders>
          </w:tcPr>
          <w:p w14:paraId="2DB8DD6F" w14:textId="77777777" w:rsidR="00951F1E" w:rsidRPr="00634B6D" w:rsidRDefault="00951F1E" w:rsidP="00951F1E">
            <w:pPr>
              <w:autoSpaceDE w:val="0"/>
              <w:autoSpaceDN w:val="0"/>
              <w:jc w:val="both"/>
              <w:rPr>
                <w:sz w:val="22"/>
                <w:szCs w:val="22"/>
                <w:lang w:val="sr-Latn-ME"/>
              </w:rPr>
            </w:pPr>
            <w:r w:rsidRPr="00634B6D">
              <w:rPr>
                <w:sz w:val="22"/>
                <w:szCs w:val="22"/>
                <w:lang w:val="sr-Latn-ME"/>
              </w:rPr>
              <w:t>3,0</w:t>
            </w:r>
          </w:p>
        </w:tc>
        <w:tc>
          <w:tcPr>
            <w:tcW w:w="755" w:type="dxa"/>
            <w:tcBorders>
              <w:top w:val="nil"/>
              <w:left w:val="double" w:sz="4" w:space="0" w:color="auto"/>
              <w:bottom w:val="nil"/>
            </w:tcBorders>
          </w:tcPr>
          <w:p w14:paraId="2813A9BE" w14:textId="77777777" w:rsidR="00951F1E" w:rsidRPr="00634B6D" w:rsidRDefault="00951F1E" w:rsidP="00951F1E">
            <w:pPr>
              <w:autoSpaceDE w:val="0"/>
              <w:autoSpaceDN w:val="0"/>
              <w:jc w:val="both"/>
              <w:rPr>
                <w:sz w:val="22"/>
                <w:szCs w:val="22"/>
                <w:lang w:val="sr-Latn-ME"/>
              </w:rPr>
            </w:pPr>
            <w:r w:rsidRPr="00634B6D">
              <w:rPr>
                <w:sz w:val="22"/>
                <w:szCs w:val="22"/>
                <w:lang w:val="sr-Latn-ME"/>
              </w:rPr>
              <w:t>92,7</w:t>
            </w:r>
          </w:p>
        </w:tc>
        <w:tc>
          <w:tcPr>
            <w:tcW w:w="851" w:type="dxa"/>
            <w:tcBorders>
              <w:top w:val="nil"/>
              <w:bottom w:val="nil"/>
            </w:tcBorders>
          </w:tcPr>
          <w:p w14:paraId="1563A8C4" w14:textId="77777777" w:rsidR="00951F1E" w:rsidRPr="00634B6D" w:rsidRDefault="00951F1E" w:rsidP="00951F1E">
            <w:pPr>
              <w:autoSpaceDE w:val="0"/>
              <w:autoSpaceDN w:val="0"/>
              <w:jc w:val="both"/>
              <w:rPr>
                <w:sz w:val="22"/>
                <w:szCs w:val="22"/>
                <w:lang w:val="sr-Latn-ME"/>
              </w:rPr>
            </w:pPr>
            <w:r w:rsidRPr="00634B6D">
              <w:rPr>
                <w:sz w:val="22"/>
                <w:szCs w:val="22"/>
                <w:lang w:val="sr-Latn-ME"/>
              </w:rPr>
              <w:t>84,3</w:t>
            </w:r>
          </w:p>
        </w:tc>
        <w:tc>
          <w:tcPr>
            <w:tcW w:w="850" w:type="dxa"/>
            <w:tcBorders>
              <w:top w:val="nil"/>
              <w:bottom w:val="nil"/>
            </w:tcBorders>
          </w:tcPr>
          <w:p w14:paraId="2B4E3505" w14:textId="77777777" w:rsidR="00951F1E" w:rsidRPr="00634B6D" w:rsidRDefault="00951F1E" w:rsidP="00951F1E">
            <w:pPr>
              <w:autoSpaceDE w:val="0"/>
              <w:autoSpaceDN w:val="0"/>
              <w:jc w:val="both"/>
              <w:rPr>
                <w:sz w:val="22"/>
                <w:szCs w:val="22"/>
                <w:lang w:val="sr-Latn-ME"/>
              </w:rPr>
            </w:pPr>
            <w:r w:rsidRPr="00634B6D">
              <w:rPr>
                <w:sz w:val="22"/>
                <w:szCs w:val="22"/>
                <w:lang w:val="sr-Latn-ME"/>
              </w:rPr>
              <w:t>17,8</w:t>
            </w:r>
          </w:p>
        </w:tc>
        <w:tc>
          <w:tcPr>
            <w:tcW w:w="851" w:type="dxa"/>
            <w:tcBorders>
              <w:top w:val="nil"/>
              <w:bottom w:val="nil"/>
              <w:right w:val="double" w:sz="4" w:space="0" w:color="auto"/>
            </w:tcBorders>
          </w:tcPr>
          <w:p w14:paraId="7254B96C" w14:textId="77777777" w:rsidR="00951F1E" w:rsidRPr="00634B6D" w:rsidRDefault="00951F1E" w:rsidP="00951F1E">
            <w:pPr>
              <w:autoSpaceDE w:val="0"/>
              <w:autoSpaceDN w:val="0"/>
              <w:jc w:val="both"/>
              <w:rPr>
                <w:sz w:val="22"/>
                <w:szCs w:val="22"/>
                <w:lang w:val="sr-Latn-ME"/>
              </w:rPr>
            </w:pPr>
            <w:r w:rsidRPr="00634B6D">
              <w:rPr>
                <w:sz w:val="22"/>
                <w:szCs w:val="22"/>
                <w:lang w:val="sr-Latn-ME"/>
              </w:rPr>
              <w:t>19,9</w:t>
            </w:r>
          </w:p>
        </w:tc>
      </w:tr>
      <w:tr w:rsidR="00951F1E" w:rsidRPr="00634B6D" w14:paraId="5D3A321B" w14:textId="77777777" w:rsidTr="00444C1A">
        <w:trPr>
          <w:cantSplit/>
          <w:trHeight w:val="20"/>
        </w:trPr>
        <w:tc>
          <w:tcPr>
            <w:tcW w:w="1460" w:type="dxa"/>
            <w:tcBorders>
              <w:top w:val="nil"/>
              <w:bottom w:val="single" w:sz="4" w:space="0" w:color="auto"/>
            </w:tcBorders>
          </w:tcPr>
          <w:p w14:paraId="203DD063" w14:textId="77777777" w:rsidR="00951F1E" w:rsidRPr="00634B6D" w:rsidRDefault="00951F1E" w:rsidP="00951F1E">
            <w:pPr>
              <w:autoSpaceDE w:val="0"/>
              <w:autoSpaceDN w:val="0"/>
              <w:jc w:val="both"/>
              <w:rPr>
                <w:sz w:val="22"/>
                <w:szCs w:val="22"/>
                <w:lang w:val="sr-Latn-ME"/>
              </w:rPr>
            </w:pPr>
            <w:r w:rsidRPr="00634B6D">
              <w:rPr>
                <w:sz w:val="22"/>
                <w:szCs w:val="22"/>
                <w:lang w:val="sr-Latn-ME"/>
              </w:rPr>
              <w:t>Povećan ALT</w:t>
            </w:r>
          </w:p>
        </w:tc>
        <w:tc>
          <w:tcPr>
            <w:tcW w:w="876" w:type="dxa"/>
            <w:tcBorders>
              <w:top w:val="nil"/>
              <w:bottom w:val="single" w:sz="4" w:space="0" w:color="auto"/>
            </w:tcBorders>
          </w:tcPr>
          <w:p w14:paraId="7E701EC2" w14:textId="77777777" w:rsidR="00951F1E" w:rsidRPr="00634B6D" w:rsidRDefault="00951F1E" w:rsidP="00951F1E">
            <w:pPr>
              <w:autoSpaceDE w:val="0"/>
              <w:autoSpaceDN w:val="0"/>
              <w:jc w:val="both"/>
              <w:rPr>
                <w:sz w:val="22"/>
                <w:szCs w:val="22"/>
                <w:lang w:val="sr-Latn-ME"/>
              </w:rPr>
            </w:pPr>
            <w:r w:rsidRPr="00634B6D">
              <w:rPr>
                <w:sz w:val="22"/>
                <w:szCs w:val="22"/>
                <w:lang w:val="sr-Latn-ME"/>
              </w:rPr>
              <w:t>45,2</w:t>
            </w:r>
          </w:p>
        </w:tc>
        <w:tc>
          <w:tcPr>
            <w:tcW w:w="729" w:type="dxa"/>
            <w:tcBorders>
              <w:top w:val="nil"/>
              <w:bottom w:val="single" w:sz="4" w:space="0" w:color="auto"/>
            </w:tcBorders>
          </w:tcPr>
          <w:p w14:paraId="2E58EC8B" w14:textId="77777777" w:rsidR="00951F1E" w:rsidRPr="00634B6D" w:rsidRDefault="00951F1E" w:rsidP="00951F1E">
            <w:pPr>
              <w:autoSpaceDE w:val="0"/>
              <w:autoSpaceDN w:val="0"/>
              <w:jc w:val="both"/>
              <w:rPr>
                <w:sz w:val="22"/>
                <w:szCs w:val="22"/>
                <w:lang w:val="sr-Latn-ME"/>
              </w:rPr>
            </w:pPr>
            <w:r w:rsidRPr="00634B6D">
              <w:rPr>
                <w:sz w:val="22"/>
                <w:szCs w:val="22"/>
                <w:lang w:val="sr-Latn-ME"/>
              </w:rPr>
              <w:t>29,8</w:t>
            </w:r>
          </w:p>
        </w:tc>
        <w:tc>
          <w:tcPr>
            <w:tcW w:w="775" w:type="dxa"/>
            <w:tcBorders>
              <w:top w:val="nil"/>
              <w:bottom w:val="single" w:sz="4" w:space="0" w:color="auto"/>
            </w:tcBorders>
          </w:tcPr>
          <w:p w14:paraId="247751E9" w14:textId="77777777" w:rsidR="00951F1E" w:rsidRPr="00634B6D" w:rsidRDefault="00951F1E" w:rsidP="00951F1E">
            <w:pPr>
              <w:autoSpaceDE w:val="0"/>
              <w:autoSpaceDN w:val="0"/>
              <w:jc w:val="both"/>
              <w:rPr>
                <w:sz w:val="22"/>
                <w:szCs w:val="22"/>
                <w:lang w:val="sr-Latn-ME"/>
              </w:rPr>
            </w:pPr>
            <w:r w:rsidRPr="00634B6D">
              <w:rPr>
                <w:sz w:val="22"/>
                <w:szCs w:val="22"/>
                <w:lang w:val="sr-Latn-ME"/>
              </w:rPr>
              <w:t>5,5</w:t>
            </w:r>
          </w:p>
        </w:tc>
        <w:tc>
          <w:tcPr>
            <w:tcW w:w="830" w:type="dxa"/>
            <w:tcBorders>
              <w:top w:val="nil"/>
              <w:bottom w:val="single" w:sz="4" w:space="0" w:color="auto"/>
              <w:right w:val="double" w:sz="4" w:space="0" w:color="auto"/>
            </w:tcBorders>
          </w:tcPr>
          <w:p w14:paraId="108E2114" w14:textId="77777777" w:rsidR="00951F1E" w:rsidRPr="00634B6D" w:rsidRDefault="00951F1E" w:rsidP="00951F1E">
            <w:pPr>
              <w:autoSpaceDE w:val="0"/>
              <w:autoSpaceDN w:val="0"/>
              <w:jc w:val="both"/>
              <w:rPr>
                <w:sz w:val="22"/>
                <w:szCs w:val="22"/>
                <w:lang w:val="sr-Latn-ME"/>
              </w:rPr>
            </w:pPr>
            <w:r w:rsidRPr="00634B6D">
              <w:rPr>
                <w:sz w:val="22"/>
                <w:szCs w:val="22"/>
                <w:lang w:val="sr-Latn-ME"/>
              </w:rPr>
              <w:t>3,2</w:t>
            </w:r>
          </w:p>
        </w:tc>
        <w:tc>
          <w:tcPr>
            <w:tcW w:w="876" w:type="dxa"/>
            <w:tcBorders>
              <w:top w:val="nil"/>
              <w:left w:val="double" w:sz="4" w:space="0" w:color="auto"/>
              <w:bottom w:val="single" w:sz="4" w:space="0" w:color="auto"/>
            </w:tcBorders>
          </w:tcPr>
          <w:p w14:paraId="3797B00B" w14:textId="77777777" w:rsidR="00951F1E" w:rsidRPr="00634B6D" w:rsidRDefault="00951F1E" w:rsidP="00951F1E">
            <w:pPr>
              <w:autoSpaceDE w:val="0"/>
              <w:autoSpaceDN w:val="0"/>
              <w:jc w:val="both"/>
              <w:rPr>
                <w:sz w:val="22"/>
                <w:szCs w:val="22"/>
                <w:lang w:val="sr-Latn-ME"/>
              </w:rPr>
            </w:pPr>
            <w:r w:rsidRPr="00634B6D">
              <w:rPr>
                <w:sz w:val="22"/>
                <w:szCs w:val="22"/>
                <w:lang w:val="sr-Latn-ME"/>
              </w:rPr>
              <w:t>39,4</w:t>
            </w:r>
          </w:p>
        </w:tc>
        <w:tc>
          <w:tcPr>
            <w:tcW w:w="877" w:type="dxa"/>
            <w:tcBorders>
              <w:top w:val="nil"/>
              <w:bottom w:val="single" w:sz="4" w:space="0" w:color="auto"/>
            </w:tcBorders>
          </w:tcPr>
          <w:p w14:paraId="51495D2D" w14:textId="77777777" w:rsidR="00951F1E" w:rsidRPr="00634B6D" w:rsidRDefault="00951F1E" w:rsidP="00951F1E">
            <w:pPr>
              <w:autoSpaceDE w:val="0"/>
              <w:autoSpaceDN w:val="0"/>
              <w:jc w:val="both"/>
              <w:rPr>
                <w:sz w:val="22"/>
                <w:szCs w:val="22"/>
                <w:lang w:val="sr-Latn-ME"/>
              </w:rPr>
            </w:pPr>
            <w:r w:rsidRPr="00634B6D">
              <w:rPr>
                <w:sz w:val="22"/>
                <w:szCs w:val="22"/>
                <w:lang w:val="sr-Latn-ME"/>
              </w:rPr>
              <w:t>39,4</w:t>
            </w:r>
          </w:p>
        </w:tc>
        <w:tc>
          <w:tcPr>
            <w:tcW w:w="876" w:type="dxa"/>
            <w:tcBorders>
              <w:top w:val="nil"/>
              <w:bottom w:val="single" w:sz="4" w:space="0" w:color="auto"/>
            </w:tcBorders>
          </w:tcPr>
          <w:p w14:paraId="0688769F" w14:textId="77777777" w:rsidR="00951F1E" w:rsidRPr="00634B6D" w:rsidRDefault="00951F1E" w:rsidP="00951F1E">
            <w:pPr>
              <w:autoSpaceDE w:val="0"/>
              <w:autoSpaceDN w:val="0"/>
              <w:jc w:val="both"/>
              <w:rPr>
                <w:sz w:val="22"/>
                <w:szCs w:val="22"/>
                <w:lang w:val="sr-Latn-ME"/>
              </w:rPr>
            </w:pPr>
            <w:r w:rsidRPr="00634B6D">
              <w:rPr>
                <w:sz w:val="22"/>
                <w:szCs w:val="22"/>
                <w:lang w:val="sr-Latn-ME"/>
              </w:rPr>
              <w:t>4,6</w:t>
            </w:r>
          </w:p>
        </w:tc>
        <w:tc>
          <w:tcPr>
            <w:tcW w:w="877" w:type="dxa"/>
            <w:tcBorders>
              <w:top w:val="nil"/>
              <w:bottom w:val="single" w:sz="4" w:space="0" w:color="auto"/>
              <w:right w:val="double" w:sz="4" w:space="0" w:color="auto"/>
            </w:tcBorders>
          </w:tcPr>
          <w:p w14:paraId="3C3B5B1F" w14:textId="77777777" w:rsidR="00951F1E" w:rsidRPr="00634B6D" w:rsidRDefault="00951F1E" w:rsidP="00951F1E">
            <w:pPr>
              <w:autoSpaceDE w:val="0"/>
              <w:autoSpaceDN w:val="0"/>
              <w:jc w:val="both"/>
              <w:rPr>
                <w:sz w:val="22"/>
                <w:szCs w:val="22"/>
                <w:lang w:val="sr-Latn-ME"/>
              </w:rPr>
            </w:pPr>
            <w:r w:rsidRPr="00634B6D">
              <w:rPr>
                <w:sz w:val="22"/>
                <w:szCs w:val="22"/>
                <w:lang w:val="sr-Latn-ME"/>
              </w:rPr>
              <w:t>1,5</w:t>
            </w:r>
          </w:p>
        </w:tc>
        <w:tc>
          <w:tcPr>
            <w:tcW w:w="755" w:type="dxa"/>
            <w:tcBorders>
              <w:top w:val="nil"/>
              <w:left w:val="double" w:sz="4" w:space="0" w:color="auto"/>
              <w:bottom w:val="single" w:sz="4" w:space="0" w:color="auto"/>
            </w:tcBorders>
          </w:tcPr>
          <w:p w14:paraId="4C23984A" w14:textId="77777777" w:rsidR="00951F1E" w:rsidRPr="00634B6D" w:rsidRDefault="00951F1E" w:rsidP="00951F1E">
            <w:pPr>
              <w:autoSpaceDE w:val="0"/>
              <w:autoSpaceDN w:val="0"/>
              <w:jc w:val="both"/>
              <w:rPr>
                <w:sz w:val="22"/>
                <w:szCs w:val="22"/>
                <w:lang w:val="sr-Latn-ME"/>
              </w:rPr>
            </w:pPr>
            <w:r w:rsidRPr="00634B6D">
              <w:rPr>
                <w:sz w:val="22"/>
                <w:szCs w:val="22"/>
                <w:lang w:val="sr-Latn-ME"/>
              </w:rPr>
              <w:t>70,4</w:t>
            </w:r>
          </w:p>
        </w:tc>
        <w:tc>
          <w:tcPr>
            <w:tcW w:w="851" w:type="dxa"/>
            <w:tcBorders>
              <w:top w:val="nil"/>
              <w:bottom w:val="single" w:sz="4" w:space="0" w:color="auto"/>
            </w:tcBorders>
          </w:tcPr>
          <w:p w14:paraId="0C963B88" w14:textId="77777777" w:rsidR="00951F1E" w:rsidRPr="00634B6D" w:rsidRDefault="00951F1E" w:rsidP="00951F1E">
            <w:pPr>
              <w:autoSpaceDE w:val="0"/>
              <w:autoSpaceDN w:val="0"/>
              <w:jc w:val="both"/>
              <w:rPr>
                <w:sz w:val="22"/>
                <w:szCs w:val="22"/>
                <w:lang w:val="sr-Latn-ME"/>
              </w:rPr>
            </w:pPr>
            <w:r w:rsidRPr="00634B6D">
              <w:rPr>
                <w:sz w:val="22"/>
                <w:szCs w:val="22"/>
                <w:lang w:val="sr-Latn-ME"/>
              </w:rPr>
              <w:t>58,6</w:t>
            </w:r>
          </w:p>
        </w:tc>
        <w:tc>
          <w:tcPr>
            <w:tcW w:w="850" w:type="dxa"/>
            <w:tcBorders>
              <w:top w:val="nil"/>
              <w:bottom w:val="single" w:sz="4" w:space="0" w:color="auto"/>
            </w:tcBorders>
          </w:tcPr>
          <w:p w14:paraId="7A76926A" w14:textId="77777777" w:rsidR="00951F1E" w:rsidRPr="00634B6D" w:rsidRDefault="00951F1E" w:rsidP="00951F1E">
            <w:pPr>
              <w:autoSpaceDE w:val="0"/>
              <w:autoSpaceDN w:val="0"/>
              <w:jc w:val="both"/>
              <w:rPr>
                <w:sz w:val="22"/>
                <w:szCs w:val="22"/>
                <w:lang w:val="sr-Latn-ME"/>
              </w:rPr>
            </w:pPr>
            <w:r w:rsidRPr="00634B6D">
              <w:rPr>
                <w:sz w:val="22"/>
                <w:szCs w:val="22"/>
                <w:lang w:val="sr-Latn-ME"/>
              </w:rPr>
              <w:t>6,2</w:t>
            </w:r>
          </w:p>
        </w:tc>
        <w:tc>
          <w:tcPr>
            <w:tcW w:w="851" w:type="dxa"/>
            <w:tcBorders>
              <w:top w:val="nil"/>
              <w:bottom w:val="single" w:sz="4" w:space="0" w:color="auto"/>
              <w:right w:val="double" w:sz="4" w:space="0" w:color="auto"/>
            </w:tcBorders>
          </w:tcPr>
          <w:p w14:paraId="31DBEDAF" w14:textId="77777777" w:rsidR="00951F1E" w:rsidRPr="00634B6D" w:rsidRDefault="00951F1E" w:rsidP="00951F1E">
            <w:pPr>
              <w:autoSpaceDE w:val="0"/>
              <w:autoSpaceDN w:val="0"/>
              <w:jc w:val="both"/>
              <w:rPr>
                <w:sz w:val="22"/>
                <w:szCs w:val="22"/>
                <w:lang w:val="sr-Latn-ME"/>
              </w:rPr>
            </w:pPr>
            <w:r w:rsidRPr="00634B6D">
              <w:rPr>
                <w:sz w:val="22"/>
                <w:szCs w:val="22"/>
                <w:lang w:val="sr-Latn-ME"/>
              </w:rPr>
              <w:t>4,7</w:t>
            </w:r>
          </w:p>
        </w:tc>
      </w:tr>
      <w:tr w:rsidR="00951F1E" w:rsidRPr="00634B6D" w14:paraId="1F2233E6" w14:textId="77777777" w:rsidTr="00444C1A">
        <w:trPr>
          <w:cantSplit/>
          <w:trHeight w:val="20"/>
        </w:trPr>
        <w:tc>
          <w:tcPr>
            <w:tcW w:w="1460" w:type="dxa"/>
            <w:tcBorders>
              <w:bottom w:val="nil"/>
            </w:tcBorders>
          </w:tcPr>
          <w:p w14:paraId="1CA1265A" w14:textId="77777777" w:rsidR="00951F1E" w:rsidRPr="00634B6D" w:rsidRDefault="00951F1E" w:rsidP="00951F1E">
            <w:pPr>
              <w:autoSpaceDE w:val="0"/>
              <w:autoSpaceDN w:val="0"/>
              <w:jc w:val="both"/>
              <w:rPr>
                <w:b/>
                <w:bCs/>
                <w:sz w:val="22"/>
                <w:szCs w:val="22"/>
                <w:lang w:val="sr-Latn-ME"/>
              </w:rPr>
            </w:pPr>
            <w:r w:rsidRPr="00634B6D">
              <w:rPr>
                <w:b/>
                <w:bCs/>
                <w:sz w:val="22"/>
                <w:szCs w:val="22"/>
                <w:lang w:val="sr-Latn-ME"/>
              </w:rPr>
              <w:lastRenderedPageBreak/>
              <w:t>Poremećaji bubrega i urinarnog sistema</w:t>
            </w:r>
          </w:p>
        </w:tc>
        <w:tc>
          <w:tcPr>
            <w:tcW w:w="876" w:type="dxa"/>
            <w:tcBorders>
              <w:bottom w:val="nil"/>
            </w:tcBorders>
          </w:tcPr>
          <w:p w14:paraId="6D491DCA" w14:textId="77777777" w:rsidR="00951F1E" w:rsidRPr="00634B6D" w:rsidRDefault="00951F1E" w:rsidP="00951F1E">
            <w:pPr>
              <w:autoSpaceDE w:val="0"/>
              <w:autoSpaceDN w:val="0"/>
              <w:jc w:val="both"/>
              <w:rPr>
                <w:sz w:val="22"/>
                <w:szCs w:val="22"/>
                <w:lang w:val="sr-Latn-ME"/>
              </w:rPr>
            </w:pPr>
          </w:p>
        </w:tc>
        <w:tc>
          <w:tcPr>
            <w:tcW w:w="729" w:type="dxa"/>
            <w:tcBorders>
              <w:bottom w:val="nil"/>
            </w:tcBorders>
          </w:tcPr>
          <w:p w14:paraId="2908B915" w14:textId="77777777" w:rsidR="00951F1E" w:rsidRPr="00634B6D" w:rsidRDefault="00951F1E" w:rsidP="00951F1E">
            <w:pPr>
              <w:autoSpaceDE w:val="0"/>
              <w:autoSpaceDN w:val="0"/>
              <w:jc w:val="both"/>
              <w:rPr>
                <w:sz w:val="22"/>
                <w:szCs w:val="22"/>
                <w:lang w:val="sr-Latn-ME"/>
              </w:rPr>
            </w:pPr>
          </w:p>
        </w:tc>
        <w:tc>
          <w:tcPr>
            <w:tcW w:w="775" w:type="dxa"/>
            <w:tcBorders>
              <w:bottom w:val="nil"/>
            </w:tcBorders>
          </w:tcPr>
          <w:p w14:paraId="4EB12748" w14:textId="77777777" w:rsidR="00951F1E" w:rsidRPr="00634B6D" w:rsidRDefault="00951F1E" w:rsidP="00951F1E">
            <w:pPr>
              <w:autoSpaceDE w:val="0"/>
              <w:autoSpaceDN w:val="0"/>
              <w:jc w:val="both"/>
              <w:rPr>
                <w:sz w:val="22"/>
                <w:szCs w:val="22"/>
                <w:lang w:val="sr-Latn-ME"/>
              </w:rPr>
            </w:pPr>
          </w:p>
        </w:tc>
        <w:tc>
          <w:tcPr>
            <w:tcW w:w="830" w:type="dxa"/>
            <w:tcBorders>
              <w:bottom w:val="nil"/>
              <w:right w:val="double" w:sz="4" w:space="0" w:color="auto"/>
            </w:tcBorders>
          </w:tcPr>
          <w:p w14:paraId="7D3CC806" w14:textId="77777777" w:rsidR="00951F1E" w:rsidRPr="00634B6D" w:rsidRDefault="00951F1E" w:rsidP="00951F1E">
            <w:pPr>
              <w:autoSpaceDE w:val="0"/>
              <w:autoSpaceDN w:val="0"/>
              <w:jc w:val="both"/>
              <w:rPr>
                <w:sz w:val="22"/>
                <w:szCs w:val="22"/>
                <w:lang w:val="sr-Latn-ME"/>
              </w:rPr>
            </w:pPr>
          </w:p>
        </w:tc>
        <w:tc>
          <w:tcPr>
            <w:tcW w:w="876" w:type="dxa"/>
            <w:tcBorders>
              <w:left w:val="double" w:sz="4" w:space="0" w:color="auto"/>
              <w:bottom w:val="nil"/>
            </w:tcBorders>
          </w:tcPr>
          <w:p w14:paraId="1FD28A57" w14:textId="77777777" w:rsidR="00951F1E" w:rsidRPr="00634B6D" w:rsidRDefault="00951F1E" w:rsidP="00951F1E">
            <w:pPr>
              <w:autoSpaceDE w:val="0"/>
              <w:autoSpaceDN w:val="0"/>
              <w:jc w:val="both"/>
              <w:rPr>
                <w:sz w:val="22"/>
                <w:szCs w:val="22"/>
                <w:lang w:val="sr-Latn-ME"/>
              </w:rPr>
            </w:pPr>
          </w:p>
        </w:tc>
        <w:tc>
          <w:tcPr>
            <w:tcW w:w="877" w:type="dxa"/>
            <w:tcBorders>
              <w:bottom w:val="nil"/>
            </w:tcBorders>
          </w:tcPr>
          <w:p w14:paraId="6B11DE54" w14:textId="77777777" w:rsidR="00951F1E" w:rsidRPr="00634B6D" w:rsidRDefault="00951F1E" w:rsidP="00951F1E">
            <w:pPr>
              <w:autoSpaceDE w:val="0"/>
              <w:autoSpaceDN w:val="0"/>
              <w:jc w:val="both"/>
              <w:rPr>
                <w:sz w:val="22"/>
                <w:szCs w:val="22"/>
                <w:lang w:val="sr-Latn-ME"/>
              </w:rPr>
            </w:pPr>
          </w:p>
        </w:tc>
        <w:tc>
          <w:tcPr>
            <w:tcW w:w="876" w:type="dxa"/>
            <w:tcBorders>
              <w:bottom w:val="nil"/>
            </w:tcBorders>
          </w:tcPr>
          <w:p w14:paraId="278B3B99" w14:textId="77777777" w:rsidR="00951F1E" w:rsidRPr="00634B6D" w:rsidRDefault="00951F1E" w:rsidP="00951F1E">
            <w:pPr>
              <w:autoSpaceDE w:val="0"/>
              <w:autoSpaceDN w:val="0"/>
              <w:jc w:val="both"/>
              <w:rPr>
                <w:sz w:val="22"/>
                <w:szCs w:val="22"/>
                <w:lang w:val="sr-Latn-ME"/>
              </w:rPr>
            </w:pPr>
          </w:p>
        </w:tc>
        <w:tc>
          <w:tcPr>
            <w:tcW w:w="877" w:type="dxa"/>
            <w:tcBorders>
              <w:bottom w:val="nil"/>
              <w:right w:val="double" w:sz="4" w:space="0" w:color="auto"/>
            </w:tcBorders>
          </w:tcPr>
          <w:p w14:paraId="237A1275" w14:textId="77777777" w:rsidR="00951F1E" w:rsidRPr="00634B6D" w:rsidRDefault="00951F1E" w:rsidP="00951F1E">
            <w:pPr>
              <w:autoSpaceDE w:val="0"/>
              <w:autoSpaceDN w:val="0"/>
              <w:jc w:val="both"/>
              <w:rPr>
                <w:sz w:val="22"/>
                <w:szCs w:val="22"/>
                <w:lang w:val="sr-Latn-ME"/>
              </w:rPr>
            </w:pPr>
          </w:p>
        </w:tc>
        <w:tc>
          <w:tcPr>
            <w:tcW w:w="755" w:type="dxa"/>
            <w:tcBorders>
              <w:left w:val="double" w:sz="4" w:space="0" w:color="auto"/>
              <w:bottom w:val="nil"/>
            </w:tcBorders>
          </w:tcPr>
          <w:p w14:paraId="1D22DCFC" w14:textId="77777777" w:rsidR="00951F1E" w:rsidRPr="00634B6D" w:rsidRDefault="00951F1E" w:rsidP="00951F1E">
            <w:pPr>
              <w:autoSpaceDE w:val="0"/>
              <w:autoSpaceDN w:val="0"/>
              <w:jc w:val="both"/>
              <w:rPr>
                <w:sz w:val="22"/>
                <w:szCs w:val="22"/>
                <w:lang w:val="sr-Latn-ME"/>
              </w:rPr>
            </w:pPr>
          </w:p>
        </w:tc>
        <w:tc>
          <w:tcPr>
            <w:tcW w:w="851" w:type="dxa"/>
            <w:tcBorders>
              <w:bottom w:val="nil"/>
            </w:tcBorders>
          </w:tcPr>
          <w:p w14:paraId="5D847827" w14:textId="77777777" w:rsidR="00951F1E" w:rsidRPr="00634B6D" w:rsidRDefault="00951F1E" w:rsidP="00951F1E">
            <w:pPr>
              <w:autoSpaceDE w:val="0"/>
              <w:autoSpaceDN w:val="0"/>
              <w:jc w:val="both"/>
              <w:rPr>
                <w:sz w:val="22"/>
                <w:szCs w:val="22"/>
                <w:lang w:val="sr-Latn-ME"/>
              </w:rPr>
            </w:pPr>
          </w:p>
        </w:tc>
        <w:tc>
          <w:tcPr>
            <w:tcW w:w="850" w:type="dxa"/>
            <w:tcBorders>
              <w:bottom w:val="nil"/>
            </w:tcBorders>
          </w:tcPr>
          <w:p w14:paraId="3E024A62" w14:textId="77777777" w:rsidR="00951F1E" w:rsidRPr="00634B6D" w:rsidRDefault="00951F1E" w:rsidP="00951F1E">
            <w:pPr>
              <w:autoSpaceDE w:val="0"/>
              <w:autoSpaceDN w:val="0"/>
              <w:jc w:val="both"/>
              <w:rPr>
                <w:sz w:val="22"/>
                <w:szCs w:val="22"/>
                <w:lang w:val="sr-Latn-ME"/>
              </w:rPr>
            </w:pPr>
          </w:p>
        </w:tc>
        <w:tc>
          <w:tcPr>
            <w:tcW w:w="851" w:type="dxa"/>
            <w:tcBorders>
              <w:bottom w:val="nil"/>
              <w:right w:val="double" w:sz="4" w:space="0" w:color="auto"/>
            </w:tcBorders>
          </w:tcPr>
          <w:p w14:paraId="78EC5FC0" w14:textId="77777777" w:rsidR="00951F1E" w:rsidRPr="00634B6D" w:rsidRDefault="00951F1E" w:rsidP="00951F1E">
            <w:pPr>
              <w:autoSpaceDE w:val="0"/>
              <w:autoSpaceDN w:val="0"/>
              <w:jc w:val="both"/>
              <w:rPr>
                <w:sz w:val="22"/>
                <w:szCs w:val="22"/>
                <w:lang w:val="sr-Latn-ME"/>
              </w:rPr>
            </w:pPr>
          </w:p>
        </w:tc>
      </w:tr>
      <w:tr w:rsidR="00951F1E" w:rsidRPr="00634B6D" w14:paraId="0D4FC048" w14:textId="77777777" w:rsidTr="00444C1A">
        <w:trPr>
          <w:cantSplit/>
          <w:trHeight w:val="20"/>
        </w:trPr>
        <w:tc>
          <w:tcPr>
            <w:tcW w:w="1460" w:type="dxa"/>
            <w:tcBorders>
              <w:top w:val="nil"/>
              <w:bottom w:val="single" w:sz="4" w:space="0" w:color="auto"/>
            </w:tcBorders>
          </w:tcPr>
          <w:p w14:paraId="7E2DCECD" w14:textId="77777777" w:rsidR="00951F1E" w:rsidRPr="00634B6D" w:rsidRDefault="00951F1E" w:rsidP="00951F1E">
            <w:pPr>
              <w:autoSpaceDE w:val="0"/>
              <w:autoSpaceDN w:val="0"/>
              <w:jc w:val="both"/>
              <w:rPr>
                <w:sz w:val="22"/>
                <w:szCs w:val="22"/>
                <w:lang w:val="sr-Latn-ME"/>
              </w:rPr>
            </w:pPr>
            <w:r w:rsidRPr="00634B6D">
              <w:rPr>
                <w:sz w:val="22"/>
                <w:szCs w:val="22"/>
                <w:lang w:val="sr-Latn-ME"/>
              </w:rPr>
              <w:t>Proteinurija</w:t>
            </w:r>
          </w:p>
        </w:tc>
        <w:tc>
          <w:tcPr>
            <w:tcW w:w="876" w:type="dxa"/>
            <w:tcBorders>
              <w:top w:val="nil"/>
              <w:bottom w:val="single" w:sz="4" w:space="0" w:color="auto"/>
            </w:tcBorders>
          </w:tcPr>
          <w:p w14:paraId="3E637CEB" w14:textId="77777777" w:rsidR="00951F1E" w:rsidRPr="00634B6D" w:rsidRDefault="00951F1E" w:rsidP="00951F1E">
            <w:pPr>
              <w:autoSpaceDE w:val="0"/>
              <w:autoSpaceDN w:val="0"/>
              <w:jc w:val="both"/>
              <w:rPr>
                <w:sz w:val="22"/>
                <w:szCs w:val="22"/>
                <w:lang w:val="sr-Latn-ME"/>
              </w:rPr>
            </w:pPr>
            <w:r w:rsidRPr="00634B6D">
              <w:rPr>
                <w:sz w:val="22"/>
                <w:szCs w:val="22"/>
                <w:lang w:val="sr-Latn-ME"/>
              </w:rPr>
              <w:t>83,6</w:t>
            </w:r>
          </w:p>
        </w:tc>
        <w:tc>
          <w:tcPr>
            <w:tcW w:w="729" w:type="dxa"/>
            <w:tcBorders>
              <w:top w:val="nil"/>
              <w:bottom w:val="single" w:sz="4" w:space="0" w:color="auto"/>
            </w:tcBorders>
          </w:tcPr>
          <w:p w14:paraId="09BC1353" w14:textId="77777777" w:rsidR="00951F1E" w:rsidRPr="00634B6D" w:rsidRDefault="00951F1E" w:rsidP="00951F1E">
            <w:pPr>
              <w:autoSpaceDE w:val="0"/>
              <w:autoSpaceDN w:val="0"/>
              <w:jc w:val="both"/>
              <w:rPr>
                <w:sz w:val="22"/>
                <w:szCs w:val="22"/>
                <w:lang w:val="sr-Latn-ME"/>
              </w:rPr>
            </w:pPr>
            <w:r w:rsidRPr="00634B6D">
              <w:rPr>
                <w:sz w:val="22"/>
                <w:szCs w:val="22"/>
                <w:lang w:val="sr-Latn-ME"/>
              </w:rPr>
              <w:t>61,0</w:t>
            </w:r>
          </w:p>
        </w:tc>
        <w:tc>
          <w:tcPr>
            <w:tcW w:w="775" w:type="dxa"/>
            <w:tcBorders>
              <w:top w:val="nil"/>
              <w:bottom w:val="single" w:sz="4" w:space="0" w:color="auto"/>
            </w:tcBorders>
          </w:tcPr>
          <w:p w14:paraId="0F3E035D" w14:textId="77777777" w:rsidR="00951F1E" w:rsidRPr="00634B6D" w:rsidRDefault="00951F1E" w:rsidP="00951F1E">
            <w:pPr>
              <w:autoSpaceDE w:val="0"/>
              <w:autoSpaceDN w:val="0"/>
              <w:jc w:val="both"/>
              <w:rPr>
                <w:sz w:val="22"/>
                <w:szCs w:val="22"/>
                <w:lang w:val="sr-Latn-ME"/>
              </w:rPr>
            </w:pPr>
            <w:r w:rsidRPr="00634B6D">
              <w:rPr>
                <w:sz w:val="22"/>
                <w:szCs w:val="22"/>
                <w:lang w:val="sr-Latn-ME"/>
              </w:rPr>
              <w:t>1,8</w:t>
            </w:r>
          </w:p>
        </w:tc>
        <w:tc>
          <w:tcPr>
            <w:tcW w:w="830" w:type="dxa"/>
            <w:tcBorders>
              <w:top w:val="nil"/>
              <w:bottom w:val="single" w:sz="4" w:space="0" w:color="auto"/>
              <w:right w:val="double" w:sz="4" w:space="0" w:color="auto"/>
            </w:tcBorders>
          </w:tcPr>
          <w:p w14:paraId="5913C0B4" w14:textId="77777777" w:rsidR="00951F1E" w:rsidRPr="00634B6D" w:rsidRDefault="00951F1E" w:rsidP="00951F1E">
            <w:pPr>
              <w:autoSpaceDE w:val="0"/>
              <w:autoSpaceDN w:val="0"/>
              <w:jc w:val="both"/>
              <w:rPr>
                <w:sz w:val="22"/>
                <w:szCs w:val="22"/>
                <w:lang w:val="sr-Latn-ME"/>
              </w:rPr>
            </w:pPr>
            <w:r w:rsidRPr="00634B6D">
              <w:rPr>
                <w:sz w:val="22"/>
                <w:szCs w:val="22"/>
                <w:lang w:val="sr-Latn-ME"/>
              </w:rPr>
              <w:t>0,8</w:t>
            </w:r>
          </w:p>
        </w:tc>
        <w:tc>
          <w:tcPr>
            <w:tcW w:w="876" w:type="dxa"/>
            <w:tcBorders>
              <w:top w:val="nil"/>
              <w:left w:val="double" w:sz="4" w:space="0" w:color="auto"/>
              <w:bottom w:val="single" w:sz="4" w:space="0" w:color="auto"/>
            </w:tcBorders>
          </w:tcPr>
          <w:p w14:paraId="65D4A2E3" w14:textId="77777777" w:rsidR="00951F1E" w:rsidRPr="00634B6D" w:rsidRDefault="00951F1E" w:rsidP="00951F1E">
            <w:pPr>
              <w:autoSpaceDE w:val="0"/>
              <w:autoSpaceDN w:val="0"/>
              <w:jc w:val="both"/>
              <w:rPr>
                <w:sz w:val="22"/>
                <w:szCs w:val="22"/>
                <w:lang w:val="sr-Latn-ME"/>
              </w:rPr>
            </w:pPr>
            <w:r w:rsidRPr="00634B6D">
              <w:rPr>
                <w:sz w:val="22"/>
                <w:szCs w:val="22"/>
                <w:lang w:val="sr-Latn-ME"/>
              </w:rPr>
              <w:t>59,2</w:t>
            </w:r>
          </w:p>
        </w:tc>
        <w:tc>
          <w:tcPr>
            <w:tcW w:w="877" w:type="dxa"/>
            <w:tcBorders>
              <w:top w:val="nil"/>
              <w:bottom w:val="single" w:sz="4" w:space="0" w:color="auto"/>
            </w:tcBorders>
          </w:tcPr>
          <w:p w14:paraId="2979D514" w14:textId="77777777" w:rsidR="00951F1E" w:rsidRPr="00634B6D" w:rsidRDefault="00951F1E" w:rsidP="00951F1E">
            <w:pPr>
              <w:autoSpaceDE w:val="0"/>
              <w:autoSpaceDN w:val="0"/>
              <w:jc w:val="both"/>
              <w:rPr>
                <w:sz w:val="22"/>
                <w:szCs w:val="22"/>
                <w:lang w:val="sr-Latn-ME"/>
              </w:rPr>
            </w:pPr>
            <w:r w:rsidRPr="00634B6D">
              <w:rPr>
                <w:sz w:val="22"/>
                <w:szCs w:val="22"/>
                <w:lang w:val="sr-Latn-ME"/>
              </w:rPr>
              <w:t>52,5</w:t>
            </w:r>
          </w:p>
        </w:tc>
        <w:tc>
          <w:tcPr>
            <w:tcW w:w="876" w:type="dxa"/>
            <w:tcBorders>
              <w:top w:val="nil"/>
              <w:bottom w:val="single" w:sz="4" w:space="0" w:color="auto"/>
            </w:tcBorders>
          </w:tcPr>
          <w:p w14:paraId="41F02859" w14:textId="77777777" w:rsidR="00951F1E" w:rsidRPr="00634B6D" w:rsidRDefault="00951F1E" w:rsidP="00951F1E">
            <w:pPr>
              <w:autoSpaceDE w:val="0"/>
              <w:autoSpaceDN w:val="0"/>
              <w:jc w:val="both"/>
              <w:rPr>
                <w:sz w:val="22"/>
                <w:szCs w:val="22"/>
                <w:lang w:val="sr-Latn-ME"/>
              </w:rPr>
            </w:pPr>
            <w:r w:rsidRPr="00634B6D">
              <w:rPr>
                <w:sz w:val="22"/>
                <w:szCs w:val="22"/>
                <w:lang w:val="sr-Latn-ME"/>
              </w:rPr>
              <w:t>3,1</w:t>
            </w:r>
          </w:p>
        </w:tc>
        <w:tc>
          <w:tcPr>
            <w:tcW w:w="877" w:type="dxa"/>
            <w:tcBorders>
              <w:top w:val="nil"/>
              <w:bottom w:val="single" w:sz="4" w:space="0" w:color="auto"/>
              <w:right w:val="double" w:sz="4" w:space="0" w:color="auto"/>
            </w:tcBorders>
          </w:tcPr>
          <w:p w14:paraId="3548AE22" w14:textId="77777777" w:rsidR="00951F1E" w:rsidRPr="00634B6D" w:rsidRDefault="00951F1E" w:rsidP="00951F1E">
            <w:pPr>
              <w:autoSpaceDE w:val="0"/>
              <w:autoSpaceDN w:val="0"/>
              <w:jc w:val="both"/>
              <w:rPr>
                <w:sz w:val="22"/>
                <w:szCs w:val="22"/>
                <w:lang w:val="sr-Latn-ME"/>
              </w:rPr>
            </w:pPr>
            <w:r w:rsidRPr="00634B6D">
              <w:rPr>
                <w:sz w:val="22"/>
                <w:szCs w:val="22"/>
                <w:lang w:val="sr-Latn-ME"/>
              </w:rPr>
              <w:t>3,4</w:t>
            </w:r>
          </w:p>
        </w:tc>
        <w:tc>
          <w:tcPr>
            <w:tcW w:w="755" w:type="dxa"/>
            <w:tcBorders>
              <w:top w:val="nil"/>
              <w:left w:val="double" w:sz="4" w:space="0" w:color="auto"/>
              <w:bottom w:val="single" w:sz="4" w:space="0" w:color="auto"/>
            </w:tcBorders>
          </w:tcPr>
          <w:p w14:paraId="404D12FC" w14:textId="77777777" w:rsidR="00951F1E" w:rsidRPr="00634B6D" w:rsidRDefault="00951F1E" w:rsidP="00951F1E">
            <w:pPr>
              <w:autoSpaceDE w:val="0"/>
              <w:autoSpaceDN w:val="0"/>
              <w:jc w:val="both"/>
              <w:rPr>
                <w:sz w:val="22"/>
                <w:szCs w:val="22"/>
                <w:lang w:val="sr-Latn-ME"/>
              </w:rPr>
            </w:pPr>
            <w:r w:rsidRPr="00634B6D">
              <w:rPr>
                <w:sz w:val="22"/>
                <w:szCs w:val="22"/>
                <w:lang w:val="sr-Latn-ME"/>
              </w:rPr>
              <w:t>51,0</w:t>
            </w:r>
          </w:p>
        </w:tc>
        <w:tc>
          <w:tcPr>
            <w:tcW w:w="851" w:type="dxa"/>
            <w:tcBorders>
              <w:top w:val="nil"/>
              <w:bottom w:val="single" w:sz="4" w:space="0" w:color="auto"/>
            </w:tcBorders>
          </w:tcPr>
          <w:p w14:paraId="67DE3612" w14:textId="77777777" w:rsidR="00951F1E" w:rsidRPr="00634B6D" w:rsidRDefault="00951F1E" w:rsidP="00951F1E">
            <w:pPr>
              <w:autoSpaceDE w:val="0"/>
              <w:autoSpaceDN w:val="0"/>
              <w:jc w:val="both"/>
              <w:rPr>
                <w:sz w:val="22"/>
                <w:szCs w:val="22"/>
                <w:lang w:val="sr-Latn-ME"/>
              </w:rPr>
            </w:pPr>
            <w:r w:rsidRPr="00634B6D">
              <w:rPr>
                <w:sz w:val="22"/>
                <w:szCs w:val="22"/>
                <w:lang w:val="sr-Latn-ME"/>
              </w:rPr>
              <w:t>36,5</w:t>
            </w:r>
          </w:p>
        </w:tc>
        <w:tc>
          <w:tcPr>
            <w:tcW w:w="850" w:type="dxa"/>
            <w:tcBorders>
              <w:top w:val="nil"/>
              <w:bottom w:val="single" w:sz="4" w:space="0" w:color="auto"/>
            </w:tcBorders>
          </w:tcPr>
          <w:p w14:paraId="52CD394A" w14:textId="77777777" w:rsidR="00951F1E" w:rsidRPr="00634B6D" w:rsidRDefault="00951F1E" w:rsidP="00951F1E">
            <w:pPr>
              <w:autoSpaceDE w:val="0"/>
              <w:autoSpaceDN w:val="0"/>
              <w:jc w:val="both"/>
              <w:rPr>
                <w:sz w:val="22"/>
                <w:szCs w:val="22"/>
                <w:lang w:val="sr-Latn-ME"/>
              </w:rPr>
            </w:pPr>
            <w:r w:rsidRPr="00634B6D">
              <w:rPr>
                <w:sz w:val="22"/>
                <w:szCs w:val="22"/>
                <w:lang w:val="sr-Latn-ME"/>
              </w:rPr>
              <w:t>16,7</w:t>
            </w:r>
          </w:p>
        </w:tc>
        <w:tc>
          <w:tcPr>
            <w:tcW w:w="851" w:type="dxa"/>
            <w:tcBorders>
              <w:top w:val="nil"/>
              <w:bottom w:val="single" w:sz="4" w:space="0" w:color="auto"/>
              <w:right w:val="double" w:sz="4" w:space="0" w:color="auto"/>
            </w:tcBorders>
          </w:tcPr>
          <w:p w14:paraId="261BA32D" w14:textId="77777777" w:rsidR="00951F1E" w:rsidRPr="00634B6D" w:rsidRDefault="00951F1E" w:rsidP="00951F1E">
            <w:pPr>
              <w:autoSpaceDE w:val="0"/>
              <w:autoSpaceDN w:val="0"/>
              <w:jc w:val="both"/>
              <w:rPr>
                <w:sz w:val="22"/>
                <w:szCs w:val="22"/>
                <w:lang w:val="sr-Latn-ME"/>
              </w:rPr>
            </w:pPr>
            <w:r w:rsidRPr="00634B6D">
              <w:rPr>
                <w:sz w:val="22"/>
                <w:szCs w:val="22"/>
                <w:lang w:val="sr-Latn-ME"/>
              </w:rPr>
              <w:t>3,1</w:t>
            </w:r>
          </w:p>
        </w:tc>
      </w:tr>
      <w:tr w:rsidR="00951F1E" w:rsidRPr="00634B6D" w14:paraId="224AD462" w14:textId="77777777" w:rsidTr="00444C1A">
        <w:trPr>
          <w:cantSplit/>
          <w:trHeight w:val="20"/>
        </w:trPr>
        <w:tc>
          <w:tcPr>
            <w:tcW w:w="1460" w:type="dxa"/>
            <w:tcBorders>
              <w:bottom w:val="nil"/>
            </w:tcBorders>
          </w:tcPr>
          <w:p w14:paraId="47902FD8" w14:textId="77777777" w:rsidR="00951F1E" w:rsidRPr="00634B6D" w:rsidRDefault="00951F1E" w:rsidP="00951F1E">
            <w:pPr>
              <w:autoSpaceDE w:val="0"/>
              <w:autoSpaceDN w:val="0"/>
              <w:jc w:val="both"/>
              <w:rPr>
                <w:b/>
                <w:bCs/>
                <w:sz w:val="22"/>
                <w:szCs w:val="22"/>
                <w:lang w:val="sr-Latn-ME"/>
              </w:rPr>
            </w:pPr>
            <w:r w:rsidRPr="00634B6D">
              <w:rPr>
                <w:b/>
                <w:bCs/>
                <w:sz w:val="22"/>
                <w:szCs w:val="22"/>
                <w:lang w:val="sr-Latn-ME"/>
              </w:rPr>
              <w:t>Ispitivanja</w:t>
            </w:r>
          </w:p>
        </w:tc>
        <w:tc>
          <w:tcPr>
            <w:tcW w:w="876" w:type="dxa"/>
            <w:tcBorders>
              <w:bottom w:val="nil"/>
            </w:tcBorders>
          </w:tcPr>
          <w:p w14:paraId="01885953" w14:textId="77777777" w:rsidR="00951F1E" w:rsidRPr="00634B6D" w:rsidRDefault="00951F1E" w:rsidP="00951F1E">
            <w:pPr>
              <w:autoSpaceDE w:val="0"/>
              <w:autoSpaceDN w:val="0"/>
              <w:jc w:val="both"/>
              <w:rPr>
                <w:sz w:val="22"/>
                <w:szCs w:val="22"/>
                <w:lang w:val="sr-Latn-ME"/>
              </w:rPr>
            </w:pPr>
          </w:p>
        </w:tc>
        <w:tc>
          <w:tcPr>
            <w:tcW w:w="729" w:type="dxa"/>
            <w:tcBorders>
              <w:bottom w:val="nil"/>
            </w:tcBorders>
          </w:tcPr>
          <w:p w14:paraId="66D76F2F" w14:textId="77777777" w:rsidR="00951F1E" w:rsidRPr="00634B6D" w:rsidRDefault="00951F1E" w:rsidP="00951F1E">
            <w:pPr>
              <w:autoSpaceDE w:val="0"/>
              <w:autoSpaceDN w:val="0"/>
              <w:jc w:val="both"/>
              <w:rPr>
                <w:sz w:val="22"/>
                <w:szCs w:val="22"/>
                <w:lang w:val="sr-Latn-ME"/>
              </w:rPr>
            </w:pPr>
          </w:p>
        </w:tc>
        <w:tc>
          <w:tcPr>
            <w:tcW w:w="775" w:type="dxa"/>
            <w:tcBorders>
              <w:bottom w:val="nil"/>
            </w:tcBorders>
          </w:tcPr>
          <w:p w14:paraId="71D15A74" w14:textId="77777777" w:rsidR="00951F1E" w:rsidRPr="00634B6D" w:rsidRDefault="00951F1E" w:rsidP="00951F1E">
            <w:pPr>
              <w:autoSpaceDE w:val="0"/>
              <w:autoSpaceDN w:val="0"/>
              <w:jc w:val="both"/>
              <w:rPr>
                <w:sz w:val="22"/>
                <w:szCs w:val="22"/>
                <w:lang w:val="sr-Latn-ME"/>
              </w:rPr>
            </w:pPr>
          </w:p>
        </w:tc>
        <w:tc>
          <w:tcPr>
            <w:tcW w:w="830" w:type="dxa"/>
            <w:tcBorders>
              <w:bottom w:val="nil"/>
              <w:right w:val="double" w:sz="4" w:space="0" w:color="auto"/>
            </w:tcBorders>
          </w:tcPr>
          <w:p w14:paraId="07880D87" w14:textId="77777777" w:rsidR="00951F1E" w:rsidRPr="00634B6D" w:rsidRDefault="00951F1E" w:rsidP="00951F1E">
            <w:pPr>
              <w:autoSpaceDE w:val="0"/>
              <w:autoSpaceDN w:val="0"/>
              <w:jc w:val="both"/>
              <w:rPr>
                <w:sz w:val="22"/>
                <w:szCs w:val="22"/>
                <w:lang w:val="sr-Latn-ME"/>
              </w:rPr>
            </w:pPr>
          </w:p>
        </w:tc>
        <w:tc>
          <w:tcPr>
            <w:tcW w:w="876" w:type="dxa"/>
            <w:tcBorders>
              <w:left w:val="double" w:sz="4" w:space="0" w:color="auto"/>
              <w:bottom w:val="nil"/>
            </w:tcBorders>
          </w:tcPr>
          <w:p w14:paraId="097BB16A" w14:textId="77777777" w:rsidR="00951F1E" w:rsidRPr="00634B6D" w:rsidRDefault="00951F1E" w:rsidP="00951F1E">
            <w:pPr>
              <w:autoSpaceDE w:val="0"/>
              <w:autoSpaceDN w:val="0"/>
              <w:jc w:val="both"/>
              <w:rPr>
                <w:sz w:val="22"/>
                <w:szCs w:val="22"/>
                <w:lang w:val="sr-Latn-ME"/>
              </w:rPr>
            </w:pPr>
          </w:p>
        </w:tc>
        <w:tc>
          <w:tcPr>
            <w:tcW w:w="877" w:type="dxa"/>
            <w:tcBorders>
              <w:bottom w:val="nil"/>
            </w:tcBorders>
          </w:tcPr>
          <w:p w14:paraId="6951D9EA" w14:textId="77777777" w:rsidR="00951F1E" w:rsidRPr="00634B6D" w:rsidRDefault="00951F1E" w:rsidP="00951F1E">
            <w:pPr>
              <w:autoSpaceDE w:val="0"/>
              <w:autoSpaceDN w:val="0"/>
              <w:jc w:val="both"/>
              <w:rPr>
                <w:sz w:val="22"/>
                <w:szCs w:val="22"/>
                <w:lang w:val="sr-Latn-ME"/>
              </w:rPr>
            </w:pPr>
          </w:p>
        </w:tc>
        <w:tc>
          <w:tcPr>
            <w:tcW w:w="876" w:type="dxa"/>
            <w:tcBorders>
              <w:bottom w:val="nil"/>
            </w:tcBorders>
          </w:tcPr>
          <w:p w14:paraId="0421DEDF" w14:textId="77777777" w:rsidR="00951F1E" w:rsidRPr="00634B6D" w:rsidRDefault="00951F1E" w:rsidP="00951F1E">
            <w:pPr>
              <w:autoSpaceDE w:val="0"/>
              <w:autoSpaceDN w:val="0"/>
              <w:jc w:val="both"/>
              <w:rPr>
                <w:sz w:val="22"/>
                <w:szCs w:val="22"/>
                <w:lang w:val="sr-Latn-ME"/>
              </w:rPr>
            </w:pPr>
          </w:p>
        </w:tc>
        <w:tc>
          <w:tcPr>
            <w:tcW w:w="877" w:type="dxa"/>
            <w:tcBorders>
              <w:bottom w:val="nil"/>
              <w:right w:val="double" w:sz="4" w:space="0" w:color="auto"/>
            </w:tcBorders>
          </w:tcPr>
          <w:p w14:paraId="226FC3F7" w14:textId="77777777" w:rsidR="00951F1E" w:rsidRPr="00634B6D" w:rsidRDefault="00951F1E" w:rsidP="00951F1E">
            <w:pPr>
              <w:autoSpaceDE w:val="0"/>
              <w:autoSpaceDN w:val="0"/>
              <w:jc w:val="both"/>
              <w:rPr>
                <w:sz w:val="22"/>
                <w:szCs w:val="22"/>
                <w:lang w:val="sr-Latn-ME"/>
              </w:rPr>
            </w:pPr>
          </w:p>
        </w:tc>
        <w:tc>
          <w:tcPr>
            <w:tcW w:w="755" w:type="dxa"/>
            <w:tcBorders>
              <w:left w:val="double" w:sz="4" w:space="0" w:color="auto"/>
              <w:bottom w:val="nil"/>
            </w:tcBorders>
          </w:tcPr>
          <w:p w14:paraId="34BDA1FD" w14:textId="77777777" w:rsidR="00951F1E" w:rsidRPr="00634B6D" w:rsidRDefault="00951F1E" w:rsidP="00951F1E">
            <w:pPr>
              <w:autoSpaceDE w:val="0"/>
              <w:autoSpaceDN w:val="0"/>
              <w:jc w:val="both"/>
              <w:rPr>
                <w:sz w:val="22"/>
                <w:szCs w:val="22"/>
                <w:lang w:val="sr-Latn-ME"/>
              </w:rPr>
            </w:pPr>
          </w:p>
        </w:tc>
        <w:tc>
          <w:tcPr>
            <w:tcW w:w="851" w:type="dxa"/>
            <w:tcBorders>
              <w:bottom w:val="nil"/>
            </w:tcBorders>
          </w:tcPr>
          <w:p w14:paraId="69FC36C8" w14:textId="77777777" w:rsidR="00951F1E" w:rsidRPr="00634B6D" w:rsidRDefault="00951F1E" w:rsidP="00951F1E">
            <w:pPr>
              <w:autoSpaceDE w:val="0"/>
              <w:autoSpaceDN w:val="0"/>
              <w:jc w:val="both"/>
              <w:rPr>
                <w:sz w:val="22"/>
                <w:szCs w:val="22"/>
                <w:lang w:val="sr-Latn-ME"/>
              </w:rPr>
            </w:pPr>
          </w:p>
        </w:tc>
        <w:tc>
          <w:tcPr>
            <w:tcW w:w="850" w:type="dxa"/>
            <w:tcBorders>
              <w:bottom w:val="nil"/>
            </w:tcBorders>
          </w:tcPr>
          <w:p w14:paraId="0BCE88A0" w14:textId="77777777" w:rsidR="00951F1E" w:rsidRPr="00634B6D" w:rsidRDefault="00951F1E" w:rsidP="00951F1E">
            <w:pPr>
              <w:autoSpaceDE w:val="0"/>
              <w:autoSpaceDN w:val="0"/>
              <w:jc w:val="both"/>
              <w:rPr>
                <w:sz w:val="22"/>
                <w:szCs w:val="22"/>
                <w:lang w:val="sr-Latn-ME"/>
              </w:rPr>
            </w:pPr>
          </w:p>
        </w:tc>
        <w:tc>
          <w:tcPr>
            <w:tcW w:w="851" w:type="dxa"/>
            <w:tcBorders>
              <w:bottom w:val="nil"/>
              <w:right w:val="double" w:sz="4" w:space="0" w:color="auto"/>
            </w:tcBorders>
          </w:tcPr>
          <w:p w14:paraId="0D5C202B" w14:textId="77777777" w:rsidR="00951F1E" w:rsidRPr="00634B6D" w:rsidRDefault="00951F1E" w:rsidP="00951F1E">
            <w:pPr>
              <w:autoSpaceDE w:val="0"/>
              <w:autoSpaceDN w:val="0"/>
              <w:jc w:val="both"/>
              <w:rPr>
                <w:sz w:val="22"/>
                <w:szCs w:val="22"/>
                <w:lang w:val="sr-Latn-ME"/>
              </w:rPr>
            </w:pPr>
          </w:p>
        </w:tc>
      </w:tr>
      <w:tr w:rsidR="00951F1E" w:rsidRPr="00634B6D" w14:paraId="0552D37F" w14:textId="77777777" w:rsidTr="00444C1A">
        <w:trPr>
          <w:cantSplit/>
          <w:trHeight w:val="20"/>
        </w:trPr>
        <w:tc>
          <w:tcPr>
            <w:tcW w:w="1460" w:type="dxa"/>
            <w:tcBorders>
              <w:top w:val="nil"/>
              <w:bottom w:val="nil"/>
            </w:tcBorders>
          </w:tcPr>
          <w:p w14:paraId="2BC2875F" w14:textId="77777777" w:rsidR="00951F1E" w:rsidRPr="00634B6D" w:rsidRDefault="00951F1E" w:rsidP="00951F1E">
            <w:pPr>
              <w:autoSpaceDE w:val="0"/>
              <w:autoSpaceDN w:val="0"/>
              <w:jc w:val="both"/>
              <w:rPr>
                <w:sz w:val="22"/>
                <w:szCs w:val="22"/>
                <w:lang w:val="sr-Latn-ME"/>
              </w:rPr>
            </w:pPr>
            <w:r w:rsidRPr="00634B6D">
              <w:rPr>
                <w:sz w:val="22"/>
                <w:szCs w:val="22"/>
                <w:lang w:val="sr-Latn-ME"/>
              </w:rPr>
              <w:t>Povećan INR*</w:t>
            </w:r>
          </w:p>
        </w:tc>
        <w:tc>
          <w:tcPr>
            <w:tcW w:w="876" w:type="dxa"/>
            <w:tcBorders>
              <w:top w:val="nil"/>
              <w:bottom w:val="nil"/>
            </w:tcBorders>
          </w:tcPr>
          <w:p w14:paraId="60D02432" w14:textId="77777777" w:rsidR="00951F1E" w:rsidRPr="00634B6D" w:rsidRDefault="00951F1E" w:rsidP="00951F1E">
            <w:pPr>
              <w:autoSpaceDE w:val="0"/>
              <w:autoSpaceDN w:val="0"/>
              <w:jc w:val="both"/>
              <w:rPr>
                <w:sz w:val="22"/>
                <w:szCs w:val="22"/>
                <w:lang w:val="sr-Latn-ME"/>
              </w:rPr>
            </w:pPr>
            <w:r w:rsidRPr="00634B6D">
              <w:rPr>
                <w:sz w:val="22"/>
                <w:szCs w:val="22"/>
                <w:lang w:val="sr-Latn-ME"/>
              </w:rPr>
              <w:t>23,7</w:t>
            </w:r>
          </w:p>
        </w:tc>
        <w:tc>
          <w:tcPr>
            <w:tcW w:w="729" w:type="dxa"/>
            <w:tcBorders>
              <w:top w:val="nil"/>
              <w:bottom w:val="nil"/>
            </w:tcBorders>
          </w:tcPr>
          <w:p w14:paraId="2C098674" w14:textId="77777777" w:rsidR="00951F1E" w:rsidRPr="00634B6D" w:rsidRDefault="00951F1E" w:rsidP="00951F1E">
            <w:pPr>
              <w:autoSpaceDE w:val="0"/>
              <w:autoSpaceDN w:val="0"/>
              <w:jc w:val="both"/>
              <w:rPr>
                <w:sz w:val="22"/>
                <w:szCs w:val="22"/>
                <w:lang w:val="sr-Latn-ME"/>
              </w:rPr>
            </w:pPr>
            <w:r w:rsidRPr="00634B6D">
              <w:rPr>
                <w:sz w:val="22"/>
                <w:szCs w:val="22"/>
                <w:lang w:val="sr-Latn-ME"/>
              </w:rPr>
              <w:t>16,6</w:t>
            </w:r>
          </w:p>
        </w:tc>
        <w:tc>
          <w:tcPr>
            <w:tcW w:w="775" w:type="dxa"/>
            <w:tcBorders>
              <w:top w:val="nil"/>
              <w:bottom w:val="nil"/>
            </w:tcBorders>
          </w:tcPr>
          <w:p w14:paraId="0477E663" w14:textId="77777777" w:rsidR="00951F1E" w:rsidRPr="00634B6D" w:rsidRDefault="00951F1E" w:rsidP="00951F1E">
            <w:pPr>
              <w:autoSpaceDE w:val="0"/>
              <w:autoSpaceDN w:val="0"/>
              <w:jc w:val="both"/>
              <w:rPr>
                <w:sz w:val="22"/>
                <w:szCs w:val="22"/>
                <w:lang w:val="sr-Latn-ME"/>
              </w:rPr>
            </w:pPr>
            <w:r w:rsidRPr="00634B6D">
              <w:rPr>
                <w:sz w:val="22"/>
                <w:szCs w:val="22"/>
                <w:lang w:val="sr-Latn-ME"/>
              </w:rPr>
              <w:t>4,2</w:t>
            </w:r>
          </w:p>
        </w:tc>
        <w:tc>
          <w:tcPr>
            <w:tcW w:w="830" w:type="dxa"/>
            <w:tcBorders>
              <w:top w:val="nil"/>
              <w:bottom w:val="nil"/>
              <w:right w:val="double" w:sz="4" w:space="0" w:color="auto"/>
            </w:tcBorders>
          </w:tcPr>
          <w:p w14:paraId="06CE1A11" w14:textId="77777777" w:rsidR="00951F1E" w:rsidRPr="00634B6D" w:rsidRDefault="00951F1E" w:rsidP="00951F1E">
            <w:pPr>
              <w:autoSpaceDE w:val="0"/>
              <w:autoSpaceDN w:val="0"/>
              <w:jc w:val="both"/>
              <w:rPr>
                <w:sz w:val="22"/>
                <w:szCs w:val="22"/>
                <w:lang w:val="sr-Latn-ME"/>
              </w:rPr>
            </w:pPr>
            <w:r w:rsidRPr="00634B6D">
              <w:rPr>
                <w:sz w:val="22"/>
                <w:szCs w:val="22"/>
                <w:lang w:val="sr-Latn-ME"/>
              </w:rPr>
              <w:t>1,6</w:t>
            </w:r>
          </w:p>
        </w:tc>
        <w:tc>
          <w:tcPr>
            <w:tcW w:w="876" w:type="dxa"/>
            <w:tcBorders>
              <w:top w:val="nil"/>
              <w:left w:val="double" w:sz="4" w:space="0" w:color="auto"/>
              <w:bottom w:val="nil"/>
            </w:tcBorders>
          </w:tcPr>
          <w:p w14:paraId="2BCAB733" w14:textId="77777777" w:rsidR="00951F1E" w:rsidRPr="00634B6D" w:rsidRDefault="00951F1E" w:rsidP="00951F1E">
            <w:pPr>
              <w:autoSpaceDE w:val="0"/>
              <w:autoSpaceDN w:val="0"/>
              <w:jc w:val="both"/>
              <w:rPr>
                <w:sz w:val="22"/>
                <w:szCs w:val="22"/>
                <w:lang w:val="sr-Latn-ME"/>
              </w:rPr>
            </w:pPr>
            <w:r w:rsidRPr="00634B6D">
              <w:rPr>
                <w:sz w:val="22"/>
                <w:szCs w:val="22"/>
                <w:lang w:val="sr-Latn-ME"/>
              </w:rPr>
              <w:t>9,3</w:t>
            </w:r>
          </w:p>
        </w:tc>
        <w:tc>
          <w:tcPr>
            <w:tcW w:w="877" w:type="dxa"/>
            <w:tcBorders>
              <w:top w:val="nil"/>
              <w:bottom w:val="nil"/>
            </w:tcBorders>
          </w:tcPr>
          <w:p w14:paraId="1AE2DBC6" w14:textId="77777777" w:rsidR="00951F1E" w:rsidRPr="00634B6D" w:rsidRDefault="00951F1E" w:rsidP="00951F1E">
            <w:pPr>
              <w:autoSpaceDE w:val="0"/>
              <w:autoSpaceDN w:val="0"/>
              <w:jc w:val="both"/>
              <w:rPr>
                <w:sz w:val="22"/>
                <w:szCs w:val="22"/>
                <w:lang w:val="sr-Latn-ME"/>
              </w:rPr>
            </w:pPr>
            <w:r w:rsidRPr="00634B6D">
              <w:rPr>
                <w:sz w:val="22"/>
                <w:szCs w:val="22"/>
                <w:lang w:val="sr-Latn-ME"/>
              </w:rPr>
              <w:t>12,5</w:t>
            </w:r>
          </w:p>
        </w:tc>
        <w:tc>
          <w:tcPr>
            <w:tcW w:w="876" w:type="dxa"/>
            <w:tcBorders>
              <w:top w:val="nil"/>
              <w:bottom w:val="nil"/>
            </w:tcBorders>
          </w:tcPr>
          <w:p w14:paraId="0C15EFE8" w14:textId="77777777" w:rsidR="00951F1E" w:rsidRPr="00634B6D" w:rsidRDefault="00951F1E" w:rsidP="00951F1E">
            <w:pPr>
              <w:autoSpaceDE w:val="0"/>
              <w:autoSpaceDN w:val="0"/>
              <w:jc w:val="both"/>
              <w:rPr>
                <w:sz w:val="22"/>
                <w:szCs w:val="22"/>
                <w:lang w:val="sr-Latn-ME"/>
              </w:rPr>
            </w:pPr>
            <w:r w:rsidRPr="00634B6D">
              <w:rPr>
                <w:sz w:val="22"/>
                <w:szCs w:val="22"/>
                <w:lang w:val="sr-Latn-ME"/>
              </w:rPr>
              <w:t>1,6</w:t>
            </w:r>
          </w:p>
        </w:tc>
        <w:tc>
          <w:tcPr>
            <w:tcW w:w="877" w:type="dxa"/>
            <w:tcBorders>
              <w:top w:val="nil"/>
              <w:bottom w:val="nil"/>
              <w:right w:val="double" w:sz="4" w:space="0" w:color="auto"/>
            </w:tcBorders>
          </w:tcPr>
          <w:p w14:paraId="40A15ADE" w14:textId="77777777" w:rsidR="00951F1E" w:rsidRPr="00634B6D" w:rsidRDefault="00951F1E" w:rsidP="00951F1E">
            <w:pPr>
              <w:autoSpaceDE w:val="0"/>
              <w:autoSpaceDN w:val="0"/>
              <w:jc w:val="both"/>
              <w:rPr>
                <w:sz w:val="22"/>
                <w:szCs w:val="22"/>
                <w:lang w:val="sr-Latn-ME"/>
              </w:rPr>
            </w:pPr>
            <w:r w:rsidRPr="00634B6D">
              <w:rPr>
                <w:sz w:val="22"/>
                <w:szCs w:val="22"/>
                <w:lang w:val="sr-Latn-ME"/>
              </w:rPr>
              <w:t>4,7</w:t>
            </w:r>
          </w:p>
        </w:tc>
        <w:tc>
          <w:tcPr>
            <w:tcW w:w="755" w:type="dxa"/>
            <w:tcBorders>
              <w:top w:val="nil"/>
              <w:left w:val="double" w:sz="4" w:space="0" w:color="auto"/>
              <w:bottom w:val="nil"/>
            </w:tcBorders>
          </w:tcPr>
          <w:p w14:paraId="0927CA59" w14:textId="77777777" w:rsidR="00951F1E" w:rsidRPr="00634B6D" w:rsidRDefault="00951F1E" w:rsidP="00951F1E">
            <w:pPr>
              <w:autoSpaceDE w:val="0"/>
              <w:autoSpaceDN w:val="0"/>
              <w:jc w:val="both"/>
              <w:rPr>
                <w:sz w:val="22"/>
                <w:szCs w:val="22"/>
                <w:lang w:val="sr-Latn-ME"/>
              </w:rPr>
            </w:pPr>
            <w:r w:rsidRPr="00634B6D">
              <w:rPr>
                <w:sz w:val="22"/>
                <w:szCs w:val="22"/>
                <w:lang w:val="sr-Latn-ME"/>
              </w:rPr>
              <w:t>44,4</w:t>
            </w:r>
          </w:p>
        </w:tc>
        <w:tc>
          <w:tcPr>
            <w:tcW w:w="851" w:type="dxa"/>
            <w:tcBorders>
              <w:top w:val="nil"/>
              <w:bottom w:val="nil"/>
            </w:tcBorders>
          </w:tcPr>
          <w:p w14:paraId="568A67B0" w14:textId="77777777" w:rsidR="00951F1E" w:rsidRPr="00634B6D" w:rsidRDefault="00951F1E" w:rsidP="00951F1E">
            <w:pPr>
              <w:autoSpaceDE w:val="0"/>
              <w:autoSpaceDN w:val="0"/>
              <w:jc w:val="both"/>
              <w:rPr>
                <w:sz w:val="22"/>
                <w:szCs w:val="22"/>
                <w:lang w:val="sr-Latn-ME"/>
              </w:rPr>
            </w:pPr>
            <w:r w:rsidRPr="00634B6D">
              <w:rPr>
                <w:sz w:val="22"/>
                <w:szCs w:val="22"/>
                <w:lang w:val="sr-Latn-ME"/>
              </w:rPr>
              <w:t>35,4</w:t>
            </w:r>
          </w:p>
        </w:tc>
        <w:tc>
          <w:tcPr>
            <w:tcW w:w="850" w:type="dxa"/>
            <w:tcBorders>
              <w:top w:val="nil"/>
              <w:bottom w:val="nil"/>
            </w:tcBorders>
          </w:tcPr>
          <w:p w14:paraId="16B89CFD" w14:textId="77777777" w:rsidR="00951F1E" w:rsidRPr="00634B6D" w:rsidRDefault="00951F1E" w:rsidP="00951F1E">
            <w:pPr>
              <w:autoSpaceDE w:val="0"/>
              <w:autoSpaceDN w:val="0"/>
              <w:jc w:val="both"/>
              <w:rPr>
                <w:sz w:val="22"/>
                <w:szCs w:val="22"/>
                <w:lang w:val="sr-Latn-ME"/>
              </w:rPr>
            </w:pPr>
            <w:r w:rsidRPr="00634B6D">
              <w:rPr>
                <w:sz w:val="22"/>
                <w:szCs w:val="22"/>
                <w:lang w:val="sr-Latn-ME"/>
              </w:rPr>
              <w:t>0,7</w:t>
            </w:r>
          </w:p>
        </w:tc>
        <w:tc>
          <w:tcPr>
            <w:tcW w:w="851" w:type="dxa"/>
            <w:tcBorders>
              <w:top w:val="nil"/>
              <w:bottom w:val="nil"/>
              <w:right w:val="double" w:sz="4" w:space="0" w:color="auto"/>
            </w:tcBorders>
          </w:tcPr>
          <w:p w14:paraId="436B456A" w14:textId="77777777" w:rsidR="00951F1E" w:rsidRPr="00634B6D" w:rsidRDefault="00951F1E" w:rsidP="00951F1E">
            <w:pPr>
              <w:autoSpaceDE w:val="0"/>
              <w:autoSpaceDN w:val="0"/>
              <w:jc w:val="both"/>
              <w:rPr>
                <w:sz w:val="22"/>
                <w:szCs w:val="22"/>
                <w:lang w:val="sr-Latn-ME"/>
              </w:rPr>
            </w:pPr>
            <w:r w:rsidRPr="00634B6D">
              <w:rPr>
                <w:sz w:val="22"/>
                <w:szCs w:val="22"/>
                <w:lang w:val="sr-Latn-ME"/>
              </w:rPr>
              <w:t>2,1</w:t>
            </w:r>
          </w:p>
        </w:tc>
      </w:tr>
      <w:tr w:rsidR="00951F1E" w:rsidRPr="00634B6D" w14:paraId="38AEFF90" w14:textId="77777777" w:rsidTr="00444C1A">
        <w:trPr>
          <w:cantSplit/>
          <w:trHeight w:val="20"/>
        </w:trPr>
        <w:tc>
          <w:tcPr>
            <w:tcW w:w="1460" w:type="dxa"/>
            <w:tcBorders>
              <w:top w:val="nil"/>
              <w:bottom w:val="nil"/>
            </w:tcBorders>
          </w:tcPr>
          <w:p w14:paraId="55885666" w14:textId="77777777" w:rsidR="00951F1E" w:rsidRPr="00634B6D" w:rsidRDefault="00951F1E" w:rsidP="00951F1E">
            <w:pPr>
              <w:autoSpaceDE w:val="0"/>
              <w:autoSpaceDN w:val="0"/>
              <w:jc w:val="both"/>
              <w:rPr>
                <w:sz w:val="22"/>
                <w:szCs w:val="22"/>
                <w:lang w:val="sr-Latn-ME"/>
              </w:rPr>
            </w:pPr>
            <w:r w:rsidRPr="00634B6D">
              <w:rPr>
                <w:sz w:val="22"/>
                <w:szCs w:val="22"/>
                <w:lang w:val="sr-Latn-ME"/>
              </w:rPr>
              <w:t>Povećana lipaza</w:t>
            </w:r>
          </w:p>
        </w:tc>
        <w:tc>
          <w:tcPr>
            <w:tcW w:w="876" w:type="dxa"/>
            <w:tcBorders>
              <w:top w:val="nil"/>
              <w:bottom w:val="nil"/>
            </w:tcBorders>
          </w:tcPr>
          <w:p w14:paraId="6A6767C9" w14:textId="77777777" w:rsidR="00951F1E" w:rsidRPr="00634B6D" w:rsidRDefault="00951F1E" w:rsidP="00951F1E">
            <w:pPr>
              <w:autoSpaceDE w:val="0"/>
              <w:autoSpaceDN w:val="0"/>
              <w:jc w:val="both"/>
              <w:rPr>
                <w:sz w:val="22"/>
                <w:szCs w:val="22"/>
                <w:lang w:val="sr-Latn-ME"/>
              </w:rPr>
            </w:pPr>
            <w:r w:rsidRPr="00634B6D">
              <w:rPr>
                <w:sz w:val="22"/>
                <w:szCs w:val="22"/>
                <w:lang w:val="sr-Latn-ME"/>
              </w:rPr>
              <w:t>46,0</w:t>
            </w:r>
          </w:p>
        </w:tc>
        <w:tc>
          <w:tcPr>
            <w:tcW w:w="729" w:type="dxa"/>
            <w:tcBorders>
              <w:top w:val="nil"/>
              <w:bottom w:val="nil"/>
            </w:tcBorders>
          </w:tcPr>
          <w:p w14:paraId="1C0576F8" w14:textId="77777777" w:rsidR="00951F1E" w:rsidRPr="00634B6D" w:rsidRDefault="00951F1E" w:rsidP="00951F1E">
            <w:pPr>
              <w:autoSpaceDE w:val="0"/>
              <w:autoSpaceDN w:val="0"/>
              <w:jc w:val="both"/>
              <w:rPr>
                <w:sz w:val="22"/>
                <w:szCs w:val="22"/>
                <w:lang w:val="sr-Latn-ME"/>
              </w:rPr>
            </w:pPr>
            <w:r w:rsidRPr="00634B6D">
              <w:rPr>
                <w:sz w:val="22"/>
                <w:szCs w:val="22"/>
                <w:lang w:val="sr-Latn-ME"/>
              </w:rPr>
              <w:t>18,7</w:t>
            </w:r>
          </w:p>
        </w:tc>
        <w:tc>
          <w:tcPr>
            <w:tcW w:w="775" w:type="dxa"/>
            <w:tcBorders>
              <w:top w:val="nil"/>
              <w:bottom w:val="nil"/>
            </w:tcBorders>
          </w:tcPr>
          <w:p w14:paraId="18B1BF9E" w14:textId="77777777" w:rsidR="00951F1E" w:rsidRPr="00634B6D" w:rsidRDefault="00951F1E" w:rsidP="00951F1E">
            <w:pPr>
              <w:autoSpaceDE w:val="0"/>
              <w:autoSpaceDN w:val="0"/>
              <w:jc w:val="both"/>
              <w:rPr>
                <w:sz w:val="22"/>
                <w:szCs w:val="22"/>
                <w:lang w:val="sr-Latn-ME"/>
              </w:rPr>
            </w:pPr>
            <w:r w:rsidRPr="00634B6D">
              <w:rPr>
                <w:sz w:val="22"/>
                <w:szCs w:val="22"/>
                <w:lang w:val="sr-Latn-ME"/>
              </w:rPr>
              <w:t>11,4</w:t>
            </w:r>
          </w:p>
        </w:tc>
        <w:tc>
          <w:tcPr>
            <w:tcW w:w="830" w:type="dxa"/>
            <w:tcBorders>
              <w:top w:val="nil"/>
              <w:bottom w:val="nil"/>
              <w:right w:val="double" w:sz="4" w:space="0" w:color="auto"/>
            </w:tcBorders>
          </w:tcPr>
          <w:p w14:paraId="7610DAB9" w14:textId="77777777" w:rsidR="00951F1E" w:rsidRPr="00634B6D" w:rsidRDefault="00951F1E" w:rsidP="00951F1E">
            <w:pPr>
              <w:autoSpaceDE w:val="0"/>
              <w:autoSpaceDN w:val="0"/>
              <w:jc w:val="both"/>
              <w:rPr>
                <w:sz w:val="22"/>
                <w:szCs w:val="22"/>
                <w:lang w:val="sr-Latn-ME"/>
              </w:rPr>
            </w:pPr>
            <w:r w:rsidRPr="00634B6D">
              <w:rPr>
                <w:sz w:val="22"/>
                <w:szCs w:val="22"/>
                <w:lang w:val="sr-Latn-ME"/>
              </w:rPr>
              <w:t>4,4</w:t>
            </w:r>
          </w:p>
        </w:tc>
        <w:tc>
          <w:tcPr>
            <w:tcW w:w="876" w:type="dxa"/>
            <w:tcBorders>
              <w:top w:val="nil"/>
              <w:left w:val="double" w:sz="4" w:space="0" w:color="auto"/>
              <w:bottom w:val="nil"/>
            </w:tcBorders>
          </w:tcPr>
          <w:p w14:paraId="7FA3F299" w14:textId="77777777" w:rsidR="00951F1E" w:rsidRPr="00634B6D" w:rsidRDefault="00951F1E" w:rsidP="00951F1E">
            <w:pPr>
              <w:autoSpaceDE w:val="0"/>
              <w:autoSpaceDN w:val="0"/>
              <w:jc w:val="both"/>
              <w:rPr>
                <w:sz w:val="22"/>
                <w:szCs w:val="22"/>
                <w:lang w:val="sr-Latn-ME"/>
              </w:rPr>
            </w:pPr>
            <w:r w:rsidRPr="00634B6D">
              <w:rPr>
                <w:sz w:val="22"/>
                <w:szCs w:val="22"/>
                <w:lang w:val="sr-Latn-ME"/>
              </w:rPr>
              <w:t>14,4</w:t>
            </w:r>
          </w:p>
        </w:tc>
        <w:tc>
          <w:tcPr>
            <w:tcW w:w="877" w:type="dxa"/>
            <w:tcBorders>
              <w:top w:val="nil"/>
              <w:bottom w:val="nil"/>
            </w:tcBorders>
          </w:tcPr>
          <w:p w14:paraId="4F9EE07A" w14:textId="77777777" w:rsidR="00951F1E" w:rsidRPr="00634B6D" w:rsidRDefault="00951F1E" w:rsidP="00951F1E">
            <w:pPr>
              <w:autoSpaceDE w:val="0"/>
              <w:autoSpaceDN w:val="0"/>
              <w:jc w:val="both"/>
              <w:rPr>
                <w:sz w:val="22"/>
                <w:szCs w:val="22"/>
                <w:lang w:val="sr-Latn-ME"/>
              </w:rPr>
            </w:pPr>
            <w:r w:rsidRPr="00634B6D">
              <w:rPr>
                <w:sz w:val="22"/>
                <w:szCs w:val="22"/>
                <w:lang w:val="sr-Latn-ME"/>
              </w:rPr>
              <w:t>4,6</w:t>
            </w:r>
          </w:p>
        </w:tc>
        <w:tc>
          <w:tcPr>
            <w:tcW w:w="876" w:type="dxa"/>
            <w:tcBorders>
              <w:top w:val="nil"/>
              <w:bottom w:val="nil"/>
            </w:tcBorders>
          </w:tcPr>
          <w:p w14:paraId="1D167CC4" w14:textId="77777777" w:rsidR="00951F1E" w:rsidRPr="00634B6D" w:rsidRDefault="00951F1E" w:rsidP="00951F1E">
            <w:pPr>
              <w:autoSpaceDE w:val="0"/>
              <w:autoSpaceDN w:val="0"/>
              <w:jc w:val="both"/>
              <w:rPr>
                <w:sz w:val="22"/>
                <w:szCs w:val="22"/>
                <w:lang w:val="sr-Latn-ME"/>
              </w:rPr>
            </w:pPr>
            <w:r w:rsidRPr="00634B6D">
              <w:rPr>
                <w:sz w:val="22"/>
                <w:szCs w:val="22"/>
                <w:lang w:val="sr-Latn-ME"/>
              </w:rPr>
              <w:t>0,8</w:t>
            </w:r>
          </w:p>
        </w:tc>
        <w:tc>
          <w:tcPr>
            <w:tcW w:w="877" w:type="dxa"/>
            <w:tcBorders>
              <w:top w:val="nil"/>
              <w:bottom w:val="nil"/>
              <w:right w:val="double" w:sz="4" w:space="0" w:color="auto"/>
            </w:tcBorders>
          </w:tcPr>
          <w:p w14:paraId="02BD39E2" w14:textId="77777777" w:rsidR="00951F1E" w:rsidRPr="00634B6D" w:rsidRDefault="00951F1E" w:rsidP="00951F1E">
            <w:pPr>
              <w:autoSpaceDE w:val="0"/>
              <w:autoSpaceDN w:val="0"/>
              <w:jc w:val="both"/>
              <w:rPr>
                <w:sz w:val="22"/>
                <w:szCs w:val="22"/>
                <w:lang w:val="sr-Latn-ME"/>
              </w:rPr>
            </w:pPr>
            <w:r w:rsidRPr="00634B6D">
              <w:rPr>
                <w:sz w:val="22"/>
                <w:szCs w:val="22"/>
                <w:lang w:val="sr-Latn-ME"/>
              </w:rPr>
              <w:t>0</w:t>
            </w:r>
          </w:p>
        </w:tc>
        <w:tc>
          <w:tcPr>
            <w:tcW w:w="755" w:type="dxa"/>
            <w:tcBorders>
              <w:top w:val="nil"/>
              <w:left w:val="double" w:sz="4" w:space="0" w:color="auto"/>
              <w:bottom w:val="nil"/>
            </w:tcBorders>
          </w:tcPr>
          <w:p w14:paraId="30623BF0" w14:textId="77777777" w:rsidR="00951F1E" w:rsidRPr="00634B6D" w:rsidRDefault="00951F1E" w:rsidP="00951F1E">
            <w:pPr>
              <w:autoSpaceDE w:val="0"/>
              <w:autoSpaceDN w:val="0"/>
              <w:jc w:val="both"/>
              <w:rPr>
                <w:sz w:val="22"/>
                <w:szCs w:val="22"/>
                <w:lang w:val="sr-Latn-ME"/>
              </w:rPr>
            </w:pPr>
            <w:r w:rsidRPr="00634B6D">
              <w:rPr>
                <w:sz w:val="22"/>
                <w:szCs w:val="22"/>
                <w:lang w:val="sr-Latn-ME"/>
              </w:rPr>
              <w:t>40,5</w:t>
            </w:r>
          </w:p>
        </w:tc>
        <w:tc>
          <w:tcPr>
            <w:tcW w:w="851" w:type="dxa"/>
            <w:tcBorders>
              <w:top w:val="nil"/>
              <w:bottom w:val="nil"/>
            </w:tcBorders>
          </w:tcPr>
          <w:p w14:paraId="43A23FCE" w14:textId="77777777" w:rsidR="00951F1E" w:rsidRPr="00634B6D" w:rsidRDefault="00951F1E" w:rsidP="00951F1E">
            <w:pPr>
              <w:autoSpaceDE w:val="0"/>
              <w:autoSpaceDN w:val="0"/>
              <w:jc w:val="both"/>
              <w:rPr>
                <w:sz w:val="22"/>
                <w:szCs w:val="22"/>
                <w:lang w:val="sr-Latn-ME"/>
              </w:rPr>
            </w:pPr>
            <w:r w:rsidRPr="00634B6D">
              <w:rPr>
                <w:sz w:val="22"/>
                <w:szCs w:val="22"/>
                <w:lang w:val="sr-Latn-ME"/>
              </w:rPr>
              <w:t>27,0</w:t>
            </w:r>
          </w:p>
        </w:tc>
        <w:tc>
          <w:tcPr>
            <w:tcW w:w="850" w:type="dxa"/>
            <w:tcBorders>
              <w:top w:val="nil"/>
              <w:bottom w:val="nil"/>
            </w:tcBorders>
          </w:tcPr>
          <w:p w14:paraId="4276959B" w14:textId="77777777" w:rsidR="00951F1E" w:rsidRPr="00634B6D" w:rsidRDefault="00951F1E" w:rsidP="00951F1E">
            <w:pPr>
              <w:autoSpaceDE w:val="0"/>
              <w:autoSpaceDN w:val="0"/>
              <w:jc w:val="both"/>
              <w:rPr>
                <w:sz w:val="22"/>
                <w:szCs w:val="22"/>
                <w:lang w:val="sr-Latn-ME"/>
              </w:rPr>
            </w:pPr>
            <w:r w:rsidRPr="00634B6D">
              <w:rPr>
                <w:sz w:val="22"/>
                <w:szCs w:val="22"/>
                <w:lang w:val="sr-Latn-ME"/>
              </w:rPr>
              <w:t>14,2</w:t>
            </w:r>
          </w:p>
        </w:tc>
        <w:tc>
          <w:tcPr>
            <w:tcW w:w="851" w:type="dxa"/>
            <w:tcBorders>
              <w:top w:val="nil"/>
              <w:bottom w:val="nil"/>
              <w:right w:val="double" w:sz="4" w:space="0" w:color="auto"/>
            </w:tcBorders>
          </w:tcPr>
          <w:p w14:paraId="5A5637FE" w14:textId="77777777" w:rsidR="00951F1E" w:rsidRPr="00634B6D" w:rsidRDefault="00951F1E" w:rsidP="00951F1E">
            <w:pPr>
              <w:autoSpaceDE w:val="0"/>
              <w:autoSpaceDN w:val="0"/>
              <w:jc w:val="both"/>
              <w:rPr>
                <w:sz w:val="22"/>
                <w:szCs w:val="22"/>
                <w:lang w:val="sr-Latn-ME"/>
              </w:rPr>
            </w:pPr>
            <w:r w:rsidRPr="00634B6D">
              <w:rPr>
                <w:sz w:val="22"/>
                <w:szCs w:val="22"/>
                <w:lang w:val="sr-Latn-ME"/>
              </w:rPr>
              <w:t>8,7</w:t>
            </w:r>
          </w:p>
        </w:tc>
      </w:tr>
      <w:tr w:rsidR="00951F1E" w:rsidRPr="00634B6D" w14:paraId="2AA66A18" w14:textId="77777777" w:rsidTr="00444C1A">
        <w:trPr>
          <w:cantSplit/>
          <w:trHeight w:val="20"/>
        </w:trPr>
        <w:tc>
          <w:tcPr>
            <w:tcW w:w="1460" w:type="dxa"/>
            <w:tcBorders>
              <w:top w:val="nil"/>
            </w:tcBorders>
          </w:tcPr>
          <w:p w14:paraId="2C8F0D8E" w14:textId="77777777" w:rsidR="00951F1E" w:rsidRPr="00634B6D" w:rsidRDefault="00951F1E" w:rsidP="00951F1E">
            <w:pPr>
              <w:autoSpaceDE w:val="0"/>
              <w:autoSpaceDN w:val="0"/>
              <w:jc w:val="both"/>
              <w:rPr>
                <w:sz w:val="22"/>
                <w:szCs w:val="22"/>
                <w:lang w:val="sr-Latn-ME"/>
              </w:rPr>
            </w:pPr>
            <w:r w:rsidRPr="00634B6D">
              <w:rPr>
                <w:sz w:val="22"/>
                <w:szCs w:val="22"/>
                <w:lang w:val="sr-Latn-ME"/>
              </w:rPr>
              <w:t>Povećana amilaza</w:t>
            </w:r>
          </w:p>
        </w:tc>
        <w:tc>
          <w:tcPr>
            <w:tcW w:w="876" w:type="dxa"/>
            <w:tcBorders>
              <w:top w:val="nil"/>
            </w:tcBorders>
          </w:tcPr>
          <w:p w14:paraId="0707DD0D" w14:textId="77777777" w:rsidR="00951F1E" w:rsidRPr="00634B6D" w:rsidRDefault="00951F1E" w:rsidP="00951F1E">
            <w:pPr>
              <w:autoSpaceDE w:val="0"/>
              <w:autoSpaceDN w:val="0"/>
              <w:jc w:val="both"/>
              <w:rPr>
                <w:sz w:val="22"/>
                <w:szCs w:val="22"/>
                <w:lang w:val="sr-Latn-ME"/>
              </w:rPr>
            </w:pPr>
            <w:r w:rsidRPr="00634B6D">
              <w:rPr>
                <w:sz w:val="22"/>
                <w:szCs w:val="22"/>
                <w:lang w:val="sr-Latn-ME"/>
              </w:rPr>
              <w:t>25,5</w:t>
            </w:r>
          </w:p>
        </w:tc>
        <w:tc>
          <w:tcPr>
            <w:tcW w:w="729" w:type="dxa"/>
            <w:tcBorders>
              <w:top w:val="nil"/>
            </w:tcBorders>
          </w:tcPr>
          <w:p w14:paraId="53B7F4BE" w14:textId="77777777" w:rsidR="00951F1E" w:rsidRPr="00634B6D" w:rsidRDefault="00951F1E" w:rsidP="00951F1E">
            <w:pPr>
              <w:autoSpaceDE w:val="0"/>
              <w:autoSpaceDN w:val="0"/>
              <w:jc w:val="both"/>
              <w:rPr>
                <w:sz w:val="22"/>
                <w:szCs w:val="22"/>
                <w:lang w:val="sr-Latn-ME"/>
              </w:rPr>
            </w:pPr>
            <w:r w:rsidRPr="00634B6D">
              <w:rPr>
                <w:sz w:val="22"/>
                <w:szCs w:val="22"/>
                <w:lang w:val="sr-Latn-ME"/>
              </w:rPr>
              <w:t>16,7</w:t>
            </w:r>
          </w:p>
        </w:tc>
        <w:tc>
          <w:tcPr>
            <w:tcW w:w="775" w:type="dxa"/>
            <w:tcBorders>
              <w:top w:val="nil"/>
            </w:tcBorders>
          </w:tcPr>
          <w:p w14:paraId="5334FFA1" w14:textId="77777777" w:rsidR="00951F1E" w:rsidRPr="00634B6D" w:rsidRDefault="00951F1E" w:rsidP="00951F1E">
            <w:pPr>
              <w:autoSpaceDE w:val="0"/>
              <w:autoSpaceDN w:val="0"/>
              <w:jc w:val="both"/>
              <w:rPr>
                <w:sz w:val="22"/>
                <w:szCs w:val="22"/>
                <w:lang w:val="sr-Latn-ME"/>
              </w:rPr>
            </w:pPr>
            <w:r w:rsidRPr="00634B6D">
              <w:rPr>
                <w:sz w:val="22"/>
                <w:szCs w:val="22"/>
                <w:lang w:val="sr-Latn-ME"/>
              </w:rPr>
              <w:t>2,6</w:t>
            </w:r>
          </w:p>
        </w:tc>
        <w:tc>
          <w:tcPr>
            <w:tcW w:w="830" w:type="dxa"/>
            <w:tcBorders>
              <w:top w:val="nil"/>
              <w:right w:val="double" w:sz="4" w:space="0" w:color="auto"/>
            </w:tcBorders>
          </w:tcPr>
          <w:p w14:paraId="333F9ED4" w14:textId="77777777" w:rsidR="00951F1E" w:rsidRPr="00634B6D" w:rsidRDefault="00951F1E" w:rsidP="00951F1E">
            <w:pPr>
              <w:autoSpaceDE w:val="0"/>
              <w:autoSpaceDN w:val="0"/>
              <w:jc w:val="both"/>
              <w:rPr>
                <w:sz w:val="22"/>
                <w:szCs w:val="22"/>
                <w:lang w:val="sr-Latn-ME"/>
              </w:rPr>
            </w:pPr>
            <w:r w:rsidRPr="00634B6D">
              <w:rPr>
                <w:sz w:val="22"/>
                <w:szCs w:val="22"/>
                <w:lang w:val="sr-Latn-ME"/>
              </w:rPr>
              <w:t>2,4</w:t>
            </w:r>
          </w:p>
        </w:tc>
        <w:tc>
          <w:tcPr>
            <w:tcW w:w="876" w:type="dxa"/>
            <w:tcBorders>
              <w:top w:val="nil"/>
              <w:left w:val="double" w:sz="4" w:space="0" w:color="auto"/>
            </w:tcBorders>
          </w:tcPr>
          <w:p w14:paraId="2ABCEE9A" w14:textId="77777777" w:rsidR="00951F1E" w:rsidRPr="00634B6D" w:rsidRDefault="00951F1E" w:rsidP="00951F1E">
            <w:pPr>
              <w:autoSpaceDE w:val="0"/>
              <w:autoSpaceDN w:val="0"/>
              <w:jc w:val="both"/>
              <w:rPr>
                <w:sz w:val="22"/>
                <w:szCs w:val="22"/>
                <w:lang w:val="sr-Latn-ME"/>
              </w:rPr>
            </w:pPr>
            <w:r w:rsidRPr="00634B6D">
              <w:rPr>
                <w:sz w:val="22"/>
                <w:szCs w:val="22"/>
                <w:lang w:val="sr-Latn-ME"/>
              </w:rPr>
              <w:t>-</w:t>
            </w:r>
          </w:p>
        </w:tc>
        <w:tc>
          <w:tcPr>
            <w:tcW w:w="877" w:type="dxa"/>
            <w:tcBorders>
              <w:top w:val="nil"/>
            </w:tcBorders>
          </w:tcPr>
          <w:p w14:paraId="2D1A5DA4" w14:textId="77777777" w:rsidR="00951F1E" w:rsidRPr="00634B6D" w:rsidRDefault="00951F1E" w:rsidP="00951F1E">
            <w:pPr>
              <w:autoSpaceDE w:val="0"/>
              <w:autoSpaceDN w:val="0"/>
              <w:jc w:val="both"/>
              <w:rPr>
                <w:sz w:val="22"/>
                <w:szCs w:val="22"/>
                <w:lang w:val="sr-Latn-ME"/>
              </w:rPr>
            </w:pPr>
            <w:r w:rsidRPr="00634B6D">
              <w:rPr>
                <w:sz w:val="22"/>
                <w:szCs w:val="22"/>
                <w:lang w:val="sr-Latn-ME"/>
              </w:rPr>
              <w:t>-</w:t>
            </w:r>
          </w:p>
        </w:tc>
        <w:tc>
          <w:tcPr>
            <w:tcW w:w="876" w:type="dxa"/>
            <w:tcBorders>
              <w:top w:val="nil"/>
            </w:tcBorders>
          </w:tcPr>
          <w:p w14:paraId="6787324B" w14:textId="77777777" w:rsidR="00951F1E" w:rsidRPr="00634B6D" w:rsidRDefault="00951F1E" w:rsidP="00951F1E">
            <w:pPr>
              <w:autoSpaceDE w:val="0"/>
              <w:autoSpaceDN w:val="0"/>
              <w:jc w:val="both"/>
              <w:rPr>
                <w:sz w:val="22"/>
                <w:szCs w:val="22"/>
                <w:lang w:val="sr-Latn-ME"/>
              </w:rPr>
            </w:pPr>
            <w:r w:rsidRPr="00634B6D">
              <w:rPr>
                <w:sz w:val="22"/>
                <w:szCs w:val="22"/>
                <w:lang w:val="sr-Latn-ME"/>
              </w:rPr>
              <w:t>-</w:t>
            </w:r>
          </w:p>
        </w:tc>
        <w:tc>
          <w:tcPr>
            <w:tcW w:w="877" w:type="dxa"/>
            <w:tcBorders>
              <w:top w:val="nil"/>
              <w:right w:val="double" w:sz="4" w:space="0" w:color="auto"/>
            </w:tcBorders>
          </w:tcPr>
          <w:p w14:paraId="48A15FA8" w14:textId="77777777" w:rsidR="00951F1E" w:rsidRPr="00634B6D" w:rsidRDefault="00951F1E" w:rsidP="00951F1E">
            <w:pPr>
              <w:autoSpaceDE w:val="0"/>
              <w:autoSpaceDN w:val="0"/>
              <w:jc w:val="both"/>
              <w:rPr>
                <w:sz w:val="22"/>
                <w:szCs w:val="22"/>
                <w:lang w:val="sr-Latn-ME"/>
              </w:rPr>
            </w:pPr>
            <w:r w:rsidRPr="00634B6D">
              <w:rPr>
                <w:sz w:val="22"/>
                <w:szCs w:val="22"/>
                <w:lang w:val="sr-Latn-ME"/>
              </w:rPr>
              <w:t>-</w:t>
            </w:r>
          </w:p>
        </w:tc>
        <w:tc>
          <w:tcPr>
            <w:tcW w:w="755" w:type="dxa"/>
            <w:tcBorders>
              <w:top w:val="nil"/>
              <w:left w:val="double" w:sz="4" w:space="0" w:color="auto"/>
            </w:tcBorders>
          </w:tcPr>
          <w:p w14:paraId="71DF85E5" w14:textId="77777777" w:rsidR="00951F1E" w:rsidRPr="00634B6D" w:rsidRDefault="00951F1E" w:rsidP="00951F1E">
            <w:pPr>
              <w:autoSpaceDE w:val="0"/>
              <w:autoSpaceDN w:val="0"/>
              <w:jc w:val="both"/>
              <w:rPr>
                <w:sz w:val="22"/>
                <w:szCs w:val="22"/>
                <w:lang w:val="sr-Latn-ME"/>
              </w:rPr>
            </w:pPr>
            <w:r w:rsidRPr="00634B6D">
              <w:rPr>
                <w:sz w:val="22"/>
                <w:szCs w:val="22"/>
                <w:lang w:val="sr-Latn-ME"/>
              </w:rPr>
              <w:t>23,0</w:t>
            </w:r>
          </w:p>
        </w:tc>
        <w:tc>
          <w:tcPr>
            <w:tcW w:w="851" w:type="dxa"/>
            <w:tcBorders>
              <w:top w:val="nil"/>
            </w:tcBorders>
          </w:tcPr>
          <w:p w14:paraId="2720A88A" w14:textId="77777777" w:rsidR="00951F1E" w:rsidRPr="00634B6D" w:rsidRDefault="00951F1E" w:rsidP="00951F1E">
            <w:pPr>
              <w:autoSpaceDE w:val="0"/>
              <w:autoSpaceDN w:val="0"/>
              <w:jc w:val="both"/>
              <w:rPr>
                <w:sz w:val="22"/>
                <w:szCs w:val="22"/>
                <w:lang w:val="sr-Latn-ME"/>
              </w:rPr>
            </w:pPr>
            <w:r w:rsidRPr="00634B6D">
              <w:rPr>
                <w:sz w:val="22"/>
                <w:szCs w:val="22"/>
                <w:lang w:val="sr-Latn-ME"/>
              </w:rPr>
              <w:t>19,0</w:t>
            </w:r>
          </w:p>
        </w:tc>
        <w:tc>
          <w:tcPr>
            <w:tcW w:w="850" w:type="dxa"/>
            <w:tcBorders>
              <w:top w:val="nil"/>
            </w:tcBorders>
          </w:tcPr>
          <w:p w14:paraId="2AEE83D6" w14:textId="77777777" w:rsidR="00951F1E" w:rsidRPr="00634B6D" w:rsidRDefault="00951F1E" w:rsidP="00951F1E">
            <w:pPr>
              <w:autoSpaceDE w:val="0"/>
              <w:autoSpaceDN w:val="0"/>
              <w:jc w:val="both"/>
              <w:rPr>
                <w:sz w:val="22"/>
                <w:szCs w:val="22"/>
                <w:lang w:val="sr-Latn-ME"/>
              </w:rPr>
            </w:pPr>
            <w:r w:rsidRPr="00634B6D">
              <w:rPr>
                <w:sz w:val="22"/>
                <w:szCs w:val="22"/>
                <w:lang w:val="sr-Latn-ME"/>
              </w:rPr>
              <w:t>2,8</w:t>
            </w:r>
          </w:p>
        </w:tc>
        <w:tc>
          <w:tcPr>
            <w:tcW w:w="851" w:type="dxa"/>
            <w:tcBorders>
              <w:top w:val="nil"/>
              <w:right w:val="double" w:sz="4" w:space="0" w:color="auto"/>
            </w:tcBorders>
          </w:tcPr>
          <w:p w14:paraId="1B446A15" w14:textId="77777777" w:rsidR="00951F1E" w:rsidRPr="00634B6D" w:rsidRDefault="00951F1E" w:rsidP="00951F1E">
            <w:pPr>
              <w:autoSpaceDE w:val="0"/>
              <w:autoSpaceDN w:val="0"/>
              <w:jc w:val="both"/>
              <w:rPr>
                <w:sz w:val="22"/>
                <w:szCs w:val="22"/>
                <w:lang w:val="sr-Latn-ME"/>
              </w:rPr>
            </w:pPr>
            <w:r w:rsidRPr="00634B6D">
              <w:rPr>
                <w:sz w:val="22"/>
                <w:szCs w:val="22"/>
                <w:lang w:val="sr-Latn-ME"/>
              </w:rPr>
              <w:t>2,7</w:t>
            </w:r>
          </w:p>
        </w:tc>
      </w:tr>
    </w:tbl>
    <w:p w14:paraId="4D40D29D" w14:textId="77777777" w:rsidR="00951F1E" w:rsidRPr="00634B6D" w:rsidRDefault="00951F1E" w:rsidP="00951F1E">
      <w:pPr>
        <w:autoSpaceDE w:val="0"/>
        <w:autoSpaceDN w:val="0"/>
        <w:ind w:left="284" w:hanging="284"/>
        <w:jc w:val="both"/>
        <w:rPr>
          <w:sz w:val="22"/>
          <w:szCs w:val="22"/>
          <w:lang w:val="sr-Latn-ME"/>
        </w:rPr>
      </w:pPr>
      <w:r w:rsidRPr="00634B6D">
        <w:rPr>
          <w:sz w:val="22"/>
          <w:szCs w:val="22"/>
          <w:vertAlign w:val="superscript"/>
          <w:lang w:val="sr-Latn-ME"/>
        </w:rPr>
        <w:t>a</w:t>
      </w:r>
      <w:r w:rsidRPr="00634B6D">
        <w:rPr>
          <w:sz w:val="22"/>
          <w:szCs w:val="22"/>
          <w:lang w:val="sr-Latn-ME"/>
        </w:rPr>
        <w:tab/>
        <w:t xml:space="preserve">Zajednički terminološki kriterijumi za neželjene događaje (engl. </w:t>
      </w:r>
      <w:r w:rsidRPr="00634B6D">
        <w:rPr>
          <w:i/>
          <w:iCs/>
          <w:sz w:val="22"/>
          <w:szCs w:val="22"/>
          <w:lang w:val="sr-Latn-ME"/>
        </w:rPr>
        <w:t>Common Terminology Criteria for Adverse Events</w:t>
      </w:r>
      <w:r w:rsidRPr="00634B6D">
        <w:rPr>
          <w:sz w:val="22"/>
          <w:szCs w:val="22"/>
          <w:lang w:val="sr-Latn-ME"/>
        </w:rPr>
        <w:t>, CTCAE), verzija 3.0</w:t>
      </w:r>
    </w:p>
    <w:p w14:paraId="4ADCBE35" w14:textId="77777777" w:rsidR="00951F1E" w:rsidRPr="00634B6D" w:rsidRDefault="00951F1E" w:rsidP="00951F1E">
      <w:pPr>
        <w:autoSpaceDE w:val="0"/>
        <w:autoSpaceDN w:val="0"/>
        <w:ind w:left="284" w:hanging="284"/>
        <w:jc w:val="both"/>
        <w:rPr>
          <w:sz w:val="22"/>
          <w:szCs w:val="22"/>
          <w:lang w:val="sr-Latn-ME"/>
        </w:rPr>
      </w:pPr>
      <w:r w:rsidRPr="00634B6D">
        <w:rPr>
          <w:sz w:val="22"/>
          <w:szCs w:val="22"/>
          <w:vertAlign w:val="superscript"/>
          <w:lang w:val="sr-Latn-ME"/>
        </w:rPr>
        <w:t>b</w:t>
      </w:r>
      <w:r w:rsidRPr="00634B6D">
        <w:rPr>
          <w:sz w:val="22"/>
          <w:szCs w:val="22"/>
          <w:lang w:val="sr-Latn-ME"/>
        </w:rPr>
        <w:tab/>
        <w:t>Zajednički terminološki kriterijumi za neželjene događaje (CTCAE), verzija 4.0</w:t>
      </w:r>
    </w:p>
    <w:p w14:paraId="1179C3AF" w14:textId="77777777" w:rsidR="00951F1E" w:rsidRPr="00634B6D" w:rsidRDefault="00951F1E" w:rsidP="00951F1E">
      <w:pPr>
        <w:autoSpaceDE w:val="0"/>
        <w:autoSpaceDN w:val="0"/>
        <w:ind w:left="284" w:hanging="284"/>
        <w:jc w:val="both"/>
        <w:rPr>
          <w:sz w:val="22"/>
          <w:szCs w:val="22"/>
          <w:lang w:val="sr-Latn-ME"/>
        </w:rPr>
      </w:pPr>
      <w:r w:rsidRPr="00634B6D">
        <w:rPr>
          <w:sz w:val="22"/>
          <w:szCs w:val="22"/>
          <w:lang w:val="sr-Latn-ME"/>
        </w:rPr>
        <w:t>*</w:t>
      </w:r>
      <w:r w:rsidRPr="00634B6D">
        <w:rPr>
          <w:sz w:val="22"/>
          <w:szCs w:val="22"/>
          <w:lang w:val="sr-Latn-ME"/>
        </w:rPr>
        <w:tab/>
        <w:t>Internacionalni normalizovani odnos</w:t>
      </w:r>
    </w:p>
    <w:p w14:paraId="0754CE8B" w14:textId="77777777" w:rsidR="00951F1E" w:rsidRPr="00634B6D" w:rsidRDefault="00951F1E" w:rsidP="00951F1E">
      <w:pPr>
        <w:autoSpaceDE w:val="0"/>
        <w:autoSpaceDN w:val="0"/>
        <w:jc w:val="both"/>
        <w:rPr>
          <w:sz w:val="22"/>
          <w:szCs w:val="22"/>
          <w:lang w:val="sr-Latn-ME"/>
        </w:rPr>
      </w:pPr>
      <w:r w:rsidRPr="00634B6D">
        <w:rPr>
          <w:sz w:val="22"/>
          <w:szCs w:val="22"/>
          <w:lang w:val="sr-Latn-ME"/>
        </w:rPr>
        <w:t xml:space="preserve">Najbolja pomoćna njega (engl. </w:t>
      </w:r>
      <w:r w:rsidRPr="00634B6D">
        <w:rPr>
          <w:i/>
          <w:iCs/>
          <w:sz w:val="22"/>
          <w:szCs w:val="22"/>
          <w:lang w:val="sr-Latn-ME"/>
        </w:rPr>
        <w:t>best supportive care</w:t>
      </w:r>
      <w:r w:rsidRPr="00634B6D">
        <w:rPr>
          <w:sz w:val="22"/>
          <w:szCs w:val="22"/>
          <w:lang w:val="sr-Latn-ME"/>
        </w:rPr>
        <w:t>, BSC)</w:t>
      </w:r>
    </w:p>
    <w:p w14:paraId="5B84664A" w14:textId="77777777" w:rsidR="00951F1E" w:rsidRPr="00634B6D" w:rsidRDefault="00951F1E" w:rsidP="00951F1E">
      <w:pPr>
        <w:autoSpaceDE w:val="0"/>
        <w:autoSpaceDN w:val="0"/>
        <w:jc w:val="both"/>
        <w:rPr>
          <w:sz w:val="22"/>
          <w:szCs w:val="22"/>
          <w:lang w:val="sr-Latn-ME"/>
        </w:rPr>
      </w:pPr>
    </w:p>
    <w:p w14:paraId="0154FCC7" w14:textId="77777777" w:rsidR="00951F1E" w:rsidRPr="00634B6D" w:rsidRDefault="00951F1E" w:rsidP="00951F1E">
      <w:pPr>
        <w:autoSpaceDE w:val="0"/>
        <w:autoSpaceDN w:val="0"/>
        <w:jc w:val="both"/>
        <w:rPr>
          <w:sz w:val="22"/>
          <w:szCs w:val="22"/>
          <w:lang w:val="sr-Latn-ME"/>
        </w:rPr>
      </w:pPr>
      <w:r w:rsidRPr="00634B6D">
        <w:rPr>
          <w:sz w:val="22"/>
          <w:szCs w:val="22"/>
          <w:lang w:val="sr-Latn-ME"/>
        </w:rPr>
        <w:t>U poređenju sa globalnim ispitivanjem CRC-a faze III (CORRECT) u kojem su u najvećoj mjeri (~80%) učestvovali pacijenti bijele rase, veća incidenca povećanja enzima jetre je uočena kod pacijenata koji su dobijali lijek Stivarga u ispitivanju CRC-a faze III kod pacijenata azijskog porijekla (CONCUR) u kojem su u najvećoj mjeri (&gt; 90%) učestvovali pacijenti porijeklom iz Istočne Azije.</w:t>
      </w:r>
    </w:p>
    <w:p w14:paraId="3472143E" w14:textId="77777777" w:rsidR="00951F1E" w:rsidRPr="00634B6D" w:rsidRDefault="00951F1E" w:rsidP="00951F1E">
      <w:pPr>
        <w:autoSpaceDE w:val="0"/>
        <w:autoSpaceDN w:val="0"/>
        <w:jc w:val="both"/>
        <w:rPr>
          <w:sz w:val="22"/>
          <w:szCs w:val="22"/>
          <w:lang w:val="sr-Latn-ME"/>
        </w:rPr>
      </w:pPr>
    </w:p>
    <w:p w14:paraId="177F5FF9" w14:textId="77777777" w:rsidR="00951F1E" w:rsidRPr="00634B6D" w:rsidRDefault="00951F1E" w:rsidP="00951F1E">
      <w:pPr>
        <w:keepNext/>
        <w:keepLines/>
        <w:autoSpaceDE w:val="0"/>
        <w:autoSpaceDN w:val="0"/>
        <w:jc w:val="both"/>
        <w:rPr>
          <w:b/>
          <w:sz w:val="22"/>
          <w:szCs w:val="22"/>
          <w:lang w:val="sr-Latn-ME"/>
        </w:rPr>
      </w:pPr>
      <w:r w:rsidRPr="00634B6D">
        <w:rPr>
          <w:b/>
          <w:sz w:val="22"/>
          <w:szCs w:val="22"/>
          <w:lang w:val="sr-Latn-ME"/>
        </w:rPr>
        <w:t>Tabela 4a: Poremećaji testa enzima jetre koji su se pojavili za vrijeme liječenja prijavljeni u placebom kontrolisanom ispitivanju faze III kod pacijenata azijskog porijekla sa metastatskim CRC-om (CONCUR)</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28" w:type="dxa"/>
          <w:left w:w="57" w:type="dxa"/>
          <w:bottom w:w="28" w:type="dxa"/>
          <w:right w:w="57" w:type="dxa"/>
        </w:tblCellMar>
        <w:tblLook w:val="01E0" w:firstRow="1" w:lastRow="1" w:firstColumn="1" w:lastColumn="1" w:noHBand="0" w:noVBand="0"/>
      </w:tblPr>
      <w:tblGrid>
        <w:gridCol w:w="2265"/>
        <w:gridCol w:w="1133"/>
        <w:gridCol w:w="1132"/>
        <w:gridCol w:w="1131"/>
        <w:gridCol w:w="1132"/>
        <w:gridCol w:w="1132"/>
        <w:gridCol w:w="1132"/>
      </w:tblGrid>
      <w:tr w:rsidR="00951F1E" w:rsidRPr="00634B6D" w14:paraId="5859CB62" w14:textId="77777777" w:rsidTr="00444C1A">
        <w:trPr>
          <w:cantSplit/>
          <w:trHeight w:val="294"/>
          <w:tblHeader/>
        </w:trPr>
        <w:tc>
          <w:tcPr>
            <w:tcW w:w="2155" w:type="dxa"/>
            <w:vMerge w:val="restart"/>
            <w:vAlign w:val="center"/>
          </w:tcPr>
          <w:p w14:paraId="0C91A372" w14:textId="77777777" w:rsidR="00951F1E" w:rsidRPr="00634B6D" w:rsidRDefault="00951F1E" w:rsidP="00951F1E">
            <w:pPr>
              <w:keepNext/>
              <w:keepLines/>
              <w:autoSpaceDE w:val="0"/>
              <w:autoSpaceDN w:val="0"/>
              <w:jc w:val="both"/>
              <w:rPr>
                <w:b/>
                <w:sz w:val="22"/>
                <w:szCs w:val="22"/>
                <w:lang w:val="sr-Latn-ME"/>
              </w:rPr>
            </w:pPr>
            <w:r w:rsidRPr="00634B6D">
              <w:rPr>
                <w:b/>
                <w:bCs/>
                <w:sz w:val="22"/>
                <w:szCs w:val="22"/>
                <w:lang w:val="sr-Latn-ME"/>
              </w:rPr>
              <w:t>Laboratorijski parametar (u okviru % ispitivanih uzoraka)</w:t>
            </w:r>
          </w:p>
        </w:tc>
        <w:tc>
          <w:tcPr>
            <w:tcW w:w="3233" w:type="dxa"/>
            <w:gridSpan w:val="3"/>
          </w:tcPr>
          <w:p w14:paraId="4A380F4A" w14:textId="77777777" w:rsidR="00951F1E" w:rsidRPr="00634B6D" w:rsidRDefault="00951F1E" w:rsidP="00951F1E">
            <w:pPr>
              <w:keepNext/>
              <w:keepLines/>
              <w:autoSpaceDE w:val="0"/>
              <w:autoSpaceDN w:val="0"/>
              <w:jc w:val="both"/>
              <w:rPr>
                <w:b/>
                <w:bCs/>
                <w:sz w:val="22"/>
                <w:szCs w:val="22"/>
                <w:lang w:val="sr-Latn-ME"/>
              </w:rPr>
            </w:pPr>
            <w:r w:rsidRPr="00634B6D">
              <w:rPr>
                <w:b/>
                <w:bCs/>
                <w:sz w:val="22"/>
                <w:szCs w:val="22"/>
                <w:lang w:val="sr-Latn-ME"/>
              </w:rPr>
              <w:t>Stivarga sa BSC-om</w:t>
            </w:r>
            <w:r w:rsidRPr="00634B6D">
              <w:rPr>
                <w:b/>
                <w:bCs/>
                <w:sz w:val="22"/>
                <w:szCs w:val="22"/>
                <w:vertAlign w:val="superscript"/>
                <w:lang w:val="sr-Latn-ME"/>
              </w:rPr>
              <w:t>§</w:t>
            </w:r>
            <w:r w:rsidRPr="00634B6D">
              <w:rPr>
                <w:b/>
                <w:bCs/>
                <w:sz w:val="22"/>
                <w:szCs w:val="22"/>
                <w:lang w:val="sr-Latn-ME"/>
              </w:rPr>
              <w:t xml:space="preserve"> (N=136)</w:t>
            </w:r>
          </w:p>
        </w:tc>
        <w:tc>
          <w:tcPr>
            <w:tcW w:w="3234" w:type="dxa"/>
            <w:gridSpan w:val="3"/>
          </w:tcPr>
          <w:p w14:paraId="63AF54EC" w14:textId="77777777" w:rsidR="00951F1E" w:rsidRPr="00634B6D" w:rsidRDefault="00951F1E" w:rsidP="00951F1E">
            <w:pPr>
              <w:keepNext/>
              <w:keepLines/>
              <w:autoSpaceDE w:val="0"/>
              <w:autoSpaceDN w:val="0"/>
              <w:jc w:val="both"/>
              <w:rPr>
                <w:b/>
                <w:bCs/>
                <w:sz w:val="22"/>
                <w:szCs w:val="22"/>
                <w:lang w:val="sr-Latn-ME"/>
              </w:rPr>
            </w:pPr>
            <w:r w:rsidRPr="00634B6D">
              <w:rPr>
                <w:b/>
                <w:bCs/>
                <w:sz w:val="22"/>
                <w:szCs w:val="22"/>
                <w:lang w:val="sr-Latn-ME"/>
              </w:rPr>
              <w:t>Placebo sa BSC-om</w:t>
            </w:r>
            <w:r w:rsidRPr="00634B6D">
              <w:rPr>
                <w:b/>
                <w:bCs/>
                <w:sz w:val="22"/>
                <w:szCs w:val="22"/>
                <w:vertAlign w:val="superscript"/>
                <w:lang w:val="sr-Latn-ME"/>
              </w:rPr>
              <w:t>§</w:t>
            </w:r>
            <w:r w:rsidRPr="00634B6D">
              <w:rPr>
                <w:b/>
                <w:bCs/>
                <w:sz w:val="22"/>
                <w:szCs w:val="22"/>
                <w:lang w:val="sr-Latn-ME"/>
              </w:rPr>
              <w:t xml:space="preserve"> (N=68)</w:t>
            </w:r>
          </w:p>
        </w:tc>
      </w:tr>
      <w:tr w:rsidR="00951F1E" w:rsidRPr="00634B6D" w14:paraId="4C6A2B37" w14:textId="77777777" w:rsidTr="00444C1A">
        <w:trPr>
          <w:cantSplit/>
          <w:trHeight w:val="294"/>
          <w:tblHeader/>
        </w:trPr>
        <w:tc>
          <w:tcPr>
            <w:tcW w:w="2155" w:type="dxa"/>
            <w:vMerge/>
            <w:tcBorders>
              <w:bottom w:val="single" w:sz="6" w:space="0" w:color="000000"/>
            </w:tcBorders>
            <w:vAlign w:val="center"/>
          </w:tcPr>
          <w:p w14:paraId="07DC4CCA" w14:textId="77777777" w:rsidR="00951F1E" w:rsidRPr="00634B6D" w:rsidRDefault="00951F1E" w:rsidP="00951F1E">
            <w:pPr>
              <w:keepNext/>
              <w:keepLines/>
              <w:autoSpaceDE w:val="0"/>
              <w:autoSpaceDN w:val="0"/>
              <w:jc w:val="both"/>
              <w:rPr>
                <w:b/>
                <w:bCs/>
                <w:sz w:val="22"/>
                <w:szCs w:val="22"/>
                <w:lang w:val="sr-Latn-ME"/>
              </w:rPr>
            </w:pPr>
          </w:p>
        </w:tc>
        <w:tc>
          <w:tcPr>
            <w:tcW w:w="1078" w:type="dxa"/>
            <w:tcBorders>
              <w:bottom w:val="single" w:sz="6" w:space="0" w:color="000000"/>
            </w:tcBorders>
          </w:tcPr>
          <w:p w14:paraId="297AA139" w14:textId="77777777" w:rsidR="00951F1E" w:rsidRPr="00634B6D" w:rsidRDefault="00951F1E" w:rsidP="00951F1E">
            <w:pPr>
              <w:keepNext/>
              <w:keepLines/>
              <w:autoSpaceDE w:val="0"/>
              <w:autoSpaceDN w:val="0"/>
              <w:jc w:val="both"/>
              <w:rPr>
                <w:b/>
                <w:sz w:val="22"/>
                <w:szCs w:val="22"/>
                <w:lang w:val="sr-Latn-ME"/>
              </w:rPr>
            </w:pPr>
            <w:r w:rsidRPr="00634B6D">
              <w:rPr>
                <w:b/>
                <w:bCs/>
                <w:sz w:val="22"/>
                <w:szCs w:val="22"/>
                <w:lang w:val="sr-Latn-ME"/>
              </w:rPr>
              <w:t>Svi stepeni*</w:t>
            </w:r>
          </w:p>
        </w:tc>
        <w:tc>
          <w:tcPr>
            <w:tcW w:w="1078" w:type="dxa"/>
            <w:tcBorders>
              <w:bottom w:val="single" w:sz="6" w:space="0" w:color="000000"/>
            </w:tcBorders>
          </w:tcPr>
          <w:p w14:paraId="6087D841" w14:textId="77777777" w:rsidR="00951F1E" w:rsidRPr="00634B6D" w:rsidRDefault="00951F1E" w:rsidP="00951F1E">
            <w:pPr>
              <w:keepNext/>
              <w:keepLines/>
              <w:autoSpaceDE w:val="0"/>
              <w:autoSpaceDN w:val="0"/>
              <w:jc w:val="both"/>
              <w:rPr>
                <w:b/>
                <w:sz w:val="22"/>
                <w:szCs w:val="22"/>
                <w:lang w:val="sr-Latn-ME"/>
              </w:rPr>
            </w:pPr>
            <w:r w:rsidRPr="00634B6D">
              <w:rPr>
                <w:b/>
                <w:bCs/>
                <w:sz w:val="22"/>
                <w:szCs w:val="22"/>
                <w:lang w:val="sr-Latn-ME"/>
              </w:rPr>
              <w:t>3. stepen*</w:t>
            </w:r>
          </w:p>
        </w:tc>
        <w:tc>
          <w:tcPr>
            <w:tcW w:w="1077" w:type="dxa"/>
            <w:tcBorders>
              <w:bottom w:val="single" w:sz="6" w:space="0" w:color="000000"/>
            </w:tcBorders>
          </w:tcPr>
          <w:p w14:paraId="56801991" w14:textId="77777777" w:rsidR="00951F1E" w:rsidRPr="00634B6D" w:rsidRDefault="00951F1E" w:rsidP="00951F1E">
            <w:pPr>
              <w:keepNext/>
              <w:keepLines/>
              <w:autoSpaceDE w:val="0"/>
              <w:autoSpaceDN w:val="0"/>
              <w:jc w:val="both"/>
              <w:rPr>
                <w:b/>
                <w:sz w:val="22"/>
                <w:szCs w:val="22"/>
                <w:lang w:val="sr-Latn-ME"/>
              </w:rPr>
            </w:pPr>
            <w:r w:rsidRPr="00634B6D">
              <w:rPr>
                <w:b/>
                <w:bCs/>
                <w:sz w:val="22"/>
                <w:szCs w:val="22"/>
                <w:lang w:val="sr-Latn-ME"/>
              </w:rPr>
              <w:t>4. stepen*</w:t>
            </w:r>
          </w:p>
        </w:tc>
        <w:tc>
          <w:tcPr>
            <w:tcW w:w="1078" w:type="dxa"/>
            <w:tcBorders>
              <w:bottom w:val="single" w:sz="6" w:space="0" w:color="000000"/>
            </w:tcBorders>
          </w:tcPr>
          <w:p w14:paraId="0B61B55B" w14:textId="77777777" w:rsidR="00951F1E" w:rsidRPr="00634B6D" w:rsidRDefault="00951F1E" w:rsidP="00951F1E">
            <w:pPr>
              <w:keepNext/>
              <w:keepLines/>
              <w:autoSpaceDE w:val="0"/>
              <w:autoSpaceDN w:val="0"/>
              <w:jc w:val="both"/>
              <w:rPr>
                <w:b/>
                <w:sz w:val="22"/>
                <w:szCs w:val="22"/>
                <w:lang w:val="sr-Latn-ME"/>
              </w:rPr>
            </w:pPr>
            <w:r w:rsidRPr="00634B6D">
              <w:rPr>
                <w:b/>
                <w:bCs/>
                <w:sz w:val="22"/>
                <w:szCs w:val="22"/>
                <w:lang w:val="sr-Latn-ME"/>
              </w:rPr>
              <w:t>Svi stepeni*</w:t>
            </w:r>
          </w:p>
        </w:tc>
        <w:tc>
          <w:tcPr>
            <w:tcW w:w="1078" w:type="dxa"/>
            <w:tcBorders>
              <w:bottom w:val="single" w:sz="6" w:space="0" w:color="000000"/>
            </w:tcBorders>
          </w:tcPr>
          <w:p w14:paraId="3E772A31" w14:textId="77777777" w:rsidR="00951F1E" w:rsidRPr="00634B6D" w:rsidRDefault="00951F1E" w:rsidP="00951F1E">
            <w:pPr>
              <w:keepNext/>
              <w:keepLines/>
              <w:autoSpaceDE w:val="0"/>
              <w:autoSpaceDN w:val="0"/>
              <w:jc w:val="both"/>
              <w:rPr>
                <w:b/>
                <w:sz w:val="22"/>
                <w:szCs w:val="22"/>
                <w:lang w:val="sr-Latn-ME"/>
              </w:rPr>
            </w:pPr>
            <w:r w:rsidRPr="00634B6D">
              <w:rPr>
                <w:b/>
                <w:bCs/>
                <w:sz w:val="22"/>
                <w:szCs w:val="22"/>
                <w:lang w:val="sr-Latn-ME"/>
              </w:rPr>
              <w:t>3. stepen*</w:t>
            </w:r>
          </w:p>
        </w:tc>
        <w:tc>
          <w:tcPr>
            <w:tcW w:w="1078" w:type="dxa"/>
            <w:tcBorders>
              <w:bottom w:val="single" w:sz="6" w:space="0" w:color="000000"/>
            </w:tcBorders>
          </w:tcPr>
          <w:p w14:paraId="7C9A743C" w14:textId="77777777" w:rsidR="00951F1E" w:rsidRPr="00634B6D" w:rsidRDefault="00951F1E" w:rsidP="00951F1E">
            <w:pPr>
              <w:keepNext/>
              <w:keepLines/>
              <w:autoSpaceDE w:val="0"/>
              <w:autoSpaceDN w:val="0"/>
              <w:jc w:val="both"/>
              <w:rPr>
                <w:b/>
                <w:sz w:val="22"/>
                <w:szCs w:val="22"/>
                <w:lang w:val="sr-Latn-ME"/>
              </w:rPr>
            </w:pPr>
            <w:r w:rsidRPr="00634B6D">
              <w:rPr>
                <w:b/>
                <w:bCs/>
                <w:sz w:val="22"/>
                <w:szCs w:val="22"/>
                <w:lang w:val="sr-Latn-ME"/>
              </w:rPr>
              <w:t>4. stepen*</w:t>
            </w:r>
          </w:p>
        </w:tc>
      </w:tr>
      <w:tr w:rsidR="00951F1E" w:rsidRPr="00634B6D" w14:paraId="2641A926" w14:textId="77777777" w:rsidTr="00444C1A">
        <w:trPr>
          <w:cantSplit/>
          <w:trHeight w:val="20"/>
        </w:trPr>
        <w:tc>
          <w:tcPr>
            <w:tcW w:w="2155" w:type="dxa"/>
            <w:tcBorders>
              <w:bottom w:val="nil"/>
            </w:tcBorders>
          </w:tcPr>
          <w:p w14:paraId="2008BBEB" w14:textId="77777777" w:rsidR="00951F1E" w:rsidRPr="00634B6D" w:rsidRDefault="00951F1E" w:rsidP="00951F1E">
            <w:pPr>
              <w:autoSpaceDE w:val="0"/>
              <w:autoSpaceDN w:val="0"/>
              <w:jc w:val="both"/>
              <w:rPr>
                <w:sz w:val="22"/>
                <w:szCs w:val="22"/>
                <w:lang w:val="sr-Latn-ME"/>
              </w:rPr>
            </w:pPr>
            <w:r w:rsidRPr="00634B6D">
              <w:rPr>
                <w:sz w:val="22"/>
                <w:szCs w:val="22"/>
                <w:lang w:val="sr-Latn-ME"/>
              </w:rPr>
              <w:t>Povećan bilirubin</w:t>
            </w:r>
          </w:p>
        </w:tc>
        <w:tc>
          <w:tcPr>
            <w:tcW w:w="1078" w:type="dxa"/>
            <w:tcBorders>
              <w:bottom w:val="nil"/>
            </w:tcBorders>
          </w:tcPr>
          <w:p w14:paraId="0A1DDF2C" w14:textId="77777777" w:rsidR="00951F1E" w:rsidRPr="00634B6D" w:rsidRDefault="00951F1E" w:rsidP="00951F1E">
            <w:pPr>
              <w:autoSpaceDE w:val="0"/>
              <w:autoSpaceDN w:val="0"/>
              <w:jc w:val="both"/>
              <w:rPr>
                <w:sz w:val="22"/>
                <w:szCs w:val="22"/>
                <w:lang w:val="sr-Latn-ME"/>
              </w:rPr>
            </w:pPr>
            <w:r w:rsidRPr="00634B6D">
              <w:rPr>
                <w:sz w:val="22"/>
                <w:szCs w:val="22"/>
                <w:lang w:val="sr-Latn-ME"/>
              </w:rPr>
              <w:t>66,7</w:t>
            </w:r>
          </w:p>
        </w:tc>
        <w:tc>
          <w:tcPr>
            <w:tcW w:w="1078" w:type="dxa"/>
            <w:tcBorders>
              <w:bottom w:val="nil"/>
            </w:tcBorders>
          </w:tcPr>
          <w:p w14:paraId="37074253" w14:textId="77777777" w:rsidR="00951F1E" w:rsidRPr="00634B6D" w:rsidRDefault="00951F1E" w:rsidP="00951F1E">
            <w:pPr>
              <w:autoSpaceDE w:val="0"/>
              <w:autoSpaceDN w:val="0"/>
              <w:jc w:val="both"/>
              <w:rPr>
                <w:sz w:val="22"/>
                <w:szCs w:val="22"/>
                <w:lang w:val="sr-Latn-ME"/>
              </w:rPr>
            </w:pPr>
            <w:r w:rsidRPr="00634B6D">
              <w:rPr>
                <w:sz w:val="22"/>
                <w:szCs w:val="22"/>
                <w:lang w:val="sr-Latn-ME"/>
              </w:rPr>
              <w:t>7,4</w:t>
            </w:r>
          </w:p>
        </w:tc>
        <w:tc>
          <w:tcPr>
            <w:tcW w:w="1077" w:type="dxa"/>
            <w:tcBorders>
              <w:bottom w:val="nil"/>
            </w:tcBorders>
          </w:tcPr>
          <w:p w14:paraId="2C882B7E" w14:textId="77777777" w:rsidR="00951F1E" w:rsidRPr="00634B6D" w:rsidRDefault="00951F1E" w:rsidP="00951F1E">
            <w:pPr>
              <w:autoSpaceDE w:val="0"/>
              <w:autoSpaceDN w:val="0"/>
              <w:jc w:val="both"/>
              <w:rPr>
                <w:sz w:val="22"/>
                <w:szCs w:val="22"/>
                <w:lang w:val="sr-Latn-ME"/>
              </w:rPr>
            </w:pPr>
            <w:r w:rsidRPr="00634B6D">
              <w:rPr>
                <w:sz w:val="22"/>
                <w:szCs w:val="22"/>
                <w:lang w:val="sr-Latn-ME"/>
              </w:rPr>
              <w:t>4,4</w:t>
            </w:r>
          </w:p>
        </w:tc>
        <w:tc>
          <w:tcPr>
            <w:tcW w:w="1078" w:type="dxa"/>
            <w:tcBorders>
              <w:bottom w:val="nil"/>
            </w:tcBorders>
          </w:tcPr>
          <w:p w14:paraId="7EF9433B" w14:textId="77777777" w:rsidR="00951F1E" w:rsidRPr="00634B6D" w:rsidRDefault="00951F1E" w:rsidP="00951F1E">
            <w:pPr>
              <w:autoSpaceDE w:val="0"/>
              <w:autoSpaceDN w:val="0"/>
              <w:jc w:val="both"/>
              <w:rPr>
                <w:sz w:val="22"/>
                <w:szCs w:val="22"/>
                <w:lang w:val="sr-Latn-ME"/>
              </w:rPr>
            </w:pPr>
            <w:r w:rsidRPr="00634B6D">
              <w:rPr>
                <w:sz w:val="22"/>
                <w:szCs w:val="22"/>
                <w:lang w:val="sr-Latn-ME"/>
              </w:rPr>
              <w:t>32,8</w:t>
            </w:r>
          </w:p>
        </w:tc>
        <w:tc>
          <w:tcPr>
            <w:tcW w:w="1078" w:type="dxa"/>
            <w:tcBorders>
              <w:bottom w:val="nil"/>
            </w:tcBorders>
          </w:tcPr>
          <w:p w14:paraId="3B95330F" w14:textId="77777777" w:rsidR="00951F1E" w:rsidRPr="00634B6D" w:rsidRDefault="00951F1E" w:rsidP="00951F1E">
            <w:pPr>
              <w:autoSpaceDE w:val="0"/>
              <w:autoSpaceDN w:val="0"/>
              <w:jc w:val="both"/>
              <w:rPr>
                <w:sz w:val="22"/>
                <w:szCs w:val="22"/>
                <w:lang w:val="sr-Latn-ME"/>
              </w:rPr>
            </w:pPr>
            <w:r w:rsidRPr="00634B6D">
              <w:rPr>
                <w:sz w:val="22"/>
                <w:szCs w:val="22"/>
                <w:lang w:val="sr-Latn-ME"/>
              </w:rPr>
              <w:t>4,5</w:t>
            </w:r>
          </w:p>
        </w:tc>
        <w:tc>
          <w:tcPr>
            <w:tcW w:w="1078" w:type="dxa"/>
            <w:tcBorders>
              <w:bottom w:val="nil"/>
            </w:tcBorders>
          </w:tcPr>
          <w:p w14:paraId="65D48D68" w14:textId="77777777" w:rsidR="00951F1E" w:rsidRPr="00634B6D" w:rsidRDefault="00951F1E" w:rsidP="00951F1E">
            <w:pPr>
              <w:autoSpaceDE w:val="0"/>
              <w:autoSpaceDN w:val="0"/>
              <w:jc w:val="both"/>
              <w:rPr>
                <w:sz w:val="22"/>
                <w:szCs w:val="22"/>
                <w:lang w:val="sr-Latn-ME"/>
              </w:rPr>
            </w:pPr>
            <w:r w:rsidRPr="00634B6D">
              <w:rPr>
                <w:sz w:val="22"/>
                <w:szCs w:val="22"/>
                <w:lang w:val="sr-Latn-ME"/>
              </w:rPr>
              <w:t>0,0</w:t>
            </w:r>
          </w:p>
        </w:tc>
      </w:tr>
      <w:tr w:rsidR="00951F1E" w:rsidRPr="00634B6D" w14:paraId="6E6D4114" w14:textId="77777777" w:rsidTr="00444C1A">
        <w:trPr>
          <w:cantSplit/>
          <w:trHeight w:val="20"/>
        </w:trPr>
        <w:tc>
          <w:tcPr>
            <w:tcW w:w="2155" w:type="dxa"/>
            <w:tcBorders>
              <w:top w:val="nil"/>
              <w:bottom w:val="nil"/>
            </w:tcBorders>
          </w:tcPr>
          <w:p w14:paraId="4002CC87" w14:textId="77777777" w:rsidR="00951F1E" w:rsidRPr="00634B6D" w:rsidRDefault="00951F1E" w:rsidP="00951F1E">
            <w:pPr>
              <w:autoSpaceDE w:val="0"/>
              <w:autoSpaceDN w:val="0"/>
              <w:jc w:val="both"/>
              <w:rPr>
                <w:sz w:val="22"/>
                <w:szCs w:val="22"/>
                <w:lang w:val="sr-Latn-ME"/>
              </w:rPr>
            </w:pPr>
            <w:r w:rsidRPr="00634B6D">
              <w:rPr>
                <w:sz w:val="22"/>
                <w:szCs w:val="22"/>
                <w:lang w:val="sr-Latn-ME"/>
              </w:rPr>
              <w:t>Povećan AST</w:t>
            </w:r>
          </w:p>
        </w:tc>
        <w:tc>
          <w:tcPr>
            <w:tcW w:w="1078" w:type="dxa"/>
            <w:tcBorders>
              <w:top w:val="nil"/>
              <w:bottom w:val="nil"/>
            </w:tcBorders>
          </w:tcPr>
          <w:p w14:paraId="466D39F3" w14:textId="77777777" w:rsidR="00951F1E" w:rsidRPr="00634B6D" w:rsidRDefault="00951F1E" w:rsidP="00951F1E">
            <w:pPr>
              <w:autoSpaceDE w:val="0"/>
              <w:autoSpaceDN w:val="0"/>
              <w:jc w:val="both"/>
              <w:rPr>
                <w:sz w:val="22"/>
                <w:szCs w:val="22"/>
                <w:lang w:val="sr-Latn-ME"/>
              </w:rPr>
            </w:pPr>
            <w:r w:rsidRPr="00634B6D">
              <w:rPr>
                <w:sz w:val="22"/>
                <w:szCs w:val="22"/>
                <w:lang w:val="sr-Latn-ME"/>
              </w:rPr>
              <w:t>69,6</w:t>
            </w:r>
          </w:p>
        </w:tc>
        <w:tc>
          <w:tcPr>
            <w:tcW w:w="1078" w:type="dxa"/>
            <w:tcBorders>
              <w:top w:val="nil"/>
              <w:bottom w:val="nil"/>
            </w:tcBorders>
          </w:tcPr>
          <w:p w14:paraId="6754F01F" w14:textId="77777777" w:rsidR="00951F1E" w:rsidRPr="00634B6D" w:rsidRDefault="00951F1E" w:rsidP="00951F1E">
            <w:pPr>
              <w:autoSpaceDE w:val="0"/>
              <w:autoSpaceDN w:val="0"/>
              <w:jc w:val="both"/>
              <w:rPr>
                <w:sz w:val="22"/>
                <w:szCs w:val="22"/>
                <w:lang w:val="sr-Latn-ME"/>
              </w:rPr>
            </w:pPr>
            <w:r w:rsidRPr="00634B6D">
              <w:rPr>
                <w:sz w:val="22"/>
                <w:szCs w:val="22"/>
                <w:lang w:val="sr-Latn-ME"/>
              </w:rPr>
              <w:t>10,4</w:t>
            </w:r>
          </w:p>
        </w:tc>
        <w:tc>
          <w:tcPr>
            <w:tcW w:w="1077" w:type="dxa"/>
            <w:tcBorders>
              <w:top w:val="nil"/>
              <w:bottom w:val="nil"/>
            </w:tcBorders>
          </w:tcPr>
          <w:p w14:paraId="408CD517" w14:textId="77777777" w:rsidR="00951F1E" w:rsidRPr="00634B6D" w:rsidRDefault="00951F1E" w:rsidP="00951F1E">
            <w:pPr>
              <w:autoSpaceDE w:val="0"/>
              <w:autoSpaceDN w:val="0"/>
              <w:jc w:val="both"/>
              <w:rPr>
                <w:sz w:val="22"/>
                <w:szCs w:val="22"/>
                <w:lang w:val="sr-Latn-ME"/>
              </w:rPr>
            </w:pPr>
            <w:r w:rsidRPr="00634B6D">
              <w:rPr>
                <w:sz w:val="22"/>
                <w:szCs w:val="22"/>
                <w:lang w:val="sr-Latn-ME"/>
              </w:rPr>
              <w:t>0,7</w:t>
            </w:r>
          </w:p>
        </w:tc>
        <w:tc>
          <w:tcPr>
            <w:tcW w:w="1078" w:type="dxa"/>
            <w:tcBorders>
              <w:top w:val="nil"/>
              <w:bottom w:val="nil"/>
            </w:tcBorders>
          </w:tcPr>
          <w:p w14:paraId="75D7A88C" w14:textId="77777777" w:rsidR="00951F1E" w:rsidRPr="00634B6D" w:rsidRDefault="00951F1E" w:rsidP="00951F1E">
            <w:pPr>
              <w:autoSpaceDE w:val="0"/>
              <w:autoSpaceDN w:val="0"/>
              <w:jc w:val="both"/>
              <w:rPr>
                <w:sz w:val="22"/>
                <w:szCs w:val="22"/>
                <w:lang w:val="sr-Latn-ME"/>
              </w:rPr>
            </w:pPr>
            <w:r w:rsidRPr="00634B6D">
              <w:rPr>
                <w:sz w:val="22"/>
                <w:szCs w:val="22"/>
                <w:lang w:val="sr-Latn-ME"/>
              </w:rPr>
              <w:t>47,8</w:t>
            </w:r>
          </w:p>
        </w:tc>
        <w:tc>
          <w:tcPr>
            <w:tcW w:w="1078" w:type="dxa"/>
            <w:tcBorders>
              <w:top w:val="nil"/>
              <w:bottom w:val="nil"/>
            </w:tcBorders>
          </w:tcPr>
          <w:p w14:paraId="6D69F0DA" w14:textId="77777777" w:rsidR="00951F1E" w:rsidRPr="00634B6D" w:rsidRDefault="00951F1E" w:rsidP="00951F1E">
            <w:pPr>
              <w:autoSpaceDE w:val="0"/>
              <w:autoSpaceDN w:val="0"/>
              <w:jc w:val="both"/>
              <w:rPr>
                <w:sz w:val="22"/>
                <w:szCs w:val="22"/>
                <w:lang w:val="sr-Latn-ME"/>
              </w:rPr>
            </w:pPr>
            <w:r w:rsidRPr="00634B6D">
              <w:rPr>
                <w:sz w:val="22"/>
                <w:szCs w:val="22"/>
                <w:lang w:val="sr-Latn-ME"/>
              </w:rPr>
              <w:t>3,0</w:t>
            </w:r>
          </w:p>
        </w:tc>
        <w:tc>
          <w:tcPr>
            <w:tcW w:w="1078" w:type="dxa"/>
            <w:tcBorders>
              <w:top w:val="nil"/>
              <w:bottom w:val="nil"/>
            </w:tcBorders>
          </w:tcPr>
          <w:p w14:paraId="1449CDEA" w14:textId="77777777" w:rsidR="00951F1E" w:rsidRPr="00634B6D" w:rsidRDefault="00951F1E" w:rsidP="00951F1E">
            <w:pPr>
              <w:autoSpaceDE w:val="0"/>
              <w:autoSpaceDN w:val="0"/>
              <w:jc w:val="both"/>
              <w:rPr>
                <w:sz w:val="22"/>
                <w:szCs w:val="22"/>
                <w:lang w:val="sr-Latn-ME"/>
              </w:rPr>
            </w:pPr>
            <w:r w:rsidRPr="00634B6D">
              <w:rPr>
                <w:sz w:val="22"/>
                <w:szCs w:val="22"/>
                <w:lang w:val="sr-Latn-ME"/>
              </w:rPr>
              <w:t>0,0</w:t>
            </w:r>
          </w:p>
        </w:tc>
      </w:tr>
      <w:tr w:rsidR="00951F1E" w:rsidRPr="00634B6D" w14:paraId="474E8953" w14:textId="77777777" w:rsidTr="00444C1A">
        <w:trPr>
          <w:cantSplit/>
          <w:trHeight w:val="20"/>
        </w:trPr>
        <w:tc>
          <w:tcPr>
            <w:tcW w:w="2155" w:type="dxa"/>
            <w:tcBorders>
              <w:top w:val="nil"/>
            </w:tcBorders>
          </w:tcPr>
          <w:p w14:paraId="70668982" w14:textId="77777777" w:rsidR="00951F1E" w:rsidRPr="00634B6D" w:rsidRDefault="00951F1E" w:rsidP="00951F1E">
            <w:pPr>
              <w:autoSpaceDE w:val="0"/>
              <w:autoSpaceDN w:val="0"/>
              <w:jc w:val="both"/>
              <w:rPr>
                <w:sz w:val="22"/>
                <w:szCs w:val="22"/>
                <w:lang w:val="sr-Latn-ME"/>
              </w:rPr>
            </w:pPr>
            <w:r w:rsidRPr="00634B6D">
              <w:rPr>
                <w:sz w:val="22"/>
                <w:szCs w:val="22"/>
                <w:lang w:val="sr-Latn-ME"/>
              </w:rPr>
              <w:t>Povećan ALT</w:t>
            </w:r>
          </w:p>
        </w:tc>
        <w:tc>
          <w:tcPr>
            <w:tcW w:w="1078" w:type="dxa"/>
            <w:tcBorders>
              <w:top w:val="nil"/>
            </w:tcBorders>
          </w:tcPr>
          <w:p w14:paraId="28B63A23" w14:textId="77777777" w:rsidR="00951F1E" w:rsidRPr="00634B6D" w:rsidRDefault="00951F1E" w:rsidP="00951F1E">
            <w:pPr>
              <w:autoSpaceDE w:val="0"/>
              <w:autoSpaceDN w:val="0"/>
              <w:jc w:val="both"/>
              <w:rPr>
                <w:sz w:val="22"/>
                <w:szCs w:val="22"/>
                <w:lang w:val="sr-Latn-ME"/>
              </w:rPr>
            </w:pPr>
            <w:r w:rsidRPr="00634B6D">
              <w:rPr>
                <w:sz w:val="22"/>
                <w:szCs w:val="22"/>
                <w:lang w:val="sr-Latn-ME"/>
              </w:rPr>
              <w:t>54,1</w:t>
            </w:r>
          </w:p>
        </w:tc>
        <w:tc>
          <w:tcPr>
            <w:tcW w:w="1078" w:type="dxa"/>
            <w:tcBorders>
              <w:top w:val="nil"/>
            </w:tcBorders>
          </w:tcPr>
          <w:p w14:paraId="71E11891" w14:textId="77777777" w:rsidR="00951F1E" w:rsidRPr="00634B6D" w:rsidRDefault="00951F1E" w:rsidP="00951F1E">
            <w:pPr>
              <w:autoSpaceDE w:val="0"/>
              <w:autoSpaceDN w:val="0"/>
              <w:jc w:val="both"/>
              <w:rPr>
                <w:sz w:val="22"/>
                <w:szCs w:val="22"/>
                <w:lang w:val="sr-Latn-ME"/>
              </w:rPr>
            </w:pPr>
            <w:r w:rsidRPr="00634B6D">
              <w:rPr>
                <w:sz w:val="22"/>
                <w:szCs w:val="22"/>
                <w:lang w:val="sr-Latn-ME"/>
              </w:rPr>
              <w:t>8,9</w:t>
            </w:r>
          </w:p>
        </w:tc>
        <w:tc>
          <w:tcPr>
            <w:tcW w:w="1077" w:type="dxa"/>
            <w:tcBorders>
              <w:top w:val="nil"/>
            </w:tcBorders>
          </w:tcPr>
          <w:p w14:paraId="63787A4B" w14:textId="77777777" w:rsidR="00951F1E" w:rsidRPr="00634B6D" w:rsidRDefault="00951F1E" w:rsidP="00951F1E">
            <w:pPr>
              <w:autoSpaceDE w:val="0"/>
              <w:autoSpaceDN w:val="0"/>
              <w:jc w:val="both"/>
              <w:rPr>
                <w:sz w:val="22"/>
                <w:szCs w:val="22"/>
                <w:lang w:val="sr-Latn-ME"/>
              </w:rPr>
            </w:pPr>
            <w:r w:rsidRPr="00634B6D">
              <w:rPr>
                <w:sz w:val="22"/>
                <w:szCs w:val="22"/>
                <w:lang w:val="sr-Latn-ME"/>
              </w:rPr>
              <w:t>0,0</w:t>
            </w:r>
          </w:p>
        </w:tc>
        <w:tc>
          <w:tcPr>
            <w:tcW w:w="1078" w:type="dxa"/>
            <w:tcBorders>
              <w:top w:val="nil"/>
            </w:tcBorders>
          </w:tcPr>
          <w:p w14:paraId="1FF886C2" w14:textId="77777777" w:rsidR="00951F1E" w:rsidRPr="00634B6D" w:rsidRDefault="00951F1E" w:rsidP="00951F1E">
            <w:pPr>
              <w:autoSpaceDE w:val="0"/>
              <w:autoSpaceDN w:val="0"/>
              <w:jc w:val="both"/>
              <w:rPr>
                <w:sz w:val="22"/>
                <w:szCs w:val="22"/>
                <w:lang w:val="sr-Latn-ME"/>
              </w:rPr>
            </w:pPr>
            <w:r w:rsidRPr="00634B6D">
              <w:rPr>
                <w:sz w:val="22"/>
                <w:szCs w:val="22"/>
                <w:lang w:val="sr-Latn-ME"/>
              </w:rPr>
              <w:t>29,9</w:t>
            </w:r>
          </w:p>
        </w:tc>
        <w:tc>
          <w:tcPr>
            <w:tcW w:w="1078" w:type="dxa"/>
            <w:tcBorders>
              <w:top w:val="nil"/>
            </w:tcBorders>
          </w:tcPr>
          <w:p w14:paraId="1C568F74" w14:textId="77777777" w:rsidR="00951F1E" w:rsidRPr="00634B6D" w:rsidRDefault="00951F1E" w:rsidP="00951F1E">
            <w:pPr>
              <w:autoSpaceDE w:val="0"/>
              <w:autoSpaceDN w:val="0"/>
              <w:jc w:val="both"/>
              <w:rPr>
                <w:sz w:val="22"/>
                <w:szCs w:val="22"/>
                <w:lang w:val="sr-Latn-ME"/>
              </w:rPr>
            </w:pPr>
            <w:r w:rsidRPr="00634B6D">
              <w:rPr>
                <w:sz w:val="22"/>
                <w:szCs w:val="22"/>
                <w:lang w:val="sr-Latn-ME"/>
              </w:rPr>
              <w:t>1,5</w:t>
            </w:r>
          </w:p>
        </w:tc>
        <w:tc>
          <w:tcPr>
            <w:tcW w:w="1078" w:type="dxa"/>
            <w:tcBorders>
              <w:top w:val="nil"/>
            </w:tcBorders>
          </w:tcPr>
          <w:p w14:paraId="3FCA19DA" w14:textId="77777777" w:rsidR="00951F1E" w:rsidRPr="00634B6D" w:rsidRDefault="00951F1E" w:rsidP="00951F1E">
            <w:pPr>
              <w:autoSpaceDE w:val="0"/>
              <w:autoSpaceDN w:val="0"/>
              <w:jc w:val="both"/>
              <w:rPr>
                <w:sz w:val="22"/>
                <w:szCs w:val="22"/>
                <w:lang w:val="sr-Latn-ME"/>
              </w:rPr>
            </w:pPr>
            <w:r w:rsidRPr="00634B6D">
              <w:rPr>
                <w:sz w:val="22"/>
                <w:szCs w:val="22"/>
                <w:lang w:val="sr-Latn-ME"/>
              </w:rPr>
              <w:t>0,0</w:t>
            </w:r>
          </w:p>
        </w:tc>
      </w:tr>
    </w:tbl>
    <w:p w14:paraId="2AF719C8" w14:textId="77777777" w:rsidR="00951F1E" w:rsidRPr="00634B6D" w:rsidRDefault="00951F1E" w:rsidP="00951F1E">
      <w:pPr>
        <w:autoSpaceDE w:val="0"/>
        <w:autoSpaceDN w:val="0"/>
        <w:ind w:left="426" w:hanging="426"/>
        <w:jc w:val="both"/>
        <w:rPr>
          <w:sz w:val="22"/>
          <w:szCs w:val="22"/>
          <w:lang w:val="sr-Latn-ME"/>
        </w:rPr>
      </w:pPr>
      <w:r w:rsidRPr="00634B6D">
        <w:rPr>
          <w:sz w:val="22"/>
          <w:szCs w:val="22"/>
          <w:vertAlign w:val="superscript"/>
          <w:lang w:val="sr-Latn-ME"/>
        </w:rPr>
        <w:t>§</w:t>
      </w:r>
      <w:r w:rsidRPr="00634B6D">
        <w:rPr>
          <w:sz w:val="22"/>
          <w:szCs w:val="22"/>
          <w:lang w:val="sr-Latn-ME"/>
        </w:rPr>
        <w:tab/>
        <w:t>Najbolja pomoćna njega</w:t>
      </w:r>
    </w:p>
    <w:p w14:paraId="64A4E552" w14:textId="77777777" w:rsidR="00951F1E" w:rsidRPr="00634B6D" w:rsidRDefault="00951F1E" w:rsidP="00951F1E">
      <w:pPr>
        <w:autoSpaceDE w:val="0"/>
        <w:autoSpaceDN w:val="0"/>
        <w:ind w:left="426" w:hanging="426"/>
        <w:jc w:val="both"/>
        <w:rPr>
          <w:sz w:val="22"/>
          <w:szCs w:val="22"/>
          <w:lang w:val="sr-Latn-ME"/>
        </w:rPr>
      </w:pPr>
      <w:r w:rsidRPr="00634B6D">
        <w:rPr>
          <w:sz w:val="22"/>
          <w:szCs w:val="22"/>
          <w:lang w:val="sr-Latn-ME"/>
        </w:rPr>
        <w:t>*</w:t>
      </w:r>
      <w:r w:rsidRPr="00634B6D">
        <w:rPr>
          <w:sz w:val="22"/>
          <w:szCs w:val="22"/>
          <w:lang w:val="sr-Latn-ME"/>
        </w:rPr>
        <w:tab/>
        <w:t>Zajednički terminološki kriterijumi za neželjene događaje (CTCAE), verzija 4.0</w:t>
      </w:r>
    </w:p>
    <w:p w14:paraId="24FE6890" w14:textId="77777777" w:rsidR="00951F1E" w:rsidRPr="00634B6D" w:rsidRDefault="00951F1E" w:rsidP="00951F1E">
      <w:pPr>
        <w:autoSpaceDE w:val="0"/>
        <w:autoSpaceDN w:val="0"/>
        <w:ind w:left="426" w:hanging="426"/>
        <w:jc w:val="both"/>
        <w:rPr>
          <w:sz w:val="22"/>
          <w:szCs w:val="22"/>
          <w:lang w:val="sr-Latn-ME"/>
        </w:rPr>
      </w:pPr>
    </w:p>
    <w:p w14:paraId="4EFE13C2" w14:textId="77777777" w:rsidR="00951F1E" w:rsidRPr="00634B6D" w:rsidRDefault="00951F1E" w:rsidP="00951F1E">
      <w:pPr>
        <w:autoSpaceDE w:val="0"/>
        <w:autoSpaceDN w:val="0"/>
        <w:jc w:val="both"/>
        <w:rPr>
          <w:sz w:val="22"/>
          <w:szCs w:val="22"/>
          <w:lang w:val="sr-Latn-ME"/>
        </w:rPr>
      </w:pPr>
      <w:r w:rsidRPr="00634B6D">
        <w:rPr>
          <w:sz w:val="22"/>
          <w:szCs w:val="22"/>
          <w:lang w:val="sr-Latn-ME"/>
        </w:rPr>
        <w:t xml:space="preserve">U placebom kontrolisanim ispitivanjima faze III, testovi tireostimulišućeg hormona (TSH) pokazali su naknadnu početnu vrijednost &gt; ULN kod 34,6% pacijenata koji su liječeni lijekom Stivarga i kod 17,2% pacijenata koji su dobijali placebo. TSH naknadne početne vrednosti &gt; 4 puta od ULN bio je prijavljen kod 6,5% pacijenata koji su liječeni lijekom Stivarga i kod 1,3% pacijenata koji su dobijali placebo. Koncentracija slobodnog trijodotironina (FT3) naknadne početne vrijednosti ispod donje granice normale (&lt; LLN (engl. </w:t>
      </w:r>
      <w:r w:rsidRPr="00634B6D">
        <w:rPr>
          <w:i/>
          <w:iCs/>
          <w:sz w:val="22"/>
          <w:szCs w:val="22"/>
          <w:lang w:val="sr-Latn-ME"/>
        </w:rPr>
        <w:t>lower limit of normal</w:t>
      </w:r>
      <w:r w:rsidRPr="00634B6D">
        <w:rPr>
          <w:sz w:val="22"/>
          <w:szCs w:val="22"/>
          <w:lang w:val="sr-Latn-ME"/>
        </w:rPr>
        <w:t>)) prijavljena je kod 29,2% pacijenata koji su liječeni lijekom Stivarga i kod 20,4% pacijenata koji su dobijali placebo. Koncentracija slobodnog tiroksina (FT4) naknadne početne vrijednosti &gt; LLN prijavljena je kod 8,1% pacijenata koji su liječeni lijekom Stivarga i kod 5,6% pacijenata koji su dobijali placebo. U opštem pregledu, kod približno 4,6% pacijenata koji su liječeni lijekom Stivarga razvila se hipotireoza koja je zahtjevala hormonsku supstitucionu terapiju.</w:t>
      </w:r>
    </w:p>
    <w:p w14:paraId="4F3496FD" w14:textId="77777777" w:rsidR="004E70AD" w:rsidRPr="00634B6D" w:rsidRDefault="004E70AD" w:rsidP="00480FB1">
      <w:pPr>
        <w:tabs>
          <w:tab w:val="left" w:pos="540"/>
          <w:tab w:val="left" w:pos="569"/>
        </w:tabs>
        <w:rPr>
          <w:b/>
          <w:bCs/>
          <w:sz w:val="22"/>
          <w:szCs w:val="22"/>
          <w:lang w:val="sr-Latn-ME"/>
        </w:rPr>
      </w:pPr>
    </w:p>
    <w:p w14:paraId="2F914F76" w14:textId="77777777" w:rsidR="005A23D2" w:rsidRPr="00634B6D" w:rsidRDefault="005A23D2" w:rsidP="00A46C9A">
      <w:pPr>
        <w:spacing w:after="200" w:line="276" w:lineRule="auto"/>
        <w:rPr>
          <w:rFonts w:eastAsia="Calibri"/>
          <w:sz w:val="22"/>
          <w:szCs w:val="22"/>
          <w:u w:val="single"/>
          <w:lang w:val="sr-Latn-ME"/>
        </w:rPr>
      </w:pPr>
      <w:r w:rsidRPr="00634B6D">
        <w:rPr>
          <w:rFonts w:eastAsia="Calibri"/>
          <w:sz w:val="22"/>
          <w:szCs w:val="22"/>
          <w:u w:val="single"/>
          <w:lang w:val="sr-Latn-ME"/>
        </w:rPr>
        <w:t>Prijavljivanje sumnji na neželjena dejstva</w:t>
      </w:r>
    </w:p>
    <w:p w14:paraId="74A23CC1" w14:textId="77777777" w:rsidR="005A23D2" w:rsidRPr="00634B6D" w:rsidRDefault="005A23D2" w:rsidP="00A46C9A">
      <w:pPr>
        <w:spacing w:after="200"/>
        <w:jc w:val="both"/>
        <w:rPr>
          <w:rFonts w:eastAsia="Calibri"/>
          <w:sz w:val="22"/>
          <w:szCs w:val="22"/>
          <w:lang w:val="sr-Latn-ME"/>
        </w:rPr>
      </w:pPr>
      <w:r w:rsidRPr="00634B6D">
        <w:rPr>
          <w:rFonts w:eastAsia="Calibri"/>
          <w:sz w:val="22"/>
          <w:szCs w:val="22"/>
          <w:lang w:val="sr-Latn-ME"/>
        </w:rPr>
        <w:t>Prijavljivanje neželjenih dejstava nakon dobijanja dozvole je od velikog značaja jer obezbjeđuje kont</w:t>
      </w:r>
      <w:r w:rsidR="00EA5765" w:rsidRPr="00634B6D">
        <w:rPr>
          <w:rFonts w:eastAsia="Calibri"/>
          <w:sz w:val="22"/>
          <w:szCs w:val="22"/>
          <w:lang w:val="sr-Latn-ME"/>
        </w:rPr>
        <w:t>inuirano praćenje odnosa korist</w:t>
      </w:r>
      <w:r w:rsidRPr="00634B6D">
        <w:rPr>
          <w:rFonts w:eastAsia="Calibri"/>
          <w:sz w:val="22"/>
          <w:szCs w:val="22"/>
          <w:lang w:val="sr-Latn-ME"/>
        </w:rPr>
        <w:t>/rizik primjene lijeka. Zdravstveni radnici treba da prijave svaku sumnju na neželjeno</w:t>
      </w:r>
      <w:r w:rsidR="009B062A" w:rsidRPr="00634B6D">
        <w:rPr>
          <w:rFonts w:eastAsia="Calibri"/>
          <w:sz w:val="22"/>
          <w:szCs w:val="22"/>
          <w:lang w:val="sr-Latn-ME"/>
        </w:rPr>
        <w:t xml:space="preserve"> </w:t>
      </w:r>
      <w:r w:rsidRPr="00634B6D">
        <w:rPr>
          <w:rFonts w:eastAsia="Calibri"/>
          <w:sz w:val="22"/>
          <w:szCs w:val="22"/>
          <w:lang w:val="sr-Latn-ME"/>
        </w:rPr>
        <w:t xml:space="preserve">dejstvo ovog lijeka </w:t>
      </w:r>
      <w:r w:rsidR="004E70AD" w:rsidRPr="00634B6D">
        <w:rPr>
          <w:rFonts w:eastAsia="Calibri"/>
          <w:sz w:val="22"/>
          <w:szCs w:val="22"/>
          <w:lang w:val="sr-Latn-ME"/>
        </w:rPr>
        <w:t>Institutu</w:t>
      </w:r>
      <w:r w:rsidRPr="00634B6D">
        <w:rPr>
          <w:rFonts w:eastAsia="Calibri"/>
          <w:sz w:val="22"/>
          <w:szCs w:val="22"/>
          <w:lang w:val="sr-Latn-ME"/>
        </w:rPr>
        <w:t xml:space="preserve"> za ljekove i medicinska sredstva</w:t>
      </w:r>
      <w:r w:rsidR="004E70AD" w:rsidRPr="00634B6D">
        <w:rPr>
          <w:rFonts w:eastAsia="Calibri"/>
          <w:sz w:val="22"/>
          <w:szCs w:val="22"/>
          <w:lang w:val="sr-Latn-ME"/>
        </w:rPr>
        <w:t xml:space="preserve"> </w:t>
      </w:r>
      <w:r w:rsidRPr="00634B6D">
        <w:rPr>
          <w:rFonts w:eastAsia="Calibri"/>
          <w:sz w:val="22"/>
          <w:szCs w:val="22"/>
          <w:lang w:val="sr-Latn-ME"/>
        </w:rPr>
        <w:t>(</w:t>
      </w:r>
      <w:r w:rsidR="004E70AD" w:rsidRPr="00634B6D">
        <w:rPr>
          <w:rFonts w:eastAsia="Calibri"/>
          <w:sz w:val="22"/>
          <w:szCs w:val="22"/>
          <w:lang w:val="sr-Latn-ME"/>
        </w:rPr>
        <w:t>CInMED</w:t>
      </w:r>
      <w:r w:rsidRPr="00634B6D">
        <w:rPr>
          <w:rFonts w:eastAsia="Calibri"/>
          <w:sz w:val="22"/>
          <w:szCs w:val="22"/>
          <w:lang w:val="sr-Latn-ME"/>
        </w:rPr>
        <w:t>):</w:t>
      </w:r>
    </w:p>
    <w:p w14:paraId="0F019E9E" w14:textId="77777777" w:rsidR="005A23D2" w:rsidRPr="00634B6D" w:rsidRDefault="004E70AD" w:rsidP="00A46C9A">
      <w:pPr>
        <w:pStyle w:val="NoSpacing"/>
        <w:jc w:val="both"/>
        <w:rPr>
          <w:rFonts w:eastAsia="Calibri"/>
          <w:sz w:val="22"/>
          <w:szCs w:val="22"/>
          <w:lang w:val="sr-Latn-ME"/>
        </w:rPr>
      </w:pPr>
      <w:r w:rsidRPr="00634B6D">
        <w:rPr>
          <w:rFonts w:eastAsia="Calibri"/>
          <w:sz w:val="22"/>
          <w:szCs w:val="22"/>
          <w:lang w:val="sr-Latn-ME"/>
        </w:rPr>
        <w:t xml:space="preserve">Institut </w:t>
      </w:r>
      <w:r w:rsidR="005A23D2" w:rsidRPr="00634B6D">
        <w:rPr>
          <w:rFonts w:eastAsia="Calibri"/>
          <w:sz w:val="22"/>
          <w:szCs w:val="22"/>
          <w:lang w:val="sr-Latn-ME"/>
        </w:rPr>
        <w:t xml:space="preserve">za ljekove i medicinska sredstva </w:t>
      </w:r>
    </w:p>
    <w:p w14:paraId="4C2ED975" w14:textId="77777777" w:rsidR="005A23D2" w:rsidRPr="00634B6D" w:rsidRDefault="005A23D2" w:rsidP="00A46C9A">
      <w:pPr>
        <w:pStyle w:val="NoSpacing"/>
        <w:jc w:val="both"/>
        <w:rPr>
          <w:rFonts w:eastAsia="Calibri"/>
          <w:sz w:val="22"/>
          <w:szCs w:val="22"/>
          <w:lang w:val="sr-Latn-ME"/>
        </w:rPr>
      </w:pPr>
      <w:r w:rsidRPr="00634B6D">
        <w:rPr>
          <w:rFonts w:eastAsia="Calibri"/>
          <w:sz w:val="22"/>
          <w:szCs w:val="22"/>
          <w:lang w:val="sr-Latn-ME"/>
        </w:rPr>
        <w:t>Odjeljenje za farmakovigilancu</w:t>
      </w:r>
    </w:p>
    <w:p w14:paraId="3C5930F9" w14:textId="77777777" w:rsidR="00EA5765" w:rsidRPr="00634B6D" w:rsidRDefault="005A23D2" w:rsidP="00A46C9A">
      <w:pPr>
        <w:pStyle w:val="NoSpacing"/>
        <w:jc w:val="both"/>
        <w:rPr>
          <w:rFonts w:eastAsia="Calibri"/>
          <w:sz w:val="22"/>
          <w:szCs w:val="22"/>
          <w:lang w:val="sr-Latn-ME"/>
        </w:rPr>
      </w:pPr>
      <w:r w:rsidRPr="00634B6D">
        <w:rPr>
          <w:rFonts w:eastAsia="Calibri"/>
          <w:sz w:val="22"/>
          <w:szCs w:val="22"/>
          <w:lang w:val="sr-Latn-ME"/>
        </w:rPr>
        <w:t>Bulevar Ivana Crnojevića 64a, 81000 Podgorica</w:t>
      </w:r>
    </w:p>
    <w:p w14:paraId="7B03D042" w14:textId="77777777" w:rsidR="005A23D2" w:rsidRPr="00634B6D" w:rsidRDefault="005A23D2" w:rsidP="00A46C9A">
      <w:pPr>
        <w:pStyle w:val="NoSpacing"/>
        <w:jc w:val="both"/>
        <w:rPr>
          <w:rFonts w:eastAsia="Calibri"/>
          <w:sz w:val="22"/>
          <w:szCs w:val="22"/>
          <w:lang w:val="sr-Latn-ME"/>
        </w:rPr>
      </w:pPr>
      <w:r w:rsidRPr="00634B6D">
        <w:rPr>
          <w:rFonts w:eastAsia="Calibri"/>
          <w:sz w:val="22"/>
          <w:szCs w:val="22"/>
          <w:lang w:val="sr-Latn-ME"/>
        </w:rPr>
        <w:lastRenderedPageBreak/>
        <w:t>tel: +382 (0) 20 310 280</w:t>
      </w:r>
    </w:p>
    <w:p w14:paraId="5C596F15" w14:textId="77777777" w:rsidR="00EA5765" w:rsidRPr="00634B6D" w:rsidRDefault="005A23D2" w:rsidP="00FF3EDF">
      <w:pPr>
        <w:pStyle w:val="NoSpacing"/>
        <w:tabs>
          <w:tab w:val="left" w:pos="6720"/>
        </w:tabs>
        <w:jc w:val="both"/>
        <w:rPr>
          <w:rFonts w:eastAsia="Calibri"/>
          <w:sz w:val="22"/>
          <w:szCs w:val="22"/>
          <w:lang w:val="sr-Latn-ME"/>
        </w:rPr>
      </w:pPr>
      <w:r w:rsidRPr="00634B6D">
        <w:rPr>
          <w:rFonts w:eastAsia="Calibri"/>
          <w:sz w:val="22"/>
          <w:szCs w:val="22"/>
          <w:lang w:val="sr-Latn-ME"/>
        </w:rPr>
        <w:t>fax:</w:t>
      </w:r>
      <w:r w:rsidR="00EA5765" w:rsidRPr="00634B6D">
        <w:rPr>
          <w:rFonts w:eastAsia="Calibri"/>
          <w:sz w:val="22"/>
          <w:szCs w:val="22"/>
          <w:lang w:val="sr-Latn-ME"/>
        </w:rPr>
        <w:t xml:space="preserve"> </w:t>
      </w:r>
      <w:r w:rsidRPr="00634B6D">
        <w:rPr>
          <w:rFonts w:eastAsia="Calibri"/>
          <w:sz w:val="22"/>
          <w:szCs w:val="22"/>
          <w:lang w:val="sr-Latn-ME"/>
        </w:rPr>
        <w:t>+382 (0) 20 310 581</w:t>
      </w:r>
      <w:r w:rsidR="00FF3EDF" w:rsidRPr="00634B6D">
        <w:rPr>
          <w:rFonts w:eastAsia="Calibri"/>
          <w:sz w:val="22"/>
          <w:szCs w:val="22"/>
          <w:lang w:val="sr-Latn-ME"/>
        </w:rPr>
        <w:tab/>
      </w:r>
    </w:p>
    <w:p w14:paraId="6E076340" w14:textId="77777777" w:rsidR="005A23D2" w:rsidRPr="00634B6D" w:rsidRDefault="00A86722" w:rsidP="00A46C9A">
      <w:pPr>
        <w:pStyle w:val="NoSpacing"/>
        <w:jc w:val="both"/>
        <w:rPr>
          <w:rFonts w:eastAsia="Calibri"/>
          <w:sz w:val="22"/>
          <w:szCs w:val="22"/>
          <w:lang w:val="sr-Latn-ME"/>
        </w:rPr>
      </w:pPr>
      <w:hyperlink r:id="rId8" w:history="1">
        <w:r w:rsidR="004E70AD" w:rsidRPr="00634B6D">
          <w:rPr>
            <w:rStyle w:val="Hyperlink"/>
            <w:rFonts w:eastAsia="Calibri"/>
            <w:sz w:val="22"/>
            <w:szCs w:val="22"/>
            <w:lang w:val="sr-Latn-ME"/>
          </w:rPr>
          <w:t>www.cinmed.me</w:t>
        </w:r>
      </w:hyperlink>
    </w:p>
    <w:p w14:paraId="2C777A4C" w14:textId="77777777" w:rsidR="00EA5765" w:rsidRPr="00634B6D" w:rsidRDefault="00A86722" w:rsidP="00A46C9A">
      <w:pPr>
        <w:pStyle w:val="NoSpacing"/>
        <w:jc w:val="both"/>
        <w:rPr>
          <w:rFonts w:eastAsia="Calibri"/>
          <w:color w:val="0000FF"/>
          <w:sz w:val="22"/>
          <w:szCs w:val="22"/>
          <w:u w:val="single"/>
          <w:lang w:val="sr-Latn-ME"/>
        </w:rPr>
      </w:pPr>
      <w:hyperlink r:id="rId9" w:history="1">
        <w:r w:rsidR="004E70AD" w:rsidRPr="00634B6D">
          <w:rPr>
            <w:rStyle w:val="Hyperlink"/>
            <w:rFonts w:eastAsia="Calibri"/>
            <w:sz w:val="22"/>
            <w:szCs w:val="22"/>
            <w:lang w:val="sr-Latn-ME"/>
          </w:rPr>
          <w:t>nezeljenadejstva@cinmed.me</w:t>
        </w:r>
      </w:hyperlink>
    </w:p>
    <w:p w14:paraId="7E9B8CBF" w14:textId="77777777" w:rsidR="005A23D2" w:rsidRPr="00634B6D" w:rsidRDefault="005A23D2" w:rsidP="00A46C9A">
      <w:pPr>
        <w:pStyle w:val="NoSpacing"/>
        <w:jc w:val="both"/>
        <w:rPr>
          <w:rFonts w:eastAsia="Calibri"/>
          <w:sz w:val="22"/>
          <w:szCs w:val="22"/>
          <w:lang w:val="sr-Latn-ME"/>
        </w:rPr>
      </w:pPr>
      <w:r w:rsidRPr="00634B6D">
        <w:rPr>
          <w:rFonts w:eastAsia="Calibri"/>
          <w:sz w:val="22"/>
          <w:szCs w:val="22"/>
          <w:lang w:val="sr-Latn-ME"/>
        </w:rPr>
        <w:t>putem IS zdravstvene zaštite</w:t>
      </w:r>
    </w:p>
    <w:p w14:paraId="3073851B" w14:textId="77777777" w:rsidR="007E31E9" w:rsidRPr="00634B6D" w:rsidRDefault="007E31E9" w:rsidP="00A46C9A">
      <w:pPr>
        <w:pStyle w:val="NoSpacing"/>
        <w:jc w:val="both"/>
        <w:rPr>
          <w:rFonts w:eastAsia="Calibri"/>
          <w:sz w:val="22"/>
          <w:szCs w:val="22"/>
          <w:lang w:val="sr-Latn-ME"/>
        </w:rPr>
      </w:pPr>
      <w:r w:rsidRPr="00634B6D">
        <w:rPr>
          <w:rFonts w:eastAsia="Calibri"/>
          <w:sz w:val="22"/>
          <w:szCs w:val="22"/>
          <w:lang w:val="sr-Latn-ME"/>
        </w:rPr>
        <w:t>QR kod za online prijavu</w:t>
      </w:r>
      <w:r w:rsidR="00D74CD2" w:rsidRPr="00634B6D">
        <w:rPr>
          <w:rFonts w:eastAsia="Calibri"/>
          <w:sz w:val="22"/>
          <w:szCs w:val="22"/>
          <w:lang w:val="sr-Latn-ME"/>
        </w:rPr>
        <w:t xml:space="preserve"> sumnje na neželjeno dejstvo lijeka</w:t>
      </w:r>
      <w:r w:rsidRPr="00634B6D">
        <w:rPr>
          <w:rFonts w:eastAsia="Calibri"/>
          <w:sz w:val="22"/>
          <w:szCs w:val="22"/>
          <w:lang w:val="sr-Latn-ME"/>
        </w:rPr>
        <w:t>:</w:t>
      </w:r>
    </w:p>
    <w:p w14:paraId="5AC63140" w14:textId="77777777" w:rsidR="007E31E9" w:rsidRPr="00634B6D" w:rsidRDefault="007E31E9" w:rsidP="00A46C9A">
      <w:pPr>
        <w:pStyle w:val="NoSpacing"/>
        <w:jc w:val="both"/>
        <w:rPr>
          <w:rFonts w:eastAsia="Calibri"/>
          <w:sz w:val="22"/>
          <w:szCs w:val="22"/>
          <w:lang w:val="sr-Latn-ME"/>
        </w:rPr>
      </w:pPr>
    </w:p>
    <w:p w14:paraId="005C594B" w14:textId="77777777" w:rsidR="004F17E2" w:rsidRPr="00634B6D" w:rsidRDefault="007E31E9" w:rsidP="007E31E9">
      <w:pPr>
        <w:pStyle w:val="NoSpacing"/>
        <w:rPr>
          <w:rFonts w:eastAsia="Calibri"/>
          <w:sz w:val="22"/>
          <w:szCs w:val="22"/>
          <w:lang w:val="sr-Latn-ME"/>
        </w:rPr>
      </w:pPr>
      <w:r w:rsidRPr="00634B6D">
        <w:rPr>
          <w:noProof/>
          <w:sz w:val="22"/>
          <w:szCs w:val="22"/>
          <w:lang w:val="sr-Latn-ME" w:eastAsia="sr-Latn-ME"/>
        </w:rPr>
        <w:drawing>
          <wp:inline distT="0" distB="0" distL="0" distR="0" wp14:anchorId="20A1743A" wp14:editId="6CF4ABE9">
            <wp:extent cx="971550" cy="971550"/>
            <wp:effectExtent l="0" t="0" r="0" b="0"/>
            <wp:docPr id="2"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71DA3B14" w14:textId="77777777" w:rsidR="00836B35" w:rsidRPr="00634B6D" w:rsidRDefault="00836B35" w:rsidP="00480FB1">
      <w:pPr>
        <w:tabs>
          <w:tab w:val="left" w:pos="540"/>
          <w:tab w:val="left" w:pos="569"/>
        </w:tabs>
        <w:rPr>
          <w:b/>
          <w:bCs/>
          <w:sz w:val="22"/>
          <w:szCs w:val="22"/>
          <w:lang w:val="sr-Latn-ME"/>
        </w:rPr>
      </w:pPr>
    </w:p>
    <w:p w14:paraId="5C196E3E" w14:textId="73FFA3D9" w:rsidR="00CD6F02" w:rsidRPr="00634B6D" w:rsidRDefault="0072020E" w:rsidP="00480FB1">
      <w:pPr>
        <w:tabs>
          <w:tab w:val="left" w:pos="540"/>
          <w:tab w:val="left" w:pos="569"/>
        </w:tabs>
        <w:rPr>
          <w:b/>
          <w:bCs/>
          <w:sz w:val="22"/>
          <w:szCs w:val="22"/>
          <w:lang w:val="sr-Latn-ME"/>
        </w:rPr>
      </w:pPr>
      <w:r w:rsidRPr="00634B6D">
        <w:rPr>
          <w:b/>
          <w:bCs/>
          <w:sz w:val="22"/>
          <w:szCs w:val="22"/>
          <w:lang w:val="sr-Latn-ME"/>
        </w:rPr>
        <w:t xml:space="preserve">4.9. </w:t>
      </w:r>
      <w:r w:rsidR="00480FB1" w:rsidRPr="00634B6D">
        <w:rPr>
          <w:b/>
          <w:bCs/>
          <w:sz w:val="22"/>
          <w:szCs w:val="22"/>
          <w:lang w:val="sr-Latn-ME"/>
        </w:rPr>
        <w:tab/>
      </w:r>
      <w:r w:rsidRPr="00634B6D">
        <w:rPr>
          <w:b/>
          <w:bCs/>
          <w:sz w:val="22"/>
          <w:szCs w:val="22"/>
          <w:lang w:val="sr-Latn-ME"/>
        </w:rPr>
        <w:t>Predoziranje</w:t>
      </w:r>
      <w:r w:rsidR="002846DB" w:rsidRPr="00634B6D">
        <w:rPr>
          <w:b/>
          <w:bCs/>
          <w:sz w:val="22"/>
          <w:szCs w:val="22"/>
          <w:lang w:val="sr-Latn-ME"/>
        </w:rPr>
        <w:t xml:space="preserve"> </w:t>
      </w:r>
    </w:p>
    <w:p w14:paraId="56A7320A" w14:textId="77777777" w:rsidR="00CD6F02" w:rsidRPr="00634B6D" w:rsidRDefault="00CD6F02" w:rsidP="00480FB1">
      <w:pPr>
        <w:tabs>
          <w:tab w:val="left" w:pos="540"/>
          <w:tab w:val="left" w:pos="569"/>
        </w:tabs>
        <w:rPr>
          <w:b/>
          <w:bCs/>
          <w:sz w:val="22"/>
          <w:szCs w:val="22"/>
          <w:lang w:val="sr-Latn-ME"/>
        </w:rPr>
      </w:pPr>
    </w:p>
    <w:p w14:paraId="25FC52B2" w14:textId="77777777" w:rsidR="00951F1E" w:rsidRPr="00634B6D" w:rsidRDefault="00951F1E" w:rsidP="00951F1E">
      <w:pPr>
        <w:autoSpaceDE w:val="0"/>
        <w:autoSpaceDN w:val="0"/>
        <w:jc w:val="both"/>
        <w:rPr>
          <w:sz w:val="22"/>
          <w:szCs w:val="22"/>
          <w:lang w:val="sr-Latn-ME"/>
        </w:rPr>
      </w:pPr>
      <w:r w:rsidRPr="00634B6D">
        <w:rPr>
          <w:sz w:val="22"/>
          <w:szCs w:val="22"/>
          <w:lang w:val="sr-Latn-ME"/>
        </w:rPr>
        <w:t>Najveća klinički ispitana doza lijeka Stivarga bila je 220 mg dnevno. Najčešće uočene neželjene reakcije na lijek pri ovoj dozi bili su dermatološki događaji, disfonija, dijareja, zapaljenje sluzokože, suva usta, smanjen apetit, hipertenzija i zamor.</w:t>
      </w:r>
    </w:p>
    <w:p w14:paraId="5BFD3035" w14:textId="77777777" w:rsidR="00951F1E" w:rsidRPr="00634B6D" w:rsidRDefault="00951F1E" w:rsidP="00951F1E">
      <w:pPr>
        <w:autoSpaceDE w:val="0"/>
        <w:autoSpaceDN w:val="0"/>
        <w:jc w:val="both"/>
        <w:rPr>
          <w:sz w:val="22"/>
          <w:szCs w:val="22"/>
          <w:lang w:val="sr-Latn-ME"/>
        </w:rPr>
      </w:pPr>
    </w:p>
    <w:p w14:paraId="1B2F4E47" w14:textId="77777777" w:rsidR="00951F1E" w:rsidRPr="00634B6D" w:rsidRDefault="00951F1E" w:rsidP="00951F1E">
      <w:pPr>
        <w:autoSpaceDE w:val="0"/>
        <w:autoSpaceDN w:val="0"/>
        <w:jc w:val="both"/>
        <w:rPr>
          <w:sz w:val="22"/>
          <w:szCs w:val="22"/>
          <w:lang w:val="sr-Latn-ME"/>
        </w:rPr>
      </w:pPr>
      <w:r w:rsidRPr="00634B6D">
        <w:rPr>
          <w:sz w:val="22"/>
          <w:szCs w:val="22"/>
          <w:lang w:val="sr-Latn-ME"/>
        </w:rPr>
        <w:t>Nema konkretnog antidota za predoziranje lijekom Stivarga. U slučaju sumnje na predoziranje, odmah treba prekinuti upotrebu lijeka Stivarga, uvesti najbolju pomoćnu lekarsku negu i pacijenta treba pratiti do kliničke stabilizacije.</w:t>
      </w:r>
    </w:p>
    <w:p w14:paraId="67378A97" w14:textId="033EA2F4" w:rsidR="00227BDB" w:rsidRPr="00634B6D" w:rsidRDefault="00227BDB" w:rsidP="00480FB1">
      <w:pPr>
        <w:tabs>
          <w:tab w:val="left" w:pos="540"/>
          <w:tab w:val="left" w:pos="569"/>
        </w:tabs>
        <w:rPr>
          <w:b/>
          <w:bCs/>
          <w:sz w:val="22"/>
          <w:szCs w:val="22"/>
          <w:lang w:val="sr-Latn-ME"/>
        </w:rPr>
      </w:pPr>
    </w:p>
    <w:p w14:paraId="14FE0A57" w14:textId="77777777" w:rsidR="00946E40" w:rsidRPr="00634B6D" w:rsidRDefault="00946E40" w:rsidP="00480FB1">
      <w:pPr>
        <w:tabs>
          <w:tab w:val="left" w:pos="540"/>
          <w:tab w:val="left" w:pos="569"/>
        </w:tabs>
        <w:rPr>
          <w:b/>
          <w:bCs/>
          <w:sz w:val="22"/>
          <w:szCs w:val="22"/>
          <w:lang w:val="sr-Latn-ME"/>
        </w:rPr>
      </w:pPr>
    </w:p>
    <w:p w14:paraId="58CC9E57" w14:textId="77777777" w:rsidR="0072020E" w:rsidRPr="00634B6D" w:rsidRDefault="0072020E" w:rsidP="00480FB1">
      <w:pPr>
        <w:tabs>
          <w:tab w:val="left" w:pos="540"/>
          <w:tab w:val="left" w:pos="569"/>
        </w:tabs>
        <w:rPr>
          <w:b/>
          <w:bCs/>
          <w:sz w:val="22"/>
          <w:szCs w:val="22"/>
          <w:lang w:val="sr-Latn-ME"/>
        </w:rPr>
      </w:pPr>
      <w:r w:rsidRPr="00634B6D">
        <w:rPr>
          <w:b/>
          <w:bCs/>
          <w:sz w:val="22"/>
          <w:szCs w:val="22"/>
          <w:lang w:val="sr-Latn-ME"/>
        </w:rPr>
        <w:t xml:space="preserve">5. </w:t>
      </w:r>
      <w:r w:rsidR="00480FB1" w:rsidRPr="00634B6D">
        <w:rPr>
          <w:b/>
          <w:bCs/>
          <w:sz w:val="22"/>
          <w:szCs w:val="22"/>
          <w:lang w:val="sr-Latn-ME"/>
        </w:rPr>
        <w:tab/>
      </w:r>
      <w:r w:rsidRPr="00634B6D">
        <w:rPr>
          <w:b/>
          <w:bCs/>
          <w:sz w:val="22"/>
          <w:szCs w:val="22"/>
          <w:lang w:val="sr-Latn-ME"/>
        </w:rPr>
        <w:t>FARMAKOLOŠK</w:t>
      </w:r>
      <w:r w:rsidR="000D425A" w:rsidRPr="00634B6D">
        <w:rPr>
          <w:b/>
          <w:bCs/>
          <w:sz w:val="22"/>
          <w:szCs w:val="22"/>
          <w:lang w:val="sr-Latn-ME"/>
        </w:rPr>
        <w:t>I</w:t>
      </w:r>
      <w:r w:rsidRPr="00634B6D">
        <w:rPr>
          <w:b/>
          <w:bCs/>
          <w:sz w:val="22"/>
          <w:szCs w:val="22"/>
          <w:lang w:val="sr-Latn-ME"/>
        </w:rPr>
        <w:t xml:space="preserve"> PODACI</w:t>
      </w:r>
    </w:p>
    <w:p w14:paraId="3CE3677E" w14:textId="77777777" w:rsidR="0072020E" w:rsidRPr="00634B6D" w:rsidRDefault="0072020E" w:rsidP="00480FB1">
      <w:pPr>
        <w:tabs>
          <w:tab w:val="left" w:pos="540"/>
          <w:tab w:val="left" w:pos="569"/>
        </w:tabs>
        <w:rPr>
          <w:b/>
          <w:bCs/>
          <w:sz w:val="22"/>
          <w:szCs w:val="22"/>
          <w:lang w:val="sr-Latn-ME"/>
        </w:rPr>
      </w:pPr>
    </w:p>
    <w:p w14:paraId="7B061839" w14:textId="77777777" w:rsidR="0072020E" w:rsidRPr="00634B6D" w:rsidRDefault="0072020E" w:rsidP="00480FB1">
      <w:pPr>
        <w:tabs>
          <w:tab w:val="left" w:pos="540"/>
          <w:tab w:val="left" w:pos="569"/>
        </w:tabs>
        <w:rPr>
          <w:b/>
          <w:bCs/>
          <w:sz w:val="22"/>
          <w:szCs w:val="22"/>
          <w:lang w:val="sr-Latn-ME"/>
        </w:rPr>
      </w:pPr>
      <w:r w:rsidRPr="00634B6D">
        <w:rPr>
          <w:b/>
          <w:bCs/>
          <w:sz w:val="22"/>
          <w:szCs w:val="22"/>
          <w:lang w:val="sr-Latn-ME"/>
        </w:rPr>
        <w:t xml:space="preserve">5.1. </w:t>
      </w:r>
      <w:r w:rsidR="00480FB1" w:rsidRPr="00634B6D">
        <w:rPr>
          <w:b/>
          <w:bCs/>
          <w:sz w:val="22"/>
          <w:szCs w:val="22"/>
          <w:lang w:val="sr-Latn-ME"/>
        </w:rPr>
        <w:tab/>
      </w:r>
      <w:r w:rsidRPr="00634B6D">
        <w:rPr>
          <w:b/>
          <w:bCs/>
          <w:sz w:val="22"/>
          <w:szCs w:val="22"/>
          <w:lang w:val="sr-Latn-ME"/>
        </w:rPr>
        <w:t>Farmakodinamski podaci</w:t>
      </w:r>
      <w:r w:rsidR="003A7059" w:rsidRPr="00634B6D">
        <w:rPr>
          <w:b/>
          <w:bCs/>
          <w:sz w:val="22"/>
          <w:szCs w:val="22"/>
          <w:lang w:val="sr-Latn-ME"/>
        </w:rPr>
        <w:t xml:space="preserve"> </w:t>
      </w:r>
    </w:p>
    <w:p w14:paraId="33DC3F8A" w14:textId="77777777" w:rsidR="00F45F77" w:rsidRPr="00634B6D" w:rsidRDefault="00F45F77" w:rsidP="00480FB1">
      <w:pPr>
        <w:tabs>
          <w:tab w:val="left" w:pos="540"/>
          <w:tab w:val="left" w:pos="569"/>
        </w:tabs>
        <w:rPr>
          <w:b/>
          <w:bCs/>
          <w:sz w:val="22"/>
          <w:szCs w:val="22"/>
          <w:lang w:val="sr-Latn-ME"/>
        </w:rPr>
      </w:pPr>
    </w:p>
    <w:p w14:paraId="237E5C4A" w14:textId="36D1B82F" w:rsidR="0072020E" w:rsidRPr="00634B6D" w:rsidRDefault="0072020E" w:rsidP="00480FB1">
      <w:pPr>
        <w:tabs>
          <w:tab w:val="left" w:pos="540"/>
          <w:tab w:val="left" w:pos="569"/>
        </w:tabs>
        <w:rPr>
          <w:bCs/>
          <w:sz w:val="22"/>
          <w:szCs w:val="22"/>
          <w:lang w:val="sr-Latn-ME"/>
        </w:rPr>
      </w:pPr>
      <w:r w:rsidRPr="00634B6D">
        <w:rPr>
          <w:bCs/>
          <w:sz w:val="22"/>
          <w:szCs w:val="22"/>
          <w:lang w:val="sr-Latn-ME"/>
        </w:rPr>
        <w:t>Farmakoterapijska grupa:</w:t>
      </w:r>
      <w:r w:rsidR="005A1BD7" w:rsidRPr="00634B6D">
        <w:rPr>
          <w:bCs/>
          <w:sz w:val="22"/>
          <w:szCs w:val="22"/>
          <w:lang w:val="sr-Latn-ME"/>
        </w:rPr>
        <w:t xml:space="preserve"> Antineoplastici, inhibitor protein-kinaze</w:t>
      </w:r>
    </w:p>
    <w:p w14:paraId="41A73D7A" w14:textId="77777777" w:rsidR="0072020E" w:rsidRPr="00634B6D" w:rsidRDefault="0072020E" w:rsidP="00480FB1">
      <w:pPr>
        <w:tabs>
          <w:tab w:val="left" w:pos="540"/>
          <w:tab w:val="left" w:pos="569"/>
        </w:tabs>
        <w:rPr>
          <w:bCs/>
          <w:sz w:val="22"/>
          <w:szCs w:val="22"/>
          <w:lang w:val="sr-Latn-ME"/>
        </w:rPr>
      </w:pPr>
    </w:p>
    <w:p w14:paraId="47EE4CCF" w14:textId="294FA56D" w:rsidR="0072020E" w:rsidRPr="00634B6D" w:rsidRDefault="0072020E" w:rsidP="00480FB1">
      <w:pPr>
        <w:tabs>
          <w:tab w:val="left" w:pos="540"/>
          <w:tab w:val="left" w:pos="569"/>
        </w:tabs>
        <w:rPr>
          <w:bCs/>
          <w:sz w:val="22"/>
          <w:szCs w:val="22"/>
          <w:lang w:val="sr-Latn-ME"/>
        </w:rPr>
      </w:pPr>
      <w:r w:rsidRPr="00634B6D">
        <w:rPr>
          <w:bCs/>
          <w:sz w:val="22"/>
          <w:szCs w:val="22"/>
          <w:lang w:val="sr-Latn-ME"/>
        </w:rPr>
        <w:t>ATC kod:</w:t>
      </w:r>
      <w:r w:rsidR="005A1BD7" w:rsidRPr="00634B6D">
        <w:rPr>
          <w:bCs/>
          <w:sz w:val="22"/>
          <w:szCs w:val="22"/>
          <w:lang w:val="sr-Latn-ME"/>
        </w:rPr>
        <w:t xml:space="preserve"> L01EX05</w:t>
      </w:r>
    </w:p>
    <w:p w14:paraId="62B85678" w14:textId="77777777" w:rsidR="002F65CB" w:rsidRPr="00634B6D" w:rsidRDefault="002F65CB" w:rsidP="00480FB1">
      <w:pPr>
        <w:tabs>
          <w:tab w:val="left" w:pos="540"/>
          <w:tab w:val="left" w:pos="569"/>
        </w:tabs>
        <w:rPr>
          <w:bCs/>
          <w:sz w:val="22"/>
          <w:szCs w:val="22"/>
          <w:lang w:val="sr-Latn-ME"/>
        </w:rPr>
      </w:pPr>
    </w:p>
    <w:p w14:paraId="70B910C8" w14:textId="77777777" w:rsidR="005A1BD7" w:rsidRPr="00634B6D" w:rsidRDefault="005A1BD7" w:rsidP="005A1BD7">
      <w:pPr>
        <w:keepNext/>
        <w:keepLines/>
        <w:autoSpaceDE w:val="0"/>
        <w:autoSpaceDN w:val="0"/>
        <w:jc w:val="both"/>
        <w:rPr>
          <w:bCs/>
          <w:sz w:val="22"/>
          <w:szCs w:val="22"/>
          <w:u w:val="single"/>
          <w:lang w:val="sr-Latn-ME"/>
        </w:rPr>
      </w:pPr>
      <w:r w:rsidRPr="00634B6D">
        <w:rPr>
          <w:bCs/>
          <w:sz w:val="22"/>
          <w:szCs w:val="22"/>
          <w:u w:val="single"/>
          <w:lang w:val="sr-Latn-ME"/>
        </w:rPr>
        <w:t>Mehanizam dejstva i farmakodinamsko dejstvo</w:t>
      </w:r>
    </w:p>
    <w:p w14:paraId="06C5BC0D" w14:textId="77777777" w:rsidR="005A1BD7" w:rsidRPr="00634B6D" w:rsidRDefault="005A1BD7" w:rsidP="005A1BD7">
      <w:pPr>
        <w:autoSpaceDE w:val="0"/>
        <w:autoSpaceDN w:val="0"/>
        <w:jc w:val="both"/>
        <w:rPr>
          <w:sz w:val="22"/>
          <w:szCs w:val="22"/>
          <w:lang w:val="sr-Latn-ME"/>
        </w:rPr>
      </w:pPr>
      <w:r w:rsidRPr="00634B6D">
        <w:rPr>
          <w:sz w:val="22"/>
          <w:szCs w:val="22"/>
          <w:lang w:val="sr-Latn-ME"/>
        </w:rPr>
        <w:t>Regorafenib je oralni agens za deaktivaciju tumora koji efikasno blokira veći broj protein-kinaza, uključujući i kinaze koje učestvuju u angiogenezi tumora (VEGFR1, -2, -3, TIE2), onkogenezi (KIT, RET, RAF-1, BRAF, BRAF</w:t>
      </w:r>
      <w:r w:rsidRPr="00634B6D">
        <w:rPr>
          <w:sz w:val="22"/>
          <w:szCs w:val="22"/>
          <w:vertAlign w:val="superscript"/>
          <w:lang w:val="sr-Latn-ME"/>
        </w:rPr>
        <w:t>V600E</w:t>
      </w:r>
      <w:r w:rsidRPr="00634B6D">
        <w:rPr>
          <w:sz w:val="22"/>
          <w:szCs w:val="22"/>
          <w:lang w:val="sr-Latn-ME"/>
        </w:rPr>
        <w:t xml:space="preserve">), metastazi (VEGFR3, PDGFR, FGFR) i tumorskom imunitetu (CSF1R). Regorafenib konkretno inhibira mutirani KIT, glavni onkogeni pokretač kod gastrointestinalnih stromalnih tumora, čime blokira širenje ćelija tumora. Regorafenib je u pretkliničkim studijama ispoljio antitumorsku aktivnost kod širokog spektra modela tumora u koje spadaju i kolorektalni, gastrointestinalni stromalni i hepatocelularni modeli tumora, koja se vjerovatno posreduje antiangiogenskim i antiproliferativnim dejstvom. Osim toga, regorafenib je smanjio nivoe makrofaga povezanih sa tumorom i pokazao antimetastatske efekte </w:t>
      </w:r>
      <w:r w:rsidRPr="00634B6D">
        <w:rPr>
          <w:i/>
          <w:sz w:val="22"/>
          <w:szCs w:val="22"/>
          <w:lang w:val="sr-Latn-ME"/>
        </w:rPr>
        <w:t>in vivo</w:t>
      </w:r>
      <w:r w:rsidRPr="00634B6D">
        <w:rPr>
          <w:sz w:val="22"/>
          <w:szCs w:val="22"/>
          <w:lang w:val="sr-Latn-ME"/>
        </w:rPr>
        <w:t xml:space="preserve">. Glavni humani metaboliti (M-2 i M-5) ispoljili su sličnu efikasnost u poređenju sa regorafenibom u </w:t>
      </w:r>
      <w:r w:rsidRPr="00634B6D">
        <w:rPr>
          <w:i/>
          <w:sz w:val="22"/>
          <w:szCs w:val="22"/>
          <w:lang w:val="sr-Latn-ME"/>
        </w:rPr>
        <w:t xml:space="preserve">in vitro </w:t>
      </w:r>
      <w:r w:rsidRPr="00634B6D">
        <w:rPr>
          <w:sz w:val="22"/>
          <w:szCs w:val="22"/>
          <w:lang w:val="sr-Latn-ME"/>
        </w:rPr>
        <w:t xml:space="preserve">i </w:t>
      </w:r>
      <w:r w:rsidRPr="00634B6D">
        <w:rPr>
          <w:i/>
          <w:sz w:val="22"/>
          <w:szCs w:val="22"/>
          <w:lang w:val="sr-Latn-ME"/>
        </w:rPr>
        <w:t xml:space="preserve">in vivo </w:t>
      </w:r>
      <w:r w:rsidRPr="00634B6D">
        <w:rPr>
          <w:sz w:val="22"/>
          <w:szCs w:val="22"/>
          <w:lang w:val="sr-Latn-ME"/>
        </w:rPr>
        <w:t>modelima.</w:t>
      </w:r>
    </w:p>
    <w:p w14:paraId="6ACBE7B5" w14:textId="77777777" w:rsidR="005A1BD7" w:rsidRPr="00634B6D" w:rsidRDefault="005A1BD7" w:rsidP="005A1BD7">
      <w:pPr>
        <w:autoSpaceDE w:val="0"/>
        <w:autoSpaceDN w:val="0"/>
        <w:jc w:val="both"/>
        <w:rPr>
          <w:sz w:val="22"/>
          <w:szCs w:val="22"/>
          <w:lang w:val="sr-Latn-ME"/>
        </w:rPr>
      </w:pPr>
    </w:p>
    <w:p w14:paraId="2B84F24E" w14:textId="77777777" w:rsidR="005A1BD7" w:rsidRPr="00634B6D" w:rsidRDefault="005A1BD7" w:rsidP="005A1BD7">
      <w:pPr>
        <w:keepNext/>
        <w:keepLines/>
        <w:autoSpaceDE w:val="0"/>
        <w:autoSpaceDN w:val="0"/>
        <w:jc w:val="both"/>
        <w:rPr>
          <w:bCs/>
          <w:sz w:val="22"/>
          <w:szCs w:val="22"/>
          <w:lang w:val="sr-Latn-ME"/>
        </w:rPr>
      </w:pPr>
      <w:r w:rsidRPr="00634B6D">
        <w:rPr>
          <w:bCs/>
          <w:sz w:val="22"/>
          <w:szCs w:val="22"/>
          <w:u w:val="single"/>
          <w:lang w:val="sr-Latn-ME"/>
        </w:rPr>
        <w:t>Klinička efikasnost i bezbjednost</w:t>
      </w:r>
      <w:r w:rsidRPr="00634B6D">
        <w:rPr>
          <w:bCs/>
          <w:sz w:val="22"/>
          <w:szCs w:val="22"/>
          <w:lang w:val="sr-Latn-ME"/>
        </w:rPr>
        <w:tab/>
      </w:r>
    </w:p>
    <w:p w14:paraId="26507560" w14:textId="77777777" w:rsidR="005A1BD7" w:rsidRPr="00634B6D" w:rsidRDefault="005A1BD7" w:rsidP="005A1BD7">
      <w:pPr>
        <w:keepNext/>
        <w:keepLines/>
        <w:autoSpaceDE w:val="0"/>
        <w:autoSpaceDN w:val="0"/>
        <w:jc w:val="both"/>
        <w:rPr>
          <w:bCs/>
          <w:sz w:val="22"/>
          <w:szCs w:val="22"/>
          <w:u w:val="single"/>
          <w:lang w:val="sr-Latn-ME"/>
        </w:rPr>
      </w:pPr>
    </w:p>
    <w:p w14:paraId="77B3B1F2" w14:textId="77777777" w:rsidR="005A1BD7" w:rsidRPr="00634B6D" w:rsidRDefault="005A1BD7" w:rsidP="005A1BD7">
      <w:pPr>
        <w:keepNext/>
        <w:keepLines/>
        <w:autoSpaceDE w:val="0"/>
        <w:autoSpaceDN w:val="0"/>
        <w:jc w:val="both"/>
        <w:rPr>
          <w:bCs/>
          <w:i/>
          <w:iCs/>
          <w:sz w:val="22"/>
          <w:szCs w:val="22"/>
          <w:lang w:val="sr-Latn-ME"/>
        </w:rPr>
      </w:pPr>
      <w:r w:rsidRPr="00634B6D">
        <w:rPr>
          <w:bCs/>
          <w:i/>
          <w:iCs/>
          <w:sz w:val="22"/>
          <w:szCs w:val="22"/>
          <w:lang w:val="sr-Latn-ME"/>
        </w:rPr>
        <w:t>Metastatski kolorektalni karcinom (CRC)</w:t>
      </w:r>
    </w:p>
    <w:p w14:paraId="43BE9B75" w14:textId="77777777" w:rsidR="005A1BD7" w:rsidRPr="00634B6D" w:rsidRDefault="005A1BD7" w:rsidP="005A1BD7">
      <w:pPr>
        <w:autoSpaceDE w:val="0"/>
        <w:autoSpaceDN w:val="0"/>
        <w:jc w:val="both"/>
        <w:rPr>
          <w:sz w:val="22"/>
          <w:szCs w:val="22"/>
          <w:lang w:val="sr-Latn-ME"/>
        </w:rPr>
      </w:pPr>
      <w:r w:rsidRPr="00634B6D">
        <w:rPr>
          <w:sz w:val="22"/>
          <w:szCs w:val="22"/>
          <w:lang w:val="sr-Latn-ME"/>
        </w:rPr>
        <w:t>Klinička efikasnost i bezbjednost lijeka Stivarga procjenjena je u međunarodnoj, multicentričnoj, randomizovanoj, dvostruko slijepoj, placebom kontrolisanoj studiji faze III (CORRECT) kod pacijenata sa metastatskim kolorektalnim karcinomom, kod kojih je došlo do napretka bolesti nakon neuspješne standardne terapije.</w:t>
      </w:r>
    </w:p>
    <w:p w14:paraId="025EABCD" w14:textId="77777777" w:rsidR="005A1BD7" w:rsidRPr="00634B6D" w:rsidRDefault="005A1BD7" w:rsidP="005A1BD7">
      <w:pPr>
        <w:autoSpaceDE w:val="0"/>
        <w:autoSpaceDN w:val="0"/>
        <w:jc w:val="both"/>
        <w:rPr>
          <w:sz w:val="22"/>
          <w:szCs w:val="22"/>
          <w:lang w:val="sr-Latn-ME"/>
        </w:rPr>
      </w:pPr>
    </w:p>
    <w:p w14:paraId="04F19837" w14:textId="23F5BDB7" w:rsidR="005A1BD7" w:rsidRPr="00634B6D" w:rsidRDefault="00B014EB" w:rsidP="005A1BD7">
      <w:pPr>
        <w:autoSpaceDE w:val="0"/>
        <w:autoSpaceDN w:val="0"/>
        <w:jc w:val="both"/>
        <w:rPr>
          <w:sz w:val="22"/>
          <w:szCs w:val="22"/>
          <w:lang w:val="sr-Latn-ME"/>
        </w:rPr>
      </w:pPr>
      <w:r w:rsidRPr="00634B6D">
        <w:rPr>
          <w:sz w:val="22"/>
          <w:szCs w:val="22"/>
          <w:lang w:val="sr-Latn-ME"/>
        </w:rPr>
        <w:t xml:space="preserve">Primarni parametar praćenja efikasnosti </w:t>
      </w:r>
      <w:r w:rsidR="005A1BD7" w:rsidRPr="00634B6D">
        <w:rPr>
          <w:sz w:val="22"/>
          <w:szCs w:val="22"/>
          <w:lang w:val="sr-Latn-ME"/>
        </w:rPr>
        <w:t xml:space="preserve">je </w:t>
      </w:r>
      <w:r w:rsidRPr="00634B6D">
        <w:rPr>
          <w:sz w:val="22"/>
          <w:szCs w:val="22"/>
          <w:lang w:val="sr-Latn-ME"/>
        </w:rPr>
        <w:t xml:space="preserve">bio </w:t>
      </w:r>
      <w:r w:rsidR="005A1BD7" w:rsidRPr="00634B6D">
        <w:rPr>
          <w:sz w:val="22"/>
          <w:szCs w:val="22"/>
          <w:lang w:val="sr-Latn-ME"/>
        </w:rPr>
        <w:t xml:space="preserve">ukupno preživljavanje (engl. </w:t>
      </w:r>
      <w:r w:rsidR="005A1BD7" w:rsidRPr="00634B6D">
        <w:rPr>
          <w:i/>
          <w:iCs/>
          <w:sz w:val="22"/>
          <w:szCs w:val="22"/>
          <w:lang w:val="sr-Latn-ME"/>
        </w:rPr>
        <w:t>overall survival</w:t>
      </w:r>
      <w:r w:rsidR="005A1BD7" w:rsidRPr="00634B6D">
        <w:rPr>
          <w:sz w:val="22"/>
          <w:szCs w:val="22"/>
          <w:lang w:val="sr-Latn-ME"/>
        </w:rPr>
        <w:t>, OS). Sekundarn</w:t>
      </w:r>
      <w:r w:rsidRPr="00634B6D">
        <w:rPr>
          <w:sz w:val="22"/>
          <w:szCs w:val="22"/>
          <w:lang w:val="sr-Latn-ME"/>
        </w:rPr>
        <w:t>i</w:t>
      </w:r>
      <w:r w:rsidR="005A1BD7" w:rsidRPr="00634B6D">
        <w:rPr>
          <w:sz w:val="22"/>
          <w:szCs w:val="22"/>
          <w:lang w:val="sr-Latn-ME"/>
        </w:rPr>
        <w:t xml:space="preserve"> </w:t>
      </w:r>
      <w:r w:rsidRPr="00634B6D">
        <w:rPr>
          <w:sz w:val="22"/>
          <w:szCs w:val="22"/>
          <w:lang w:val="sr-Latn-ME"/>
        </w:rPr>
        <w:t xml:space="preserve">parametri praćenja efikasnosti </w:t>
      </w:r>
      <w:r w:rsidR="005A1BD7" w:rsidRPr="00634B6D">
        <w:rPr>
          <w:sz w:val="22"/>
          <w:szCs w:val="22"/>
          <w:lang w:val="sr-Latn-ME"/>
        </w:rPr>
        <w:t xml:space="preserve">su </w:t>
      </w:r>
      <w:r w:rsidRPr="00634B6D">
        <w:rPr>
          <w:sz w:val="22"/>
          <w:szCs w:val="22"/>
          <w:lang w:val="sr-Latn-ME"/>
        </w:rPr>
        <w:t xml:space="preserve">bili </w:t>
      </w:r>
      <w:r w:rsidR="005A1BD7" w:rsidRPr="00634B6D">
        <w:rPr>
          <w:sz w:val="22"/>
          <w:szCs w:val="22"/>
          <w:lang w:val="sr-Latn-ME"/>
        </w:rPr>
        <w:t xml:space="preserve">preživljavanje bez progresije bolesti (engl. </w:t>
      </w:r>
      <w:r w:rsidR="005A1BD7" w:rsidRPr="00634B6D">
        <w:rPr>
          <w:i/>
          <w:iCs/>
          <w:sz w:val="22"/>
          <w:szCs w:val="22"/>
          <w:lang w:val="sr-Latn-ME"/>
        </w:rPr>
        <w:t>progression-free survival</w:t>
      </w:r>
      <w:r w:rsidR="005A1BD7" w:rsidRPr="00634B6D">
        <w:rPr>
          <w:sz w:val="22"/>
          <w:szCs w:val="22"/>
          <w:lang w:val="sr-Latn-ME"/>
        </w:rPr>
        <w:t xml:space="preserve">, PFS), stopa objektivnog odgovora tumora (engl. </w:t>
      </w:r>
      <w:r w:rsidR="005A1BD7" w:rsidRPr="00634B6D">
        <w:rPr>
          <w:i/>
          <w:iCs/>
          <w:sz w:val="22"/>
          <w:szCs w:val="22"/>
          <w:lang w:val="sr-Latn-ME"/>
        </w:rPr>
        <w:t>objective tumour response rate</w:t>
      </w:r>
      <w:r w:rsidR="005A1BD7" w:rsidRPr="00634B6D">
        <w:rPr>
          <w:sz w:val="22"/>
          <w:szCs w:val="22"/>
          <w:lang w:val="sr-Latn-ME"/>
        </w:rPr>
        <w:t xml:space="preserve">, ORR) i stopa kontrole bolesti (engl. </w:t>
      </w:r>
      <w:r w:rsidR="005A1BD7" w:rsidRPr="00634B6D">
        <w:rPr>
          <w:i/>
          <w:iCs/>
          <w:sz w:val="22"/>
          <w:szCs w:val="22"/>
          <w:lang w:val="sr-Latn-ME"/>
        </w:rPr>
        <w:t>disease control rate</w:t>
      </w:r>
      <w:r w:rsidR="005A1BD7" w:rsidRPr="00634B6D">
        <w:rPr>
          <w:sz w:val="22"/>
          <w:szCs w:val="22"/>
          <w:lang w:val="sr-Latn-ME"/>
        </w:rPr>
        <w:t>, DCR).</w:t>
      </w:r>
    </w:p>
    <w:p w14:paraId="340C5A4F" w14:textId="77777777" w:rsidR="005A1BD7" w:rsidRPr="00634B6D" w:rsidRDefault="005A1BD7" w:rsidP="005A1BD7">
      <w:pPr>
        <w:autoSpaceDE w:val="0"/>
        <w:autoSpaceDN w:val="0"/>
        <w:jc w:val="both"/>
        <w:rPr>
          <w:sz w:val="22"/>
          <w:szCs w:val="22"/>
          <w:lang w:val="sr-Latn-ME"/>
        </w:rPr>
      </w:pPr>
      <w:r w:rsidRPr="00634B6D">
        <w:rPr>
          <w:sz w:val="22"/>
          <w:szCs w:val="22"/>
          <w:lang w:val="sr-Latn-ME"/>
        </w:rPr>
        <w:lastRenderedPageBreak/>
        <w:t>Ukupno je 760 pacijenata randomizovano u odnosu 2:1 u grupu koja je primala 160 mg regorafeniba (4 tablete lijeka Stivarga sa po 40 mg regorafeniba) oralnim putem jednom dnevno (N=505) sa najboljom pomoćnom njegom (BSC) ili u grupu koja je primala placebo na isti način (N=255) sa BSC-om tokom 3 nedjelje, nakon čega je slijedila jedna nedjelja bez terapije. Srednja dnevna primjenjena doza regorafeniba iznosila je 147 mg.</w:t>
      </w:r>
    </w:p>
    <w:p w14:paraId="58F15A85" w14:textId="77777777" w:rsidR="005A1BD7" w:rsidRPr="00634B6D" w:rsidRDefault="005A1BD7" w:rsidP="005A1BD7">
      <w:pPr>
        <w:autoSpaceDE w:val="0"/>
        <w:autoSpaceDN w:val="0"/>
        <w:jc w:val="both"/>
        <w:rPr>
          <w:sz w:val="22"/>
          <w:szCs w:val="22"/>
          <w:lang w:val="sr-Latn-ME"/>
        </w:rPr>
      </w:pPr>
    </w:p>
    <w:p w14:paraId="3E2A87A5" w14:textId="77777777" w:rsidR="005A1BD7" w:rsidRPr="00634B6D" w:rsidRDefault="005A1BD7" w:rsidP="005A1BD7">
      <w:pPr>
        <w:autoSpaceDE w:val="0"/>
        <w:autoSpaceDN w:val="0"/>
        <w:jc w:val="both"/>
        <w:rPr>
          <w:sz w:val="22"/>
          <w:szCs w:val="22"/>
          <w:lang w:val="sr-Latn-ME"/>
        </w:rPr>
      </w:pPr>
      <w:r w:rsidRPr="00634B6D">
        <w:rPr>
          <w:sz w:val="22"/>
          <w:szCs w:val="22"/>
          <w:lang w:val="sr-Latn-ME"/>
        </w:rPr>
        <w:t>Pacijenti su nastavljali sa terapijom do progresije bolesti ili neprihvatljive toksičnosti. Unaprijed planirana međuanaliza efikasnosti sprovedena je kada je došlo do 432 smrtna slučaja. Studija je prestala da bude slijepa nakon što je ova planirana međuanaliza OS prešla unaprijed određenu granicu efikasnosti.</w:t>
      </w:r>
    </w:p>
    <w:p w14:paraId="00A28AEE" w14:textId="77777777" w:rsidR="005A1BD7" w:rsidRPr="00634B6D" w:rsidRDefault="005A1BD7" w:rsidP="005A1BD7">
      <w:pPr>
        <w:autoSpaceDE w:val="0"/>
        <w:autoSpaceDN w:val="0"/>
        <w:jc w:val="both"/>
        <w:rPr>
          <w:sz w:val="22"/>
          <w:szCs w:val="22"/>
          <w:lang w:val="sr-Latn-ME"/>
        </w:rPr>
      </w:pPr>
    </w:p>
    <w:p w14:paraId="76B87299" w14:textId="77777777" w:rsidR="005A1BD7" w:rsidRPr="00634B6D" w:rsidRDefault="005A1BD7" w:rsidP="005A1BD7">
      <w:pPr>
        <w:autoSpaceDE w:val="0"/>
        <w:autoSpaceDN w:val="0"/>
        <w:jc w:val="both"/>
        <w:rPr>
          <w:sz w:val="22"/>
          <w:szCs w:val="22"/>
          <w:lang w:val="sr-Latn-ME"/>
        </w:rPr>
      </w:pPr>
      <w:r w:rsidRPr="00634B6D">
        <w:rPr>
          <w:sz w:val="22"/>
          <w:szCs w:val="22"/>
          <w:lang w:val="sr-Latn-ME"/>
        </w:rPr>
        <w:t>Od 760 randomizovanih pacijenata medijana starosti je iznosila 61 godinu, 61% su bili muškarci, 78% su bili bijele rase, a svi pacijenti su imali početnu vrednost funkcionalnog stanja (PS) prema ECOG-u od 0 ili 1. PS ≥ 2 je prijavljen tokom liječenja lijekom Stivarga kod 11,4% pacijenata. Medijana trajanja terapije i dnevna doza, kao i stopa modifikacije doze i smanjenja doze, bili su slični onima uočenim kod pacijenata sa prijavljenim PS ≥ 2 koji su dobijali placebo (8,3%). Većina pacijenata sa PS ≥ 2 prekinula je liječenje zbog progresije bolesti. Primarno mjesto bolesti je bilo debelo crijevo (65%), rektum (29%) ili i jedno i drugo (6%). KRAS mutacija je prijavljena kod 57% pacijenata prilikom uključivanja u studiju.</w:t>
      </w:r>
    </w:p>
    <w:p w14:paraId="1D1142E2" w14:textId="77777777" w:rsidR="005A1BD7" w:rsidRPr="00634B6D" w:rsidRDefault="005A1BD7" w:rsidP="005A1BD7">
      <w:pPr>
        <w:autoSpaceDE w:val="0"/>
        <w:autoSpaceDN w:val="0"/>
        <w:jc w:val="both"/>
        <w:rPr>
          <w:sz w:val="22"/>
          <w:szCs w:val="22"/>
          <w:lang w:val="sr-Latn-ME"/>
        </w:rPr>
      </w:pPr>
    </w:p>
    <w:p w14:paraId="3A3F9B50" w14:textId="77777777" w:rsidR="005A1BD7" w:rsidRPr="00634B6D" w:rsidRDefault="005A1BD7" w:rsidP="005A1BD7">
      <w:pPr>
        <w:autoSpaceDE w:val="0"/>
        <w:autoSpaceDN w:val="0"/>
        <w:jc w:val="both"/>
        <w:rPr>
          <w:sz w:val="22"/>
          <w:szCs w:val="22"/>
          <w:lang w:val="sr-Latn-ME"/>
        </w:rPr>
      </w:pPr>
      <w:r w:rsidRPr="00634B6D">
        <w:rPr>
          <w:sz w:val="22"/>
          <w:szCs w:val="22"/>
          <w:lang w:val="sr-Latn-ME"/>
        </w:rPr>
        <w:t>Većina pacijenata (52%) dobila je 3 ili manje prethodnih linija terapije za metastatsku bolest. U terapije je spadalo liječenje hemoterapijom na bazi fluoropirimidina, anti-VEGF terapijom i, ako je pacijent imao KRAS divljeg tipa, anti-EGFR terapijom.</w:t>
      </w:r>
    </w:p>
    <w:p w14:paraId="35362348" w14:textId="77777777" w:rsidR="005A1BD7" w:rsidRPr="00634B6D" w:rsidRDefault="005A1BD7" w:rsidP="005A1BD7">
      <w:pPr>
        <w:autoSpaceDE w:val="0"/>
        <w:autoSpaceDN w:val="0"/>
        <w:jc w:val="both"/>
        <w:rPr>
          <w:sz w:val="22"/>
          <w:szCs w:val="22"/>
          <w:lang w:val="sr-Latn-ME"/>
        </w:rPr>
      </w:pPr>
    </w:p>
    <w:p w14:paraId="78F4451D" w14:textId="70DDEA28" w:rsidR="005A1BD7" w:rsidRPr="00634B6D" w:rsidRDefault="005A1BD7" w:rsidP="005A1BD7">
      <w:pPr>
        <w:autoSpaceDE w:val="0"/>
        <w:autoSpaceDN w:val="0"/>
        <w:jc w:val="both"/>
        <w:rPr>
          <w:sz w:val="22"/>
          <w:szCs w:val="22"/>
          <w:lang w:val="sr-Latn-ME"/>
        </w:rPr>
      </w:pPr>
      <w:r w:rsidRPr="00634B6D">
        <w:rPr>
          <w:sz w:val="22"/>
          <w:szCs w:val="22"/>
          <w:lang w:val="sr-Latn-ME"/>
        </w:rPr>
        <w:t>Dodavanje lijeka Stivarga u BSC imalo je za rezultat značajno duže preživljavanje u poređenju sa terapijom placebo sa BSC-om, sa p vrijednošću 0,005178 iz stratifikovanog log rank testa, odnos hazarda od 0,774 [95% CI 0,636, 0,942]) i medijanu OS od 6,4 mjeseca u odnosu na 5,0 mjeseci (vidjeti Tabelu 5 i Sliku 1). PFS je bio značajno duži kod pacijenata koji su dobijali lijek Stivarga sa BSC-om (odnos hazarda: 0,494, p &lt; 0,000001, vidjeti Tabelu 5). Stopa odgovora (kompletan odgovor ili djelimičan odgovor) iznosila je 1% i 0,4% za pacijente koji su dobijali lijek Stivarga, odnosno placebo (p=0,188432, jednostrano). DCR (kompletan odgovor, djelimičan odgovor ili stabilna bolest) bio je značajno veći kod pacijenata koji su liječeni lijekom Stivarga (41,0% u odnosu na 14,9%, p &lt; 0,000001, jednostrano).</w:t>
      </w:r>
    </w:p>
    <w:p w14:paraId="0C6CE22B" w14:textId="77777777" w:rsidR="005A1BD7" w:rsidRPr="00634B6D" w:rsidRDefault="005A1BD7" w:rsidP="005A1BD7">
      <w:pPr>
        <w:autoSpaceDE w:val="0"/>
        <w:autoSpaceDN w:val="0"/>
        <w:jc w:val="both"/>
        <w:rPr>
          <w:sz w:val="22"/>
          <w:szCs w:val="22"/>
          <w:lang w:val="sr-Latn-ME"/>
        </w:rPr>
      </w:pPr>
    </w:p>
    <w:p w14:paraId="24EEFE41" w14:textId="77777777" w:rsidR="005A1BD7" w:rsidRPr="00634B6D" w:rsidRDefault="005A1BD7" w:rsidP="005A1BD7">
      <w:pPr>
        <w:keepNext/>
        <w:keepLines/>
        <w:autoSpaceDE w:val="0"/>
        <w:autoSpaceDN w:val="0"/>
        <w:jc w:val="both"/>
        <w:rPr>
          <w:b/>
          <w:sz w:val="22"/>
          <w:szCs w:val="22"/>
          <w:lang w:val="sr-Latn-ME"/>
        </w:rPr>
      </w:pPr>
      <w:r w:rsidRPr="00634B6D">
        <w:rPr>
          <w:b/>
          <w:sz w:val="22"/>
          <w:szCs w:val="22"/>
          <w:lang w:val="sr-Latn-ME"/>
        </w:rPr>
        <w:t>Tabela 5: Rezultati efikasnosti iz studije CORRECT</w:t>
      </w:r>
    </w:p>
    <w:tbl>
      <w:tblPr>
        <w:tblW w:w="4992" w:type="pct"/>
        <w:tblBorders>
          <w:top w:val="single" w:sz="6" w:space="0" w:color="000000"/>
          <w:left w:val="single" w:sz="6" w:space="0" w:color="000000"/>
          <w:bottom w:val="single" w:sz="4" w:space="0" w:color="auto"/>
          <w:right w:val="single" w:sz="6" w:space="0" w:color="000000"/>
          <w:insideH w:val="single" w:sz="6" w:space="0" w:color="000000"/>
          <w:insideV w:val="single" w:sz="6" w:space="0" w:color="000000"/>
        </w:tblBorders>
        <w:tblLayout w:type="fixed"/>
        <w:tblCellMar>
          <w:top w:w="28" w:type="dxa"/>
          <w:left w:w="57" w:type="dxa"/>
          <w:bottom w:w="28" w:type="dxa"/>
          <w:right w:w="57" w:type="dxa"/>
        </w:tblCellMar>
        <w:tblLook w:val="01E0" w:firstRow="1" w:lastRow="1" w:firstColumn="1" w:lastColumn="1" w:noHBand="0" w:noVBand="0"/>
      </w:tblPr>
      <w:tblGrid>
        <w:gridCol w:w="1808"/>
        <w:gridCol w:w="1808"/>
        <w:gridCol w:w="1809"/>
        <w:gridCol w:w="1808"/>
        <w:gridCol w:w="1810"/>
      </w:tblGrid>
      <w:tr w:rsidR="005A1BD7" w:rsidRPr="00634B6D" w14:paraId="4F064F77" w14:textId="77777777" w:rsidTr="008548F3">
        <w:trPr>
          <w:cantSplit/>
          <w:trHeight w:val="23"/>
          <w:tblHeader/>
        </w:trPr>
        <w:tc>
          <w:tcPr>
            <w:tcW w:w="1808" w:type="dxa"/>
            <w:vMerge w:val="restart"/>
            <w:vAlign w:val="center"/>
          </w:tcPr>
          <w:p w14:paraId="7F9CC3E6" w14:textId="77777777" w:rsidR="005A1BD7" w:rsidRPr="00634B6D" w:rsidRDefault="005A1BD7" w:rsidP="005A1BD7">
            <w:pPr>
              <w:keepNext/>
              <w:keepLines/>
              <w:autoSpaceDE w:val="0"/>
              <w:autoSpaceDN w:val="0"/>
              <w:jc w:val="both"/>
              <w:rPr>
                <w:b/>
                <w:sz w:val="22"/>
                <w:szCs w:val="22"/>
                <w:lang w:val="sr-Latn-ME"/>
              </w:rPr>
            </w:pPr>
            <w:r w:rsidRPr="00634B6D">
              <w:rPr>
                <w:b/>
                <w:bCs/>
                <w:sz w:val="22"/>
                <w:szCs w:val="22"/>
                <w:lang w:val="sr-Latn-ME"/>
              </w:rPr>
              <w:t>Parametar efikasnosti</w:t>
            </w:r>
          </w:p>
        </w:tc>
        <w:tc>
          <w:tcPr>
            <w:tcW w:w="1808" w:type="dxa"/>
            <w:vMerge w:val="restart"/>
            <w:vAlign w:val="center"/>
          </w:tcPr>
          <w:p w14:paraId="3C1448EA" w14:textId="77777777" w:rsidR="005A1BD7" w:rsidRPr="00634B6D" w:rsidRDefault="005A1BD7" w:rsidP="005A1BD7">
            <w:pPr>
              <w:keepNext/>
              <w:keepLines/>
              <w:autoSpaceDE w:val="0"/>
              <w:autoSpaceDN w:val="0"/>
              <w:jc w:val="both"/>
              <w:rPr>
                <w:b/>
                <w:sz w:val="22"/>
                <w:szCs w:val="22"/>
                <w:lang w:val="sr-Latn-ME"/>
              </w:rPr>
            </w:pPr>
            <w:r w:rsidRPr="00634B6D">
              <w:rPr>
                <w:b/>
                <w:bCs/>
                <w:sz w:val="22"/>
                <w:szCs w:val="22"/>
                <w:lang w:val="sr-Latn-ME"/>
              </w:rPr>
              <w:t>Odnos hazarda* (95% CI)</w:t>
            </w:r>
          </w:p>
        </w:tc>
        <w:tc>
          <w:tcPr>
            <w:tcW w:w="1809" w:type="dxa"/>
            <w:vMerge w:val="restart"/>
            <w:vAlign w:val="center"/>
          </w:tcPr>
          <w:p w14:paraId="713E044F" w14:textId="77777777" w:rsidR="005A1BD7" w:rsidRPr="00634B6D" w:rsidRDefault="005A1BD7" w:rsidP="005A1BD7">
            <w:pPr>
              <w:keepNext/>
              <w:keepLines/>
              <w:autoSpaceDE w:val="0"/>
              <w:autoSpaceDN w:val="0"/>
              <w:jc w:val="both"/>
              <w:rPr>
                <w:b/>
                <w:sz w:val="22"/>
                <w:szCs w:val="22"/>
                <w:lang w:val="sr-Latn-ME"/>
              </w:rPr>
            </w:pPr>
            <w:r w:rsidRPr="00634B6D">
              <w:rPr>
                <w:b/>
                <w:bCs/>
                <w:sz w:val="22"/>
                <w:szCs w:val="22"/>
                <w:lang w:val="sr-Latn-ME"/>
              </w:rPr>
              <w:t>P-vrednost (jednostrana)</w:t>
            </w:r>
          </w:p>
        </w:tc>
        <w:tc>
          <w:tcPr>
            <w:tcW w:w="3618" w:type="dxa"/>
            <w:gridSpan w:val="2"/>
          </w:tcPr>
          <w:p w14:paraId="73383997" w14:textId="77777777" w:rsidR="005A1BD7" w:rsidRPr="00634B6D" w:rsidRDefault="005A1BD7" w:rsidP="005A1BD7">
            <w:pPr>
              <w:keepNext/>
              <w:keepLines/>
              <w:autoSpaceDE w:val="0"/>
              <w:autoSpaceDN w:val="0"/>
              <w:jc w:val="both"/>
              <w:rPr>
                <w:b/>
                <w:bCs/>
                <w:sz w:val="22"/>
                <w:szCs w:val="22"/>
                <w:lang w:val="sr-Latn-ME"/>
              </w:rPr>
            </w:pPr>
            <w:r w:rsidRPr="00634B6D">
              <w:rPr>
                <w:b/>
                <w:bCs/>
                <w:sz w:val="22"/>
                <w:szCs w:val="22"/>
                <w:lang w:val="sr-Latn-ME"/>
              </w:rPr>
              <w:t>Medijana (95% CI)</w:t>
            </w:r>
          </w:p>
        </w:tc>
      </w:tr>
      <w:tr w:rsidR="005A1BD7" w:rsidRPr="00634B6D" w14:paraId="2C6CD507" w14:textId="77777777" w:rsidTr="008548F3">
        <w:trPr>
          <w:cantSplit/>
          <w:trHeight w:val="23"/>
          <w:tblHeader/>
        </w:trPr>
        <w:tc>
          <w:tcPr>
            <w:tcW w:w="1808" w:type="dxa"/>
            <w:vMerge/>
          </w:tcPr>
          <w:p w14:paraId="40235A94" w14:textId="77777777" w:rsidR="005A1BD7" w:rsidRPr="00634B6D" w:rsidRDefault="005A1BD7" w:rsidP="005A1BD7">
            <w:pPr>
              <w:keepNext/>
              <w:keepLines/>
              <w:autoSpaceDE w:val="0"/>
              <w:autoSpaceDN w:val="0"/>
              <w:jc w:val="both"/>
              <w:rPr>
                <w:b/>
                <w:bCs/>
                <w:sz w:val="22"/>
                <w:szCs w:val="22"/>
                <w:lang w:val="sr-Latn-ME"/>
              </w:rPr>
            </w:pPr>
          </w:p>
        </w:tc>
        <w:tc>
          <w:tcPr>
            <w:tcW w:w="1808" w:type="dxa"/>
            <w:vMerge/>
          </w:tcPr>
          <w:p w14:paraId="2756AB25" w14:textId="77777777" w:rsidR="005A1BD7" w:rsidRPr="00634B6D" w:rsidRDefault="005A1BD7" w:rsidP="005A1BD7">
            <w:pPr>
              <w:keepNext/>
              <w:keepLines/>
              <w:autoSpaceDE w:val="0"/>
              <w:autoSpaceDN w:val="0"/>
              <w:jc w:val="both"/>
              <w:rPr>
                <w:b/>
                <w:sz w:val="22"/>
                <w:szCs w:val="22"/>
                <w:lang w:val="sr-Latn-ME"/>
              </w:rPr>
            </w:pPr>
          </w:p>
        </w:tc>
        <w:tc>
          <w:tcPr>
            <w:tcW w:w="1809" w:type="dxa"/>
            <w:vMerge/>
          </w:tcPr>
          <w:p w14:paraId="42F079F1" w14:textId="77777777" w:rsidR="005A1BD7" w:rsidRPr="00634B6D" w:rsidRDefault="005A1BD7" w:rsidP="005A1BD7">
            <w:pPr>
              <w:keepNext/>
              <w:keepLines/>
              <w:autoSpaceDE w:val="0"/>
              <w:autoSpaceDN w:val="0"/>
              <w:jc w:val="both"/>
              <w:rPr>
                <w:b/>
                <w:sz w:val="22"/>
                <w:szCs w:val="22"/>
                <w:lang w:val="sr-Latn-ME"/>
              </w:rPr>
            </w:pPr>
          </w:p>
        </w:tc>
        <w:tc>
          <w:tcPr>
            <w:tcW w:w="1808" w:type="dxa"/>
          </w:tcPr>
          <w:p w14:paraId="1E82E1AD" w14:textId="77777777" w:rsidR="005A1BD7" w:rsidRPr="00634B6D" w:rsidRDefault="005A1BD7" w:rsidP="005A1BD7">
            <w:pPr>
              <w:keepNext/>
              <w:keepLines/>
              <w:autoSpaceDE w:val="0"/>
              <w:autoSpaceDN w:val="0"/>
              <w:jc w:val="both"/>
              <w:rPr>
                <w:b/>
                <w:bCs/>
                <w:sz w:val="22"/>
                <w:szCs w:val="22"/>
                <w:lang w:val="sr-Latn-ME"/>
              </w:rPr>
            </w:pPr>
            <w:r w:rsidRPr="00634B6D">
              <w:rPr>
                <w:b/>
                <w:bCs/>
                <w:sz w:val="22"/>
                <w:szCs w:val="22"/>
                <w:lang w:val="sr-Latn-ME"/>
              </w:rPr>
              <w:t>Stivarga sa BSC-om</w:t>
            </w:r>
            <w:r w:rsidRPr="00634B6D">
              <w:rPr>
                <w:b/>
                <w:bCs/>
                <w:sz w:val="22"/>
                <w:szCs w:val="22"/>
                <w:vertAlign w:val="superscript"/>
                <w:lang w:val="sr-Latn-ME"/>
              </w:rPr>
              <w:t>§</w:t>
            </w:r>
            <w:r w:rsidRPr="00634B6D">
              <w:rPr>
                <w:b/>
                <w:bCs/>
                <w:sz w:val="22"/>
                <w:szCs w:val="22"/>
                <w:lang w:val="sr-Latn-ME"/>
              </w:rPr>
              <w:t xml:space="preserve"> (N=505)</w:t>
            </w:r>
          </w:p>
        </w:tc>
        <w:tc>
          <w:tcPr>
            <w:tcW w:w="1809" w:type="dxa"/>
          </w:tcPr>
          <w:p w14:paraId="1E187C7F" w14:textId="77777777" w:rsidR="005A1BD7" w:rsidRPr="00634B6D" w:rsidRDefault="005A1BD7" w:rsidP="005A1BD7">
            <w:pPr>
              <w:keepNext/>
              <w:keepLines/>
              <w:autoSpaceDE w:val="0"/>
              <w:autoSpaceDN w:val="0"/>
              <w:jc w:val="both"/>
              <w:rPr>
                <w:b/>
                <w:bCs/>
                <w:sz w:val="22"/>
                <w:szCs w:val="22"/>
                <w:lang w:val="sr-Latn-ME"/>
              </w:rPr>
            </w:pPr>
            <w:r w:rsidRPr="00634B6D">
              <w:rPr>
                <w:b/>
                <w:bCs/>
                <w:sz w:val="22"/>
                <w:szCs w:val="22"/>
                <w:lang w:val="sr-Latn-ME"/>
              </w:rPr>
              <w:t>Placebo sa BSC-om</w:t>
            </w:r>
            <w:r w:rsidRPr="00634B6D">
              <w:rPr>
                <w:b/>
                <w:bCs/>
                <w:sz w:val="22"/>
                <w:szCs w:val="22"/>
                <w:vertAlign w:val="superscript"/>
                <w:lang w:val="sr-Latn-ME"/>
              </w:rPr>
              <w:t>§</w:t>
            </w:r>
            <w:r w:rsidRPr="00634B6D">
              <w:rPr>
                <w:b/>
                <w:bCs/>
                <w:sz w:val="22"/>
                <w:szCs w:val="22"/>
                <w:lang w:val="sr-Latn-ME"/>
              </w:rPr>
              <w:t xml:space="preserve"> (N=255)</w:t>
            </w:r>
          </w:p>
        </w:tc>
      </w:tr>
      <w:tr w:rsidR="005A1BD7" w:rsidRPr="00634B6D" w14:paraId="46EFFD96" w14:textId="77777777" w:rsidTr="008548F3">
        <w:trPr>
          <w:cantSplit/>
          <w:trHeight w:val="23"/>
        </w:trPr>
        <w:tc>
          <w:tcPr>
            <w:tcW w:w="1808" w:type="dxa"/>
          </w:tcPr>
          <w:p w14:paraId="66352C8E" w14:textId="77777777" w:rsidR="005A1BD7" w:rsidRPr="00634B6D" w:rsidRDefault="005A1BD7" w:rsidP="005A1BD7">
            <w:pPr>
              <w:autoSpaceDE w:val="0"/>
              <w:autoSpaceDN w:val="0"/>
              <w:jc w:val="both"/>
              <w:rPr>
                <w:sz w:val="22"/>
                <w:szCs w:val="22"/>
                <w:lang w:val="sr-Latn-ME"/>
              </w:rPr>
            </w:pPr>
            <w:r w:rsidRPr="00634B6D">
              <w:rPr>
                <w:sz w:val="22"/>
                <w:szCs w:val="22"/>
                <w:lang w:val="sr-Latn-ME"/>
              </w:rPr>
              <w:t>OS</w:t>
            </w:r>
          </w:p>
        </w:tc>
        <w:tc>
          <w:tcPr>
            <w:tcW w:w="1808" w:type="dxa"/>
          </w:tcPr>
          <w:p w14:paraId="20FB3A93" w14:textId="77777777" w:rsidR="005A1BD7" w:rsidRPr="00634B6D" w:rsidRDefault="005A1BD7" w:rsidP="005A1BD7">
            <w:pPr>
              <w:autoSpaceDE w:val="0"/>
              <w:autoSpaceDN w:val="0"/>
              <w:jc w:val="both"/>
              <w:rPr>
                <w:sz w:val="22"/>
                <w:szCs w:val="22"/>
                <w:lang w:val="sr-Latn-ME"/>
              </w:rPr>
            </w:pPr>
            <w:r w:rsidRPr="00634B6D">
              <w:rPr>
                <w:sz w:val="22"/>
                <w:szCs w:val="22"/>
                <w:lang w:val="sr-Latn-ME"/>
              </w:rPr>
              <w:t>0,774</w:t>
            </w:r>
          </w:p>
          <w:p w14:paraId="6102DDF6" w14:textId="77777777" w:rsidR="005A1BD7" w:rsidRPr="00634B6D" w:rsidRDefault="005A1BD7" w:rsidP="005A1BD7">
            <w:pPr>
              <w:autoSpaceDE w:val="0"/>
              <w:autoSpaceDN w:val="0"/>
              <w:jc w:val="both"/>
              <w:rPr>
                <w:sz w:val="22"/>
                <w:szCs w:val="22"/>
                <w:lang w:val="sr-Latn-ME"/>
              </w:rPr>
            </w:pPr>
            <w:r w:rsidRPr="00634B6D">
              <w:rPr>
                <w:sz w:val="22"/>
                <w:szCs w:val="22"/>
                <w:lang w:val="sr-Latn-ME"/>
              </w:rPr>
              <w:t>(0,636, 0,942)</w:t>
            </w:r>
          </w:p>
        </w:tc>
        <w:tc>
          <w:tcPr>
            <w:tcW w:w="1809" w:type="dxa"/>
          </w:tcPr>
          <w:p w14:paraId="460A07EC" w14:textId="77777777" w:rsidR="005A1BD7" w:rsidRPr="00634B6D" w:rsidRDefault="005A1BD7" w:rsidP="005A1BD7">
            <w:pPr>
              <w:autoSpaceDE w:val="0"/>
              <w:autoSpaceDN w:val="0"/>
              <w:jc w:val="both"/>
              <w:rPr>
                <w:sz w:val="22"/>
                <w:szCs w:val="22"/>
                <w:lang w:val="sr-Latn-ME"/>
              </w:rPr>
            </w:pPr>
            <w:r w:rsidRPr="00634B6D">
              <w:rPr>
                <w:sz w:val="22"/>
                <w:szCs w:val="22"/>
                <w:lang w:val="sr-Latn-ME"/>
              </w:rPr>
              <w:t>0,005178</w:t>
            </w:r>
          </w:p>
        </w:tc>
        <w:tc>
          <w:tcPr>
            <w:tcW w:w="1808" w:type="dxa"/>
          </w:tcPr>
          <w:p w14:paraId="09DED59C" w14:textId="77777777" w:rsidR="005A1BD7" w:rsidRPr="00634B6D" w:rsidRDefault="005A1BD7" w:rsidP="005A1BD7">
            <w:pPr>
              <w:autoSpaceDE w:val="0"/>
              <w:autoSpaceDN w:val="0"/>
              <w:jc w:val="both"/>
              <w:rPr>
                <w:sz w:val="22"/>
                <w:szCs w:val="22"/>
                <w:lang w:val="sr-Latn-ME"/>
              </w:rPr>
            </w:pPr>
            <w:r w:rsidRPr="00634B6D">
              <w:rPr>
                <w:sz w:val="22"/>
                <w:szCs w:val="22"/>
                <w:lang w:val="sr-Latn-ME"/>
              </w:rPr>
              <w:t>6,4 meseca</w:t>
            </w:r>
          </w:p>
          <w:p w14:paraId="44B5723A" w14:textId="77777777" w:rsidR="005A1BD7" w:rsidRPr="00634B6D" w:rsidRDefault="005A1BD7" w:rsidP="005A1BD7">
            <w:pPr>
              <w:autoSpaceDE w:val="0"/>
              <w:autoSpaceDN w:val="0"/>
              <w:jc w:val="both"/>
              <w:rPr>
                <w:sz w:val="22"/>
                <w:szCs w:val="22"/>
                <w:lang w:val="sr-Latn-ME"/>
              </w:rPr>
            </w:pPr>
            <w:r w:rsidRPr="00634B6D">
              <w:rPr>
                <w:sz w:val="22"/>
                <w:szCs w:val="22"/>
                <w:lang w:val="sr-Latn-ME"/>
              </w:rPr>
              <w:t>(5,9, 7,3)</w:t>
            </w:r>
          </w:p>
        </w:tc>
        <w:tc>
          <w:tcPr>
            <w:tcW w:w="1809" w:type="dxa"/>
          </w:tcPr>
          <w:p w14:paraId="7FEBE984" w14:textId="77777777" w:rsidR="005A1BD7" w:rsidRPr="00634B6D" w:rsidRDefault="005A1BD7" w:rsidP="005A1BD7">
            <w:pPr>
              <w:autoSpaceDE w:val="0"/>
              <w:autoSpaceDN w:val="0"/>
              <w:jc w:val="both"/>
              <w:rPr>
                <w:sz w:val="22"/>
                <w:szCs w:val="22"/>
                <w:lang w:val="sr-Latn-ME"/>
              </w:rPr>
            </w:pPr>
            <w:r w:rsidRPr="00634B6D">
              <w:rPr>
                <w:sz w:val="22"/>
                <w:szCs w:val="22"/>
                <w:lang w:val="sr-Latn-ME"/>
              </w:rPr>
              <w:t>5,0 meseci</w:t>
            </w:r>
          </w:p>
          <w:p w14:paraId="186A73FA" w14:textId="77777777" w:rsidR="005A1BD7" w:rsidRPr="00634B6D" w:rsidRDefault="005A1BD7" w:rsidP="005A1BD7">
            <w:pPr>
              <w:autoSpaceDE w:val="0"/>
              <w:autoSpaceDN w:val="0"/>
              <w:jc w:val="both"/>
              <w:rPr>
                <w:sz w:val="22"/>
                <w:szCs w:val="22"/>
                <w:lang w:val="sr-Latn-ME"/>
              </w:rPr>
            </w:pPr>
            <w:r w:rsidRPr="00634B6D">
              <w:rPr>
                <w:sz w:val="22"/>
                <w:szCs w:val="22"/>
                <w:lang w:val="sr-Latn-ME"/>
              </w:rPr>
              <w:t>(4,4, 5,8)</w:t>
            </w:r>
          </w:p>
        </w:tc>
      </w:tr>
      <w:tr w:rsidR="005A1BD7" w:rsidRPr="00634B6D" w14:paraId="7FB404E7" w14:textId="77777777" w:rsidTr="008548F3">
        <w:trPr>
          <w:cantSplit/>
          <w:trHeight w:val="23"/>
        </w:trPr>
        <w:tc>
          <w:tcPr>
            <w:tcW w:w="1808" w:type="dxa"/>
          </w:tcPr>
          <w:p w14:paraId="7FE02D11" w14:textId="77777777" w:rsidR="005A1BD7" w:rsidRPr="00634B6D" w:rsidRDefault="005A1BD7" w:rsidP="005A1BD7">
            <w:pPr>
              <w:autoSpaceDE w:val="0"/>
              <w:autoSpaceDN w:val="0"/>
              <w:jc w:val="both"/>
              <w:rPr>
                <w:sz w:val="22"/>
                <w:szCs w:val="22"/>
                <w:lang w:val="sr-Latn-ME"/>
              </w:rPr>
            </w:pPr>
            <w:proofErr w:type="spellStart"/>
            <w:r w:rsidRPr="00634B6D">
              <w:rPr>
                <w:sz w:val="22"/>
                <w:szCs w:val="22"/>
                <w:lang w:val="sr-Latn-ME"/>
              </w:rPr>
              <w:t>PFS</w:t>
            </w:r>
            <w:proofErr w:type="spellEnd"/>
            <w:r w:rsidRPr="00634B6D">
              <w:rPr>
                <w:sz w:val="22"/>
                <w:szCs w:val="22"/>
                <w:lang w:val="sr-Latn-ME"/>
              </w:rPr>
              <w:t>**</w:t>
            </w:r>
          </w:p>
        </w:tc>
        <w:tc>
          <w:tcPr>
            <w:tcW w:w="1808" w:type="dxa"/>
          </w:tcPr>
          <w:p w14:paraId="562DF39D" w14:textId="77777777" w:rsidR="005A1BD7" w:rsidRPr="00634B6D" w:rsidRDefault="005A1BD7" w:rsidP="005A1BD7">
            <w:pPr>
              <w:autoSpaceDE w:val="0"/>
              <w:autoSpaceDN w:val="0"/>
              <w:jc w:val="both"/>
              <w:rPr>
                <w:sz w:val="22"/>
                <w:szCs w:val="22"/>
                <w:lang w:val="sr-Latn-ME"/>
              </w:rPr>
            </w:pPr>
            <w:r w:rsidRPr="00634B6D">
              <w:rPr>
                <w:sz w:val="22"/>
                <w:szCs w:val="22"/>
                <w:lang w:val="sr-Latn-ME"/>
              </w:rPr>
              <w:t>0,494</w:t>
            </w:r>
          </w:p>
          <w:p w14:paraId="3BE7B36A" w14:textId="77777777" w:rsidR="005A1BD7" w:rsidRPr="00634B6D" w:rsidRDefault="005A1BD7" w:rsidP="005A1BD7">
            <w:pPr>
              <w:autoSpaceDE w:val="0"/>
              <w:autoSpaceDN w:val="0"/>
              <w:jc w:val="both"/>
              <w:rPr>
                <w:sz w:val="22"/>
                <w:szCs w:val="22"/>
                <w:lang w:val="sr-Latn-ME"/>
              </w:rPr>
            </w:pPr>
            <w:r w:rsidRPr="00634B6D">
              <w:rPr>
                <w:sz w:val="22"/>
                <w:szCs w:val="22"/>
                <w:lang w:val="sr-Latn-ME"/>
              </w:rPr>
              <w:t>(0,419, 0,582)</w:t>
            </w:r>
          </w:p>
        </w:tc>
        <w:tc>
          <w:tcPr>
            <w:tcW w:w="1809" w:type="dxa"/>
          </w:tcPr>
          <w:p w14:paraId="42DABA21" w14:textId="77777777" w:rsidR="005A1BD7" w:rsidRPr="00634B6D" w:rsidRDefault="005A1BD7" w:rsidP="005A1BD7">
            <w:pPr>
              <w:autoSpaceDE w:val="0"/>
              <w:autoSpaceDN w:val="0"/>
              <w:jc w:val="both"/>
              <w:rPr>
                <w:sz w:val="22"/>
                <w:szCs w:val="22"/>
                <w:lang w:val="sr-Latn-ME"/>
              </w:rPr>
            </w:pPr>
            <w:r w:rsidRPr="00634B6D">
              <w:rPr>
                <w:sz w:val="22"/>
                <w:szCs w:val="22"/>
                <w:lang w:val="sr-Latn-ME"/>
              </w:rPr>
              <w:t>&lt; 0,000001</w:t>
            </w:r>
          </w:p>
        </w:tc>
        <w:tc>
          <w:tcPr>
            <w:tcW w:w="1808" w:type="dxa"/>
          </w:tcPr>
          <w:p w14:paraId="5C236EE9" w14:textId="77777777" w:rsidR="005A1BD7" w:rsidRPr="00634B6D" w:rsidRDefault="005A1BD7" w:rsidP="005A1BD7">
            <w:pPr>
              <w:autoSpaceDE w:val="0"/>
              <w:autoSpaceDN w:val="0"/>
              <w:jc w:val="both"/>
              <w:rPr>
                <w:sz w:val="22"/>
                <w:szCs w:val="22"/>
                <w:lang w:val="sr-Latn-ME"/>
              </w:rPr>
            </w:pPr>
            <w:r w:rsidRPr="00634B6D">
              <w:rPr>
                <w:sz w:val="22"/>
                <w:szCs w:val="22"/>
                <w:lang w:val="sr-Latn-ME"/>
              </w:rPr>
              <w:t>1,9 meseci</w:t>
            </w:r>
          </w:p>
          <w:p w14:paraId="5662C233" w14:textId="77777777" w:rsidR="005A1BD7" w:rsidRPr="00634B6D" w:rsidRDefault="005A1BD7" w:rsidP="005A1BD7">
            <w:pPr>
              <w:autoSpaceDE w:val="0"/>
              <w:autoSpaceDN w:val="0"/>
              <w:jc w:val="both"/>
              <w:rPr>
                <w:sz w:val="22"/>
                <w:szCs w:val="22"/>
                <w:lang w:val="sr-Latn-ME"/>
              </w:rPr>
            </w:pPr>
            <w:r w:rsidRPr="00634B6D">
              <w:rPr>
                <w:sz w:val="22"/>
                <w:szCs w:val="22"/>
                <w:lang w:val="sr-Latn-ME"/>
              </w:rPr>
              <w:t>(1,9, 2,1)</w:t>
            </w:r>
          </w:p>
        </w:tc>
        <w:tc>
          <w:tcPr>
            <w:tcW w:w="1809" w:type="dxa"/>
          </w:tcPr>
          <w:p w14:paraId="25C10B66" w14:textId="77777777" w:rsidR="005A1BD7" w:rsidRPr="00634B6D" w:rsidRDefault="005A1BD7" w:rsidP="005A1BD7">
            <w:pPr>
              <w:autoSpaceDE w:val="0"/>
              <w:autoSpaceDN w:val="0"/>
              <w:jc w:val="both"/>
              <w:rPr>
                <w:sz w:val="22"/>
                <w:szCs w:val="22"/>
                <w:lang w:val="sr-Latn-ME"/>
              </w:rPr>
            </w:pPr>
            <w:r w:rsidRPr="00634B6D">
              <w:rPr>
                <w:sz w:val="22"/>
                <w:szCs w:val="22"/>
                <w:lang w:val="sr-Latn-ME"/>
              </w:rPr>
              <w:t>1,7 meseci</w:t>
            </w:r>
          </w:p>
          <w:p w14:paraId="79DF1EF8" w14:textId="77777777" w:rsidR="005A1BD7" w:rsidRPr="00634B6D" w:rsidRDefault="005A1BD7" w:rsidP="005A1BD7">
            <w:pPr>
              <w:autoSpaceDE w:val="0"/>
              <w:autoSpaceDN w:val="0"/>
              <w:jc w:val="both"/>
              <w:rPr>
                <w:sz w:val="22"/>
                <w:szCs w:val="22"/>
                <w:lang w:val="sr-Latn-ME"/>
              </w:rPr>
            </w:pPr>
            <w:r w:rsidRPr="00634B6D">
              <w:rPr>
                <w:sz w:val="22"/>
                <w:szCs w:val="22"/>
                <w:lang w:val="sr-Latn-ME"/>
              </w:rPr>
              <w:t>(1,7, 1,7)</w:t>
            </w:r>
          </w:p>
        </w:tc>
      </w:tr>
    </w:tbl>
    <w:p w14:paraId="382D1904" w14:textId="77777777" w:rsidR="005A1BD7" w:rsidRPr="00634B6D" w:rsidRDefault="005A1BD7" w:rsidP="005A1BD7">
      <w:pPr>
        <w:autoSpaceDE w:val="0"/>
        <w:autoSpaceDN w:val="0"/>
        <w:ind w:left="426" w:hanging="426"/>
        <w:jc w:val="both"/>
        <w:rPr>
          <w:sz w:val="22"/>
          <w:szCs w:val="22"/>
          <w:lang w:val="sr-Latn-ME"/>
        </w:rPr>
      </w:pPr>
      <w:r w:rsidRPr="00634B6D">
        <w:rPr>
          <w:sz w:val="22"/>
          <w:szCs w:val="22"/>
          <w:vertAlign w:val="superscript"/>
          <w:lang w:val="sr-Latn-ME"/>
        </w:rPr>
        <w:t>§</w:t>
      </w:r>
      <w:r w:rsidRPr="00634B6D">
        <w:rPr>
          <w:sz w:val="22"/>
          <w:szCs w:val="22"/>
          <w:lang w:val="sr-Latn-ME"/>
        </w:rPr>
        <w:tab/>
      </w:r>
      <w:proofErr w:type="spellStart"/>
      <w:r w:rsidRPr="00634B6D">
        <w:rPr>
          <w:sz w:val="22"/>
          <w:szCs w:val="22"/>
          <w:lang w:val="sr-Latn-ME"/>
        </w:rPr>
        <w:t>BSC</w:t>
      </w:r>
      <w:proofErr w:type="spellEnd"/>
      <w:r w:rsidRPr="00634B6D">
        <w:rPr>
          <w:sz w:val="22"/>
          <w:szCs w:val="22"/>
          <w:lang w:val="sr-Latn-ME"/>
        </w:rPr>
        <w:t xml:space="preserve"> pomoćna njega</w:t>
      </w:r>
    </w:p>
    <w:p w14:paraId="3525751D" w14:textId="77777777" w:rsidR="005A1BD7" w:rsidRPr="00634B6D" w:rsidRDefault="005A1BD7" w:rsidP="005A1BD7">
      <w:pPr>
        <w:numPr>
          <w:ilvl w:val="0"/>
          <w:numId w:val="12"/>
        </w:numPr>
        <w:tabs>
          <w:tab w:val="left" w:pos="284"/>
        </w:tabs>
        <w:autoSpaceDE w:val="0"/>
        <w:autoSpaceDN w:val="0"/>
        <w:ind w:left="426" w:hanging="426"/>
        <w:jc w:val="both"/>
        <w:rPr>
          <w:sz w:val="22"/>
          <w:szCs w:val="22"/>
          <w:lang w:val="sr-Latn-ME"/>
        </w:rPr>
      </w:pPr>
      <w:r w:rsidRPr="00634B6D">
        <w:rPr>
          <w:sz w:val="22"/>
          <w:szCs w:val="22"/>
          <w:lang w:val="sr-Latn-ME"/>
        </w:rPr>
        <w:t>*</w:t>
      </w:r>
      <w:r w:rsidRPr="00634B6D">
        <w:rPr>
          <w:sz w:val="22"/>
          <w:szCs w:val="22"/>
          <w:lang w:val="sr-Latn-ME"/>
        </w:rPr>
        <w:tab/>
        <w:t>Odnos hazarda &lt; 1 u korist lijeka Stivarga</w:t>
      </w:r>
    </w:p>
    <w:p w14:paraId="790A9806" w14:textId="77777777" w:rsidR="005A1BD7" w:rsidRPr="00634B6D" w:rsidRDefault="005A1BD7" w:rsidP="005A1BD7">
      <w:pPr>
        <w:autoSpaceDE w:val="0"/>
        <w:autoSpaceDN w:val="0"/>
        <w:ind w:left="426" w:hanging="426"/>
        <w:jc w:val="both"/>
        <w:rPr>
          <w:sz w:val="22"/>
          <w:szCs w:val="22"/>
          <w:lang w:val="sr-Latn-ME"/>
        </w:rPr>
      </w:pPr>
      <w:r w:rsidRPr="00634B6D">
        <w:rPr>
          <w:sz w:val="22"/>
          <w:szCs w:val="22"/>
          <w:lang w:val="sr-Latn-ME"/>
        </w:rPr>
        <w:t>**</w:t>
      </w:r>
      <w:r w:rsidRPr="00634B6D">
        <w:rPr>
          <w:sz w:val="22"/>
          <w:szCs w:val="22"/>
          <w:lang w:val="sr-Latn-ME"/>
        </w:rPr>
        <w:tab/>
        <w:t>na osnovu procjene ispitivača za odgovor tumora</w:t>
      </w:r>
    </w:p>
    <w:p w14:paraId="50E9561C" w14:textId="6AC8442B" w:rsidR="005A1BD7" w:rsidRPr="00634B6D" w:rsidRDefault="005A1BD7" w:rsidP="00480FB1">
      <w:pPr>
        <w:tabs>
          <w:tab w:val="left" w:pos="540"/>
          <w:tab w:val="left" w:pos="569"/>
        </w:tabs>
        <w:rPr>
          <w:b/>
          <w:sz w:val="22"/>
          <w:szCs w:val="22"/>
          <w:lang w:val="sr-Latn-ME"/>
        </w:rPr>
      </w:pPr>
    </w:p>
    <w:p w14:paraId="1FEC06E1" w14:textId="7813883A" w:rsidR="005410A2" w:rsidRPr="00634B6D" w:rsidRDefault="005410A2" w:rsidP="00480FB1">
      <w:pPr>
        <w:tabs>
          <w:tab w:val="left" w:pos="540"/>
          <w:tab w:val="left" w:pos="569"/>
        </w:tabs>
        <w:rPr>
          <w:b/>
          <w:sz w:val="22"/>
          <w:szCs w:val="22"/>
          <w:lang w:val="sr-Latn-ME"/>
        </w:rPr>
      </w:pPr>
    </w:p>
    <w:p w14:paraId="205E014D" w14:textId="638887DC" w:rsidR="005410A2" w:rsidRPr="00634B6D" w:rsidRDefault="005410A2" w:rsidP="00480FB1">
      <w:pPr>
        <w:tabs>
          <w:tab w:val="left" w:pos="540"/>
          <w:tab w:val="left" w:pos="569"/>
        </w:tabs>
        <w:rPr>
          <w:b/>
          <w:sz w:val="22"/>
          <w:szCs w:val="22"/>
          <w:lang w:val="sr-Latn-ME"/>
        </w:rPr>
      </w:pPr>
    </w:p>
    <w:p w14:paraId="07D0E60E" w14:textId="0601CE52" w:rsidR="005410A2" w:rsidRPr="00634B6D" w:rsidRDefault="005410A2" w:rsidP="00480FB1">
      <w:pPr>
        <w:tabs>
          <w:tab w:val="left" w:pos="540"/>
          <w:tab w:val="left" w:pos="569"/>
        </w:tabs>
        <w:rPr>
          <w:b/>
          <w:sz w:val="22"/>
          <w:szCs w:val="22"/>
          <w:lang w:val="sr-Latn-ME"/>
        </w:rPr>
      </w:pPr>
    </w:p>
    <w:p w14:paraId="0E54D5E4" w14:textId="58FC73F8" w:rsidR="005410A2" w:rsidRDefault="005410A2" w:rsidP="00480FB1">
      <w:pPr>
        <w:tabs>
          <w:tab w:val="left" w:pos="540"/>
          <w:tab w:val="left" w:pos="569"/>
        </w:tabs>
        <w:rPr>
          <w:b/>
          <w:sz w:val="22"/>
          <w:szCs w:val="22"/>
          <w:lang w:val="sr-Latn-ME"/>
        </w:rPr>
      </w:pPr>
    </w:p>
    <w:p w14:paraId="67F9C7EF" w14:textId="73028BDA" w:rsidR="008548F3" w:rsidRDefault="008548F3" w:rsidP="00480FB1">
      <w:pPr>
        <w:tabs>
          <w:tab w:val="left" w:pos="540"/>
          <w:tab w:val="left" w:pos="569"/>
        </w:tabs>
        <w:rPr>
          <w:b/>
          <w:sz w:val="22"/>
          <w:szCs w:val="22"/>
          <w:lang w:val="sr-Latn-ME"/>
        </w:rPr>
      </w:pPr>
    </w:p>
    <w:p w14:paraId="43BC326A" w14:textId="7893F072" w:rsidR="008548F3" w:rsidRDefault="008548F3" w:rsidP="00480FB1">
      <w:pPr>
        <w:tabs>
          <w:tab w:val="left" w:pos="540"/>
          <w:tab w:val="left" w:pos="569"/>
        </w:tabs>
        <w:rPr>
          <w:b/>
          <w:sz w:val="22"/>
          <w:szCs w:val="22"/>
          <w:lang w:val="sr-Latn-ME"/>
        </w:rPr>
      </w:pPr>
    </w:p>
    <w:p w14:paraId="5E7C3F19" w14:textId="77777777" w:rsidR="008548F3" w:rsidRPr="00634B6D" w:rsidRDefault="008548F3" w:rsidP="00480FB1">
      <w:pPr>
        <w:tabs>
          <w:tab w:val="left" w:pos="540"/>
          <w:tab w:val="left" w:pos="569"/>
        </w:tabs>
        <w:rPr>
          <w:b/>
          <w:sz w:val="22"/>
          <w:szCs w:val="22"/>
          <w:lang w:val="sr-Latn-ME"/>
        </w:rPr>
      </w:pPr>
    </w:p>
    <w:p w14:paraId="2A6268AF" w14:textId="711E09BA" w:rsidR="005410A2" w:rsidRPr="00634B6D" w:rsidRDefault="005410A2" w:rsidP="00480FB1">
      <w:pPr>
        <w:tabs>
          <w:tab w:val="left" w:pos="540"/>
          <w:tab w:val="left" w:pos="569"/>
        </w:tabs>
        <w:rPr>
          <w:b/>
          <w:sz w:val="22"/>
          <w:szCs w:val="22"/>
          <w:lang w:val="sr-Latn-ME"/>
        </w:rPr>
      </w:pPr>
    </w:p>
    <w:p w14:paraId="286806E1" w14:textId="1A3C27AB" w:rsidR="005410A2" w:rsidRPr="00634B6D" w:rsidRDefault="005410A2" w:rsidP="00480FB1">
      <w:pPr>
        <w:tabs>
          <w:tab w:val="left" w:pos="540"/>
          <w:tab w:val="left" w:pos="569"/>
        </w:tabs>
        <w:rPr>
          <w:b/>
          <w:sz w:val="22"/>
          <w:szCs w:val="22"/>
          <w:lang w:val="sr-Latn-ME"/>
        </w:rPr>
      </w:pPr>
    </w:p>
    <w:p w14:paraId="10CA989A" w14:textId="1380B7E4" w:rsidR="005410A2" w:rsidRPr="00634B6D" w:rsidRDefault="005410A2" w:rsidP="00480FB1">
      <w:pPr>
        <w:tabs>
          <w:tab w:val="left" w:pos="540"/>
          <w:tab w:val="left" w:pos="569"/>
        </w:tabs>
        <w:rPr>
          <w:b/>
          <w:sz w:val="22"/>
          <w:szCs w:val="22"/>
          <w:lang w:val="sr-Latn-ME"/>
        </w:rPr>
      </w:pPr>
    </w:p>
    <w:p w14:paraId="1C0572B9" w14:textId="7F22018E" w:rsidR="002E37A5" w:rsidRPr="00634B6D" w:rsidRDefault="005A1BD7" w:rsidP="00480FB1">
      <w:pPr>
        <w:tabs>
          <w:tab w:val="left" w:pos="540"/>
          <w:tab w:val="left" w:pos="569"/>
        </w:tabs>
        <w:rPr>
          <w:b/>
          <w:sz w:val="22"/>
          <w:szCs w:val="22"/>
          <w:lang w:val="sr-Latn-ME"/>
        </w:rPr>
      </w:pPr>
      <w:r w:rsidRPr="00634B6D">
        <w:rPr>
          <w:b/>
          <w:sz w:val="22"/>
          <w:szCs w:val="22"/>
          <w:lang w:val="sr-Latn-ME"/>
        </w:rPr>
        <w:lastRenderedPageBreak/>
        <w:t xml:space="preserve">Slika 1: </w:t>
      </w:r>
      <w:proofErr w:type="spellStart"/>
      <w:r w:rsidRPr="00634B6D">
        <w:rPr>
          <w:b/>
          <w:sz w:val="22"/>
          <w:szCs w:val="22"/>
          <w:lang w:val="sr-Latn-ME"/>
        </w:rPr>
        <w:t>Kaplan</w:t>
      </w:r>
      <w:proofErr w:type="spellEnd"/>
      <w:r w:rsidRPr="00634B6D">
        <w:rPr>
          <w:b/>
          <w:sz w:val="22"/>
          <w:szCs w:val="22"/>
          <w:lang w:val="sr-Latn-ME"/>
        </w:rPr>
        <w:t>-Majerova kriva za OS</w:t>
      </w:r>
    </w:p>
    <w:p w14:paraId="56A29DD2" w14:textId="77777777" w:rsidR="005410A2" w:rsidRPr="00634B6D" w:rsidRDefault="005410A2" w:rsidP="00480FB1">
      <w:pPr>
        <w:tabs>
          <w:tab w:val="left" w:pos="540"/>
          <w:tab w:val="left" w:pos="569"/>
        </w:tabs>
        <w:rPr>
          <w:b/>
          <w:bCs/>
          <w:sz w:val="22"/>
          <w:szCs w:val="22"/>
          <w:lang w:val="sr-Latn-ME"/>
        </w:rPr>
      </w:pPr>
    </w:p>
    <w:p w14:paraId="300402DF" w14:textId="6E229345" w:rsidR="005A1BD7" w:rsidRPr="00634B6D" w:rsidRDefault="00623FBF" w:rsidP="00480FB1">
      <w:pPr>
        <w:tabs>
          <w:tab w:val="left" w:pos="540"/>
          <w:tab w:val="left" w:pos="569"/>
        </w:tabs>
        <w:rPr>
          <w:b/>
          <w:bCs/>
          <w:sz w:val="22"/>
          <w:szCs w:val="22"/>
          <w:lang w:val="sr-Latn-ME"/>
        </w:rPr>
      </w:pPr>
      <w:r w:rsidRPr="00634B6D">
        <w:rPr>
          <w:noProof/>
          <w:sz w:val="22"/>
          <w:szCs w:val="22"/>
          <w:lang w:val="sr-Latn-ME" w:eastAsia="sr-Latn-ME"/>
        </w:rPr>
        <mc:AlternateContent>
          <mc:Choice Requires="wps">
            <w:drawing>
              <wp:anchor distT="0" distB="0" distL="114300" distR="114300" simplePos="0" relativeHeight="251665408" behindDoc="0" locked="0" layoutInCell="1" allowOverlap="1" wp14:anchorId="3F78A11F" wp14:editId="3599D326">
                <wp:simplePos x="0" y="0"/>
                <wp:positionH relativeFrom="column">
                  <wp:posOffset>467194</wp:posOffset>
                </wp:positionH>
                <wp:positionV relativeFrom="paragraph">
                  <wp:posOffset>2798887</wp:posOffset>
                </wp:positionV>
                <wp:extent cx="683813" cy="190831"/>
                <wp:effectExtent l="0" t="0" r="0" b="0"/>
                <wp:wrapNone/>
                <wp:docPr id="8" name="Rectangle 8"/>
                <wp:cNvGraphicFramePr/>
                <a:graphic xmlns:a="http://schemas.openxmlformats.org/drawingml/2006/main">
                  <a:graphicData uri="http://schemas.microsoft.com/office/word/2010/wordprocessingShape">
                    <wps:wsp>
                      <wps:cNvSpPr/>
                      <wps:spPr>
                        <a:xfrm>
                          <a:off x="0" y="0"/>
                          <a:ext cx="683813" cy="19083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5336B6" w14:textId="73CAA072" w:rsidR="00634B6D" w:rsidRPr="00623FBF" w:rsidRDefault="00634B6D" w:rsidP="00623FBF">
                            <w:pPr>
                              <w:rPr>
                                <w:color w:val="000000" w:themeColor="text1"/>
                                <w:sz w:val="16"/>
                                <w:szCs w:val="16"/>
                                <w:lang w:val="sr-Latn-RS"/>
                              </w:rPr>
                            </w:pPr>
                            <w:r w:rsidRPr="00623FBF">
                              <w:rPr>
                                <w:color w:val="000000" w:themeColor="text1"/>
                                <w:sz w:val="16"/>
                                <w:szCs w:val="16"/>
                                <w:lang w:val="sr-Latn-RS"/>
                              </w:rPr>
                              <w:t>Placebo</w:t>
                            </w:r>
                          </w:p>
                        </w:txbxContent>
                      </wps:txbx>
                      <wps:bodyPr rot="0" spcFirstLastPara="0" vertOverflow="overflow" horzOverflow="overflow" vert="horz" wrap="square" lIns="91440" tIns="45720" rIns="9144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F78A11F" id="Rectangle 8" o:spid="_x0000_s1026" style="position:absolute;margin-left:36.8pt;margin-top:220.4pt;width:53.85pt;height:15.0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SE1hwIAAGIFAAAOAAAAZHJzL2Uyb0RvYy54bWysVEtP3DAQvlfqf7B8L0mWR5eILFqBqCoh&#10;WAEVZ69jbyI5Htf2brL99R3b2UAB9VA1B2ee3zw844vLoVNkJ6xrQVe0OMopEZpD3epNRX883XyZ&#10;U+I80zVToEVF98LRy8XnTxe9KcUMGlC1sARBtCt7U9HGe1NmmeON6Jg7AiM0KiXYjnlk7SarLesR&#10;vVPZLM/Psh5sbSxw4RxKr5OSLiK+lIL7eymd8ERVFHPz8bTxXIczW1ywcmOZaVo+psH+IYuOtRqD&#10;TlDXzDOyte07qK7lFhxIf8Shy0DKlotYA1ZT5G+qeWyYEbEWbI4zU5vc/4Pld7uVJW1dUbwozTq8&#10;ogdsGtMbJcg8tKc3rkSrR7OyI+eQDLUO0nbhj1WQIbZ0P7VUDJ5wFJ7Nj+fFMSUcVcV5Pj8uAmb2&#10;4mys898EdCQQFbUYPDaS7W6dT6YHkxBLw02rFMpZqfQfAsQMkizkmzKMlN8rkawfhMRCMadZDBBH&#10;TFwpS3YMh4NxLrQvkqphtUji0xy/MeXJIxagNAIGZIkJTdgjQBjf99ipnNE+uIo4oZNz/rfEkvPk&#10;ESOD9pNz12qwHwEorGqMnOwPTUqtCV3yw3pAk0Cuod7jRFhIq+IMv2nxZm6Z8ytmcTdwi3Df/T0e&#10;UkFfURgpShqwvz6SB3scWdRS0uOuVdT93DIrKFHfNQ7zeXFyEpYzMienX2fI2NeadWRQqrfdFeBt&#10;FfiqGB7JYOvVgZQWumd8EpYhIqqY5hi3otzbA3Pl0/7jo8LFchnNcBkN87f60fAAHpobpu5peGbW&#10;jKPpcabv4LCTrHwzock2eGpYbj3INo7vS0/HtuMix/kZH53wUrzmo9XL07j4DQAA//8DAFBLAwQU&#10;AAYACAAAACEA6FgEL+EAAAAKAQAADwAAAGRycy9kb3ducmV2LnhtbEyPwU7DMAyG70i8Q2QkLogl&#10;Y2VbS9MJIYEqTRxWkOCYNaapaJwqybby9mQnONr+9Pv7y81kB3ZEH3pHEuYzAQypdbqnTsL72/Pt&#10;GliIirQaHKGEHwywqS4vSlVod6IdHpvYsRRCoVASTIxjwXloDVoVZm5ESrcv562KafQd116dUrgd&#10;+J0QS25VT+mDUSM+GWy/m4OVkL/QvWluavG5+xDb3GWvvq61lNdX0+MDsIhT/IPhrJ/UoUpOe3cg&#10;HdggYbVYJlJClolU4Qys5wtg+7RZiRx4VfL/FapfAAAA//8DAFBLAQItABQABgAIAAAAIQC2gziS&#10;/gAAAOEBAAATAAAAAAAAAAAAAAAAAAAAAABbQ29udGVudF9UeXBlc10ueG1sUEsBAi0AFAAGAAgA&#10;AAAhADj9If/WAAAAlAEAAAsAAAAAAAAAAAAAAAAALwEAAF9yZWxzLy5yZWxzUEsBAi0AFAAGAAgA&#10;AAAhACgNITWHAgAAYgUAAA4AAAAAAAAAAAAAAAAALgIAAGRycy9lMm9Eb2MueG1sUEsBAi0AFAAG&#10;AAgAAAAhAOhYBC/hAAAACgEAAA8AAAAAAAAAAAAAAAAA4QQAAGRycy9kb3ducmV2LnhtbFBLBQYA&#10;AAAABAAEAPMAAADvBQAAAAA=&#10;" filled="f" stroked="f" strokeweight="1pt">
                <v:textbox inset=",,,0">
                  <w:txbxContent>
                    <w:p w14:paraId="595336B6" w14:textId="73CAA072" w:rsidR="00634B6D" w:rsidRPr="00623FBF" w:rsidRDefault="00634B6D" w:rsidP="00623FBF">
                      <w:pPr>
                        <w:rPr>
                          <w:color w:val="000000" w:themeColor="text1"/>
                          <w:sz w:val="16"/>
                          <w:szCs w:val="16"/>
                          <w:lang w:val="sr-Latn-RS"/>
                        </w:rPr>
                      </w:pPr>
                      <w:r w:rsidRPr="00623FBF">
                        <w:rPr>
                          <w:color w:val="000000" w:themeColor="text1"/>
                          <w:sz w:val="16"/>
                          <w:szCs w:val="16"/>
                          <w:lang w:val="sr-Latn-RS"/>
                        </w:rPr>
                        <w:t>Placebo</w:t>
                      </w:r>
                    </w:p>
                  </w:txbxContent>
                </v:textbox>
              </v:rect>
            </w:pict>
          </mc:Fallback>
        </mc:AlternateContent>
      </w:r>
      <w:r w:rsidRPr="00634B6D">
        <w:rPr>
          <w:noProof/>
          <w:sz w:val="22"/>
          <w:szCs w:val="22"/>
          <w:lang w:val="sr-Latn-ME" w:eastAsia="sr-Latn-ME"/>
        </w:rPr>
        <mc:AlternateContent>
          <mc:Choice Requires="wps">
            <w:drawing>
              <wp:anchor distT="0" distB="0" distL="114300" distR="114300" simplePos="0" relativeHeight="251664384" behindDoc="0" locked="0" layoutInCell="1" allowOverlap="1" wp14:anchorId="40343241" wp14:editId="6CF9CF33">
                <wp:simplePos x="0" y="0"/>
                <wp:positionH relativeFrom="column">
                  <wp:posOffset>244558</wp:posOffset>
                </wp:positionH>
                <wp:positionV relativeFrom="paragraph">
                  <wp:posOffset>2671666</wp:posOffset>
                </wp:positionV>
                <wp:extent cx="914400" cy="214685"/>
                <wp:effectExtent l="0" t="0" r="0" b="0"/>
                <wp:wrapNone/>
                <wp:docPr id="7" name="Rectangle 7"/>
                <wp:cNvGraphicFramePr/>
                <a:graphic xmlns:a="http://schemas.openxmlformats.org/drawingml/2006/main">
                  <a:graphicData uri="http://schemas.microsoft.com/office/word/2010/wordprocessingShape">
                    <wps:wsp>
                      <wps:cNvSpPr/>
                      <wps:spPr>
                        <a:xfrm>
                          <a:off x="0" y="0"/>
                          <a:ext cx="914400" cy="21468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2BCBC3" w14:textId="70D373C6" w:rsidR="00634B6D" w:rsidRPr="00623FBF" w:rsidRDefault="00634B6D" w:rsidP="00623FBF">
                            <w:pPr>
                              <w:jc w:val="center"/>
                              <w:rPr>
                                <w:color w:val="000000" w:themeColor="text1"/>
                                <w:sz w:val="16"/>
                                <w:szCs w:val="16"/>
                                <w:lang w:val="sr-Latn-RS"/>
                              </w:rPr>
                            </w:pPr>
                            <w:r w:rsidRPr="00623FBF">
                              <w:rPr>
                                <w:color w:val="000000" w:themeColor="text1"/>
                                <w:sz w:val="16"/>
                                <w:szCs w:val="16"/>
                                <w:lang w:val="sr-Latn-RS"/>
                              </w:rPr>
                              <w:t>Stivarga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343241" id="Rectangle 7" o:spid="_x0000_s1027" style="position:absolute;margin-left:19.25pt;margin-top:210.35pt;width:1in;height:16.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7XuiAIAAG0FAAAOAAAAZHJzL2Uyb0RvYy54bWysVFtP2zAUfp+0/2D5fSStymURKapATJMQ&#10;IGDi2XXsJpLt49luk+7X79hOAwO0h2l9SO1z+c7F3znnF4NWZCec78DUdHZUUiIMh6Yzm5r+eLr+&#10;ckaJD8w0TIERNd0LTy+Wnz+d97YSc2hBNcIRBDG+6m1N2xBsVRSet0IzfwRWGFRKcJoFvLpN0TjW&#10;I7pWxbwsT4oeXGMdcOE9Sq+yki4TvpSChzspvQhE1RRzC+nr0ncdv8XynFUbx2zb8TEN9g9ZaNYZ&#10;DDpBXbHAyNZ176B0xx14kOGIgy5Ayo6LVANWMyvfVPPYMitSLdgcb6c2+f8Hy2939450TU1PKTFM&#10;4xM9YNOY2ShBTmN7eusrtHq09268eTzGWgfpdPzHKsiQWrqfWiqGQDgKv84WixIbz1E1ny1Ozo4j&#10;ZvHibJ0P3wRoEg81dRg8NZLtbnzIpgeTGMvAdacUylmlzB8CxIySIuabM0ynsFciWz8IiYViTvMU&#10;IFFMXCpHdgzJwTgXJsyyqmWNyOLjEn9jypNHKkAZBIzIEhOasEeASN/32Lmc0T66isTQybn8W2LZ&#10;efJIkcGEyVl3BtxHAAqrGiNn+0OTcmtil8KwHhIJkmWUrKHZIzEc5Inxll93+EA3zId75nBE8E1x&#10;7MMdfqSCvqYwnihpwf36SB7tkbmopaTHkaup/7llTlCivhvkdOIKzmi6LI5P5xjDvdasX2vMVl8C&#10;PtwMF4zl6RjtgzocpQP9jNthFaOiihmOsWvKgztcLkNeBbhfuFitkhnOpWXhxjxaHsFjnyMBn4Zn&#10;5uzI0oD0voXDeLLqDVmzbfQ0sNoGkF1i8ktfxxfAmU5UGvdPXBqv78nqZUsufwMAAP//AwBQSwME&#10;FAAGAAgAAAAhAIEDNujeAAAACgEAAA8AAABkcnMvZG93bnJldi54bWxMj8tOwzAQRfdI/IM1SOyo&#10;Q2ggCnEqQEIIdVFR2r1jT5OIeBzZzqN/j7uC5dw5unOm3CymZxM631kScL9KgCEpqztqBBy+3+9y&#10;YD5I0rK3hALO6GFTXV+VstB2pi+c9qFhsYR8IQW0IQwF5161aKRf2QEp7k7WGRni6BqunZxjuel5&#10;miSP3MiO4oVWDvjWovrZj0bA0Z5eZ6Nq+pzOu2782Dql8q0QtzfLyzOwgEv4g+GiH9Whik61HUl7&#10;1gt4yLNIClinyROwC5CnMaljkq0z4FXJ/79Q/QIAAP//AwBQSwECLQAUAAYACAAAACEAtoM4kv4A&#10;AADhAQAAEwAAAAAAAAAAAAAAAAAAAAAAW0NvbnRlbnRfVHlwZXNdLnhtbFBLAQItABQABgAIAAAA&#10;IQA4/SH/1gAAAJQBAAALAAAAAAAAAAAAAAAAAC8BAABfcmVscy8ucmVsc1BLAQItABQABgAIAAAA&#10;IQCTb7XuiAIAAG0FAAAOAAAAAAAAAAAAAAAAAC4CAABkcnMvZTJvRG9jLnhtbFBLAQItABQABgAI&#10;AAAAIQCBAzbo3gAAAAoBAAAPAAAAAAAAAAAAAAAAAOIEAABkcnMvZG93bnJldi54bWxQSwUGAAAA&#10;AAQABADzAAAA7QUAAAAA&#10;" filled="f" stroked="f" strokeweight="1pt">
                <v:textbox>
                  <w:txbxContent>
                    <w:p w14:paraId="222BCBC3" w14:textId="70D373C6" w:rsidR="00634B6D" w:rsidRPr="00623FBF" w:rsidRDefault="00634B6D" w:rsidP="00623FBF">
                      <w:pPr>
                        <w:jc w:val="center"/>
                        <w:rPr>
                          <w:color w:val="000000" w:themeColor="text1"/>
                          <w:sz w:val="16"/>
                          <w:szCs w:val="16"/>
                          <w:lang w:val="sr-Latn-RS"/>
                        </w:rPr>
                      </w:pPr>
                      <w:r w:rsidRPr="00623FBF">
                        <w:rPr>
                          <w:color w:val="000000" w:themeColor="text1"/>
                          <w:sz w:val="16"/>
                          <w:szCs w:val="16"/>
                          <w:lang w:val="sr-Latn-RS"/>
                        </w:rPr>
                        <w:t>Stivarga</w:t>
                      </w:r>
                    </w:p>
                  </w:txbxContent>
                </v:textbox>
              </v:rect>
            </w:pict>
          </mc:Fallback>
        </mc:AlternateContent>
      </w:r>
      <w:r w:rsidRPr="00634B6D">
        <w:rPr>
          <w:noProof/>
          <w:sz w:val="22"/>
          <w:szCs w:val="22"/>
          <w:lang w:val="sr-Latn-ME" w:eastAsia="sr-Latn-ME"/>
        </w:rPr>
        <mc:AlternateContent>
          <mc:Choice Requires="wps">
            <w:drawing>
              <wp:anchor distT="0" distB="0" distL="114300" distR="114300" simplePos="0" relativeHeight="251663360" behindDoc="0" locked="0" layoutInCell="1" allowOverlap="1" wp14:anchorId="614B5311" wp14:editId="5FD64439">
                <wp:simplePos x="0" y="0"/>
                <wp:positionH relativeFrom="column">
                  <wp:posOffset>29872</wp:posOffset>
                </wp:positionH>
                <wp:positionV relativeFrom="paragraph">
                  <wp:posOffset>2433127</wp:posOffset>
                </wp:positionV>
                <wp:extent cx="1900361" cy="278295"/>
                <wp:effectExtent l="0" t="0" r="0" b="0"/>
                <wp:wrapNone/>
                <wp:docPr id="6" name="Rectangle 6"/>
                <wp:cNvGraphicFramePr/>
                <a:graphic xmlns:a="http://schemas.openxmlformats.org/drawingml/2006/main">
                  <a:graphicData uri="http://schemas.microsoft.com/office/word/2010/wordprocessingShape">
                    <wps:wsp>
                      <wps:cNvSpPr/>
                      <wps:spPr>
                        <a:xfrm>
                          <a:off x="0" y="0"/>
                          <a:ext cx="1900361" cy="27829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39CB54" w14:textId="1DB7A2C6" w:rsidR="00634B6D" w:rsidRPr="00623FBF" w:rsidRDefault="00634B6D" w:rsidP="00623FBF">
                            <w:pPr>
                              <w:jc w:val="center"/>
                              <w:rPr>
                                <w:color w:val="000000" w:themeColor="text1"/>
                                <w:sz w:val="16"/>
                                <w:szCs w:val="16"/>
                                <w:lang w:val="sr-Latn-RS"/>
                              </w:rPr>
                            </w:pPr>
                            <w:r w:rsidRPr="00623FBF">
                              <w:rPr>
                                <w:color w:val="000000" w:themeColor="text1"/>
                                <w:sz w:val="16"/>
                                <w:szCs w:val="16"/>
                                <w:lang w:val="sr-Latn-RS"/>
                              </w:rPr>
                              <w:t>Pacijenti izloženi riziku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4B5311" id="Rectangle 6" o:spid="_x0000_s1028" style="position:absolute;margin-left:2.35pt;margin-top:191.6pt;width:149.65pt;height:21.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6jyiwIAAG4FAAAOAAAAZHJzL2Uyb0RvYy54bWysVFtP2zAUfp+0/2D5fSTNoEBEiioQ0yQE&#10;FTDx7Dp2E8nx8Wy3Sffrd2yngQHaw7Q8OPa5fOfi7/jicugU2QnrWtAVnR3llAjNoW71pqI/nm6+&#10;nFHiPNM1U6BFRffC0cvF508XvSlFAQ2oWliCINqVvalo470ps8zxRnTMHYERGpUSbMc8Hu0mqy3r&#10;Eb1TWZHn86wHWxsLXDiH0uukpIuIL6Xg/l5KJzxRFcXcfFxtXNdhzRYXrNxYZpqWj2mwf8iiY63G&#10;oBPUNfOMbG37DqpruQUH0h9x6DKQsuUi1oDVzPI31Tw2zIhYCzbHmalN7v/B8rvdypK2ruicEs06&#10;vKIHbBrTGyXIPLSnN65Eq0ezsuPJ4TbUOkjbhT9WQYbY0v3UUjF4wlE4O8/zr/MZJRx1xelZcX4S&#10;QLMXb2Od/yagI2FTUYvRYyfZ7tb5ZHowCcE03LRKoZyVSv8hQMwgyULCKcW483slkvWDkFgpJlXE&#10;AJFj4kpZsmPIDsa50H6WVA2rRRKf5PiNKU8esQClETAgS0xowh4BAn/fY6dyRvvgKiJFJ+f8b4kl&#10;58kjRgbtJ+eu1WA/AlBY1Rg52R+alFoTuuSH9RBZUATLIFlDvUdmWEgj4wy/afGCbpnzK2ZxRnCa&#10;cO79PS5SQV9RGHeUNGB/fSQP9khd1FLS48xV1P3cMisoUd81kvp8dnwchjQejk9OCzzY15r1a43e&#10;dleAF4fkwuziNth7ddhKC90zPg/LEBVVTHOMXVHu7eFw5dNbgA8MF8tlNMPBNMzf6kfDA3jocyDg&#10;0/DMrBlZ6pHfd3CYT1a+IWuyDZ4allsPso1MfunreAM41JFK4wMUXo3X52j18kwufgMAAP//AwBQ&#10;SwMEFAAGAAgAAAAhAAJq/v7dAAAACQEAAA8AAABkcnMvZG93bnJldi54bWxMj01LxDAURfeC/yE8&#10;wZ2T2A5OqU0HFURkFuKo+zTJtMXmpSTpx/x7nytdPs7lvnOr/eoGNtsQe48SbjcCmEXtTY+thM+P&#10;55sCWEwKjRo8WglnG2FfX15UqjR+wXc7H1PLqARjqSR0KY0l51F31qm48aNFYicfnEp0hpaboBYq&#10;dwPPhLjjTvVIHzo12qfO6u/j5CR8+dPj4nSDr/P5rZ9eDkHr4iDl9dX6cA8s2TX9heFXn9ShJqfG&#10;T2giGyRsdxSUkBd5Box4Lra0rSGQ7QTwuuL/F9Q/AAAA//8DAFBLAQItABQABgAIAAAAIQC2gziS&#10;/gAAAOEBAAATAAAAAAAAAAAAAAAAAAAAAABbQ29udGVudF9UeXBlc10ueG1sUEsBAi0AFAAGAAgA&#10;AAAhADj9If/WAAAAlAEAAAsAAAAAAAAAAAAAAAAALwEAAF9yZWxzLy5yZWxzUEsBAi0AFAAGAAgA&#10;AAAhAPKrqPKLAgAAbgUAAA4AAAAAAAAAAAAAAAAALgIAAGRycy9lMm9Eb2MueG1sUEsBAi0AFAAG&#10;AAgAAAAhAAJq/v7dAAAACQEAAA8AAAAAAAAAAAAAAAAA5QQAAGRycy9kb3ducmV2LnhtbFBLBQYA&#10;AAAABAAEAPMAAADvBQAAAAA=&#10;" filled="f" stroked="f" strokeweight="1pt">
                <v:textbox>
                  <w:txbxContent>
                    <w:p w14:paraId="7239CB54" w14:textId="1DB7A2C6" w:rsidR="00634B6D" w:rsidRPr="00623FBF" w:rsidRDefault="00634B6D" w:rsidP="00623FBF">
                      <w:pPr>
                        <w:jc w:val="center"/>
                        <w:rPr>
                          <w:color w:val="000000" w:themeColor="text1"/>
                          <w:sz w:val="16"/>
                          <w:szCs w:val="16"/>
                          <w:lang w:val="sr-Latn-RS"/>
                        </w:rPr>
                      </w:pPr>
                      <w:r w:rsidRPr="00623FBF">
                        <w:rPr>
                          <w:color w:val="000000" w:themeColor="text1"/>
                          <w:sz w:val="16"/>
                          <w:szCs w:val="16"/>
                          <w:lang w:val="sr-Latn-RS"/>
                        </w:rPr>
                        <w:t>Pacijenti izloženi riziku</w:t>
                      </w:r>
                    </w:p>
                  </w:txbxContent>
                </v:textbox>
              </v:rect>
            </w:pict>
          </mc:Fallback>
        </mc:AlternateContent>
      </w:r>
      <w:r w:rsidRPr="00634B6D">
        <w:rPr>
          <w:noProof/>
          <w:sz w:val="22"/>
          <w:szCs w:val="22"/>
          <w:lang w:val="sr-Latn-ME" w:eastAsia="sr-Latn-ME"/>
        </w:rPr>
        <mc:AlternateContent>
          <mc:Choice Requires="wps">
            <w:drawing>
              <wp:anchor distT="0" distB="0" distL="114300" distR="114300" simplePos="0" relativeHeight="251662336" behindDoc="0" locked="0" layoutInCell="1" allowOverlap="1" wp14:anchorId="2A3BD260" wp14:editId="06857D32">
                <wp:simplePos x="0" y="0"/>
                <wp:positionH relativeFrom="column">
                  <wp:posOffset>1095347</wp:posOffset>
                </wp:positionH>
                <wp:positionV relativeFrom="paragraph">
                  <wp:posOffset>2433127</wp:posOffset>
                </wp:positionV>
                <wp:extent cx="3593990" cy="222636"/>
                <wp:effectExtent l="0" t="0" r="0" b="0"/>
                <wp:wrapNone/>
                <wp:docPr id="5" name="Rectangle 5"/>
                <wp:cNvGraphicFramePr/>
                <a:graphic xmlns:a="http://schemas.openxmlformats.org/drawingml/2006/main">
                  <a:graphicData uri="http://schemas.microsoft.com/office/word/2010/wordprocessingShape">
                    <wps:wsp>
                      <wps:cNvSpPr/>
                      <wps:spPr>
                        <a:xfrm>
                          <a:off x="0" y="0"/>
                          <a:ext cx="3593990" cy="22263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35E3A4" w14:textId="5E358A3A" w:rsidR="00634B6D" w:rsidRPr="00623FBF" w:rsidRDefault="00634B6D" w:rsidP="00623FBF">
                            <w:pPr>
                              <w:jc w:val="center"/>
                              <w:rPr>
                                <w:color w:val="000000" w:themeColor="text1"/>
                                <w:sz w:val="16"/>
                                <w:szCs w:val="16"/>
                                <w:lang w:val="sr-Latn-RS"/>
                              </w:rPr>
                            </w:pPr>
                            <w:r w:rsidRPr="00623FBF">
                              <w:rPr>
                                <w:color w:val="000000" w:themeColor="text1"/>
                                <w:sz w:val="16"/>
                                <w:szCs w:val="16"/>
                                <w:lang w:val="sr-Latn-RS"/>
                              </w:rPr>
                              <w:t>Br.mjeseci od randomizacije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3BD260" id="Rectangle 5" o:spid="_x0000_s1029" style="position:absolute;margin-left:86.25pt;margin-top:191.6pt;width:283pt;height:17.5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BRzjAIAAG4FAAAOAAAAZHJzL2Uyb0RvYy54bWysVFtP2zAUfp+0/2D5faRNKaMRKapATJMQ&#10;VMDEs+vYTSTHx7PdJt2v37GdBgZoD9P6kNrn8p2Lv3MuLvtWkb2wrgFd0unJhBKhOVSN3pb0x9PN&#10;l3NKnGe6Ygq0KOlBOHq5/PzpojOFyKEGVQlLEES7ojMlrb03RZY5XouWuRMwQqNSgm2Zx6vdZpVl&#10;HaK3Kssnk7OsA1sZC1w4h9LrpKTLiC+l4P5eSic8USXF3Hz82vjdhG+2vGDF1jJTN3xIg/1DFi1r&#10;NAYdoa6ZZ2Rnm3dQbcMtOJD+hEObgZQNF7EGrGY6eVPNY82MiLVgc5wZ2+T+Hyy/268taaqSzinR&#10;rMUnesCmMb1VgsxDezrjCrR6NGs73BweQ629tG34xypIH1t6GFsqek84CmfzxWyxwM5z1OV5fjY7&#10;C6DZi7exzn8T0JJwKKnF6LGTbH/rfDI9moRgGm4apVDOCqX/ECBmkGQh4ZRiPPmDEsn6QUisFJPK&#10;Y4DIMXGlLNkzZAfjXGg/TaqaVSKJ5xP8DSmPHrEApREwIEtMaMQeAAJ/32Oncgb74CoiRUfnyd8S&#10;S86jR4wM2o/ObaPBfgSgsKohcrI/Nim1JnTJ95s+smAWLINkA9UBmWEhjYwz/KbBB7plzq+ZxRnB&#10;N8W59/f4kQq6ksJwoqQG++sjebBH6qKWkg5nrqTu545ZQYn6rpHUi+npaRjSeDmdf83xYl9rNq81&#10;etdeAT7cFDeM4fEY7L06HqWF9hnXwypERRXTHGOXlHt7vFz5tAtwwXCxWkUzHEzD/K1+NDyAhz4H&#10;Aj71z8yagaUe+X0Hx/lkxRuyJtvgqWG18yCbyOSXvg4vgEMdqTQsoLA1Xt+j1cuaXP4GAAD//wMA&#10;UEsDBBQABgAIAAAAIQAjGD3p3wAAAAsBAAAPAAAAZHJzL2Rvd25yZXYueG1sTI/LTsMwEEX3SPyD&#10;NUjsqNMEqJXGqQAJIdRFRaF7x3aTiHgcxc6jf8+wguWdObpzptgtrmOTHULrUcJ6lQCzqL1psZbw&#10;9fl6J4CFqNCozqOVcLEBduX1VaFy42f8sNMx1oxKMORKQhNjn3MedGOdCivfW6Td2Q9ORYpDzc2g&#10;Zip3HU+T5JE71SJdaFRvXxqrv4+jk3Dy5+fZ6Qrfp8uhHd/2g9ZiL+XtzfK0BRbtEv9g+NUndSjJ&#10;qfIjmsA6ypv0gVAJmchSYERsMkGTSsL9WmTAy4L//6H8AQAA//8DAFBLAQItABQABgAIAAAAIQC2&#10;gziS/gAAAOEBAAATAAAAAAAAAAAAAAAAAAAAAABbQ29udGVudF9UeXBlc10ueG1sUEsBAi0AFAAG&#10;AAgAAAAhADj9If/WAAAAlAEAAAsAAAAAAAAAAAAAAAAALwEAAF9yZWxzLy5yZWxzUEsBAi0AFAAG&#10;AAgAAAAhAPRsFHOMAgAAbgUAAA4AAAAAAAAAAAAAAAAALgIAAGRycy9lMm9Eb2MueG1sUEsBAi0A&#10;FAAGAAgAAAAhACMYPenfAAAACwEAAA8AAAAAAAAAAAAAAAAA5gQAAGRycy9kb3ducmV2LnhtbFBL&#10;BQYAAAAABAAEAPMAAADyBQAAAAA=&#10;" filled="f" stroked="f" strokeweight="1pt">
                <v:textbox>
                  <w:txbxContent>
                    <w:p w14:paraId="7935E3A4" w14:textId="5E358A3A" w:rsidR="00634B6D" w:rsidRPr="00623FBF" w:rsidRDefault="00634B6D" w:rsidP="00623FBF">
                      <w:pPr>
                        <w:jc w:val="center"/>
                        <w:rPr>
                          <w:color w:val="000000" w:themeColor="text1"/>
                          <w:sz w:val="16"/>
                          <w:szCs w:val="16"/>
                          <w:lang w:val="sr-Latn-RS"/>
                        </w:rPr>
                      </w:pPr>
                      <w:r w:rsidRPr="00623FBF">
                        <w:rPr>
                          <w:color w:val="000000" w:themeColor="text1"/>
                          <w:sz w:val="16"/>
                          <w:szCs w:val="16"/>
                          <w:lang w:val="sr-Latn-RS"/>
                        </w:rPr>
                        <w:t>Br.mjeseci od randomizacije</w:t>
                      </w:r>
                    </w:p>
                  </w:txbxContent>
                </v:textbox>
              </v:rect>
            </w:pict>
          </mc:Fallback>
        </mc:AlternateContent>
      </w:r>
      <w:r w:rsidR="004F6016" w:rsidRPr="00634B6D">
        <w:rPr>
          <w:noProof/>
          <w:sz w:val="22"/>
          <w:szCs w:val="22"/>
          <w:lang w:val="sr-Latn-ME" w:eastAsia="sr-Latn-ME"/>
        </w:rPr>
        <mc:AlternateContent>
          <mc:Choice Requires="wps">
            <w:drawing>
              <wp:anchor distT="0" distB="0" distL="114300" distR="114300" simplePos="0" relativeHeight="251661312" behindDoc="0" locked="0" layoutInCell="1" allowOverlap="1" wp14:anchorId="00E89A0D" wp14:editId="3E2F312E">
                <wp:simplePos x="0" y="0"/>
                <wp:positionH relativeFrom="column">
                  <wp:posOffset>-200715</wp:posOffset>
                </wp:positionH>
                <wp:positionV relativeFrom="paragraph">
                  <wp:posOffset>159054</wp:posOffset>
                </wp:positionV>
                <wp:extent cx="348725" cy="2178657"/>
                <wp:effectExtent l="0" t="0" r="0" b="0"/>
                <wp:wrapNone/>
                <wp:docPr id="4" name="Rectangle 4"/>
                <wp:cNvGraphicFramePr/>
                <a:graphic xmlns:a="http://schemas.openxmlformats.org/drawingml/2006/main">
                  <a:graphicData uri="http://schemas.microsoft.com/office/word/2010/wordprocessingShape">
                    <wps:wsp>
                      <wps:cNvSpPr/>
                      <wps:spPr>
                        <a:xfrm>
                          <a:off x="0" y="0"/>
                          <a:ext cx="348725" cy="217865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0B2269" w14:textId="591F97E2" w:rsidR="00634B6D" w:rsidRPr="00623FBF" w:rsidRDefault="00634B6D" w:rsidP="004F6016">
                            <w:pPr>
                              <w:jc w:val="center"/>
                              <w:rPr>
                                <w:color w:val="000000" w:themeColor="text1"/>
                                <w:sz w:val="16"/>
                                <w:szCs w:val="16"/>
                                <w:lang w:val="sr-Latn-RS"/>
                              </w:rPr>
                            </w:pPr>
                            <w:r w:rsidRPr="00623FBF">
                              <w:rPr>
                                <w:color w:val="000000" w:themeColor="text1"/>
                                <w:sz w:val="16"/>
                                <w:szCs w:val="16"/>
                                <w:lang w:val="sr-Latn-RS"/>
                              </w:rPr>
                              <w:t>Vjerovtmoća preživljavanja (%)</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E89A0D" id="Rectangle 4" o:spid="_x0000_s1030" style="position:absolute;margin-left:-15.8pt;margin-top:12.5pt;width:27.45pt;height:17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bXVjQIAAHEFAAAOAAAAZHJzL2Uyb0RvYy54bWysVFtP2zAUfp+0/2D5faTNWgoRKapATJMQ&#10;VMDEs+vYTSTHx7PdJt2v37GdBgZoD9P64Nrn8p1LvnMuLvtWkb2wrgFd0unJhBKhOVSN3pb0x9PN&#10;lzNKnGe6Ygq0KOlBOHq5/PzpojOFyKEGVQlLEES7ojMlrb03RZY5XouWuRMwQqNSgm2Zx6fdZpVl&#10;HaK3Kssnk9OsA1sZC1w4h9LrpKTLiC+l4P5eSic8USXF3Hw8bTw34cyWF6zYWmbqhg9psH/IomWN&#10;xqAj1DXzjOxs8w6qbbgFB9KfcGgzkLLhItaA1Uwnb6p5rJkRsRZsjjNjm9z/g+V3+7UlTVXSGSWa&#10;tfiJHrBpTG+VILPQns64Aq0ezdoOL4fXUGsvbRv+sQrSx5YexpaK3hOOwq+zs0U+p4SjKp8uzk7n&#10;iwCavXgb6/w3AS0Jl5JajB47yfa3zifTo0kIpuGmUQrlrFD6DwFiBkkWEk4pxps/KJGsH4TESjGp&#10;PAaIHBNXypI9Q3YwzoX206SqWSWSeD7B35Dy6BELUBoBA7LEhEbsASDw9z12KmewD64iUnR0nvwt&#10;seQ8esTIoP3o3DYa7EcACqsaIif7Y5NSa0KXfL/pBxagZZBsoDogMyykkXGG3zT4gW6Z82tmcUZw&#10;mnDu/T0eUkFXUhhulNRgf30kD/YlDWe+QPcOx66k7ueOWUGJ+q6R1+fT2SzMaXzM5oscH/a1ZvNa&#10;o3ftFeC3m+KSMTxeg71Xx6u00D7jhliFwKhimmNyJeXeHh9XPq0D3DFcrFbRDGfTMH+rHw0P4KHV&#10;gYNP/TOzZiCqR4rfwXFEWfGGr8k2eGpY7TzIJpL5pbXDR8C5jmwadlBYHK/f0eplUy5/AwAA//8D&#10;AFBLAwQUAAYACAAAACEAb7eFtt4AAAAJAQAADwAAAGRycy9kb3ducmV2LnhtbEyPy07DMBBF90j9&#10;B2sqsWudB0RRiFMhRBcsaZDYuvEQR4nHke22CV+PWcFyNEf3nlsfFjOxKzo/WBKQ7hNgSJ1VA/UC&#10;PtrjrgTmgyQlJ0soYEUPh2ZzV8tK2Ru94/UUehZDyFdSgA5hrjj3nUYj/d7OSPH3ZZ2RIZ6u58rJ&#10;Www3E8+SpOBGDhQbtJzxRWM3ni5GgOfHVbr2tRzWpe/GB92+fY7fQtxvl+cnYAGX8AfDr35UhyY6&#10;ne2FlGeTgF2eFhEVkD3GTRHI8hzYWUBelCnwpub/FzQ/AAAA//8DAFBLAQItABQABgAIAAAAIQC2&#10;gziS/gAAAOEBAAATAAAAAAAAAAAAAAAAAAAAAABbQ29udGVudF9UeXBlc10ueG1sUEsBAi0AFAAG&#10;AAgAAAAhADj9If/WAAAAlAEAAAsAAAAAAAAAAAAAAAAALwEAAF9yZWxzLy5yZWxzUEsBAi0AFAAG&#10;AAgAAAAhAGsttdWNAgAAcQUAAA4AAAAAAAAAAAAAAAAALgIAAGRycy9lMm9Eb2MueG1sUEsBAi0A&#10;FAAGAAgAAAAhAG+3hbbeAAAACQEAAA8AAAAAAAAAAAAAAAAA5wQAAGRycy9kb3ducmV2LnhtbFBL&#10;BQYAAAAABAAEAPMAAADyBQAAAAA=&#10;" filled="f" stroked="f" strokeweight="1pt">
                <v:textbox style="layout-flow:vertical;mso-layout-flow-alt:bottom-to-top">
                  <w:txbxContent>
                    <w:p w14:paraId="490B2269" w14:textId="591F97E2" w:rsidR="00634B6D" w:rsidRPr="00623FBF" w:rsidRDefault="00634B6D" w:rsidP="004F6016">
                      <w:pPr>
                        <w:jc w:val="center"/>
                        <w:rPr>
                          <w:color w:val="000000" w:themeColor="text1"/>
                          <w:sz w:val="16"/>
                          <w:szCs w:val="16"/>
                          <w:lang w:val="sr-Latn-RS"/>
                        </w:rPr>
                      </w:pPr>
                      <w:r w:rsidRPr="00623FBF">
                        <w:rPr>
                          <w:color w:val="000000" w:themeColor="text1"/>
                          <w:sz w:val="16"/>
                          <w:szCs w:val="16"/>
                          <w:lang w:val="sr-Latn-RS"/>
                        </w:rPr>
                        <w:t>Vjerovtmoća preživljavanja (%)</w:t>
                      </w:r>
                    </w:p>
                  </w:txbxContent>
                </v:textbox>
              </v:rect>
            </w:pict>
          </mc:Fallback>
        </mc:AlternateContent>
      </w:r>
      <w:r w:rsidR="004F6016" w:rsidRPr="00634B6D">
        <w:rPr>
          <w:noProof/>
          <w:sz w:val="22"/>
          <w:szCs w:val="22"/>
          <w:lang w:val="sr-Latn-ME" w:eastAsia="sr-Latn-ME"/>
        </w:rPr>
        <mc:AlternateContent>
          <mc:Choice Requires="wps">
            <w:drawing>
              <wp:anchor distT="0" distB="0" distL="114300" distR="114300" simplePos="0" relativeHeight="251660288" behindDoc="0" locked="0" layoutInCell="1" allowOverlap="1" wp14:anchorId="5FDE4F56" wp14:editId="6E05587D">
                <wp:simplePos x="0" y="0"/>
                <wp:positionH relativeFrom="column">
                  <wp:posOffset>4132746</wp:posOffset>
                </wp:positionH>
                <wp:positionV relativeFrom="paragraph">
                  <wp:posOffset>198810</wp:posOffset>
                </wp:positionV>
                <wp:extent cx="1144987" cy="214685"/>
                <wp:effectExtent l="0" t="0" r="0" b="0"/>
                <wp:wrapNone/>
                <wp:docPr id="3" name="Rectangle 3"/>
                <wp:cNvGraphicFramePr/>
                <a:graphic xmlns:a="http://schemas.openxmlformats.org/drawingml/2006/main">
                  <a:graphicData uri="http://schemas.microsoft.com/office/word/2010/wordprocessingShape">
                    <wps:wsp>
                      <wps:cNvSpPr/>
                      <wps:spPr>
                        <a:xfrm>
                          <a:off x="0" y="0"/>
                          <a:ext cx="1144987" cy="21468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4D538D" w14:textId="092A5E30" w:rsidR="00634B6D" w:rsidRPr="004F6016" w:rsidRDefault="00634B6D" w:rsidP="004F6016">
                            <w:pPr>
                              <w:rPr>
                                <w:color w:val="000000" w:themeColor="text1"/>
                                <w:sz w:val="16"/>
                                <w:szCs w:val="16"/>
                                <w:lang w:val="sr-Latn-RS"/>
                              </w:rPr>
                            </w:pPr>
                            <w:r w:rsidRPr="004F6016">
                              <w:rPr>
                                <w:color w:val="000000" w:themeColor="text1"/>
                                <w:sz w:val="16"/>
                                <w:szCs w:val="16"/>
                                <w:lang w:val="sr-Latn-RS"/>
                              </w:rPr>
                              <w:t>Placebo (N=255)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DE4F56" id="Rectangle 3" o:spid="_x0000_s1031" style="position:absolute;margin-left:325.4pt;margin-top:15.65pt;width:90.15pt;height:16.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mspigIAAG4FAAAOAAAAZHJzL2Uyb0RvYy54bWysVMlu2zAQvRfoPxC8N7IcZxMsB4aDFAWC&#10;JEhS5ExTpCWA4rAkbcn9+g5JWVnRQ1EfZHKWNwvfzPyybxXZCesa0CXNjyaUCM2havSmpD+frr+d&#10;U+I80xVToEVJ98LRy8XXL/POFGIKNahKWIIg2hWdKWntvSmyzPFatMwdgREalRJsyzxe7SarLOsQ&#10;vVXZdDI5zTqwlbHAhXMovUpKuoj4Ugru76R0whNVUszNx6+N33X4Zos5KzaWmbrhQxrsH7JoWaMx&#10;6Ah1xTwjW9t8gGobbsGB9Ecc2gykbLiINWA1+eRdNY81MyLWgs1xZmyT+3+w/HZ3b0lTlfSYEs1a&#10;fKIHbBrTGyXIcWhPZ1yBVo/m3g43h8dQay9tG/6xCtLHlu7HloreE47CPJ/NLs7PKOGom+az0/OT&#10;AJq9eBvr/HcBLQmHklqMHjvJdjfOJ9ODSQim4bpRCuWsUPqNADGDJAsJpxTjye+VSNYPQmKlmNQ0&#10;BogcEytlyY4hOxjnQvs8qWpWiSQ+meBvSHn0iAUojYABWWJCI/YAEPj7ETuVM9gHVxEpOjpP/pZY&#10;ch49YmTQfnRuGw32MwCFVQ2Rk/2hSak1oUu+X/eRBfF1gmQN1R6ZYSGNjDP8usEHumHO3zOLM4LT&#10;hHPv7/AjFXQlheFESQ3292fyYI/URS0lHc5cSd2vLbOCEvVDI6kvkCxhSONldnI2xYt9rVm/1uht&#10;uwJ8uBw3jOHxGOy9OhylhfYZ18MyREUV0xxjl5R7e7isfNoFuGC4WC6jGQ6mYf5GPxoewEOfAwGf&#10;+mdmzcBSj/y+hcN8suIdWZNt8NSw3HqQTWTyS1+HF8ChjlQaFlDYGq/v0eplTS7+AAAA//8DAFBL&#10;AwQUAAYACAAAACEAoq1tItwAAAAJAQAADwAAAGRycy9kb3ducmV2LnhtbEyPT0vEMBTE74LfITzB&#10;m5vG4lJq00UFEdmDuKv3NHnbFpuXkqR/9tubPelxmGHmN9VutQOb0YfekQSxyYAhaWd6aiV8HV/v&#10;CmAhKjJqcIQSzhhgV19fVao0bqFPnA+xZamEQqkkdDGOJedBd2hV2LgRKXkn562KSfqWG6+WVG4H&#10;fp9lW25VT2mhUyO+dKh/DpOV8O1Oz4vVDb3P549+ett7rYu9lLc369MjsIhr/AvDBT+hQ52YGjeR&#10;CWyQsH3IEnqUkIscWAoUuRDAmosjgNcV//+g/gUAAP//AwBQSwECLQAUAAYACAAAACEAtoM4kv4A&#10;AADhAQAAEwAAAAAAAAAAAAAAAAAAAAAAW0NvbnRlbnRfVHlwZXNdLnhtbFBLAQItABQABgAIAAAA&#10;IQA4/SH/1gAAAJQBAAALAAAAAAAAAAAAAAAAAC8BAABfcmVscy8ucmVsc1BLAQItABQABgAIAAAA&#10;IQCGcmspigIAAG4FAAAOAAAAAAAAAAAAAAAAAC4CAABkcnMvZTJvRG9jLnhtbFBLAQItABQABgAI&#10;AAAAIQCirW0i3AAAAAkBAAAPAAAAAAAAAAAAAAAAAOQEAABkcnMvZG93bnJldi54bWxQSwUGAAAA&#10;AAQABADzAAAA7QUAAAAA&#10;" filled="f" stroked="f" strokeweight="1pt">
                <v:textbox>
                  <w:txbxContent>
                    <w:p w14:paraId="7C4D538D" w14:textId="092A5E30" w:rsidR="00634B6D" w:rsidRPr="004F6016" w:rsidRDefault="00634B6D" w:rsidP="004F6016">
                      <w:pPr>
                        <w:rPr>
                          <w:color w:val="000000" w:themeColor="text1"/>
                          <w:sz w:val="16"/>
                          <w:szCs w:val="16"/>
                          <w:lang w:val="sr-Latn-RS"/>
                        </w:rPr>
                      </w:pPr>
                      <w:r w:rsidRPr="004F6016">
                        <w:rPr>
                          <w:color w:val="000000" w:themeColor="text1"/>
                          <w:sz w:val="16"/>
                          <w:szCs w:val="16"/>
                          <w:lang w:val="sr-Latn-RS"/>
                        </w:rPr>
                        <w:t>Placebo (N=255)</w:t>
                      </w:r>
                    </w:p>
                  </w:txbxContent>
                </v:textbox>
              </v:rect>
            </w:pict>
          </mc:Fallback>
        </mc:AlternateContent>
      </w:r>
      <w:r w:rsidR="004F6016" w:rsidRPr="00634B6D">
        <w:rPr>
          <w:noProof/>
          <w:sz w:val="22"/>
          <w:szCs w:val="22"/>
          <w:lang w:val="sr-Latn-ME" w:eastAsia="sr-Latn-ME"/>
        </w:rPr>
        <mc:AlternateContent>
          <mc:Choice Requires="wps">
            <w:drawing>
              <wp:anchor distT="0" distB="0" distL="114300" distR="114300" simplePos="0" relativeHeight="251659264" behindDoc="0" locked="0" layoutInCell="1" allowOverlap="1" wp14:anchorId="46621A12" wp14:editId="2AE06E54">
                <wp:simplePos x="0" y="0"/>
                <wp:positionH relativeFrom="column">
                  <wp:posOffset>3965768</wp:posOffset>
                </wp:positionH>
                <wp:positionV relativeFrom="paragraph">
                  <wp:posOffset>7978</wp:posOffset>
                </wp:positionV>
                <wp:extent cx="1176793" cy="262393"/>
                <wp:effectExtent l="0" t="0" r="0" b="4445"/>
                <wp:wrapNone/>
                <wp:docPr id="1" name="Rectangle 1"/>
                <wp:cNvGraphicFramePr/>
                <a:graphic xmlns:a="http://schemas.openxmlformats.org/drawingml/2006/main">
                  <a:graphicData uri="http://schemas.microsoft.com/office/word/2010/wordprocessingShape">
                    <wps:wsp>
                      <wps:cNvSpPr/>
                      <wps:spPr>
                        <a:xfrm>
                          <a:off x="0" y="0"/>
                          <a:ext cx="1176793" cy="26239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EE2032" w14:textId="06DFB6CC" w:rsidR="00634B6D" w:rsidRPr="004F6016" w:rsidRDefault="00634B6D" w:rsidP="004F6016">
                            <w:pPr>
                              <w:jc w:val="center"/>
                              <w:rPr>
                                <w:color w:val="000000" w:themeColor="text1"/>
                                <w:sz w:val="16"/>
                                <w:szCs w:val="16"/>
                                <w:lang w:val="sr-Latn-RS"/>
                              </w:rPr>
                            </w:pPr>
                            <w:r w:rsidRPr="004F6016">
                              <w:rPr>
                                <w:color w:val="000000" w:themeColor="text1"/>
                                <w:sz w:val="16"/>
                                <w:szCs w:val="16"/>
                              </w:rPr>
                              <w:t>Stivarga (N</w:t>
                            </w:r>
                            <w:r w:rsidRPr="004F6016">
                              <w:rPr>
                                <w:color w:val="000000" w:themeColor="text1"/>
                                <w:sz w:val="16"/>
                                <w:szCs w:val="16"/>
                                <w:lang w:val="sr-Latn-RS"/>
                              </w:rPr>
                              <w:t>=505)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621A12" id="Rectangle 1" o:spid="_x0000_s1032" style="position:absolute;margin-left:312.25pt;margin-top:.65pt;width:92.65pt;height:2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Xs0iwIAAG4FAAAOAAAAZHJzL2Uyb0RvYy54bWysVFtP2zAUfp+0/2D5faQppYyIFFVFTJMQ&#10;VMDEs+vYTSTHx7PdJt2v37GdBgZoD9P6kB6fy3cu/o4vr/pWkb2wrgFd0vxkQonQHKpGb0v64+nm&#10;y1dKnGe6Ygq0KOlBOHq1+PzpsjOFmEINqhKWIIh2RWdKWntviixzvBYtcydghEajBNsyj0e7zSrL&#10;OkRvVTadTOZZB7YyFrhwDrXXyUgXEV9Kwf29lE54okqKtfn4tfG7Cd9sccmKrWWmbvhQBvuHKlrW&#10;aEw6Ql0zz8jONu+g2oZbcCD9CYc2AykbLmIP2E0+edPNY82MiL3gcJwZx+T+Hyy/268taSq8O0o0&#10;a/GKHnBoTG+VIHkYT2dcgV6PZm2Hk0Mx9NpL24Z/7IL0caSHcaSi94SjMs/P5+cXp5RwtE3n01OU&#10;ESZ7iTbW+W8CWhKEklrMHifJ9rfOJ9ejS0im4aZRCvWsUPoPBWIGTRYKTiVGyR+USN4PQmKnWNQ0&#10;JogcEytlyZ4hOxjnQvs8mWpWiaQ+m+BvKHmMiA0ojYABWWJBI/YAEPj7Hju1M/iHUBEpOgZP/lZY&#10;Ch4jYmbQfgxuGw32IwCFXQ2Zk/9xSGk0YUq+3/SRBfPgGTQbqA7IDAtpZZzhNw1e0C1zfs0s7ghu&#10;E+69v8ePVNCVFAaJkhrsr4/0wR+pi1ZKOty5krqfO2YFJeq7RlJf5LNZWNJ4mJ2dT/FgX1s2ry16&#10;164ALw6Ji9VFMfh7dRSlhfYZn4dlyIompjnmLin39nhY+fQW4APDxXIZ3XAxDfO3+tHwAB7mHAj4&#10;1D8zawaWeuT3HRz3kxVvyJp8Q6SG5c6DbCKTX+Y63AAudaTS8ACFV+P1OXq9PJOL3wAAAP//AwBQ&#10;SwMEFAAGAAgAAAAhAOxUMI3cAAAACAEAAA8AAABkcnMvZG93bnJldi54bWxMj01LxDAQhu+C/yGM&#10;4M1NrWuptemigojsQVz1niazbbGZlCb92H/veNLj8Ly887zlbnW9mHEMnScF15sEBJLxtqNGwefH&#10;81UOIkRNVveeUMEJA+yq87NSF9Yv9I7zITaCSygUWkEb41BIGUyLToeNH5CYHf3odORzbKQd9cLl&#10;rpdpkmTS6Y74Q6sHfGrRfB8mp+DLHx8XZ2p6nU9v3fSyH43J90pdXqwP9yAirvEvDL/6rA4VO9V+&#10;IhtEryBLt7ccZXADgnme3PGUWsE2zUBWpfw/oPoBAAD//wMAUEsBAi0AFAAGAAgAAAAhALaDOJL+&#10;AAAA4QEAABMAAAAAAAAAAAAAAAAAAAAAAFtDb250ZW50X1R5cGVzXS54bWxQSwECLQAUAAYACAAA&#10;ACEAOP0h/9YAAACUAQAACwAAAAAAAAAAAAAAAAAvAQAAX3JlbHMvLnJlbHNQSwECLQAUAAYACAAA&#10;ACEAIjF7NIsCAABuBQAADgAAAAAAAAAAAAAAAAAuAgAAZHJzL2Uyb0RvYy54bWxQSwECLQAUAAYA&#10;CAAAACEA7FQwjdwAAAAIAQAADwAAAAAAAAAAAAAAAADlBAAAZHJzL2Rvd25yZXYueG1sUEsFBgAA&#10;AAAEAAQA8wAAAO4FAAAAAA==&#10;" filled="f" stroked="f" strokeweight="1pt">
                <v:textbox>
                  <w:txbxContent>
                    <w:p w14:paraId="33EE2032" w14:textId="06DFB6CC" w:rsidR="00634B6D" w:rsidRPr="004F6016" w:rsidRDefault="00634B6D" w:rsidP="004F6016">
                      <w:pPr>
                        <w:jc w:val="center"/>
                        <w:rPr>
                          <w:color w:val="000000" w:themeColor="text1"/>
                          <w:sz w:val="16"/>
                          <w:szCs w:val="16"/>
                          <w:lang w:val="sr-Latn-RS"/>
                        </w:rPr>
                      </w:pPr>
                      <w:r w:rsidRPr="004F6016">
                        <w:rPr>
                          <w:color w:val="000000" w:themeColor="text1"/>
                          <w:sz w:val="16"/>
                          <w:szCs w:val="16"/>
                        </w:rPr>
                        <w:t>Stivarga (N</w:t>
                      </w:r>
                      <w:r w:rsidRPr="004F6016">
                        <w:rPr>
                          <w:color w:val="000000" w:themeColor="text1"/>
                          <w:sz w:val="16"/>
                          <w:szCs w:val="16"/>
                          <w:lang w:val="sr-Latn-RS"/>
                        </w:rPr>
                        <w:t>=505)</w:t>
                      </w:r>
                    </w:p>
                  </w:txbxContent>
                </v:textbox>
              </v:rect>
            </w:pict>
          </mc:Fallback>
        </mc:AlternateContent>
      </w:r>
      <w:r w:rsidR="005A1BD7" w:rsidRPr="00634B6D">
        <w:rPr>
          <w:noProof/>
          <w:sz w:val="22"/>
          <w:szCs w:val="22"/>
          <w:lang w:val="sr-Latn-ME" w:eastAsia="sr-Latn-ME"/>
        </w:rPr>
        <w:drawing>
          <wp:inline distT="0" distB="0" distL="0" distR="0" wp14:anchorId="4F61FA8A" wp14:editId="0A4528F8">
            <wp:extent cx="5584825" cy="29412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592473" cy="2945278"/>
                    </a:xfrm>
                    <a:prstGeom prst="rect">
                      <a:avLst/>
                    </a:prstGeom>
                  </pic:spPr>
                </pic:pic>
              </a:graphicData>
            </a:graphic>
          </wp:inline>
        </w:drawing>
      </w:r>
    </w:p>
    <w:p w14:paraId="335B9AE8" w14:textId="47C69D61" w:rsidR="005A1BD7" w:rsidRPr="00634B6D" w:rsidRDefault="005A1BD7" w:rsidP="00480FB1">
      <w:pPr>
        <w:tabs>
          <w:tab w:val="left" w:pos="540"/>
          <w:tab w:val="left" w:pos="569"/>
        </w:tabs>
        <w:rPr>
          <w:b/>
          <w:bCs/>
          <w:sz w:val="22"/>
          <w:szCs w:val="22"/>
          <w:lang w:val="sr-Latn-ME"/>
        </w:rPr>
      </w:pPr>
    </w:p>
    <w:p w14:paraId="29906BC7" w14:textId="77777777" w:rsidR="005410A2" w:rsidRPr="00634B6D" w:rsidRDefault="005410A2" w:rsidP="00480FB1">
      <w:pPr>
        <w:tabs>
          <w:tab w:val="left" w:pos="540"/>
          <w:tab w:val="left" w:pos="569"/>
        </w:tabs>
        <w:rPr>
          <w:b/>
          <w:bCs/>
          <w:sz w:val="22"/>
          <w:szCs w:val="22"/>
          <w:lang w:val="sr-Latn-ME"/>
        </w:rPr>
      </w:pPr>
    </w:p>
    <w:p w14:paraId="31B2EAF1" w14:textId="77777777" w:rsidR="00623FBF" w:rsidRPr="00634B6D" w:rsidRDefault="00623FBF" w:rsidP="00623FBF">
      <w:pPr>
        <w:autoSpaceDE w:val="0"/>
        <w:autoSpaceDN w:val="0"/>
        <w:jc w:val="both"/>
        <w:rPr>
          <w:sz w:val="22"/>
          <w:szCs w:val="22"/>
          <w:lang w:val="sr-Latn-ME"/>
        </w:rPr>
      </w:pPr>
      <w:r w:rsidRPr="00634B6D">
        <w:rPr>
          <w:sz w:val="22"/>
          <w:szCs w:val="22"/>
          <w:lang w:val="sr-Latn-ME"/>
        </w:rPr>
        <w:t>Analize podgrupa u pogledu OS i PFS prema starosti (&lt; 65; ≥ 65), polu, funkcionalnom stanju prema ECOG-u, primarnom mjestu bolesti, vremenu od prve dijagnoze metastatske bolesti, prethodnom liječenju karcinoma, prethodnim linijama terapije za metastatsku bolest i statusu KRAS mutacije pokazale su efekat terapije u korist režima regorafenibom u odnosu na placebo režim.</w:t>
      </w:r>
    </w:p>
    <w:p w14:paraId="37EBEEE7" w14:textId="77777777" w:rsidR="00623FBF" w:rsidRPr="00634B6D" w:rsidRDefault="00623FBF" w:rsidP="00623FBF">
      <w:pPr>
        <w:autoSpaceDE w:val="0"/>
        <w:autoSpaceDN w:val="0"/>
        <w:jc w:val="both"/>
        <w:rPr>
          <w:sz w:val="22"/>
          <w:szCs w:val="22"/>
          <w:lang w:val="sr-Latn-ME"/>
        </w:rPr>
      </w:pPr>
    </w:p>
    <w:p w14:paraId="7138D51A" w14:textId="77777777" w:rsidR="00623FBF" w:rsidRPr="00634B6D" w:rsidRDefault="00623FBF" w:rsidP="00623FBF">
      <w:pPr>
        <w:autoSpaceDE w:val="0"/>
        <w:autoSpaceDN w:val="0"/>
        <w:jc w:val="both"/>
        <w:rPr>
          <w:sz w:val="22"/>
          <w:szCs w:val="22"/>
          <w:lang w:val="sr-Latn-ME"/>
        </w:rPr>
      </w:pPr>
      <w:r w:rsidRPr="00634B6D">
        <w:rPr>
          <w:sz w:val="22"/>
          <w:szCs w:val="22"/>
          <w:lang w:val="sr-Latn-ME"/>
        </w:rPr>
        <w:t>Rezultati analize podgrupa prema istorijskom statusu KRAS mutacije pokazali su efekat terapije za OS u korist regorafeniba u odnosu na placebo za pacijente sa KRAS tumorima divljeg tipa, dok je brojno manji efekat prijavljen kod pacijenata sa KRAS mutiranim tumorima; efekat terapije za PFS u korist regorafeniba uočena je nezavisno od statusa KRAS mutacije. Odnos hazarda (95% CI) za OS bio je 0,653 (od 0,476 do 0,895) kod pacijenata sa KRAS tumorima divljeg tipa i 0,867 (od 0,670 do 1,123) kod pacijenata sa KRAS mutiranim tumorima, bez dokaza o heterogenosti u efektima terapije (test interakcije bez značaja). Odnos hazarda (95% CI) za PFS bio je 0,475 (od 0,362 do 0,623) kod pacijenata sa KRAS tumorima divljeg tipa i 0,525 (od 0,425 do 0,649) kod pacijenata sa KRAS mutiranim tumorima.</w:t>
      </w:r>
    </w:p>
    <w:p w14:paraId="2C5447B3" w14:textId="77777777" w:rsidR="00623FBF" w:rsidRPr="00634B6D" w:rsidRDefault="00623FBF" w:rsidP="00623FBF">
      <w:pPr>
        <w:autoSpaceDE w:val="0"/>
        <w:autoSpaceDN w:val="0"/>
        <w:jc w:val="both"/>
        <w:rPr>
          <w:sz w:val="22"/>
          <w:szCs w:val="22"/>
          <w:lang w:val="sr-Latn-ME"/>
        </w:rPr>
      </w:pPr>
    </w:p>
    <w:p w14:paraId="384F5E3E" w14:textId="1CCD0328" w:rsidR="00623FBF" w:rsidRPr="00634B6D" w:rsidRDefault="00623FBF" w:rsidP="00623FBF">
      <w:pPr>
        <w:autoSpaceDE w:val="0"/>
        <w:autoSpaceDN w:val="0"/>
        <w:jc w:val="both"/>
        <w:rPr>
          <w:sz w:val="22"/>
          <w:szCs w:val="22"/>
          <w:lang w:val="sr-Latn-ME"/>
        </w:rPr>
      </w:pPr>
      <w:r w:rsidRPr="00634B6D">
        <w:rPr>
          <w:sz w:val="22"/>
          <w:szCs w:val="22"/>
          <w:lang w:val="sr-Latn-ME"/>
        </w:rPr>
        <w:t xml:space="preserve">U drugoj međunarodnoj, multicentričnoj, randomizovanoj, dvostruko slijepoj, placebom kontrolisanoj studiji III faze (CONCUR) procjenjena je efikasnost i bezbjednost lijeka Stivarga kod 204 preliminarno liječena pacijenta azijskog porijekla (&gt; 90% iz Istočne Azije) sa metastatskim kolorektalnim karcinomom kod kojih je bolest napredovala nakon neuspješne hemoterapije na bazi fluoropirimidina. Samo 59,5% pacijenata uključenih u CONCUR studiju takođe je prethodno liječeno ljekovima usmjerenim na VEGF ili EGFR. </w:t>
      </w:r>
      <w:r w:rsidR="00B014EB" w:rsidRPr="00634B6D">
        <w:rPr>
          <w:sz w:val="22"/>
          <w:szCs w:val="22"/>
          <w:lang w:val="sr-Latn-ME"/>
        </w:rPr>
        <w:t xml:space="preserve">Primarni parametar praćenja efikasnosti </w:t>
      </w:r>
      <w:r w:rsidRPr="00634B6D">
        <w:rPr>
          <w:sz w:val="22"/>
          <w:szCs w:val="22"/>
          <w:lang w:val="sr-Latn-ME"/>
        </w:rPr>
        <w:t>je bio OS. Dodavanje lijeka Stivarga u BSC imalo je za rezultat značajno duže preživljavanje u poređenju sa terapijom placebom sa BSC-om, sa odnosom hazarda od 0,550 (p = 0,000159 stratifikovanog log rank testa) i medijanom OS od 8,8 mjeseci u odnosu na 6,3 mjeseca [95% CI 0,395, 0,765]. PFS je takođe bio značajno duži kod pacijenata koji su dobijali lijek Stivarga sa BSC-om (odnos hazarda: 0,311, p &lt; 0,000001), medijana PFS 3,2 mjeseca sa lijekom Stivarga u odnosu na 1,7 mjeseci sa placebo terapijom. Bezbjednosni profil lijeka Stivarga sa BSC-om u studiji CONCUR bio je dosljedan sa bezbjednosnim profilom uočenim u studiji CORRECT.</w:t>
      </w:r>
    </w:p>
    <w:p w14:paraId="57DF3D8C" w14:textId="77777777" w:rsidR="00623FBF" w:rsidRPr="00634B6D" w:rsidRDefault="00623FBF" w:rsidP="00623FBF">
      <w:pPr>
        <w:autoSpaceDE w:val="0"/>
        <w:autoSpaceDN w:val="0"/>
        <w:jc w:val="both"/>
        <w:rPr>
          <w:sz w:val="22"/>
          <w:szCs w:val="22"/>
          <w:lang w:val="sr-Latn-ME"/>
        </w:rPr>
      </w:pPr>
    </w:p>
    <w:p w14:paraId="2A491993" w14:textId="77777777" w:rsidR="00623FBF" w:rsidRPr="00634B6D" w:rsidRDefault="00623FBF" w:rsidP="00623FBF">
      <w:pPr>
        <w:keepNext/>
        <w:keepLines/>
        <w:autoSpaceDE w:val="0"/>
        <w:autoSpaceDN w:val="0"/>
        <w:jc w:val="both"/>
        <w:rPr>
          <w:bCs/>
          <w:i/>
          <w:iCs/>
          <w:sz w:val="22"/>
          <w:szCs w:val="22"/>
          <w:lang w:val="sr-Latn-ME"/>
        </w:rPr>
      </w:pPr>
      <w:r w:rsidRPr="00634B6D">
        <w:rPr>
          <w:bCs/>
          <w:i/>
          <w:iCs/>
          <w:sz w:val="22"/>
          <w:szCs w:val="22"/>
          <w:lang w:val="sr-Latn-ME"/>
        </w:rPr>
        <w:t>Gastrointestinalni stromalni tumori (GIST)</w:t>
      </w:r>
    </w:p>
    <w:p w14:paraId="5166DD97" w14:textId="77777777" w:rsidR="00623FBF" w:rsidRPr="00634B6D" w:rsidRDefault="00623FBF" w:rsidP="00623FBF">
      <w:pPr>
        <w:autoSpaceDE w:val="0"/>
        <w:autoSpaceDN w:val="0"/>
        <w:jc w:val="both"/>
        <w:rPr>
          <w:sz w:val="22"/>
          <w:szCs w:val="22"/>
          <w:lang w:val="sr-Latn-ME"/>
        </w:rPr>
      </w:pPr>
      <w:r w:rsidRPr="00634B6D">
        <w:rPr>
          <w:sz w:val="22"/>
          <w:szCs w:val="22"/>
          <w:lang w:val="sr-Latn-ME"/>
        </w:rPr>
        <w:t>Klinička efikasnost i bezbjednost lijeka Stivarga procjenjena je u međunarodnoj, multicentričnoj, randomizovanoj, dvostruko slijepoj, placebom kontrolisanoj studiji faze III (GRID) kod pacijenata sa gastrointestinalnim stromalnim tumorima (GIST) koji su prethodno liječeni sa 2 inhibitora tirozin kinaze (imatinib i sunitinib).</w:t>
      </w:r>
    </w:p>
    <w:p w14:paraId="724FC4BE" w14:textId="77777777" w:rsidR="00623FBF" w:rsidRPr="00634B6D" w:rsidRDefault="00623FBF" w:rsidP="00623FBF">
      <w:pPr>
        <w:autoSpaceDE w:val="0"/>
        <w:autoSpaceDN w:val="0"/>
        <w:jc w:val="both"/>
        <w:rPr>
          <w:sz w:val="22"/>
          <w:szCs w:val="22"/>
          <w:lang w:val="sr-Latn-ME"/>
        </w:rPr>
      </w:pPr>
    </w:p>
    <w:p w14:paraId="793B9386" w14:textId="4804CE69" w:rsidR="00623FBF" w:rsidRPr="00634B6D" w:rsidRDefault="00623FBF" w:rsidP="00623FBF">
      <w:pPr>
        <w:autoSpaceDE w:val="0"/>
        <w:autoSpaceDN w:val="0"/>
        <w:jc w:val="both"/>
        <w:rPr>
          <w:sz w:val="22"/>
          <w:szCs w:val="22"/>
          <w:lang w:val="sr-Latn-ME"/>
        </w:rPr>
      </w:pPr>
      <w:r w:rsidRPr="00634B6D">
        <w:rPr>
          <w:sz w:val="22"/>
          <w:szCs w:val="22"/>
          <w:lang w:val="sr-Latn-ME"/>
        </w:rPr>
        <w:lastRenderedPageBreak/>
        <w:t xml:space="preserve">Analiza </w:t>
      </w:r>
      <w:r w:rsidR="00B014EB" w:rsidRPr="00634B6D">
        <w:rPr>
          <w:sz w:val="22"/>
          <w:szCs w:val="22"/>
          <w:lang w:val="sr-Latn-ME"/>
        </w:rPr>
        <w:t xml:space="preserve">primarnog parametra praćenja </w:t>
      </w:r>
      <w:r w:rsidRPr="00634B6D">
        <w:rPr>
          <w:sz w:val="22"/>
          <w:szCs w:val="22"/>
          <w:lang w:val="sr-Latn-ME"/>
        </w:rPr>
        <w:t xml:space="preserve">efikasnosti za stepen preživljavanja bez progresije bolesti (PFS) sprovedena je nakon 144 događaja PFS (centralizovana slijepa procjena). Takođe su </w:t>
      </w:r>
      <w:r w:rsidR="00B014EB" w:rsidRPr="00634B6D">
        <w:rPr>
          <w:sz w:val="22"/>
          <w:szCs w:val="22"/>
          <w:lang w:val="sr-Latn-ME"/>
        </w:rPr>
        <w:t>procjenjeni sekundarni parametri praćenja efikasnosti</w:t>
      </w:r>
      <w:r w:rsidRPr="00634B6D">
        <w:rPr>
          <w:sz w:val="22"/>
          <w:szCs w:val="22"/>
          <w:lang w:val="sr-Latn-ME"/>
        </w:rPr>
        <w:t xml:space="preserve">, u koje spadaju i vrijeme do progresije bolesti (engl. </w:t>
      </w:r>
      <w:r w:rsidRPr="00634B6D">
        <w:rPr>
          <w:i/>
          <w:iCs/>
          <w:sz w:val="22"/>
          <w:szCs w:val="22"/>
          <w:lang w:val="sr-Latn-ME"/>
        </w:rPr>
        <w:t>time to progression</w:t>
      </w:r>
      <w:r w:rsidRPr="00634B6D">
        <w:rPr>
          <w:sz w:val="22"/>
          <w:szCs w:val="22"/>
          <w:lang w:val="sr-Latn-ME"/>
        </w:rPr>
        <w:t>, TTP) i ukupno preživljavanje (OS) (međuanaliza).</w:t>
      </w:r>
    </w:p>
    <w:p w14:paraId="7D976819" w14:textId="77777777" w:rsidR="00623FBF" w:rsidRPr="00634B6D" w:rsidRDefault="00623FBF" w:rsidP="00623FBF">
      <w:pPr>
        <w:autoSpaceDE w:val="0"/>
        <w:autoSpaceDN w:val="0"/>
        <w:jc w:val="both"/>
        <w:rPr>
          <w:sz w:val="22"/>
          <w:szCs w:val="22"/>
          <w:lang w:val="sr-Latn-ME"/>
        </w:rPr>
      </w:pPr>
    </w:p>
    <w:p w14:paraId="348180FE" w14:textId="77777777" w:rsidR="00623FBF" w:rsidRPr="00634B6D" w:rsidRDefault="00623FBF" w:rsidP="00623FBF">
      <w:pPr>
        <w:autoSpaceDE w:val="0"/>
        <w:autoSpaceDN w:val="0"/>
        <w:jc w:val="both"/>
        <w:rPr>
          <w:sz w:val="22"/>
          <w:szCs w:val="22"/>
          <w:lang w:val="sr-Latn-ME"/>
        </w:rPr>
      </w:pPr>
      <w:r w:rsidRPr="00634B6D">
        <w:rPr>
          <w:sz w:val="22"/>
          <w:szCs w:val="22"/>
          <w:lang w:val="sr-Latn-ME"/>
        </w:rPr>
        <w:t>Ukupno je 199 pacijenata sa GIST randomizovano u odnosu 2:1 u grupu koja je primala 160 mg regorafeniba oralnim putem jednom dnevno sa najboljom pomoćnom njegom (BSC) (N=133) ili u grupu koja je primala placebo na isti način sa BSC-om (N=66) tokom 3 nedjelje, nakon čega je slijedila jedna nedjelja bez terapije. Srednja dnevna primjenjena doza regorafeniba je bila 140 mg.</w:t>
      </w:r>
    </w:p>
    <w:p w14:paraId="673E5821" w14:textId="77777777" w:rsidR="00623FBF" w:rsidRPr="00634B6D" w:rsidRDefault="00623FBF" w:rsidP="00623FBF">
      <w:pPr>
        <w:autoSpaceDE w:val="0"/>
        <w:autoSpaceDN w:val="0"/>
        <w:jc w:val="both"/>
        <w:rPr>
          <w:sz w:val="22"/>
          <w:szCs w:val="22"/>
          <w:lang w:val="sr-Latn-ME"/>
        </w:rPr>
      </w:pPr>
    </w:p>
    <w:p w14:paraId="5DC7CB3E" w14:textId="77777777" w:rsidR="00623FBF" w:rsidRPr="00634B6D" w:rsidRDefault="00623FBF" w:rsidP="00623FBF">
      <w:pPr>
        <w:autoSpaceDE w:val="0"/>
        <w:autoSpaceDN w:val="0"/>
        <w:jc w:val="both"/>
        <w:rPr>
          <w:sz w:val="22"/>
          <w:szCs w:val="22"/>
          <w:lang w:val="sr-Latn-ME"/>
        </w:rPr>
      </w:pPr>
      <w:r w:rsidRPr="00634B6D">
        <w:rPr>
          <w:sz w:val="22"/>
          <w:szCs w:val="22"/>
          <w:lang w:val="sr-Latn-ME"/>
        </w:rPr>
        <w:t>Pacijenti su nastavljali sa terapijom do progresije bolesti ili neprihvatljive toksičnosti. Pacijentima koji su dobijali placebo i kod kojih je došlo do progresije bolesti ponuđen je regorafenib iz otvorene studije (mogućnost prelaska u drugu studijsku grupu). Pacijentima koji dobijaju regorafenib, kod kojih je došlo do progresije bolesti i kod kojih je prema mišljenju istraživača liječenje regorafenibom donijelo kliničku korist, ponuđena je mogućnost da nastave sa primjenom regorafeniba iz otvorene studije.</w:t>
      </w:r>
    </w:p>
    <w:p w14:paraId="54CD00E2" w14:textId="77777777" w:rsidR="00623FBF" w:rsidRPr="00634B6D" w:rsidRDefault="00623FBF" w:rsidP="00623FBF">
      <w:pPr>
        <w:autoSpaceDE w:val="0"/>
        <w:autoSpaceDN w:val="0"/>
        <w:jc w:val="both"/>
        <w:rPr>
          <w:sz w:val="22"/>
          <w:szCs w:val="22"/>
          <w:lang w:val="sr-Latn-ME"/>
        </w:rPr>
      </w:pPr>
    </w:p>
    <w:p w14:paraId="57A7C580" w14:textId="77777777" w:rsidR="00623FBF" w:rsidRPr="00634B6D" w:rsidRDefault="00623FBF" w:rsidP="00623FBF">
      <w:pPr>
        <w:autoSpaceDE w:val="0"/>
        <w:autoSpaceDN w:val="0"/>
        <w:jc w:val="both"/>
        <w:rPr>
          <w:sz w:val="22"/>
          <w:szCs w:val="22"/>
          <w:lang w:val="sr-Latn-ME"/>
        </w:rPr>
      </w:pPr>
      <w:r w:rsidRPr="00634B6D">
        <w:rPr>
          <w:sz w:val="22"/>
          <w:szCs w:val="22"/>
          <w:lang w:val="sr-Latn-ME"/>
        </w:rPr>
        <w:t>Od 199 randomizovanih pacijenata srednja starost je iznosila 58 godina, 64% su bili muškarci, 68% su bili bijele rase, a svi pacijenti su imali početno funkcionalno stanje (PS) prema ECOG-u od 0 ili 1. Ukupna medijana vremena od posljednje progresije ili relapsa do randomizacije iznosila je 6 nedjelja.</w:t>
      </w:r>
    </w:p>
    <w:p w14:paraId="5A50B2D0" w14:textId="77777777" w:rsidR="00623FBF" w:rsidRPr="00634B6D" w:rsidRDefault="00623FBF" w:rsidP="00623FBF">
      <w:pPr>
        <w:autoSpaceDE w:val="0"/>
        <w:autoSpaceDN w:val="0"/>
        <w:jc w:val="both"/>
        <w:rPr>
          <w:sz w:val="22"/>
          <w:szCs w:val="22"/>
          <w:lang w:val="sr-Latn-ME"/>
        </w:rPr>
      </w:pPr>
    </w:p>
    <w:p w14:paraId="64E8C44E" w14:textId="77777777" w:rsidR="00623FBF" w:rsidRPr="00634B6D" w:rsidRDefault="00623FBF" w:rsidP="00623FBF">
      <w:pPr>
        <w:autoSpaceDE w:val="0"/>
        <w:autoSpaceDN w:val="0"/>
        <w:jc w:val="both"/>
        <w:rPr>
          <w:sz w:val="22"/>
          <w:szCs w:val="22"/>
          <w:lang w:val="sr-Latn-ME"/>
        </w:rPr>
      </w:pPr>
      <w:r w:rsidRPr="00634B6D">
        <w:rPr>
          <w:sz w:val="22"/>
          <w:szCs w:val="22"/>
          <w:lang w:val="sr-Latn-ME"/>
        </w:rPr>
        <w:t>Regorafenib sa BSC-om imao je za rezultat duži PFS, u poređenju sa placebom sa BSC-om, sa odnosom hazarda od 0,268 [95% CI 0,185, 0,388] i medijanom PFS od 4,8 mjeseci, u odnosu na 0,9 mesjeci (p &lt; 0,000001). Relativni rizik od progresije bolesti ili smrti smanjen je za približno 73,2% kod pacijenata liječenih regorafenibom u poređenju sa pacijentima liječenim placebo terapijom (vidjeti Tabelu 6, Slika 2). Povećanje PFS bilo je dosljedno nezavisno od starosti, pola, geografskog regiona, prethodnih linija terapije i funkcionalnog stanja prema ECOG-u.</w:t>
      </w:r>
    </w:p>
    <w:p w14:paraId="50BFD002" w14:textId="77777777" w:rsidR="00623FBF" w:rsidRPr="00634B6D" w:rsidRDefault="00623FBF" w:rsidP="00623FBF">
      <w:pPr>
        <w:autoSpaceDE w:val="0"/>
        <w:autoSpaceDN w:val="0"/>
        <w:jc w:val="both"/>
        <w:rPr>
          <w:sz w:val="22"/>
          <w:szCs w:val="22"/>
          <w:lang w:val="sr-Latn-ME"/>
        </w:rPr>
      </w:pPr>
    </w:p>
    <w:p w14:paraId="699BB73D" w14:textId="77777777" w:rsidR="00623FBF" w:rsidRPr="00634B6D" w:rsidRDefault="00623FBF" w:rsidP="00623FBF">
      <w:pPr>
        <w:autoSpaceDE w:val="0"/>
        <w:autoSpaceDN w:val="0"/>
        <w:jc w:val="both"/>
        <w:rPr>
          <w:sz w:val="22"/>
          <w:szCs w:val="22"/>
          <w:lang w:val="sr-Latn-ME"/>
        </w:rPr>
      </w:pPr>
      <w:r w:rsidRPr="00634B6D">
        <w:rPr>
          <w:sz w:val="22"/>
          <w:szCs w:val="22"/>
          <w:lang w:val="sr-Latn-ME"/>
        </w:rPr>
        <w:t>TTP je bio značajno duži kod pacijenata koji su dobijali regorafenib sa BSC-om nego kod pacijenata koji su dobijali placebo sa BSC-om, uz odnos hazarda od 0,248 [95% CI 0,170, 0,364] i medijanu TTP od 5,4 mjeseca, u odnosu na 0,9 mjeseci (p &lt; 0,000001) (vidjeti Tabelu 6).</w:t>
      </w:r>
    </w:p>
    <w:p w14:paraId="15D18930" w14:textId="77777777" w:rsidR="00623FBF" w:rsidRPr="00634B6D" w:rsidRDefault="00623FBF" w:rsidP="00623FBF">
      <w:pPr>
        <w:autoSpaceDE w:val="0"/>
        <w:autoSpaceDN w:val="0"/>
        <w:jc w:val="both"/>
        <w:rPr>
          <w:sz w:val="22"/>
          <w:szCs w:val="22"/>
          <w:lang w:val="sr-Latn-ME"/>
        </w:rPr>
      </w:pPr>
    </w:p>
    <w:p w14:paraId="2288AABD" w14:textId="77777777" w:rsidR="00623FBF" w:rsidRPr="00634B6D" w:rsidRDefault="00623FBF" w:rsidP="00623FBF">
      <w:pPr>
        <w:autoSpaceDE w:val="0"/>
        <w:autoSpaceDN w:val="0"/>
        <w:jc w:val="both"/>
        <w:rPr>
          <w:sz w:val="22"/>
          <w:szCs w:val="22"/>
          <w:lang w:val="sr-Latn-ME"/>
        </w:rPr>
      </w:pPr>
      <w:r w:rsidRPr="00634B6D">
        <w:rPr>
          <w:sz w:val="22"/>
          <w:szCs w:val="22"/>
          <w:lang w:val="sr-Latn-ME"/>
        </w:rPr>
        <w:t>HR za OS je bio 0,772 (95% CI, 0,423, 1,408; p = 0,199; medijana OS nije dostignuta ni u jednoj grupi); 85% pacijenata inicijalno randomizovanih za grupu za placebo poslije progresije su dobili terapiju regorafenibom (vidjeti Tabelu 6, Slika 3).</w:t>
      </w:r>
    </w:p>
    <w:p w14:paraId="4A7CAA03" w14:textId="77777777" w:rsidR="00623FBF" w:rsidRPr="00634B6D" w:rsidRDefault="00623FBF" w:rsidP="00623FBF">
      <w:pPr>
        <w:keepNext/>
        <w:keepLines/>
        <w:autoSpaceDE w:val="0"/>
        <w:autoSpaceDN w:val="0"/>
        <w:jc w:val="both"/>
        <w:rPr>
          <w:b/>
          <w:sz w:val="22"/>
          <w:szCs w:val="22"/>
          <w:lang w:val="sr-Latn-ME"/>
        </w:rPr>
      </w:pPr>
    </w:p>
    <w:p w14:paraId="4F58F423" w14:textId="77777777" w:rsidR="00623FBF" w:rsidRPr="00634B6D" w:rsidRDefault="00623FBF" w:rsidP="00623FBF">
      <w:pPr>
        <w:keepNext/>
        <w:keepLines/>
        <w:autoSpaceDE w:val="0"/>
        <w:autoSpaceDN w:val="0"/>
        <w:jc w:val="both"/>
        <w:rPr>
          <w:b/>
          <w:sz w:val="22"/>
          <w:szCs w:val="22"/>
          <w:lang w:val="sr-Latn-ME"/>
        </w:rPr>
      </w:pPr>
      <w:r w:rsidRPr="00634B6D">
        <w:rPr>
          <w:b/>
          <w:sz w:val="22"/>
          <w:szCs w:val="22"/>
          <w:lang w:val="sr-Latn-ME"/>
        </w:rPr>
        <w:t>Tabela 6: Rezultati efikasnosti iz studije GRID</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28" w:type="dxa"/>
          <w:left w:w="57" w:type="dxa"/>
          <w:bottom w:w="28" w:type="dxa"/>
          <w:right w:w="57" w:type="dxa"/>
        </w:tblCellMar>
        <w:tblLook w:val="01E0" w:firstRow="1" w:lastRow="1" w:firstColumn="1" w:lastColumn="1" w:noHBand="0" w:noVBand="0"/>
      </w:tblPr>
      <w:tblGrid>
        <w:gridCol w:w="1811"/>
        <w:gridCol w:w="1811"/>
        <w:gridCol w:w="1812"/>
        <w:gridCol w:w="1811"/>
        <w:gridCol w:w="1812"/>
      </w:tblGrid>
      <w:tr w:rsidR="00623FBF" w:rsidRPr="00634B6D" w14:paraId="17203C7B" w14:textId="77777777" w:rsidTr="00444C1A">
        <w:trPr>
          <w:cantSplit/>
          <w:trHeight w:val="20"/>
          <w:tblHeader/>
        </w:trPr>
        <w:tc>
          <w:tcPr>
            <w:tcW w:w="1724" w:type="dxa"/>
            <w:vMerge w:val="restart"/>
            <w:vAlign w:val="center"/>
          </w:tcPr>
          <w:p w14:paraId="229AC4A6" w14:textId="77777777" w:rsidR="00623FBF" w:rsidRPr="00634B6D" w:rsidRDefault="00623FBF" w:rsidP="00623FBF">
            <w:pPr>
              <w:keepNext/>
              <w:keepLines/>
              <w:autoSpaceDE w:val="0"/>
              <w:autoSpaceDN w:val="0"/>
              <w:jc w:val="both"/>
              <w:rPr>
                <w:b/>
                <w:sz w:val="22"/>
                <w:szCs w:val="22"/>
                <w:lang w:val="sr-Latn-ME"/>
              </w:rPr>
            </w:pPr>
            <w:r w:rsidRPr="00634B6D">
              <w:rPr>
                <w:b/>
                <w:bCs/>
                <w:sz w:val="22"/>
                <w:szCs w:val="22"/>
                <w:lang w:val="sr-Latn-ME"/>
              </w:rPr>
              <w:t>Parametar efikasnosti</w:t>
            </w:r>
          </w:p>
        </w:tc>
        <w:tc>
          <w:tcPr>
            <w:tcW w:w="1724" w:type="dxa"/>
            <w:vMerge w:val="restart"/>
            <w:vAlign w:val="center"/>
          </w:tcPr>
          <w:p w14:paraId="2676D74B" w14:textId="77777777" w:rsidR="00623FBF" w:rsidRPr="00634B6D" w:rsidRDefault="00623FBF" w:rsidP="00623FBF">
            <w:pPr>
              <w:keepNext/>
              <w:keepLines/>
              <w:autoSpaceDE w:val="0"/>
              <w:autoSpaceDN w:val="0"/>
              <w:jc w:val="both"/>
              <w:rPr>
                <w:b/>
                <w:sz w:val="22"/>
                <w:szCs w:val="22"/>
                <w:lang w:val="sr-Latn-ME"/>
              </w:rPr>
            </w:pPr>
            <w:r w:rsidRPr="00634B6D">
              <w:rPr>
                <w:b/>
                <w:bCs/>
                <w:sz w:val="22"/>
                <w:szCs w:val="22"/>
                <w:lang w:val="sr-Latn-ME"/>
              </w:rPr>
              <w:t>Odnos hazarda* (95% CI)</w:t>
            </w:r>
          </w:p>
        </w:tc>
        <w:tc>
          <w:tcPr>
            <w:tcW w:w="1725" w:type="dxa"/>
            <w:vMerge w:val="restart"/>
            <w:vAlign w:val="center"/>
          </w:tcPr>
          <w:p w14:paraId="382E1A8F" w14:textId="77777777" w:rsidR="00623FBF" w:rsidRPr="00634B6D" w:rsidRDefault="00623FBF" w:rsidP="00623FBF">
            <w:pPr>
              <w:keepNext/>
              <w:keepLines/>
              <w:autoSpaceDE w:val="0"/>
              <w:autoSpaceDN w:val="0"/>
              <w:jc w:val="both"/>
              <w:rPr>
                <w:b/>
                <w:sz w:val="22"/>
                <w:szCs w:val="22"/>
                <w:lang w:val="sr-Latn-ME"/>
              </w:rPr>
            </w:pPr>
            <w:r w:rsidRPr="00634B6D">
              <w:rPr>
                <w:b/>
                <w:bCs/>
                <w:sz w:val="22"/>
                <w:szCs w:val="22"/>
                <w:lang w:val="sr-Latn-ME"/>
              </w:rPr>
              <w:t>P-vrednost (jednostrana)</w:t>
            </w:r>
          </w:p>
        </w:tc>
        <w:tc>
          <w:tcPr>
            <w:tcW w:w="3449" w:type="dxa"/>
            <w:gridSpan w:val="2"/>
          </w:tcPr>
          <w:p w14:paraId="5BBDB045" w14:textId="77777777" w:rsidR="00623FBF" w:rsidRPr="00634B6D" w:rsidRDefault="00623FBF" w:rsidP="00623FBF">
            <w:pPr>
              <w:keepNext/>
              <w:keepLines/>
              <w:autoSpaceDE w:val="0"/>
              <w:autoSpaceDN w:val="0"/>
              <w:jc w:val="both"/>
              <w:rPr>
                <w:b/>
                <w:bCs/>
                <w:sz w:val="22"/>
                <w:szCs w:val="22"/>
                <w:lang w:val="sr-Latn-ME"/>
              </w:rPr>
            </w:pPr>
            <w:r w:rsidRPr="00634B6D">
              <w:rPr>
                <w:b/>
                <w:bCs/>
                <w:sz w:val="22"/>
                <w:szCs w:val="22"/>
                <w:lang w:val="sr-Latn-ME"/>
              </w:rPr>
              <w:t>Medijana (95% CI)</w:t>
            </w:r>
          </w:p>
        </w:tc>
      </w:tr>
      <w:tr w:rsidR="00623FBF" w:rsidRPr="00634B6D" w14:paraId="6F0EF7BD" w14:textId="77777777" w:rsidTr="00444C1A">
        <w:trPr>
          <w:cantSplit/>
          <w:trHeight w:val="20"/>
          <w:tblHeader/>
        </w:trPr>
        <w:tc>
          <w:tcPr>
            <w:tcW w:w="1724" w:type="dxa"/>
            <w:vMerge/>
            <w:tcBorders>
              <w:bottom w:val="single" w:sz="6" w:space="0" w:color="000000"/>
            </w:tcBorders>
          </w:tcPr>
          <w:p w14:paraId="4ABD065C" w14:textId="77777777" w:rsidR="00623FBF" w:rsidRPr="00634B6D" w:rsidRDefault="00623FBF" w:rsidP="00623FBF">
            <w:pPr>
              <w:keepNext/>
              <w:keepLines/>
              <w:autoSpaceDE w:val="0"/>
              <w:autoSpaceDN w:val="0"/>
              <w:jc w:val="both"/>
              <w:rPr>
                <w:b/>
                <w:bCs/>
                <w:sz w:val="22"/>
                <w:szCs w:val="22"/>
                <w:lang w:val="sr-Latn-ME"/>
              </w:rPr>
            </w:pPr>
          </w:p>
        </w:tc>
        <w:tc>
          <w:tcPr>
            <w:tcW w:w="1724" w:type="dxa"/>
            <w:vMerge/>
            <w:tcBorders>
              <w:bottom w:val="single" w:sz="6" w:space="0" w:color="000000"/>
            </w:tcBorders>
          </w:tcPr>
          <w:p w14:paraId="50A9E2CB" w14:textId="77777777" w:rsidR="00623FBF" w:rsidRPr="00634B6D" w:rsidRDefault="00623FBF" w:rsidP="00623FBF">
            <w:pPr>
              <w:keepNext/>
              <w:keepLines/>
              <w:autoSpaceDE w:val="0"/>
              <w:autoSpaceDN w:val="0"/>
              <w:jc w:val="both"/>
              <w:rPr>
                <w:b/>
                <w:sz w:val="22"/>
                <w:szCs w:val="22"/>
                <w:lang w:val="sr-Latn-ME"/>
              </w:rPr>
            </w:pPr>
          </w:p>
        </w:tc>
        <w:tc>
          <w:tcPr>
            <w:tcW w:w="1725" w:type="dxa"/>
            <w:vMerge/>
            <w:tcBorders>
              <w:bottom w:val="single" w:sz="6" w:space="0" w:color="000000"/>
            </w:tcBorders>
          </w:tcPr>
          <w:p w14:paraId="206E6AC0" w14:textId="77777777" w:rsidR="00623FBF" w:rsidRPr="00634B6D" w:rsidRDefault="00623FBF" w:rsidP="00623FBF">
            <w:pPr>
              <w:keepNext/>
              <w:keepLines/>
              <w:autoSpaceDE w:val="0"/>
              <w:autoSpaceDN w:val="0"/>
              <w:jc w:val="both"/>
              <w:rPr>
                <w:b/>
                <w:sz w:val="22"/>
                <w:szCs w:val="22"/>
                <w:lang w:val="sr-Latn-ME"/>
              </w:rPr>
            </w:pPr>
          </w:p>
        </w:tc>
        <w:tc>
          <w:tcPr>
            <w:tcW w:w="1724" w:type="dxa"/>
            <w:tcBorders>
              <w:bottom w:val="single" w:sz="6" w:space="0" w:color="000000"/>
            </w:tcBorders>
          </w:tcPr>
          <w:p w14:paraId="47021BE5" w14:textId="77777777" w:rsidR="00623FBF" w:rsidRPr="00634B6D" w:rsidRDefault="00623FBF" w:rsidP="00623FBF">
            <w:pPr>
              <w:keepNext/>
              <w:keepLines/>
              <w:autoSpaceDE w:val="0"/>
              <w:autoSpaceDN w:val="0"/>
              <w:jc w:val="both"/>
              <w:rPr>
                <w:b/>
                <w:bCs/>
                <w:sz w:val="22"/>
                <w:szCs w:val="22"/>
                <w:lang w:val="sr-Latn-ME"/>
              </w:rPr>
            </w:pPr>
            <w:r w:rsidRPr="00634B6D">
              <w:rPr>
                <w:b/>
                <w:bCs/>
                <w:sz w:val="22"/>
                <w:szCs w:val="22"/>
                <w:lang w:val="sr-Latn-ME"/>
              </w:rPr>
              <w:t>Stivarga sa BSC-om</w:t>
            </w:r>
            <w:r w:rsidRPr="00634B6D">
              <w:rPr>
                <w:b/>
                <w:bCs/>
                <w:sz w:val="22"/>
                <w:szCs w:val="22"/>
                <w:vertAlign w:val="superscript"/>
                <w:lang w:val="sr-Latn-ME"/>
              </w:rPr>
              <w:t>§</w:t>
            </w:r>
            <w:r w:rsidRPr="00634B6D">
              <w:rPr>
                <w:b/>
                <w:bCs/>
                <w:sz w:val="22"/>
                <w:szCs w:val="22"/>
                <w:lang w:val="sr-Latn-ME"/>
              </w:rPr>
              <w:t xml:space="preserve"> (N=133)</w:t>
            </w:r>
          </w:p>
        </w:tc>
        <w:tc>
          <w:tcPr>
            <w:tcW w:w="1725" w:type="dxa"/>
            <w:tcBorders>
              <w:bottom w:val="single" w:sz="6" w:space="0" w:color="000000"/>
            </w:tcBorders>
          </w:tcPr>
          <w:p w14:paraId="36F4F95B" w14:textId="77777777" w:rsidR="00623FBF" w:rsidRPr="00634B6D" w:rsidRDefault="00623FBF" w:rsidP="00623FBF">
            <w:pPr>
              <w:keepNext/>
              <w:keepLines/>
              <w:autoSpaceDE w:val="0"/>
              <w:autoSpaceDN w:val="0"/>
              <w:jc w:val="both"/>
              <w:rPr>
                <w:b/>
                <w:bCs/>
                <w:sz w:val="22"/>
                <w:szCs w:val="22"/>
                <w:lang w:val="sr-Latn-ME"/>
              </w:rPr>
            </w:pPr>
            <w:r w:rsidRPr="00634B6D">
              <w:rPr>
                <w:b/>
                <w:bCs/>
                <w:sz w:val="22"/>
                <w:szCs w:val="22"/>
                <w:lang w:val="sr-Latn-ME"/>
              </w:rPr>
              <w:t>Placebo sa BSC-om</w:t>
            </w:r>
            <w:r w:rsidRPr="00634B6D">
              <w:rPr>
                <w:b/>
                <w:bCs/>
                <w:sz w:val="22"/>
                <w:szCs w:val="22"/>
                <w:vertAlign w:val="superscript"/>
                <w:lang w:val="sr-Latn-ME"/>
              </w:rPr>
              <w:t>§</w:t>
            </w:r>
            <w:r w:rsidRPr="00634B6D">
              <w:rPr>
                <w:b/>
                <w:bCs/>
                <w:sz w:val="22"/>
                <w:szCs w:val="22"/>
                <w:lang w:val="sr-Latn-ME"/>
              </w:rPr>
              <w:t xml:space="preserve"> (N=66)</w:t>
            </w:r>
          </w:p>
        </w:tc>
      </w:tr>
      <w:tr w:rsidR="00623FBF" w:rsidRPr="00634B6D" w14:paraId="3C654F10" w14:textId="77777777" w:rsidTr="00444C1A">
        <w:trPr>
          <w:cantSplit/>
          <w:trHeight w:val="20"/>
        </w:trPr>
        <w:tc>
          <w:tcPr>
            <w:tcW w:w="1724" w:type="dxa"/>
            <w:tcBorders>
              <w:bottom w:val="nil"/>
            </w:tcBorders>
          </w:tcPr>
          <w:p w14:paraId="2C430C24" w14:textId="77777777" w:rsidR="00623FBF" w:rsidRPr="00634B6D" w:rsidRDefault="00623FBF" w:rsidP="00623FBF">
            <w:pPr>
              <w:autoSpaceDE w:val="0"/>
              <w:autoSpaceDN w:val="0"/>
              <w:jc w:val="both"/>
              <w:rPr>
                <w:sz w:val="22"/>
                <w:szCs w:val="22"/>
                <w:lang w:val="sr-Latn-ME"/>
              </w:rPr>
            </w:pPr>
            <w:r w:rsidRPr="00634B6D">
              <w:rPr>
                <w:sz w:val="22"/>
                <w:szCs w:val="22"/>
                <w:lang w:val="sr-Latn-ME"/>
              </w:rPr>
              <w:t>PFS</w:t>
            </w:r>
          </w:p>
        </w:tc>
        <w:tc>
          <w:tcPr>
            <w:tcW w:w="1724" w:type="dxa"/>
            <w:tcBorders>
              <w:bottom w:val="nil"/>
            </w:tcBorders>
          </w:tcPr>
          <w:p w14:paraId="23358BEF" w14:textId="77777777" w:rsidR="00623FBF" w:rsidRPr="00634B6D" w:rsidRDefault="00623FBF" w:rsidP="00623FBF">
            <w:pPr>
              <w:autoSpaceDE w:val="0"/>
              <w:autoSpaceDN w:val="0"/>
              <w:jc w:val="both"/>
              <w:rPr>
                <w:sz w:val="22"/>
                <w:szCs w:val="22"/>
                <w:lang w:val="sr-Latn-ME"/>
              </w:rPr>
            </w:pPr>
            <w:r w:rsidRPr="00634B6D">
              <w:rPr>
                <w:sz w:val="22"/>
                <w:szCs w:val="22"/>
                <w:lang w:val="sr-Latn-ME"/>
              </w:rPr>
              <w:t>0,268</w:t>
            </w:r>
          </w:p>
          <w:p w14:paraId="584614E8" w14:textId="77777777" w:rsidR="00623FBF" w:rsidRPr="00634B6D" w:rsidRDefault="00623FBF" w:rsidP="00623FBF">
            <w:pPr>
              <w:autoSpaceDE w:val="0"/>
              <w:autoSpaceDN w:val="0"/>
              <w:jc w:val="both"/>
              <w:rPr>
                <w:sz w:val="22"/>
                <w:szCs w:val="22"/>
                <w:lang w:val="sr-Latn-ME"/>
              </w:rPr>
            </w:pPr>
            <w:r w:rsidRPr="00634B6D">
              <w:rPr>
                <w:sz w:val="22"/>
                <w:szCs w:val="22"/>
                <w:lang w:val="sr-Latn-ME"/>
              </w:rPr>
              <w:t>(0,185, 0,388)</w:t>
            </w:r>
          </w:p>
        </w:tc>
        <w:tc>
          <w:tcPr>
            <w:tcW w:w="1725" w:type="dxa"/>
            <w:tcBorders>
              <w:bottom w:val="nil"/>
            </w:tcBorders>
          </w:tcPr>
          <w:p w14:paraId="139CF442" w14:textId="77777777" w:rsidR="00623FBF" w:rsidRPr="00634B6D" w:rsidRDefault="00623FBF" w:rsidP="00623FBF">
            <w:pPr>
              <w:autoSpaceDE w:val="0"/>
              <w:autoSpaceDN w:val="0"/>
              <w:jc w:val="both"/>
              <w:rPr>
                <w:sz w:val="22"/>
                <w:szCs w:val="22"/>
                <w:lang w:val="sr-Latn-ME"/>
              </w:rPr>
            </w:pPr>
            <w:r w:rsidRPr="00634B6D">
              <w:rPr>
                <w:sz w:val="22"/>
                <w:szCs w:val="22"/>
                <w:lang w:val="sr-Latn-ME"/>
              </w:rPr>
              <w:t>&lt; 0,000001</w:t>
            </w:r>
          </w:p>
        </w:tc>
        <w:tc>
          <w:tcPr>
            <w:tcW w:w="1724" w:type="dxa"/>
            <w:tcBorders>
              <w:bottom w:val="nil"/>
            </w:tcBorders>
          </w:tcPr>
          <w:p w14:paraId="075331A4" w14:textId="77777777" w:rsidR="00623FBF" w:rsidRPr="00634B6D" w:rsidRDefault="00623FBF" w:rsidP="00623FBF">
            <w:pPr>
              <w:autoSpaceDE w:val="0"/>
              <w:autoSpaceDN w:val="0"/>
              <w:jc w:val="both"/>
              <w:rPr>
                <w:sz w:val="22"/>
                <w:szCs w:val="22"/>
                <w:lang w:val="sr-Latn-ME"/>
              </w:rPr>
            </w:pPr>
            <w:r w:rsidRPr="00634B6D">
              <w:rPr>
                <w:sz w:val="22"/>
                <w:szCs w:val="22"/>
                <w:lang w:val="sr-Latn-ME"/>
              </w:rPr>
              <w:t>4,8 mjeseci</w:t>
            </w:r>
          </w:p>
          <w:p w14:paraId="1DA413C2" w14:textId="77777777" w:rsidR="00623FBF" w:rsidRPr="00634B6D" w:rsidRDefault="00623FBF" w:rsidP="00623FBF">
            <w:pPr>
              <w:autoSpaceDE w:val="0"/>
              <w:autoSpaceDN w:val="0"/>
              <w:jc w:val="both"/>
              <w:rPr>
                <w:sz w:val="22"/>
                <w:szCs w:val="22"/>
                <w:lang w:val="sr-Latn-ME"/>
              </w:rPr>
            </w:pPr>
            <w:r w:rsidRPr="00634B6D">
              <w:rPr>
                <w:sz w:val="22"/>
                <w:szCs w:val="22"/>
                <w:lang w:val="sr-Latn-ME"/>
              </w:rPr>
              <w:t>(4,0, 5,7)</w:t>
            </w:r>
          </w:p>
        </w:tc>
        <w:tc>
          <w:tcPr>
            <w:tcW w:w="1725" w:type="dxa"/>
            <w:tcBorders>
              <w:bottom w:val="nil"/>
            </w:tcBorders>
          </w:tcPr>
          <w:p w14:paraId="3A96AF47" w14:textId="77777777" w:rsidR="00623FBF" w:rsidRPr="00634B6D" w:rsidRDefault="00623FBF" w:rsidP="00623FBF">
            <w:pPr>
              <w:autoSpaceDE w:val="0"/>
              <w:autoSpaceDN w:val="0"/>
              <w:jc w:val="both"/>
              <w:rPr>
                <w:sz w:val="22"/>
                <w:szCs w:val="22"/>
                <w:lang w:val="sr-Latn-ME"/>
              </w:rPr>
            </w:pPr>
            <w:r w:rsidRPr="00634B6D">
              <w:rPr>
                <w:sz w:val="22"/>
                <w:szCs w:val="22"/>
                <w:lang w:val="sr-Latn-ME"/>
              </w:rPr>
              <w:t>0,9 mjeseci</w:t>
            </w:r>
          </w:p>
          <w:p w14:paraId="41CEFA4E" w14:textId="77777777" w:rsidR="00623FBF" w:rsidRPr="00634B6D" w:rsidRDefault="00623FBF" w:rsidP="00623FBF">
            <w:pPr>
              <w:autoSpaceDE w:val="0"/>
              <w:autoSpaceDN w:val="0"/>
              <w:jc w:val="both"/>
              <w:rPr>
                <w:sz w:val="22"/>
                <w:szCs w:val="22"/>
                <w:lang w:val="sr-Latn-ME"/>
              </w:rPr>
            </w:pPr>
            <w:r w:rsidRPr="00634B6D">
              <w:rPr>
                <w:sz w:val="22"/>
                <w:szCs w:val="22"/>
                <w:lang w:val="sr-Latn-ME"/>
              </w:rPr>
              <w:t>(0,9, 1,1)</w:t>
            </w:r>
          </w:p>
        </w:tc>
      </w:tr>
      <w:tr w:rsidR="00623FBF" w:rsidRPr="00634B6D" w14:paraId="73C54773" w14:textId="77777777" w:rsidTr="00623FBF">
        <w:trPr>
          <w:cantSplit/>
          <w:trHeight w:val="20"/>
        </w:trPr>
        <w:tc>
          <w:tcPr>
            <w:tcW w:w="1724" w:type="dxa"/>
          </w:tcPr>
          <w:p w14:paraId="1596F2A8" w14:textId="77777777" w:rsidR="00623FBF" w:rsidRPr="00634B6D" w:rsidRDefault="00623FBF" w:rsidP="00623FBF">
            <w:pPr>
              <w:autoSpaceDE w:val="0"/>
              <w:autoSpaceDN w:val="0"/>
              <w:jc w:val="both"/>
              <w:rPr>
                <w:sz w:val="22"/>
                <w:szCs w:val="22"/>
                <w:lang w:val="sr-Latn-ME"/>
              </w:rPr>
            </w:pPr>
            <w:r w:rsidRPr="00634B6D">
              <w:rPr>
                <w:sz w:val="22"/>
                <w:szCs w:val="22"/>
                <w:lang w:val="sr-Latn-ME"/>
              </w:rPr>
              <w:t>TTP</w:t>
            </w:r>
          </w:p>
        </w:tc>
        <w:tc>
          <w:tcPr>
            <w:tcW w:w="1724" w:type="dxa"/>
          </w:tcPr>
          <w:p w14:paraId="5AE7C257" w14:textId="77777777" w:rsidR="00623FBF" w:rsidRPr="00634B6D" w:rsidRDefault="00623FBF" w:rsidP="00623FBF">
            <w:pPr>
              <w:autoSpaceDE w:val="0"/>
              <w:autoSpaceDN w:val="0"/>
              <w:jc w:val="both"/>
              <w:rPr>
                <w:sz w:val="22"/>
                <w:szCs w:val="22"/>
                <w:lang w:val="sr-Latn-ME"/>
              </w:rPr>
            </w:pPr>
            <w:r w:rsidRPr="00634B6D">
              <w:rPr>
                <w:sz w:val="22"/>
                <w:szCs w:val="22"/>
                <w:lang w:val="sr-Latn-ME"/>
              </w:rPr>
              <w:t>0,248</w:t>
            </w:r>
          </w:p>
          <w:p w14:paraId="08175D00" w14:textId="77777777" w:rsidR="00623FBF" w:rsidRPr="00634B6D" w:rsidRDefault="00623FBF" w:rsidP="00623FBF">
            <w:pPr>
              <w:autoSpaceDE w:val="0"/>
              <w:autoSpaceDN w:val="0"/>
              <w:jc w:val="both"/>
              <w:rPr>
                <w:sz w:val="22"/>
                <w:szCs w:val="22"/>
                <w:lang w:val="sr-Latn-ME"/>
              </w:rPr>
            </w:pPr>
            <w:r w:rsidRPr="00634B6D">
              <w:rPr>
                <w:sz w:val="22"/>
                <w:szCs w:val="22"/>
                <w:lang w:val="sr-Latn-ME"/>
              </w:rPr>
              <w:t>(0,170, 0,364)</w:t>
            </w:r>
          </w:p>
        </w:tc>
        <w:tc>
          <w:tcPr>
            <w:tcW w:w="1725" w:type="dxa"/>
          </w:tcPr>
          <w:p w14:paraId="035770DE" w14:textId="77777777" w:rsidR="00623FBF" w:rsidRPr="00634B6D" w:rsidRDefault="00623FBF" w:rsidP="00623FBF">
            <w:pPr>
              <w:autoSpaceDE w:val="0"/>
              <w:autoSpaceDN w:val="0"/>
              <w:jc w:val="both"/>
              <w:rPr>
                <w:sz w:val="22"/>
                <w:szCs w:val="22"/>
                <w:lang w:val="sr-Latn-ME"/>
              </w:rPr>
            </w:pPr>
            <w:r w:rsidRPr="00634B6D">
              <w:rPr>
                <w:sz w:val="22"/>
                <w:szCs w:val="22"/>
                <w:lang w:val="sr-Latn-ME"/>
              </w:rPr>
              <w:t>&lt; 0,000001</w:t>
            </w:r>
          </w:p>
        </w:tc>
        <w:tc>
          <w:tcPr>
            <w:tcW w:w="1724" w:type="dxa"/>
          </w:tcPr>
          <w:p w14:paraId="4C919A0A" w14:textId="77777777" w:rsidR="00623FBF" w:rsidRPr="00634B6D" w:rsidRDefault="00623FBF" w:rsidP="00623FBF">
            <w:pPr>
              <w:autoSpaceDE w:val="0"/>
              <w:autoSpaceDN w:val="0"/>
              <w:jc w:val="both"/>
              <w:rPr>
                <w:sz w:val="22"/>
                <w:szCs w:val="22"/>
                <w:lang w:val="sr-Latn-ME"/>
              </w:rPr>
            </w:pPr>
            <w:r w:rsidRPr="00634B6D">
              <w:rPr>
                <w:sz w:val="22"/>
                <w:szCs w:val="22"/>
                <w:lang w:val="sr-Latn-ME"/>
              </w:rPr>
              <w:t>5,4 mjeseca</w:t>
            </w:r>
          </w:p>
          <w:p w14:paraId="08CF3D9D" w14:textId="77777777" w:rsidR="00623FBF" w:rsidRPr="00634B6D" w:rsidRDefault="00623FBF" w:rsidP="00623FBF">
            <w:pPr>
              <w:autoSpaceDE w:val="0"/>
              <w:autoSpaceDN w:val="0"/>
              <w:jc w:val="both"/>
              <w:rPr>
                <w:sz w:val="22"/>
                <w:szCs w:val="22"/>
                <w:lang w:val="sr-Latn-ME"/>
              </w:rPr>
            </w:pPr>
            <w:r w:rsidRPr="00634B6D">
              <w:rPr>
                <w:sz w:val="22"/>
                <w:szCs w:val="22"/>
                <w:lang w:val="sr-Latn-ME"/>
              </w:rPr>
              <w:t>(4,1, 5,7)</w:t>
            </w:r>
          </w:p>
        </w:tc>
        <w:tc>
          <w:tcPr>
            <w:tcW w:w="1725" w:type="dxa"/>
          </w:tcPr>
          <w:p w14:paraId="117B6A8F" w14:textId="77777777" w:rsidR="00623FBF" w:rsidRPr="00634B6D" w:rsidRDefault="00623FBF" w:rsidP="00623FBF">
            <w:pPr>
              <w:autoSpaceDE w:val="0"/>
              <w:autoSpaceDN w:val="0"/>
              <w:jc w:val="both"/>
              <w:rPr>
                <w:sz w:val="22"/>
                <w:szCs w:val="22"/>
                <w:lang w:val="sr-Latn-ME"/>
              </w:rPr>
            </w:pPr>
            <w:r w:rsidRPr="00634B6D">
              <w:rPr>
                <w:sz w:val="22"/>
                <w:szCs w:val="22"/>
                <w:lang w:val="sr-Latn-ME"/>
              </w:rPr>
              <w:t>0,9 mjeseci</w:t>
            </w:r>
          </w:p>
          <w:p w14:paraId="46B39E1B" w14:textId="77777777" w:rsidR="00623FBF" w:rsidRPr="00634B6D" w:rsidRDefault="00623FBF" w:rsidP="00623FBF">
            <w:pPr>
              <w:autoSpaceDE w:val="0"/>
              <w:autoSpaceDN w:val="0"/>
              <w:jc w:val="both"/>
              <w:rPr>
                <w:sz w:val="22"/>
                <w:szCs w:val="22"/>
                <w:lang w:val="sr-Latn-ME"/>
              </w:rPr>
            </w:pPr>
            <w:r w:rsidRPr="00634B6D">
              <w:rPr>
                <w:sz w:val="22"/>
                <w:szCs w:val="22"/>
                <w:lang w:val="sr-Latn-ME"/>
              </w:rPr>
              <w:t>(0,9, 1,1)</w:t>
            </w:r>
          </w:p>
        </w:tc>
      </w:tr>
      <w:tr w:rsidR="00623FBF" w:rsidRPr="00634B6D" w14:paraId="021F2DC7" w14:textId="77777777" w:rsidTr="00444C1A">
        <w:trPr>
          <w:cantSplit/>
          <w:trHeight w:val="20"/>
        </w:trPr>
        <w:tc>
          <w:tcPr>
            <w:tcW w:w="1724" w:type="dxa"/>
            <w:tcBorders>
              <w:bottom w:val="single" w:sz="6" w:space="0" w:color="000000"/>
            </w:tcBorders>
          </w:tcPr>
          <w:p w14:paraId="1E131945" w14:textId="0C66EDBA" w:rsidR="00623FBF" w:rsidRPr="00634B6D" w:rsidRDefault="00623FBF" w:rsidP="00623FBF">
            <w:pPr>
              <w:autoSpaceDE w:val="0"/>
              <w:autoSpaceDN w:val="0"/>
              <w:jc w:val="both"/>
              <w:rPr>
                <w:sz w:val="22"/>
                <w:szCs w:val="22"/>
                <w:lang w:val="sr-Latn-ME"/>
              </w:rPr>
            </w:pPr>
            <w:r w:rsidRPr="00634B6D">
              <w:rPr>
                <w:sz w:val="22"/>
                <w:szCs w:val="22"/>
                <w:lang w:val="sr-Latn-ME"/>
              </w:rPr>
              <w:t>OS</w:t>
            </w:r>
          </w:p>
        </w:tc>
        <w:tc>
          <w:tcPr>
            <w:tcW w:w="1724" w:type="dxa"/>
            <w:tcBorders>
              <w:bottom w:val="single" w:sz="6" w:space="0" w:color="000000"/>
            </w:tcBorders>
          </w:tcPr>
          <w:p w14:paraId="06B52D19" w14:textId="77777777" w:rsidR="00623FBF" w:rsidRPr="00634B6D" w:rsidRDefault="00623FBF" w:rsidP="00623FBF">
            <w:pPr>
              <w:autoSpaceDE w:val="0"/>
              <w:autoSpaceDN w:val="0"/>
              <w:jc w:val="both"/>
              <w:rPr>
                <w:sz w:val="22"/>
                <w:szCs w:val="22"/>
                <w:lang w:val="sr-Latn-ME"/>
              </w:rPr>
            </w:pPr>
            <w:r w:rsidRPr="00634B6D">
              <w:rPr>
                <w:sz w:val="22"/>
                <w:szCs w:val="22"/>
                <w:lang w:val="sr-Latn-ME"/>
              </w:rPr>
              <w:t>0,772</w:t>
            </w:r>
          </w:p>
          <w:p w14:paraId="5DBD2F80" w14:textId="368C1293" w:rsidR="00623FBF" w:rsidRPr="00634B6D" w:rsidRDefault="00623FBF" w:rsidP="00623FBF">
            <w:pPr>
              <w:autoSpaceDE w:val="0"/>
              <w:autoSpaceDN w:val="0"/>
              <w:jc w:val="both"/>
              <w:rPr>
                <w:sz w:val="22"/>
                <w:szCs w:val="22"/>
                <w:lang w:val="sr-Latn-ME"/>
              </w:rPr>
            </w:pPr>
            <w:r w:rsidRPr="00634B6D">
              <w:rPr>
                <w:sz w:val="22"/>
                <w:szCs w:val="22"/>
                <w:lang w:val="sr-Latn-ME"/>
              </w:rPr>
              <w:t>(0,423, 1,408)</w:t>
            </w:r>
          </w:p>
        </w:tc>
        <w:tc>
          <w:tcPr>
            <w:tcW w:w="1725" w:type="dxa"/>
            <w:tcBorders>
              <w:bottom w:val="single" w:sz="6" w:space="0" w:color="000000"/>
            </w:tcBorders>
          </w:tcPr>
          <w:p w14:paraId="3DD42D9F" w14:textId="03C20AE5" w:rsidR="00623FBF" w:rsidRPr="00634B6D" w:rsidRDefault="00623FBF" w:rsidP="00623FBF">
            <w:pPr>
              <w:autoSpaceDE w:val="0"/>
              <w:autoSpaceDN w:val="0"/>
              <w:jc w:val="both"/>
              <w:rPr>
                <w:sz w:val="22"/>
                <w:szCs w:val="22"/>
                <w:lang w:val="sr-Latn-ME"/>
              </w:rPr>
            </w:pPr>
            <w:r w:rsidRPr="00634B6D">
              <w:rPr>
                <w:sz w:val="22"/>
                <w:szCs w:val="22"/>
                <w:lang w:val="sr-Latn-ME"/>
              </w:rPr>
              <w:t>0,199</w:t>
            </w:r>
          </w:p>
        </w:tc>
        <w:tc>
          <w:tcPr>
            <w:tcW w:w="1724" w:type="dxa"/>
            <w:tcBorders>
              <w:bottom w:val="single" w:sz="6" w:space="0" w:color="000000"/>
            </w:tcBorders>
          </w:tcPr>
          <w:p w14:paraId="0FE70ABA" w14:textId="7FC5A08B" w:rsidR="00623FBF" w:rsidRPr="00634B6D" w:rsidRDefault="00623FBF" w:rsidP="00623FBF">
            <w:pPr>
              <w:autoSpaceDE w:val="0"/>
              <w:autoSpaceDN w:val="0"/>
              <w:jc w:val="both"/>
              <w:rPr>
                <w:sz w:val="22"/>
                <w:szCs w:val="22"/>
                <w:lang w:val="sr-Latn-ME"/>
              </w:rPr>
            </w:pPr>
            <w:r w:rsidRPr="00634B6D">
              <w:rPr>
                <w:sz w:val="22"/>
                <w:szCs w:val="22"/>
                <w:lang w:val="sr-Latn-ME"/>
              </w:rPr>
              <w:t>ND**</w:t>
            </w:r>
          </w:p>
        </w:tc>
        <w:tc>
          <w:tcPr>
            <w:tcW w:w="1725" w:type="dxa"/>
            <w:tcBorders>
              <w:bottom w:val="single" w:sz="6" w:space="0" w:color="000000"/>
            </w:tcBorders>
          </w:tcPr>
          <w:p w14:paraId="2D932C81" w14:textId="73A22FEF" w:rsidR="00623FBF" w:rsidRPr="00634B6D" w:rsidRDefault="00623FBF" w:rsidP="00623FBF">
            <w:pPr>
              <w:autoSpaceDE w:val="0"/>
              <w:autoSpaceDN w:val="0"/>
              <w:jc w:val="both"/>
              <w:rPr>
                <w:sz w:val="22"/>
                <w:szCs w:val="22"/>
                <w:lang w:val="sr-Latn-ME"/>
              </w:rPr>
            </w:pPr>
            <w:r w:rsidRPr="00634B6D">
              <w:rPr>
                <w:sz w:val="22"/>
                <w:szCs w:val="22"/>
                <w:lang w:val="sr-Latn-ME"/>
              </w:rPr>
              <w:t>ND**</w:t>
            </w:r>
          </w:p>
        </w:tc>
      </w:tr>
    </w:tbl>
    <w:p w14:paraId="04DC953F" w14:textId="4EE2014E" w:rsidR="00623FBF" w:rsidRPr="00634B6D" w:rsidRDefault="00623FBF" w:rsidP="00623FBF">
      <w:pPr>
        <w:keepNext/>
        <w:keepLines/>
        <w:autoSpaceDE w:val="0"/>
        <w:autoSpaceDN w:val="0"/>
        <w:jc w:val="both"/>
        <w:rPr>
          <w:b/>
          <w:sz w:val="22"/>
          <w:szCs w:val="22"/>
          <w:lang w:val="sr-Latn-ME"/>
        </w:rPr>
      </w:pPr>
    </w:p>
    <w:p w14:paraId="4D6CA051" w14:textId="77777777" w:rsidR="00A05E80" w:rsidRPr="00634B6D" w:rsidRDefault="00A05E80" w:rsidP="00A05E80">
      <w:pPr>
        <w:autoSpaceDE w:val="0"/>
        <w:autoSpaceDN w:val="0"/>
        <w:ind w:left="426" w:hanging="426"/>
        <w:jc w:val="both"/>
        <w:rPr>
          <w:sz w:val="22"/>
          <w:szCs w:val="22"/>
          <w:lang w:val="sr-Latn-ME"/>
        </w:rPr>
      </w:pPr>
      <w:r w:rsidRPr="00634B6D">
        <w:rPr>
          <w:sz w:val="22"/>
          <w:szCs w:val="22"/>
          <w:vertAlign w:val="superscript"/>
          <w:lang w:val="sr-Latn-ME"/>
        </w:rPr>
        <w:t>§</w:t>
      </w:r>
      <w:r w:rsidRPr="00634B6D">
        <w:rPr>
          <w:sz w:val="22"/>
          <w:szCs w:val="22"/>
          <w:lang w:val="sr-Latn-ME"/>
        </w:rPr>
        <w:tab/>
        <w:t>Najbolja pomoćna njega</w:t>
      </w:r>
    </w:p>
    <w:p w14:paraId="5B4F2641" w14:textId="77777777" w:rsidR="00A05E80" w:rsidRPr="00634B6D" w:rsidRDefault="00A05E80" w:rsidP="00A05E80">
      <w:pPr>
        <w:autoSpaceDE w:val="0"/>
        <w:autoSpaceDN w:val="0"/>
        <w:ind w:left="426" w:hanging="426"/>
        <w:jc w:val="both"/>
        <w:rPr>
          <w:sz w:val="22"/>
          <w:szCs w:val="22"/>
          <w:lang w:val="sr-Latn-ME"/>
        </w:rPr>
      </w:pPr>
      <w:r w:rsidRPr="00634B6D">
        <w:rPr>
          <w:sz w:val="22"/>
          <w:szCs w:val="22"/>
          <w:lang w:val="sr-Latn-ME"/>
        </w:rPr>
        <w:t>*</w:t>
      </w:r>
      <w:r w:rsidRPr="00634B6D">
        <w:rPr>
          <w:sz w:val="22"/>
          <w:szCs w:val="22"/>
          <w:lang w:val="sr-Latn-ME"/>
        </w:rPr>
        <w:tab/>
        <w:t>Odnos hazarda &lt; 1 u korist lijeka Stivarga</w:t>
      </w:r>
    </w:p>
    <w:p w14:paraId="067B7BDC" w14:textId="77777777" w:rsidR="00A05E80" w:rsidRPr="00634B6D" w:rsidRDefault="00A05E80" w:rsidP="00A05E80">
      <w:pPr>
        <w:autoSpaceDE w:val="0"/>
        <w:autoSpaceDN w:val="0"/>
        <w:ind w:left="426" w:hanging="426"/>
        <w:jc w:val="both"/>
        <w:rPr>
          <w:sz w:val="22"/>
          <w:szCs w:val="22"/>
          <w:lang w:val="sr-Latn-ME"/>
        </w:rPr>
      </w:pPr>
      <w:r w:rsidRPr="00634B6D">
        <w:rPr>
          <w:sz w:val="22"/>
          <w:szCs w:val="22"/>
          <w:lang w:val="sr-Latn-ME"/>
        </w:rPr>
        <w:t>**</w:t>
      </w:r>
      <w:r w:rsidRPr="00634B6D">
        <w:rPr>
          <w:sz w:val="22"/>
          <w:szCs w:val="22"/>
          <w:lang w:val="sr-Latn-ME"/>
        </w:rPr>
        <w:tab/>
        <w:t>ND: nije dostignuto</w:t>
      </w:r>
    </w:p>
    <w:p w14:paraId="4A4B5E25" w14:textId="77777777" w:rsidR="00A05E80" w:rsidRPr="00634B6D" w:rsidRDefault="00A05E80" w:rsidP="00A05E80">
      <w:pPr>
        <w:autoSpaceDE w:val="0"/>
        <w:autoSpaceDN w:val="0"/>
        <w:ind w:left="426" w:hanging="426"/>
        <w:jc w:val="both"/>
        <w:rPr>
          <w:sz w:val="22"/>
          <w:szCs w:val="22"/>
          <w:lang w:val="sr-Latn-ME"/>
        </w:rPr>
      </w:pPr>
    </w:p>
    <w:p w14:paraId="2DD2A2BE" w14:textId="77777777" w:rsidR="00A05E80" w:rsidRPr="00634B6D" w:rsidRDefault="00A05E80" w:rsidP="00A05E80">
      <w:pPr>
        <w:keepNext/>
        <w:keepLines/>
        <w:autoSpaceDE w:val="0"/>
        <w:autoSpaceDN w:val="0"/>
        <w:jc w:val="both"/>
        <w:rPr>
          <w:b/>
          <w:sz w:val="22"/>
          <w:szCs w:val="22"/>
          <w:lang w:val="sr-Latn-ME"/>
        </w:rPr>
      </w:pPr>
      <w:r w:rsidRPr="00634B6D">
        <w:rPr>
          <w:b/>
          <w:sz w:val="22"/>
          <w:szCs w:val="22"/>
          <w:lang w:val="sr-Latn-ME"/>
        </w:rPr>
        <w:lastRenderedPageBreak/>
        <w:t>Slika 2: Kaplan-Majerove krive za PFS</w:t>
      </w:r>
    </w:p>
    <w:p w14:paraId="1EDAE724" w14:textId="60E09489" w:rsidR="00623FBF" w:rsidRPr="00634B6D" w:rsidRDefault="00A05E80" w:rsidP="00623FBF">
      <w:pPr>
        <w:keepNext/>
        <w:keepLines/>
        <w:autoSpaceDE w:val="0"/>
        <w:autoSpaceDN w:val="0"/>
        <w:jc w:val="both"/>
        <w:rPr>
          <w:b/>
          <w:sz w:val="22"/>
          <w:szCs w:val="22"/>
          <w:lang w:val="sr-Latn-ME"/>
        </w:rPr>
      </w:pPr>
      <w:r w:rsidRPr="00634B6D">
        <w:rPr>
          <w:b/>
          <w:noProof/>
          <w:sz w:val="22"/>
          <w:szCs w:val="22"/>
          <w:lang w:val="sr-Latn-ME" w:eastAsia="sr-Latn-ME"/>
        </w:rPr>
        <mc:AlternateContent>
          <mc:Choice Requires="wps">
            <w:drawing>
              <wp:anchor distT="0" distB="0" distL="114300" distR="114300" simplePos="0" relativeHeight="251668480" behindDoc="0" locked="0" layoutInCell="1" allowOverlap="1" wp14:anchorId="22AF37F8" wp14:editId="007D3695">
                <wp:simplePos x="0" y="0"/>
                <wp:positionH relativeFrom="column">
                  <wp:posOffset>-200715</wp:posOffset>
                </wp:positionH>
                <wp:positionV relativeFrom="paragraph">
                  <wp:posOffset>79927</wp:posOffset>
                </wp:positionV>
                <wp:extent cx="341906" cy="2735249"/>
                <wp:effectExtent l="0" t="0" r="0" b="0"/>
                <wp:wrapNone/>
                <wp:docPr id="12" name="Rectangle 12"/>
                <wp:cNvGraphicFramePr/>
                <a:graphic xmlns:a="http://schemas.openxmlformats.org/drawingml/2006/main">
                  <a:graphicData uri="http://schemas.microsoft.com/office/word/2010/wordprocessingShape">
                    <wps:wsp>
                      <wps:cNvSpPr/>
                      <wps:spPr>
                        <a:xfrm>
                          <a:off x="0" y="0"/>
                          <a:ext cx="341906" cy="2735249"/>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645A53" w14:textId="6B2ABD30" w:rsidR="00634B6D" w:rsidRPr="00A05E80" w:rsidRDefault="00634B6D" w:rsidP="00A05E80">
                            <w:pPr>
                              <w:jc w:val="center"/>
                              <w:rPr>
                                <w:color w:val="000000" w:themeColor="text1"/>
                                <w:sz w:val="16"/>
                                <w:szCs w:val="16"/>
                                <w:lang w:val="sr-Latn-RS"/>
                              </w:rPr>
                            </w:pPr>
                            <w:r w:rsidRPr="00A05E80">
                              <w:rPr>
                                <w:color w:val="000000" w:themeColor="text1"/>
                                <w:sz w:val="16"/>
                                <w:szCs w:val="16"/>
                                <w:lang w:val="sr-Latn-RS"/>
                              </w:rPr>
                              <w:t>Vjerovatnoća preživljavanja bez progresije  (%)</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2AF37F8" id="Rectangle 12" o:spid="_x0000_s1033" style="position:absolute;left:0;text-align:left;margin-left:-15.8pt;margin-top:6.3pt;width:26.9pt;height:215.3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j2DjgIAAHMFAAAOAAAAZHJzL2Uyb0RvYy54bWysVN1P2zAQf5+0/8Hy+0gaCh0RKapATJMQ&#10;IGDi2XXsJpLt82y3SffX7+ykgQHaw7Q8OOf7+N2H7+78oteK7ITzLZiKzo5ySoThULdmU9EfT9df&#10;vlLiAzM1U2BERffC04vl50/nnS1FAQ2oWjiCIMaXna1oE4Its8zzRmjmj8AKg0IJTrOAV7fJasc6&#10;RNcqK/L8NOvA1dYBF94j92oQ0mXCl1LwcCelF4GoimJsIZ0unet4ZstzVm4cs03LxzDYP0ShWWvQ&#10;6QR1xQIjW9e+g9Itd+BBhiMOOgMpWy5SDpjNLH+TzWPDrEi5YHG8ncrk/x8sv93dO9LW+HYFJYZp&#10;fKMHrBozGyUI8rBAnfUl6j3aezfePJIx2146Hf+YB+lTUfdTUUUfCEfm8Xx2lp9SwlFULI5PivlZ&#10;BM1erK3z4ZsATSJRUYfuUy3Z7saHQfWgEp0ZuG6VQj4rlfmDgZiRk8WAhxATFfZKDNoPQmKuGFSR&#10;HKQuE5fKkR3D/mCcCxNmg6hhtRjYJzl+Y8iTRUpAGQSMyBIDmrBHgNjB77GHdEb9aCpSk07G+d8C&#10;G4wni+QZTJiMdWvAfQSgMKvR86B/KNJQmlil0K/71AeLqBk5a6j32BsOhqHxll+3+EA3zId75nBK&#10;cJ5w8sMdHlJBV1EYKUoacL8+4kf9isazWKB5h4NXUf9zy5ygRH032Nlns/k8Tmq6zE8WBV7ca8n6&#10;tcRs9SXg281wzVieyKgf1IGUDvQz7ohVdIwiZjgGV1Ee3OFyGYaFgFuGi9UqqeF0WhZuzKPlETyW&#10;OvbgU//MnB0bNWCL38JhSFn5pl8H3WhpYLUNINvUzC+lHR8BJzt107iF4up4fU9aL7ty+RsAAP//&#10;AwBQSwMEFAAGAAgAAAAhAKav9qPdAAAACQEAAA8AAABkcnMvZG93bnJldi54bWxMj8FqwzAMhu+D&#10;vYPRYLfWqRNKyeKUMtbDjmsGu6qxG4fEdrDdNtnTTzttJyH+j1+fqv1sR3bTIfbeSdisM2DatV71&#10;rpPw2RxXO2AxoVM4eqclLDrCvn58qLBU/u4+9O2UOkYlLpYowaQ0lZzH1miLce0n7Si7+GAx0Ro6&#10;rgLeqdyOXGTZllvsHV0wOOlXo9vhdLUSIj8uGJq3Xb/MXTsUpnn/Gr6lfH6aDy/Akp7THwy/+qQO&#10;NTmd/dWpyEYJq3yzJZQCQZMAIQSws4SiyHPgdcX/f1D/AAAA//8DAFBLAQItABQABgAIAAAAIQC2&#10;gziS/gAAAOEBAAATAAAAAAAAAAAAAAAAAAAAAABbQ29udGVudF9UeXBlc10ueG1sUEsBAi0AFAAG&#10;AAgAAAAhADj9If/WAAAAlAEAAAsAAAAAAAAAAAAAAAAALwEAAF9yZWxzLy5yZWxzUEsBAi0AFAAG&#10;AAgAAAAhAEdCPYOOAgAAcwUAAA4AAAAAAAAAAAAAAAAALgIAAGRycy9lMm9Eb2MueG1sUEsBAi0A&#10;FAAGAAgAAAAhAKav9qPdAAAACQEAAA8AAAAAAAAAAAAAAAAA6AQAAGRycy9kb3ducmV2LnhtbFBL&#10;BQYAAAAABAAEAPMAAADyBQAAAAA=&#10;" filled="f" stroked="f" strokeweight="1pt">
                <v:textbox style="layout-flow:vertical;mso-layout-flow-alt:bottom-to-top">
                  <w:txbxContent>
                    <w:p w14:paraId="02645A53" w14:textId="6B2ABD30" w:rsidR="00634B6D" w:rsidRPr="00A05E80" w:rsidRDefault="00634B6D" w:rsidP="00A05E80">
                      <w:pPr>
                        <w:jc w:val="center"/>
                        <w:rPr>
                          <w:color w:val="000000" w:themeColor="text1"/>
                          <w:sz w:val="16"/>
                          <w:szCs w:val="16"/>
                          <w:lang w:val="sr-Latn-RS"/>
                        </w:rPr>
                      </w:pPr>
                      <w:r w:rsidRPr="00A05E80">
                        <w:rPr>
                          <w:color w:val="000000" w:themeColor="text1"/>
                          <w:sz w:val="16"/>
                          <w:szCs w:val="16"/>
                          <w:lang w:val="sr-Latn-RS"/>
                        </w:rPr>
                        <w:t>Vjerovatnoća preživljavanja bez progresije  (%)</w:t>
                      </w:r>
                    </w:p>
                  </w:txbxContent>
                </v:textbox>
              </v:rect>
            </w:pict>
          </mc:Fallback>
        </mc:AlternateContent>
      </w:r>
    </w:p>
    <w:p w14:paraId="700AE641" w14:textId="0AA0520E" w:rsidR="00623FBF" w:rsidRPr="00634B6D" w:rsidRDefault="008533C1" w:rsidP="00623FBF">
      <w:pPr>
        <w:autoSpaceDE w:val="0"/>
        <w:autoSpaceDN w:val="0"/>
        <w:jc w:val="both"/>
        <w:rPr>
          <w:sz w:val="22"/>
          <w:szCs w:val="22"/>
          <w:lang w:val="sr-Latn-ME"/>
        </w:rPr>
      </w:pPr>
      <w:r w:rsidRPr="00634B6D">
        <w:rPr>
          <w:noProof/>
          <w:sz w:val="22"/>
          <w:szCs w:val="22"/>
          <w:lang w:val="sr-Latn-ME" w:eastAsia="sr-Latn-ME"/>
        </w:rPr>
        <mc:AlternateContent>
          <mc:Choice Requires="wps">
            <w:drawing>
              <wp:anchor distT="0" distB="0" distL="114300" distR="114300" simplePos="0" relativeHeight="251672576" behindDoc="0" locked="0" layoutInCell="1" allowOverlap="1" wp14:anchorId="43788E2B" wp14:editId="1C2430E3">
                <wp:simplePos x="0" y="0"/>
                <wp:positionH relativeFrom="column">
                  <wp:posOffset>387681</wp:posOffset>
                </wp:positionH>
                <wp:positionV relativeFrom="paragraph">
                  <wp:posOffset>2757888</wp:posOffset>
                </wp:positionV>
                <wp:extent cx="714569" cy="262393"/>
                <wp:effectExtent l="0" t="0" r="0" b="4445"/>
                <wp:wrapNone/>
                <wp:docPr id="17" name="Rectangle 17"/>
                <wp:cNvGraphicFramePr/>
                <a:graphic xmlns:a="http://schemas.openxmlformats.org/drawingml/2006/main">
                  <a:graphicData uri="http://schemas.microsoft.com/office/word/2010/wordprocessingShape">
                    <wps:wsp>
                      <wps:cNvSpPr/>
                      <wps:spPr>
                        <a:xfrm>
                          <a:off x="0" y="0"/>
                          <a:ext cx="714569" cy="26239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F31522" w14:textId="4D979927" w:rsidR="00634B6D" w:rsidRPr="008533C1" w:rsidRDefault="00634B6D" w:rsidP="008533C1">
                            <w:pPr>
                              <w:rPr>
                                <w:color w:val="000000" w:themeColor="text1"/>
                                <w:sz w:val="16"/>
                                <w:szCs w:val="16"/>
                                <w:lang w:val="sr-Latn-RS"/>
                              </w:rPr>
                            </w:pPr>
                            <w:r w:rsidRPr="008533C1">
                              <w:rPr>
                                <w:color w:val="000000" w:themeColor="text1"/>
                                <w:sz w:val="16"/>
                                <w:szCs w:val="16"/>
                                <w:lang w:val="sr-Latn-RS"/>
                              </w:rPr>
                              <w:t>Pacijenti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788E2B" id="Rectangle 17" o:spid="_x0000_s1034" style="position:absolute;left:0;text-align:left;margin-left:30.55pt;margin-top:217.15pt;width:56.25pt;height:20.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kXDjAIAAG8FAAAOAAAAZHJzL2Uyb0RvYy54bWysVMlu2zAQvRfoPxC8N7IdZxMiB0aCFAWC&#10;JEhS5ExTpCWA5LAkbcn9+g5JWVnRQ1EfZHKWNwvfzPlFrxXZCudbMBWdHkwoEYZD3Zp1RX8+XX87&#10;pcQHZmqmwIiK7oSnF4uvX847W4oZNKBq4QiCGF92tqJNCLYsCs8boZk/ACsMKiU4zQJe3bqoHesQ&#10;XatiNpkcFx242jrgwnuUXmUlXSR8KQUPd1J6EYiqKOYW0tel7yp+i8U5K9eO2ablQxrsH7LQrDUY&#10;dIS6YoGRjWs/QOmWO/AgwwEHXYCULRepBqxmOnlXzWPDrEi1YHO8Hdvk/x8sv93eO9LW+HYnlBim&#10;8Y0esGvMrJUgKMMGddaXaPdo791w83iM1fbS6fiPdZA+NXU3NlX0gXAUnkznR8dnlHBUzY5nh2eH&#10;EbN4cbbOh+8CNImHijqMnlrJtjc+ZNO9SYxl4LpVCuWsVOaNADGjpIj55gzTKeyUyNYPQmKpmNMs&#10;BUgkE5fKkS1DejDOhQnTrGpYLbL4aIK/IeXRIxWgDAJGZIkJjdgDQCTwR+xczmAfXUXi6Og8+Vti&#10;2Xn0SJHBhNFZtwbcZwAKqxoiZ/t9k3JrYpdCv+oTDU6jZZSsoN4hNRzkmfGWX7f4QDfMh3vmcEhw&#10;nHDwwx1+pIKuojCcKGnA/f5MHu2Ru6ilpMOhq6j/tWFOUKJ+GGT12XQ+j1OaLvOjkxle3GvN6rXG&#10;bPQl4MNNccVYno7RPqj9UTrQz7gfljEqqpjhGLuiPLj95TLkZYAbhovlMpnhZFoWbsyj5RE89jkS&#10;8Kl/Zs4OLA1I71vYDygr35E120ZPA8tNANkmJr/0dXgBnOpEpWEDxbXx+p6sXvbk4g8AAAD//wMA&#10;UEsDBBQABgAIAAAAIQAaHVYm3wAAAAoBAAAPAAAAZHJzL2Rvd25yZXYueG1sTI/LTsMwEEX3SPyD&#10;NUjsqBNS0irEqQAJIdRFRYG9Y0+TiHgc2c6jf4+7guXMHN05t9wtpmcTOt9ZEpCuEmBIyuqOGgFf&#10;n693W2A+SNKyt4QCzuhhV11flbLQdqYPnI6hYTGEfCEFtCEMBedetWikX9kBKd5O1hkZ4ugarp2c&#10;Y7jp+X2S5NzIjuKHVg740qL6OY5GwLc9Pc9G1fQ+nQ/d+LZ3Sm33QtzeLE+PwAIu4Q+Gi35Uhyo6&#10;1XYk7VkvIE/TSApYZ+sM2AXYZDmwOm42DznwquT/K1S/AAAA//8DAFBLAQItABQABgAIAAAAIQC2&#10;gziS/gAAAOEBAAATAAAAAAAAAAAAAAAAAAAAAABbQ29udGVudF9UeXBlc10ueG1sUEsBAi0AFAAG&#10;AAgAAAAhADj9If/WAAAAlAEAAAsAAAAAAAAAAAAAAAAALwEAAF9yZWxzLy5yZWxzUEsBAi0AFAAG&#10;AAgAAAAhAFnyRcOMAgAAbwUAAA4AAAAAAAAAAAAAAAAALgIAAGRycy9lMm9Eb2MueG1sUEsBAi0A&#10;FAAGAAgAAAAhABodVibfAAAACgEAAA8AAAAAAAAAAAAAAAAA5gQAAGRycy9kb3ducmV2LnhtbFBL&#10;BQYAAAAABAAEAPMAAADyBQAAAAA=&#10;" filled="f" stroked="f" strokeweight="1pt">
                <v:textbox>
                  <w:txbxContent>
                    <w:p w14:paraId="42F31522" w14:textId="4D979927" w:rsidR="00634B6D" w:rsidRPr="008533C1" w:rsidRDefault="00634B6D" w:rsidP="008533C1">
                      <w:pPr>
                        <w:rPr>
                          <w:color w:val="000000" w:themeColor="text1"/>
                          <w:sz w:val="16"/>
                          <w:szCs w:val="16"/>
                          <w:lang w:val="sr-Latn-RS"/>
                        </w:rPr>
                      </w:pPr>
                      <w:r w:rsidRPr="008533C1">
                        <w:rPr>
                          <w:color w:val="000000" w:themeColor="text1"/>
                          <w:sz w:val="16"/>
                          <w:szCs w:val="16"/>
                          <w:lang w:val="sr-Latn-RS"/>
                        </w:rPr>
                        <w:t>Pacijenti</w:t>
                      </w:r>
                    </w:p>
                  </w:txbxContent>
                </v:textbox>
              </v:rect>
            </w:pict>
          </mc:Fallback>
        </mc:AlternateContent>
      </w:r>
      <w:r w:rsidRPr="00634B6D">
        <w:rPr>
          <w:noProof/>
          <w:sz w:val="22"/>
          <w:szCs w:val="22"/>
          <w:lang w:val="sr-Latn-ME" w:eastAsia="sr-Latn-ME"/>
        </w:rPr>
        <mc:AlternateContent>
          <mc:Choice Requires="wps">
            <w:drawing>
              <wp:anchor distT="0" distB="0" distL="114300" distR="114300" simplePos="0" relativeHeight="251671552" behindDoc="0" locked="0" layoutInCell="1" allowOverlap="1" wp14:anchorId="1991F4F7" wp14:editId="68607120">
                <wp:simplePos x="0" y="0"/>
                <wp:positionH relativeFrom="column">
                  <wp:posOffset>268412</wp:posOffset>
                </wp:positionH>
                <wp:positionV relativeFrom="paragraph">
                  <wp:posOffset>2638619</wp:posOffset>
                </wp:positionV>
                <wp:extent cx="834887" cy="238236"/>
                <wp:effectExtent l="0" t="0" r="0" b="0"/>
                <wp:wrapNone/>
                <wp:docPr id="16" name="Rectangle 16"/>
                <wp:cNvGraphicFramePr/>
                <a:graphic xmlns:a="http://schemas.openxmlformats.org/drawingml/2006/main">
                  <a:graphicData uri="http://schemas.microsoft.com/office/word/2010/wordprocessingShape">
                    <wps:wsp>
                      <wps:cNvSpPr/>
                      <wps:spPr>
                        <a:xfrm>
                          <a:off x="0" y="0"/>
                          <a:ext cx="834887" cy="23823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E6D446" w14:textId="578EC641" w:rsidR="00634B6D" w:rsidRPr="008533C1" w:rsidRDefault="00634B6D" w:rsidP="008533C1">
                            <w:pPr>
                              <w:jc w:val="center"/>
                              <w:rPr>
                                <w:color w:val="000000" w:themeColor="text1"/>
                                <w:sz w:val="16"/>
                                <w:szCs w:val="16"/>
                                <w:lang w:val="sr-Latn-RS"/>
                              </w:rPr>
                            </w:pPr>
                            <w:r w:rsidRPr="008533C1">
                              <w:rPr>
                                <w:color w:val="000000" w:themeColor="text1"/>
                                <w:sz w:val="16"/>
                                <w:szCs w:val="16"/>
                                <w:lang w:val="sr-Latn-RS"/>
                              </w:rPr>
                              <w:t>Stivarga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991F4F7" id="Rectangle 16" o:spid="_x0000_s1035" style="position:absolute;left:0;text-align:left;margin-left:21.15pt;margin-top:207.75pt;width:65.75pt;height:18.7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vZjAIAAG8FAAAOAAAAZHJzL2Uyb0RvYy54bWysVFtP2zAUfp+0/2D5faQtBUpFiioQ0yQE&#10;FTDx7Dp2E8nx8Y7dJt2v37GThqv2MK0Pqc/tO/dzcdnWhu0U+gpszsdHI86UlVBUdpPzn08332ac&#10;+SBsIQxYlfO98vxy8fXLRePmagIlmEIhIxDr543LeRmCm2eZl6WqhT8CpywJNWAtApG4yQoUDaHX&#10;JpuMRqdZA1g4BKm8J+51J+SLhK+1kuFea68CMzmn2EL6Yvqu4zdbXIj5BoUrK9mHIf4hilpUlpwO&#10;UNciCLbF6gNUXUkEDzocSagz0LqSKuVA2YxH77J5LIVTKRcqjndDmfz/g5V3uxWyqqDenXJmRU09&#10;eqCqCbsxihGPCtQ4Pye9R7fCnvL0jNm2Guv4T3mwNhV1PxRVtYFJYs6Op7PZGWeSRJPj2eQ4YWYv&#10;xg59+K6gZvGRcyTvqZRid+sDOSTVg0r0ZeGmMib1zdg3DFKMnCzG20WYXmFvVNQz9kFpSpVimiQH&#10;acjUlUG2EzQeQkplw7gTlaJQHftkRL9YBoIfLBKVACOypoAG7B4gDvBH7A6m14+mKs3oYDz6W2Cd&#10;8WCRPIMNg3FdWcDPAAxl1Xvu9A9F6koTqxTadZvG4PzQ8TUUexoNhG5nvJM3FTXoVviwEkhLQutE&#10;ix/u6aMNNDmH/sVZCfj7M37Up9klKWcNLV3O/a+tQMWZ+WFpqs/H02nc0kRMT84mROBryfq1xG7r&#10;K6DGjenEOJmeUT+Yw1Mj1M90H5bRK4mEleQ75zLggbgK3TGgCyPVcpnUaDOdCLf20ckIHuscB/Cp&#10;fRbo+ikNNN53cFhQMX83rJ1utLSw3AbQVZrkWOmurn0HaKvTKPUXKJ6N13TSermTiz8AAAD//wMA&#10;UEsDBBQABgAIAAAAIQBGC11I3wAAAAoBAAAPAAAAZHJzL2Rvd25yZXYueG1sTI/NTsMwEITvSLyD&#10;tUjcqNOGQBXiVICEEOoBUeDu2NskIl5HsfPTt2d7gtNqd0az3xS7xXViwiG0nhSsVwkIJONtS7WC&#10;r8+Xmy2IEDVZ3XlCBScMsCsvLwqdWz/TB06HWAsOoZBrBU2MfS5lMA06HVa+R2Lt6AenI69DLe2g&#10;Zw53ndwkyZ10uiX+0Ogenxs0P4fRKfj2x6fZmYreptN7O77uB2O2e6Wur5bHBxARl/hnhjM+o0PJ&#10;TJUfyQbRKbjdpOzkuc4yEGfDfcpdKr5kaQKyLOT/CuUvAAAA//8DAFBLAQItABQABgAIAAAAIQC2&#10;gziS/gAAAOEBAAATAAAAAAAAAAAAAAAAAAAAAABbQ29udGVudF9UeXBlc10ueG1sUEsBAi0AFAAG&#10;AAgAAAAhADj9If/WAAAAlAEAAAsAAAAAAAAAAAAAAAAALwEAAF9yZWxzLy5yZWxzUEsBAi0AFAAG&#10;AAgAAAAhAH+ti9mMAgAAbwUAAA4AAAAAAAAAAAAAAAAALgIAAGRycy9lMm9Eb2MueG1sUEsBAi0A&#10;FAAGAAgAAAAhAEYLXUjfAAAACgEAAA8AAAAAAAAAAAAAAAAA5gQAAGRycy9kb3ducmV2LnhtbFBL&#10;BQYAAAAABAAEAPMAAADyBQAAAAA=&#10;" filled="f" stroked="f" strokeweight="1pt">
                <v:textbox>
                  <w:txbxContent>
                    <w:p w14:paraId="00E6D446" w14:textId="578EC641" w:rsidR="00634B6D" w:rsidRPr="008533C1" w:rsidRDefault="00634B6D" w:rsidP="008533C1">
                      <w:pPr>
                        <w:jc w:val="center"/>
                        <w:rPr>
                          <w:color w:val="000000" w:themeColor="text1"/>
                          <w:sz w:val="16"/>
                          <w:szCs w:val="16"/>
                          <w:lang w:val="sr-Latn-RS"/>
                        </w:rPr>
                      </w:pPr>
                      <w:r w:rsidRPr="008533C1">
                        <w:rPr>
                          <w:color w:val="000000" w:themeColor="text1"/>
                          <w:sz w:val="16"/>
                          <w:szCs w:val="16"/>
                          <w:lang w:val="sr-Latn-RS"/>
                        </w:rPr>
                        <w:t>Stivarga</w:t>
                      </w:r>
                    </w:p>
                  </w:txbxContent>
                </v:textbox>
              </v:rect>
            </w:pict>
          </mc:Fallback>
        </mc:AlternateContent>
      </w:r>
      <w:r w:rsidR="00A05E80" w:rsidRPr="00634B6D">
        <w:rPr>
          <w:noProof/>
          <w:sz w:val="22"/>
          <w:szCs w:val="22"/>
          <w:lang w:val="sr-Latn-ME" w:eastAsia="sr-Latn-ME"/>
        </w:rPr>
        <mc:AlternateContent>
          <mc:Choice Requires="wps">
            <w:drawing>
              <wp:anchor distT="0" distB="0" distL="114300" distR="114300" simplePos="0" relativeHeight="251670528" behindDoc="0" locked="0" layoutInCell="1" allowOverlap="1" wp14:anchorId="5EA1A54A" wp14:editId="4B635045">
                <wp:simplePos x="0" y="0"/>
                <wp:positionH relativeFrom="column">
                  <wp:posOffset>236607</wp:posOffset>
                </wp:positionH>
                <wp:positionV relativeFrom="paragraph">
                  <wp:posOffset>2431883</wp:posOffset>
                </wp:positionV>
                <wp:extent cx="1463040" cy="246491"/>
                <wp:effectExtent l="0" t="0" r="0" b="1270"/>
                <wp:wrapNone/>
                <wp:docPr id="14" name="Rectangle 14"/>
                <wp:cNvGraphicFramePr/>
                <a:graphic xmlns:a="http://schemas.openxmlformats.org/drawingml/2006/main">
                  <a:graphicData uri="http://schemas.microsoft.com/office/word/2010/wordprocessingShape">
                    <wps:wsp>
                      <wps:cNvSpPr/>
                      <wps:spPr>
                        <a:xfrm>
                          <a:off x="0" y="0"/>
                          <a:ext cx="1463040" cy="24649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A8F1D5" w14:textId="5ED79685" w:rsidR="00634B6D" w:rsidRPr="008533C1" w:rsidRDefault="00634B6D" w:rsidP="00A05E80">
                            <w:pPr>
                              <w:jc w:val="center"/>
                              <w:rPr>
                                <w:color w:val="000000" w:themeColor="text1"/>
                                <w:sz w:val="16"/>
                                <w:szCs w:val="16"/>
                                <w:lang w:val="sr-Latn-RS"/>
                              </w:rPr>
                            </w:pPr>
                            <w:r w:rsidRPr="008533C1">
                              <w:rPr>
                                <w:color w:val="000000" w:themeColor="text1"/>
                                <w:sz w:val="16"/>
                                <w:szCs w:val="16"/>
                                <w:lang w:val="sr-Latn-RS"/>
                              </w:rPr>
                              <w:t>Pacijenti izloženi riziku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A1A54A" id="Rectangle 14" o:spid="_x0000_s1036" style="position:absolute;left:0;text-align:left;margin-left:18.65pt;margin-top:191.5pt;width:115.2pt;height:19.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HqXiwIAAHEFAAAOAAAAZHJzL2Uyb0RvYy54bWysVEtP3DAQvlfqf7B8L0m2gZaILFqBqCoh&#10;QEDF2evYm0iOx7W9m2x/fcd2NlBAPVTdQ9aexzcPfzNn52OvyE5Y14GuaXGUUyI0h6bTm5r+eLz6&#10;9JUS55lumAItaroXjp4vP344G0wlFtCCaoQlCKJdNZiatt6bKsscb0XP3BEYoVEpwfbM49Vussay&#10;AdF7lS3y/CQbwDbGAhfOofQyKeky4kspuL+V0glPVE0xNx+/Nn7X4Zstz1i1scy0HZ/SYP+QRc86&#10;jUFnqEvmGdna7g1U33ELDqQ/4tBnIGXHRawBqynyV9U8tMyIWAs2x5m5Te7/wfKb3Z0lXYNvV1Ki&#10;WY9vdI9dY3qjBEEZNmgwrkK7B3Nnp5vDY6h2lLYP/1gHGWNT93NTxegJR2FRnnzOS+w9R92iPClP&#10;iwCaPXsb6/w3AT0Jh5paDB97yXbXzifTg0kIpuGqUwrlrFL6DwFiBkkWEk4pxpPfK5Gs74XEWjGp&#10;RQwQWSYulCU7hvxgnAvti6RqWSOS+DjH35Ty7BELUBoBA7LEhGbsCSAw+C12KmeyD64iknR2zv+W&#10;WHKePWJk0H527jsN9j0AhVVNkZP9oUmpNaFLflyPiQex1iBaQ7NHclhIU+MMv+rwha6Z83fM4pjg&#10;o+Lo+1v8SAVDTWE6UdKC/fWePNgje1FLyYBjV1P3c8usoER918jr06IMXPHxUh5/WeDFvtSsX2r0&#10;tr8AfLkCl4zh8RjsvTocpYX+CTfEKkRFFdMcY9eUe3u4XPi0DnDHcLFaRTOcTcP8tX4wPICHRgcG&#10;Po5PzJqJph4JfgOHEWXVK7Ym2+CpYbX1ILtI5ee+Tk+Acx25NO2gsDhe3qPV86Zc/gYAAP//AwBQ&#10;SwMEFAAGAAgAAAAhALkNsOzfAAAACgEAAA8AAABkcnMvZG93bnJldi54bWxMj01LxDAQhu+C/yGM&#10;4M1Nt5VtqU0XFURkD+Kq9zTJtsVmUpL0Y/+948k9DcM8vPO81X61A5uND71DAdtNAsygcrrHVsDX&#10;58tdASxEiVoODo2Aswmwr6+vKllqt+CHmY+xZRSCoZQCuhjHkvOgOmNl2LjRIN1OzlsZafUt114u&#10;FG4HnibJjlvZI33o5GieO6N+jpMV8O1OT4tVDb7N5/d+ej14pYqDELc36+MDsGjW+A/Dnz6pQ01O&#10;jZtQBzYIyPKMSJpFRp0ISHd5DqwRcJ9uC+B1xS8r1L8AAAD//wMAUEsBAi0AFAAGAAgAAAAhALaD&#10;OJL+AAAA4QEAABMAAAAAAAAAAAAAAAAAAAAAAFtDb250ZW50X1R5cGVzXS54bWxQSwECLQAUAAYA&#10;CAAAACEAOP0h/9YAAACUAQAACwAAAAAAAAAAAAAAAAAvAQAAX3JlbHMvLnJlbHNQSwECLQAUAAYA&#10;CAAAACEAp7R6l4sCAABxBQAADgAAAAAAAAAAAAAAAAAuAgAAZHJzL2Uyb0RvYy54bWxQSwECLQAU&#10;AAYACAAAACEAuQ2w7N8AAAAKAQAADwAAAAAAAAAAAAAAAADlBAAAZHJzL2Rvd25yZXYueG1sUEsF&#10;BgAAAAAEAAQA8wAAAPEFAAAAAA==&#10;" filled="f" stroked="f" strokeweight="1pt">
                <v:textbox>
                  <w:txbxContent>
                    <w:p w14:paraId="17A8F1D5" w14:textId="5ED79685" w:rsidR="00634B6D" w:rsidRPr="008533C1" w:rsidRDefault="00634B6D" w:rsidP="00A05E80">
                      <w:pPr>
                        <w:jc w:val="center"/>
                        <w:rPr>
                          <w:color w:val="000000" w:themeColor="text1"/>
                          <w:sz w:val="16"/>
                          <w:szCs w:val="16"/>
                          <w:lang w:val="sr-Latn-RS"/>
                        </w:rPr>
                      </w:pPr>
                      <w:r w:rsidRPr="008533C1">
                        <w:rPr>
                          <w:color w:val="000000" w:themeColor="text1"/>
                          <w:sz w:val="16"/>
                          <w:szCs w:val="16"/>
                          <w:lang w:val="sr-Latn-RS"/>
                        </w:rPr>
                        <w:t>Pacijenti izloženi riziku</w:t>
                      </w:r>
                    </w:p>
                  </w:txbxContent>
                </v:textbox>
              </v:rect>
            </w:pict>
          </mc:Fallback>
        </mc:AlternateContent>
      </w:r>
      <w:r w:rsidR="00A05E80" w:rsidRPr="00634B6D">
        <w:rPr>
          <w:noProof/>
          <w:sz w:val="22"/>
          <w:szCs w:val="22"/>
          <w:lang w:val="sr-Latn-ME" w:eastAsia="sr-Latn-ME"/>
        </w:rPr>
        <mc:AlternateContent>
          <mc:Choice Requires="wps">
            <w:drawing>
              <wp:anchor distT="0" distB="0" distL="114300" distR="114300" simplePos="0" relativeHeight="251669504" behindDoc="0" locked="0" layoutInCell="1" allowOverlap="1" wp14:anchorId="2730C71C" wp14:editId="34239B55">
                <wp:simplePos x="0" y="0"/>
                <wp:positionH relativeFrom="column">
                  <wp:posOffset>1643987</wp:posOffset>
                </wp:positionH>
                <wp:positionV relativeFrom="paragraph">
                  <wp:posOffset>2431884</wp:posOffset>
                </wp:positionV>
                <wp:extent cx="2226366" cy="222333"/>
                <wp:effectExtent l="0" t="0" r="0" b="0"/>
                <wp:wrapNone/>
                <wp:docPr id="13" name="Rectangle 13"/>
                <wp:cNvGraphicFramePr/>
                <a:graphic xmlns:a="http://schemas.openxmlformats.org/drawingml/2006/main">
                  <a:graphicData uri="http://schemas.microsoft.com/office/word/2010/wordprocessingShape">
                    <wps:wsp>
                      <wps:cNvSpPr/>
                      <wps:spPr>
                        <a:xfrm>
                          <a:off x="0" y="0"/>
                          <a:ext cx="2226366" cy="22233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7DCA06" w14:textId="3C396427" w:rsidR="00634B6D" w:rsidRPr="00A05E80" w:rsidRDefault="00634B6D" w:rsidP="00A05E80">
                            <w:pPr>
                              <w:jc w:val="center"/>
                              <w:rPr>
                                <w:color w:val="000000" w:themeColor="text1"/>
                                <w:sz w:val="16"/>
                                <w:szCs w:val="16"/>
                                <w:lang w:val="sr-Latn-RS"/>
                              </w:rPr>
                            </w:pPr>
                            <w:r w:rsidRPr="00A05E80">
                              <w:rPr>
                                <w:color w:val="000000" w:themeColor="text1"/>
                                <w:sz w:val="16"/>
                                <w:szCs w:val="16"/>
                                <w:lang w:val="sr-Latn-RS"/>
                              </w:rPr>
                              <w:t>Br.mjeseci od randomizacije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30C71C" id="Rectangle 13" o:spid="_x0000_s1037" style="position:absolute;left:0;text-align:left;margin-left:129.45pt;margin-top:191.5pt;width:175.3pt;height:1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hojiwIAAHEFAAAOAAAAZHJzL2Uyb0RvYy54bWysVMlu2zAQvRfoPxC8N/KSuK1hOTASpCgQ&#10;JEaSImeaIi0BFIcd0pbcr++QkhU3CXoo6oPM2d4sfMPFZVsbtlfoK7A5H5+NOFNWQlHZbc5/PN18&#10;+sKZD8IWwoBVOT8ozy+XHz8sGjdXEyjBFAoZgVg/b1zOyxDcPMu8LFUt/Bk4ZcmoAWsRSMRtVqBo&#10;CL022WQ0mmUNYOEQpPKetNedkS8TvtZKhnutvQrM5JxqC+mL6buJ32y5EPMtCldWsi9D/EMVtags&#10;JR2grkUQbIfVG6i6kggedDiTUGegdSVV6oG6GY9edfNYCqdSLzQc74Yx+f8HK+/2a2RVQXc35cyK&#10;mu7ogaYm7NYoRjoaUOP8nPwe3Rp7ydMxdttqrOM/9cHaNNTDMFTVBiZJOZlMZtPZjDNJNhKm0wSa&#10;vUQ79OGbgprFQ86R0qdZiv2tD5SRXI8uMZmFm8qYdHHG/qEgx6jJYsFdiekUDkZFP2MflKZeY1Ep&#10;QWKZujLI9oL4IaRUNow7UykK1akvRvSLcyD4ISJJCTAiaypowO4BIoPfYncwvX8MVYmkQ/Dob4V1&#10;wUNEygw2DMF1ZQHfAzDUVZ+58z8OqRtNnFJoN23Hg+QaVRsoDkQOhG5rvJM3Fd3QrfBhLZDWhBaK&#10;Vj/c00cbaHIO/YmzEvDXe/roT+wlK2cNrV3O/c+dQMWZ+W6J11/H5+dxT5NwfvF5QgKeWjanFrur&#10;r4BubkyPjJPpGP2DOR41Qv1ML8QqZiWTsJJy51wGPApXoXsO6I2RarVKbrSbToRb++hkBI+Djgx8&#10;ap8Fup6mgQh+B8cVFfNXbO18Y6SF1S6ArhKVX+baXwHtdeJS/wbFh+NUTl4vL+XyNwAAAP//AwBQ&#10;SwMEFAAGAAgAAAAhAKP1YMvgAAAACwEAAA8AAABkcnMvZG93bnJldi54bWxMj8tOwzAQRfdI/IM1&#10;SOyo3ZZWbsikAiSEUBcVBfaO7SYR8TiKnUf/HrOC5WiO7j0338+uZaPtQ+MJYbkQwCxpbxqqED4/&#10;Xu4ksBAVGdV6sggXG2BfXF/lKjN+onc7nmLFUgiFTCHUMXYZ50HX1qmw8J2l9Dv73qmYzr7ipldT&#10;CnctXwmx5U41lBpq1dnn2urv0+AQvvz5aXK6pLfxcmyG10OvtTwg3t7Mjw/Aop3jHwy/+kkdiuRU&#10;+oFMYC3CaiN3CUVYy3UalYit2G2AlQj3SymAFzn/v6H4AQAA//8DAFBLAQItABQABgAIAAAAIQC2&#10;gziS/gAAAOEBAAATAAAAAAAAAAAAAAAAAAAAAABbQ29udGVudF9UeXBlc10ueG1sUEsBAi0AFAAG&#10;AAgAAAAhADj9If/WAAAAlAEAAAsAAAAAAAAAAAAAAAAALwEAAF9yZWxzLy5yZWxzUEsBAi0AFAAG&#10;AAgAAAAhAAiiGiOLAgAAcQUAAA4AAAAAAAAAAAAAAAAALgIAAGRycy9lMm9Eb2MueG1sUEsBAi0A&#10;FAAGAAgAAAAhAKP1YMvgAAAACwEAAA8AAAAAAAAAAAAAAAAA5QQAAGRycy9kb3ducmV2LnhtbFBL&#10;BQYAAAAABAAEAPMAAADyBQAAAAA=&#10;" filled="f" stroked="f" strokeweight="1pt">
                <v:textbox>
                  <w:txbxContent>
                    <w:p w14:paraId="317DCA06" w14:textId="3C396427" w:rsidR="00634B6D" w:rsidRPr="00A05E80" w:rsidRDefault="00634B6D" w:rsidP="00A05E80">
                      <w:pPr>
                        <w:jc w:val="center"/>
                        <w:rPr>
                          <w:color w:val="000000" w:themeColor="text1"/>
                          <w:sz w:val="16"/>
                          <w:szCs w:val="16"/>
                          <w:lang w:val="sr-Latn-RS"/>
                        </w:rPr>
                      </w:pPr>
                      <w:r w:rsidRPr="00A05E80">
                        <w:rPr>
                          <w:color w:val="000000" w:themeColor="text1"/>
                          <w:sz w:val="16"/>
                          <w:szCs w:val="16"/>
                          <w:lang w:val="sr-Latn-RS"/>
                        </w:rPr>
                        <w:t>Br.mjeseci od randomizacije</w:t>
                      </w:r>
                    </w:p>
                  </w:txbxContent>
                </v:textbox>
              </v:rect>
            </w:pict>
          </mc:Fallback>
        </mc:AlternateContent>
      </w:r>
      <w:r w:rsidR="00A05E80" w:rsidRPr="00634B6D">
        <w:rPr>
          <w:noProof/>
          <w:sz w:val="22"/>
          <w:szCs w:val="22"/>
          <w:lang w:val="sr-Latn-ME" w:eastAsia="sr-Latn-ME"/>
        </w:rPr>
        <mc:AlternateContent>
          <mc:Choice Requires="wps">
            <w:drawing>
              <wp:anchor distT="0" distB="0" distL="114300" distR="114300" simplePos="0" relativeHeight="251667456" behindDoc="0" locked="0" layoutInCell="1" allowOverlap="1" wp14:anchorId="2516EF09" wp14:editId="117673A0">
                <wp:simplePos x="0" y="0"/>
                <wp:positionH relativeFrom="column">
                  <wp:posOffset>3178589</wp:posOffset>
                </wp:positionH>
                <wp:positionV relativeFrom="paragraph">
                  <wp:posOffset>118055</wp:posOffset>
                </wp:positionV>
                <wp:extent cx="882595" cy="270317"/>
                <wp:effectExtent l="0" t="0" r="0" b="0"/>
                <wp:wrapNone/>
                <wp:docPr id="11" name="Rectangle 11"/>
                <wp:cNvGraphicFramePr/>
                <a:graphic xmlns:a="http://schemas.openxmlformats.org/drawingml/2006/main">
                  <a:graphicData uri="http://schemas.microsoft.com/office/word/2010/wordprocessingShape">
                    <wps:wsp>
                      <wps:cNvSpPr/>
                      <wps:spPr>
                        <a:xfrm>
                          <a:off x="0" y="0"/>
                          <a:ext cx="882595" cy="27031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14E024" w14:textId="685F8E70" w:rsidR="00634B6D" w:rsidRPr="00A05E80" w:rsidRDefault="00634B6D" w:rsidP="00A05E80">
                            <w:pPr>
                              <w:rPr>
                                <w:color w:val="000000" w:themeColor="text1"/>
                                <w:sz w:val="16"/>
                                <w:szCs w:val="16"/>
                                <w:lang w:val="sr-Latn-RS"/>
                              </w:rPr>
                            </w:pPr>
                            <w:r w:rsidRPr="00A05E80">
                              <w:rPr>
                                <w:color w:val="000000" w:themeColor="text1"/>
                                <w:sz w:val="16"/>
                                <w:szCs w:val="16"/>
                                <w:lang w:val="sr-Latn-RS"/>
                              </w:rPr>
                              <w:t>Placebo (N=66)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516EF09" id="Rectangle 11" o:spid="_x0000_s1038" style="position:absolute;left:0;text-align:left;margin-left:250.3pt;margin-top:9.3pt;width:69.5pt;height:21.3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iN/iwIAAHAFAAAOAAAAZHJzL2Uyb0RvYy54bWysVFtv2yAUfp+0/4B4X+14zdpadaqoVadJ&#10;VRu1nfpMMMSWMIcBiZ39+h3Aca/awzQ/YDiX71z4DucXQ6fITljXgq7o7CinRGgOdas3Ff35eP3l&#10;lBLnma6ZAi0quheOXiw+fzrvTSkKaEDVwhIE0a7sTUUb702ZZY43omPuCIzQqJRgO+bxaDdZbVmP&#10;6J3Kijz/lvVga2OBC+dQepWUdBHxpRTc30nphCeqopibj6uN6zqs2eKclRvLTNPyMQ32D1l0rNUY&#10;dIK6Yp6RrW3fQXUtt+BA+iMOXQZStlzEGrCaWf6mmoeGGRFrweY4M7XJ/T9YfrtbWdLWeHczSjTr&#10;8I7usWtMb5QgKMMG9caVaPdgVnY8OdyGagdpu/DHOsgQm7qfmioGTzgKT0+L+dmcEo6q4iT/OjsJ&#10;mNmzs7HOfxfQkbCpqMXosZVsd+N8Mj2YhFgarlulUM5KpV8JEDNIspBvyjDu/F6JZH0vJJaKORUx&#10;QCSZuFSW7BjSg3EutJ8lVcNqkcTzHL8x5ckjFqA0AgZkiQlN2CNAIPB77FTOaB9cReTo5Jz/LbHk&#10;PHnEyKD95Ny1GuxHAAqrGiMn+0OTUmtCl/ywHhINimAaRGuo98gNC2lonOHXLd7QDXN+xSxOCc4T&#10;Tr6/w0Uq6CsK446SBuzvj+TBHsmLWkp6nLqKul9bZgUl6odGWp/Njo/DmMbD8fykwIN9qVm/1Oht&#10;dwl4c8hczC5ug71Xh6200D3hA7EMUVHFNMfYFeXeHg6XPr0G+MRwsVxGMxxNw/yNfjA8gIdGBwY+&#10;Dk/MmpGmHvl9C4cJZeUbtibb4KlhufUg20jl576OV4BjHbk0PkHh3Xh5jlbPD+XiDwAAAP//AwBQ&#10;SwMEFAAGAAgAAAAhAMdLWwbcAAAACQEAAA8AAABkcnMvZG93bnJldi54bWxMj81OwzAQhO9IvIO1&#10;SNyo0yKqEOJUgIQQ6gFR4O7Y2yQiXke289O3ZznR085qRrPflrvF9WLCEDtPCtarDASS8bajRsHX&#10;58tNDiImTVb3nlDBCSPsqsuLUhfWz/SB0yE1gksoFlpBm9JQSBlNi07HlR+Q2Dv64HTiNTTSBj1z&#10;uevlJsu20umO+EKrB3xu0fwcRqfg2x+fZmdqeptO7934ug/G5Hulrq+WxwcQCZf0H4Y/fEaHiplq&#10;P5KNoldwx+0cZSPnyYHt7T2LmsV6A7Iq5fkH1S8AAAD//wMAUEsBAi0AFAAGAAgAAAAhALaDOJL+&#10;AAAA4QEAABMAAAAAAAAAAAAAAAAAAAAAAFtDb250ZW50X1R5cGVzXS54bWxQSwECLQAUAAYACAAA&#10;ACEAOP0h/9YAAACUAQAACwAAAAAAAAAAAAAAAAAvAQAAX3JlbHMvLnJlbHNQSwECLQAUAAYACAAA&#10;ACEA1lIjf4sCAABwBQAADgAAAAAAAAAAAAAAAAAuAgAAZHJzL2Uyb0RvYy54bWxQSwECLQAUAAYA&#10;CAAAACEAx0tbBtwAAAAJAQAADwAAAAAAAAAAAAAAAADlBAAAZHJzL2Rvd25yZXYueG1sUEsFBgAA&#10;AAAEAAQA8wAAAO4FAAAAAA==&#10;" filled="f" stroked="f" strokeweight="1pt">
                <v:textbox>
                  <w:txbxContent>
                    <w:p w14:paraId="4F14E024" w14:textId="685F8E70" w:rsidR="00634B6D" w:rsidRPr="00A05E80" w:rsidRDefault="00634B6D" w:rsidP="00A05E80">
                      <w:pPr>
                        <w:rPr>
                          <w:color w:val="000000" w:themeColor="text1"/>
                          <w:sz w:val="16"/>
                          <w:szCs w:val="16"/>
                          <w:lang w:val="sr-Latn-RS"/>
                        </w:rPr>
                      </w:pPr>
                      <w:r w:rsidRPr="00A05E80">
                        <w:rPr>
                          <w:color w:val="000000" w:themeColor="text1"/>
                          <w:sz w:val="16"/>
                          <w:szCs w:val="16"/>
                          <w:lang w:val="sr-Latn-RS"/>
                        </w:rPr>
                        <w:t>Placebo (N=66)</w:t>
                      </w:r>
                    </w:p>
                  </w:txbxContent>
                </v:textbox>
              </v:rect>
            </w:pict>
          </mc:Fallback>
        </mc:AlternateContent>
      </w:r>
      <w:r w:rsidR="00A05E80" w:rsidRPr="00634B6D">
        <w:rPr>
          <w:noProof/>
          <w:sz w:val="22"/>
          <w:szCs w:val="22"/>
          <w:lang w:val="sr-Latn-ME" w:eastAsia="sr-Latn-ME"/>
        </w:rPr>
        <mc:AlternateContent>
          <mc:Choice Requires="wps">
            <w:drawing>
              <wp:anchor distT="0" distB="0" distL="114300" distR="114300" simplePos="0" relativeHeight="251666432" behindDoc="0" locked="0" layoutInCell="1" allowOverlap="1" wp14:anchorId="182A28E5" wp14:editId="40447BB9">
                <wp:simplePos x="0" y="0"/>
                <wp:positionH relativeFrom="column">
                  <wp:posOffset>3114979</wp:posOffset>
                </wp:positionH>
                <wp:positionV relativeFrom="paragraph">
                  <wp:posOffset>6737</wp:posOffset>
                </wp:positionV>
                <wp:extent cx="930302" cy="214685"/>
                <wp:effectExtent l="0" t="0" r="0" b="0"/>
                <wp:wrapNone/>
                <wp:docPr id="10" name="Rectangle 10"/>
                <wp:cNvGraphicFramePr/>
                <a:graphic xmlns:a="http://schemas.openxmlformats.org/drawingml/2006/main">
                  <a:graphicData uri="http://schemas.microsoft.com/office/word/2010/wordprocessingShape">
                    <wps:wsp>
                      <wps:cNvSpPr/>
                      <wps:spPr>
                        <a:xfrm>
                          <a:off x="0" y="0"/>
                          <a:ext cx="930302" cy="21468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DAF159" w14:textId="26626700" w:rsidR="00634B6D" w:rsidRPr="00A05E80" w:rsidRDefault="00634B6D" w:rsidP="00A05E80">
                            <w:pPr>
                              <w:rPr>
                                <w:color w:val="000000" w:themeColor="text1"/>
                                <w:sz w:val="16"/>
                                <w:szCs w:val="16"/>
                                <w:lang w:val="sr-Latn-RS"/>
                              </w:rPr>
                            </w:pPr>
                            <w:r w:rsidRPr="00A05E80">
                              <w:rPr>
                                <w:color w:val="000000" w:themeColor="text1"/>
                                <w:sz w:val="16"/>
                                <w:szCs w:val="16"/>
                                <w:lang w:val="sr-Latn-RS"/>
                              </w:rPr>
                              <w:t>Stivarga( N=133)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82A28E5" id="Rectangle 10" o:spid="_x0000_s1039" style="position:absolute;left:0;text-align:left;margin-left:245.25pt;margin-top:.55pt;width:73.25pt;height:16.9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VRQjAIAAHAFAAAOAAAAZHJzL2Uyb0RvYy54bWysVFtP2zAUfp+0/2D5fSQthUFEiqqiTpMQ&#10;VMDEs+vYTSTHx7PdJt2v37GdBgZoD9P6kNrn8p2Lv3OurvtWkb2wrgFd0slJTonQHKpGb0v642n1&#10;5YIS55mumAItSnoQjl7PP3+66kwhplCDqoQlCKJd0ZmS1t6bIsscr0XL3AkYoVEpwbbM49Vus8qy&#10;DtFblU3z/DzrwFbGAhfOofQmKek84kspuL+X0glPVEkxNx+/Nn434ZvNr1ixtczUDR/SYP+QRcsa&#10;jUFHqBvmGdnZ5h1U23ALDqQ/4dBmIGXDRawBq5nkb6p5rJkRsRZsjjNjm9z/g+V3+7UlTYVvh+3R&#10;rMU3esCuMb1VgqAMG9QZV6Ddo1nb4ebwGKrtpW3DP9ZB+tjUw9hU0XvCUXh5mp/mU0o4qqaT2fnF&#10;WcDMXpyNdf6bgJaEQ0ktRo+tZPtb55Pp0STE0rBqlEI5K5T+Q4CYQZKFfFOG8eQPSiTrByGxVMxp&#10;GgNEkomlsmTPkB6Mc6H9JKlqVokkPsvxN6Q8esQClEbAgCwxoRF7AAgEfo+dyhnsg6uIHB2d878l&#10;lpxHjxgZtB+d20aD/QhAYVVD5GR/bFJqTeiS7zd9osFpMA2iDVQH5IaFNDTO8FWDL3TLnF8zi1OC&#10;hMHJ9/f4kQq6ksJwoqQG++sjebBH8qKWkg6nrqTu545ZQYn6rpHWl5PZLIxpvMzOvk7xYl9rNq81&#10;etcuAV9ugjvG8HgM9l4dj9JC+4wLYhGiooppjrFLyr09XpY+bQNcMVwsFtEMR9Mwf6sfDQ/godGB&#10;gU/9M7NmoKlHft/BcUJZ8YatyTZ4aljsPMgmUvmlr8MT4FhHLg0rKOyN1/do9bIo578BAAD//wMA&#10;UEsDBBQABgAIAAAAIQApgEh43gAAAAgBAAAPAAAAZHJzL2Rvd25yZXYueG1sTI/LTsMwEEX3SPyD&#10;NUjsqFNaShviVICEEOoC0Za940yTiHgc2c6jf8+wKsvRubpzbradbCsG9KFxpGA+S0AgGVc2VCk4&#10;Ht7u1iBC1FTq1hEqOGOAbX59lem0dCN94bCPleASCqlWUMfYpVIGU6PVYeY6JGYn562OfPpKll6P&#10;XG5beZ8kK2l1Q/yh1h2+1mh+9r1V8O1OL6M1BX0M58+mf995Y9Y7pW5vpucnEBGneAnDnz6rQ85O&#10;heupDKJVsNwkDxxlMAfBfLV45G2FgsVyAzLP5P8B+S8AAAD//wMAUEsBAi0AFAAGAAgAAAAhALaD&#10;OJL+AAAA4QEAABMAAAAAAAAAAAAAAAAAAAAAAFtDb250ZW50X1R5cGVzXS54bWxQSwECLQAUAAYA&#10;CAAAACEAOP0h/9YAAACUAQAACwAAAAAAAAAAAAAAAAAvAQAAX3JlbHMvLnJlbHNQSwECLQAUAAYA&#10;CAAAACEA+GFUUIwCAABwBQAADgAAAAAAAAAAAAAAAAAuAgAAZHJzL2Uyb0RvYy54bWxQSwECLQAU&#10;AAYACAAAACEAKYBIeN4AAAAIAQAADwAAAAAAAAAAAAAAAADmBAAAZHJzL2Rvd25yZXYueG1sUEsF&#10;BgAAAAAEAAQA8wAAAPEFAAAAAA==&#10;" filled="f" stroked="f" strokeweight="1pt">
                <v:textbox>
                  <w:txbxContent>
                    <w:p w14:paraId="57DAF159" w14:textId="26626700" w:rsidR="00634B6D" w:rsidRPr="00A05E80" w:rsidRDefault="00634B6D" w:rsidP="00A05E80">
                      <w:pPr>
                        <w:rPr>
                          <w:color w:val="000000" w:themeColor="text1"/>
                          <w:sz w:val="16"/>
                          <w:szCs w:val="16"/>
                          <w:lang w:val="sr-Latn-RS"/>
                        </w:rPr>
                      </w:pPr>
                      <w:r w:rsidRPr="00A05E80">
                        <w:rPr>
                          <w:color w:val="000000" w:themeColor="text1"/>
                          <w:sz w:val="16"/>
                          <w:szCs w:val="16"/>
                          <w:lang w:val="sr-Latn-RS"/>
                        </w:rPr>
                        <w:t>Stivarga( N=133)</w:t>
                      </w:r>
                    </w:p>
                  </w:txbxContent>
                </v:textbox>
              </v:rect>
            </w:pict>
          </mc:Fallback>
        </mc:AlternateContent>
      </w:r>
      <w:r w:rsidR="00A05E80" w:rsidRPr="00634B6D">
        <w:rPr>
          <w:noProof/>
          <w:sz w:val="22"/>
          <w:szCs w:val="22"/>
          <w:lang w:val="sr-Latn-ME" w:eastAsia="sr-Latn-ME"/>
        </w:rPr>
        <w:drawing>
          <wp:inline distT="0" distB="0" distL="0" distR="0" wp14:anchorId="47B89AC3" wp14:editId="10161205">
            <wp:extent cx="4558036" cy="294132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558036" cy="2941320"/>
                    </a:xfrm>
                    <a:prstGeom prst="rect">
                      <a:avLst/>
                    </a:prstGeom>
                  </pic:spPr>
                </pic:pic>
              </a:graphicData>
            </a:graphic>
          </wp:inline>
        </w:drawing>
      </w:r>
    </w:p>
    <w:p w14:paraId="64871CEB" w14:textId="77777777" w:rsidR="005A1BD7" w:rsidRPr="00634B6D" w:rsidRDefault="005A1BD7" w:rsidP="00480FB1">
      <w:pPr>
        <w:tabs>
          <w:tab w:val="left" w:pos="540"/>
          <w:tab w:val="left" w:pos="569"/>
        </w:tabs>
        <w:rPr>
          <w:b/>
          <w:bCs/>
          <w:sz w:val="22"/>
          <w:szCs w:val="22"/>
          <w:lang w:val="sr-Latn-ME"/>
        </w:rPr>
      </w:pPr>
    </w:p>
    <w:p w14:paraId="56476F47" w14:textId="77777777" w:rsidR="008533C1" w:rsidRPr="00634B6D" w:rsidRDefault="008533C1" w:rsidP="008533C1">
      <w:pPr>
        <w:keepNext/>
        <w:keepLines/>
        <w:autoSpaceDE w:val="0"/>
        <w:autoSpaceDN w:val="0"/>
        <w:jc w:val="both"/>
        <w:rPr>
          <w:b/>
          <w:sz w:val="22"/>
          <w:szCs w:val="22"/>
          <w:lang w:val="sr-Latn-ME"/>
        </w:rPr>
      </w:pPr>
      <w:r w:rsidRPr="00634B6D">
        <w:rPr>
          <w:b/>
          <w:sz w:val="22"/>
          <w:szCs w:val="22"/>
          <w:lang w:val="sr-Latn-ME"/>
        </w:rPr>
        <w:t>Slika 3: Kaplan-Majerove krive za OS</w:t>
      </w:r>
    </w:p>
    <w:p w14:paraId="314201BD" w14:textId="41B1B7C4" w:rsidR="005A1BD7" w:rsidRPr="00634B6D" w:rsidRDefault="005A1BD7" w:rsidP="00480FB1">
      <w:pPr>
        <w:tabs>
          <w:tab w:val="left" w:pos="540"/>
          <w:tab w:val="left" w:pos="569"/>
        </w:tabs>
        <w:rPr>
          <w:b/>
          <w:bCs/>
          <w:sz w:val="22"/>
          <w:szCs w:val="22"/>
          <w:lang w:val="sr-Latn-ME"/>
        </w:rPr>
      </w:pPr>
    </w:p>
    <w:p w14:paraId="59E3AAF9" w14:textId="4C88962E" w:rsidR="008533C1" w:rsidRPr="00634B6D" w:rsidRDefault="007B636B" w:rsidP="00480FB1">
      <w:pPr>
        <w:tabs>
          <w:tab w:val="left" w:pos="540"/>
          <w:tab w:val="left" w:pos="569"/>
        </w:tabs>
        <w:rPr>
          <w:b/>
          <w:bCs/>
          <w:sz w:val="22"/>
          <w:szCs w:val="22"/>
          <w:lang w:val="sr-Latn-ME"/>
        </w:rPr>
      </w:pPr>
      <w:r w:rsidRPr="00634B6D">
        <w:rPr>
          <w:noProof/>
          <w:sz w:val="22"/>
          <w:szCs w:val="22"/>
          <w:lang w:val="sr-Latn-ME" w:eastAsia="sr-Latn-ME"/>
        </w:rPr>
        <mc:AlternateContent>
          <mc:Choice Requires="wps">
            <w:drawing>
              <wp:anchor distT="0" distB="0" distL="114300" distR="114300" simplePos="0" relativeHeight="251679744" behindDoc="0" locked="0" layoutInCell="1" allowOverlap="1" wp14:anchorId="2EF635BC" wp14:editId="477C2137">
                <wp:simplePos x="0" y="0"/>
                <wp:positionH relativeFrom="column">
                  <wp:posOffset>300217</wp:posOffset>
                </wp:positionH>
                <wp:positionV relativeFrom="paragraph">
                  <wp:posOffset>2635360</wp:posOffset>
                </wp:positionV>
                <wp:extent cx="683453" cy="412971"/>
                <wp:effectExtent l="0" t="0" r="0" b="0"/>
                <wp:wrapNone/>
                <wp:docPr id="26" name="Rectangle 26"/>
                <wp:cNvGraphicFramePr/>
                <a:graphic xmlns:a="http://schemas.openxmlformats.org/drawingml/2006/main">
                  <a:graphicData uri="http://schemas.microsoft.com/office/word/2010/wordprocessingShape">
                    <wps:wsp>
                      <wps:cNvSpPr/>
                      <wps:spPr>
                        <a:xfrm>
                          <a:off x="0" y="0"/>
                          <a:ext cx="683453" cy="41297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3E1B21" w14:textId="6063B316" w:rsidR="00634B6D" w:rsidRPr="007B636B" w:rsidRDefault="00634B6D" w:rsidP="007B636B">
                            <w:pPr>
                              <w:jc w:val="center"/>
                              <w:rPr>
                                <w:color w:val="000000" w:themeColor="text1"/>
                                <w:sz w:val="16"/>
                                <w:szCs w:val="16"/>
                                <w:lang w:val="sr-Latn-RS"/>
                              </w:rPr>
                            </w:pPr>
                            <w:r>
                              <w:rPr>
                                <w:color w:val="000000" w:themeColor="text1"/>
                                <w:sz w:val="16"/>
                                <w:szCs w:val="16"/>
                                <w:lang w:val="sr-Latn-RS"/>
                              </w:rPr>
                              <w:t>Placebo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F635BC" id="Rectangle 26" o:spid="_x0000_s1040" style="position:absolute;margin-left:23.65pt;margin-top:207.5pt;width:53.8pt;height:32.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wgkjQIAAHAFAAAOAAAAZHJzL2Uyb0RvYy54bWysVMlu2zAQvRfoPxC8N7IcZxMiB4aDFAWC&#10;JEhS5ExTpCWA5LAkbcn9+g4pWc6GHor6QJOzvFn0Zi6vOq3IVjjfgClpfjShRBgOVWPWJf35fPPt&#10;nBIfmKmYAiNKuhOeXs2/frlsbSGmUIOqhCMIYnzR2pLWIdgiyzyvhWb+CKwwqJTgNAv4dOuscqxF&#10;dK2y6WRymrXgKuuAC+9Ret0r6TzhSyl4uJfSi0BUSTG3kE6XzlU8s/klK9aO2brhQxrsH7LQrDEY&#10;dIS6ZoGRjWs+QOmGO/AgwxEHnYGUDRepBqwmn7yr5qlmVqRasDnejm3y/w+W320fHGmqkk5PKTFM&#10;4zd6xK4xs1aCoAwb1FpfoN2TfXDDy+M1VttJp+M/1kG61NTd2FTRBcJReHp+PDs5poSjapZPL87y&#10;iJkdnK3z4bsATeKlpA6jp1ay7a0PveneJMYycNMohXJWKPNGgJhRksV8+wzTLeyU6K0fhcRSMadp&#10;CpBIJpbKkS1DejDOhQl5r6pZJXrxyQR/Q8qjRypAGQSMyBITGrEHgEjgj9h9OYN9dBWJo6Pz5G+J&#10;9c6jR4oMJozOujHgPgNQWNUQubffN6lvTexS6FZdokE+i6ZRtIJqh9xw0A+Nt/ymwS90y3x4YA6n&#10;BOcJJz/c4yEVtCWF4UZJDe73Z/Joj+RFLSUtTl1J/a8Nc4IS9cMgrS/y2SyOaXrMTs6m+HCvNavX&#10;GrPRS8Avl+OOsTxdo31Q+6t0oF9wQSxiVFQxwzF2SXlw+8cy9NsAVwwXi0Uyw9G0LNyaJ8sjeGx0&#10;ZOBz98KcHWgakN93sJ9QVrxja28bPQ0sNgFkk6h86OvwCXCsE5eGFRT3xut3sjosyvkfAAAA//8D&#10;AFBLAwQUAAYACAAAACEAf5t4Pd8AAAAKAQAADwAAAGRycy9kb3ducmV2LnhtbEyPzU7DMBCE70i8&#10;g7VI3KhdaCGEOBUgIYR6QJT27thuEhGvI9v56duzPcFptTuj2W+Kzew6NtoQW48SlgsBzKL2psVa&#10;wv777SYDFpNCozqPVsLJRtiUlxeFyo2f8MuOu1QzCsGYKwlNSn3OedSNdSoufG+RtKMPTiVaQ81N&#10;UBOFu47fCnHPnWqRPjSqt6+N1T+7wUk4+OPL5HSFH+Ppsx3et0HrbCvl9dX8/AQs2Tn9meGMT+hQ&#10;ElPlBzSRdRJWD3fkpLlcU6ezYb16BFbRJRMCeFnw/xXKXwAAAP//AwBQSwECLQAUAAYACAAAACEA&#10;toM4kv4AAADhAQAAEwAAAAAAAAAAAAAAAAAAAAAAW0NvbnRlbnRfVHlwZXNdLnhtbFBLAQItABQA&#10;BgAIAAAAIQA4/SH/1gAAAJQBAAALAAAAAAAAAAAAAAAAAC8BAABfcmVscy8ucmVsc1BLAQItABQA&#10;BgAIAAAAIQA5IwgkjQIAAHAFAAAOAAAAAAAAAAAAAAAAAC4CAABkcnMvZTJvRG9jLnhtbFBLAQIt&#10;ABQABgAIAAAAIQB/m3g93wAAAAoBAAAPAAAAAAAAAAAAAAAAAOcEAABkcnMvZG93bnJldi54bWxQ&#10;SwUGAAAAAAQABADzAAAA8wUAAAAA&#10;" filled="f" stroked="f" strokeweight="1pt">
                <v:textbox>
                  <w:txbxContent>
                    <w:p w14:paraId="753E1B21" w14:textId="6063B316" w:rsidR="00634B6D" w:rsidRPr="007B636B" w:rsidRDefault="00634B6D" w:rsidP="007B636B">
                      <w:pPr>
                        <w:jc w:val="center"/>
                        <w:rPr>
                          <w:color w:val="000000" w:themeColor="text1"/>
                          <w:sz w:val="16"/>
                          <w:szCs w:val="16"/>
                          <w:lang w:val="sr-Latn-RS"/>
                        </w:rPr>
                      </w:pPr>
                      <w:r>
                        <w:rPr>
                          <w:color w:val="000000" w:themeColor="text1"/>
                          <w:sz w:val="16"/>
                          <w:szCs w:val="16"/>
                          <w:lang w:val="sr-Latn-RS"/>
                        </w:rPr>
                        <w:t>Placebo</w:t>
                      </w:r>
                    </w:p>
                  </w:txbxContent>
                </v:textbox>
              </v:rect>
            </w:pict>
          </mc:Fallback>
        </mc:AlternateContent>
      </w:r>
      <w:r w:rsidR="008533C1" w:rsidRPr="00634B6D">
        <w:rPr>
          <w:noProof/>
          <w:sz w:val="22"/>
          <w:szCs w:val="22"/>
          <w:lang w:val="sr-Latn-ME" w:eastAsia="sr-Latn-ME"/>
        </w:rPr>
        <mc:AlternateContent>
          <mc:Choice Requires="wps">
            <w:drawing>
              <wp:anchor distT="0" distB="0" distL="114300" distR="114300" simplePos="0" relativeHeight="251678720" behindDoc="0" locked="0" layoutInCell="1" allowOverlap="1" wp14:anchorId="741C4FEA" wp14:editId="46597DAA">
                <wp:simplePos x="0" y="0"/>
                <wp:positionH relativeFrom="column">
                  <wp:posOffset>228655</wp:posOffset>
                </wp:positionH>
                <wp:positionV relativeFrom="paragraph">
                  <wp:posOffset>2587653</wp:posOffset>
                </wp:positionV>
                <wp:extent cx="755374" cy="293425"/>
                <wp:effectExtent l="0" t="0" r="0" b="0"/>
                <wp:wrapNone/>
                <wp:docPr id="25" name="Rectangle 25"/>
                <wp:cNvGraphicFramePr/>
                <a:graphic xmlns:a="http://schemas.openxmlformats.org/drawingml/2006/main">
                  <a:graphicData uri="http://schemas.microsoft.com/office/word/2010/wordprocessingShape">
                    <wps:wsp>
                      <wps:cNvSpPr/>
                      <wps:spPr>
                        <a:xfrm>
                          <a:off x="0" y="0"/>
                          <a:ext cx="755374" cy="2934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35DC9F" w14:textId="2D9625C3" w:rsidR="00634B6D" w:rsidRPr="008533C1" w:rsidRDefault="00634B6D" w:rsidP="008533C1">
                            <w:pPr>
                              <w:jc w:val="center"/>
                              <w:rPr>
                                <w:color w:val="000000" w:themeColor="text1"/>
                                <w:sz w:val="16"/>
                                <w:szCs w:val="16"/>
                                <w:lang w:val="sr-Latn-RS"/>
                              </w:rPr>
                            </w:pPr>
                            <w:r>
                              <w:rPr>
                                <w:color w:val="000000" w:themeColor="text1"/>
                                <w:sz w:val="16"/>
                                <w:szCs w:val="16"/>
                                <w:lang w:val="sr-Latn-RS"/>
                              </w:rPr>
                              <w:t>Stivarga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41C4FEA" id="Rectangle 25" o:spid="_x0000_s1041" style="position:absolute;margin-left:18pt;margin-top:203.75pt;width:59.5pt;height:23.1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TChjgIAAHAFAAAOAAAAZHJzL2Uyb0RvYy54bWysVE1PGzEQvVfqf7B8L5uEpECUDYqCqCoh&#10;QEDF2fHa2ZVsj2s72U1/fcf2ZqGAeqiaw8bjmXnz4TezuOy0InvhfAOmpOOTESXCcKgasy3pj6fr&#10;L+eU+MBMxRQYUdKD8PRy+fnTorVzMYEaVCUcQRDj560taR2CnReF57XQzJ+AFQaVEpxmAUW3LSrH&#10;WkTXqpiMRl+LFlxlHXDhPd5eZSVdJnwpBQ93UnoRiCop5hbS16XvJn6L5YLNt47ZuuF9GuwfstCs&#10;MRh0gLpigZGda95B6YY78CDDCQddgJQNF6kGrGY8elPNY82sSLVgc7wd2uT/Hyy/3d870lQlncwo&#10;MUzjGz1g15jZKkHwDhvUWj9Hu0d773rJ4zFW20mn4z/WQbrU1MPQVNEFwvHybDY7PZtSwlE1uTid&#10;Zszixdk6H74J0CQeSuowemol29/4gAHR9GgSYxm4bpRK76bMHxdoGG+KmG/OMJ3CQYlop8yDkFgq&#10;5jRJARLJxFo5smdID8a5MGGcVTWrRL6ejfAX24Dwg0eSEmBElpjQgN0DRAK/x84wvX10FYmjg/Po&#10;b4ll58EjRQYTBmfdGHAfASisqo+c7Y9Nyq2JXQrdpks0GA9PvoHqgNxwkIfGW37d4AvdMB/umcMp&#10;wXnCyQ93+JEK2pJCf6KkBvfro/toj+RFLSUtTl1J/c8dc4IS9d0grS/G02kc0yRMZ2cTFNxrzea1&#10;xuz0GvDlxrhjLE/HaB/U8Sgd6GdcEKsYFVXMcIxdUh7cUViHvA1wxXCxWiUzHE3Lwo15tDyCx0ZH&#10;Bj51z8zZnqYB+X0Lxwll8zdszbbR08BqF0A2icqx1bmv/RPgWCcu9Sso7o3XcrJ6WZTL3wAAAP//&#10;AwBQSwMEFAAGAAgAAAAhADSJXybeAAAACgEAAA8AAABkcnMvZG93bnJldi54bWxMj81OwzAQhO9I&#10;vIO1SNyoAyVtlcapAAkh1AOi0Ltjb5OIeB3Fzk/fnu0Jjjs7mvkm382uFSP2ofGk4H6RgEAy3jZU&#10;Kfj+er3bgAhRk9WtJ1RwxgC74voq15n1E33ieIiV4BAKmVZQx9hlUgZTo9Nh4Tsk/p1873Tks6+k&#10;7fXE4a6VD0mykk43xA217vClRvNzGJyCoz89T86U9D6eP5rhbd8bs9krdXszP21BRJzjnxku+IwO&#10;BTOVfiAbRKtgueIpUcFjsk5BXAxpykrJSrpcgyxy+X9C8QsAAP//AwBQSwECLQAUAAYACAAAACEA&#10;toM4kv4AAADhAQAAEwAAAAAAAAAAAAAAAAAAAAAAW0NvbnRlbnRfVHlwZXNdLnhtbFBLAQItABQA&#10;BgAIAAAAIQA4/SH/1gAAAJQBAAALAAAAAAAAAAAAAAAAAC8BAABfcmVscy8ucmVsc1BLAQItABQA&#10;BgAIAAAAIQDkbTChjgIAAHAFAAAOAAAAAAAAAAAAAAAAAC4CAABkcnMvZTJvRG9jLnhtbFBLAQIt&#10;ABQABgAIAAAAIQA0iV8m3gAAAAoBAAAPAAAAAAAAAAAAAAAAAOgEAABkcnMvZG93bnJldi54bWxQ&#10;SwUGAAAAAAQABADzAAAA8wUAAAAA&#10;" filled="f" stroked="f" strokeweight="1pt">
                <v:textbox>
                  <w:txbxContent>
                    <w:p w14:paraId="3D35DC9F" w14:textId="2D9625C3" w:rsidR="00634B6D" w:rsidRPr="008533C1" w:rsidRDefault="00634B6D" w:rsidP="008533C1">
                      <w:pPr>
                        <w:jc w:val="center"/>
                        <w:rPr>
                          <w:color w:val="000000" w:themeColor="text1"/>
                          <w:sz w:val="16"/>
                          <w:szCs w:val="16"/>
                          <w:lang w:val="sr-Latn-RS"/>
                        </w:rPr>
                      </w:pPr>
                      <w:r>
                        <w:rPr>
                          <w:color w:val="000000" w:themeColor="text1"/>
                          <w:sz w:val="16"/>
                          <w:szCs w:val="16"/>
                          <w:lang w:val="sr-Latn-RS"/>
                        </w:rPr>
                        <w:t>Stivarga</w:t>
                      </w:r>
                    </w:p>
                  </w:txbxContent>
                </v:textbox>
              </v:rect>
            </w:pict>
          </mc:Fallback>
        </mc:AlternateContent>
      </w:r>
      <w:r w:rsidR="008533C1" w:rsidRPr="00634B6D">
        <w:rPr>
          <w:noProof/>
          <w:sz w:val="22"/>
          <w:szCs w:val="22"/>
          <w:lang w:val="sr-Latn-ME" w:eastAsia="sr-Latn-ME"/>
        </w:rPr>
        <mc:AlternateContent>
          <mc:Choice Requires="wps">
            <w:drawing>
              <wp:anchor distT="0" distB="0" distL="114300" distR="114300" simplePos="0" relativeHeight="251677696" behindDoc="0" locked="0" layoutInCell="1" allowOverlap="1" wp14:anchorId="5B59960D" wp14:editId="6BECB8A6">
                <wp:simplePos x="0" y="0"/>
                <wp:positionH relativeFrom="column">
                  <wp:posOffset>45775</wp:posOffset>
                </wp:positionH>
                <wp:positionV relativeFrom="paragraph">
                  <wp:posOffset>2412724</wp:posOffset>
                </wp:positionV>
                <wp:extent cx="1431235" cy="302067"/>
                <wp:effectExtent l="0" t="0" r="0" b="3175"/>
                <wp:wrapNone/>
                <wp:docPr id="24" name="Rectangle 24"/>
                <wp:cNvGraphicFramePr/>
                <a:graphic xmlns:a="http://schemas.openxmlformats.org/drawingml/2006/main">
                  <a:graphicData uri="http://schemas.microsoft.com/office/word/2010/wordprocessingShape">
                    <wps:wsp>
                      <wps:cNvSpPr/>
                      <wps:spPr>
                        <a:xfrm>
                          <a:off x="0" y="0"/>
                          <a:ext cx="1431235" cy="30206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08C555" w14:textId="18CB41D7" w:rsidR="00634B6D" w:rsidRPr="008533C1" w:rsidRDefault="00634B6D" w:rsidP="008533C1">
                            <w:pPr>
                              <w:jc w:val="center"/>
                              <w:rPr>
                                <w:color w:val="000000" w:themeColor="text1"/>
                                <w:sz w:val="16"/>
                                <w:szCs w:val="16"/>
                                <w:lang w:val="sr-Latn-RS"/>
                              </w:rPr>
                            </w:pPr>
                            <w:r>
                              <w:rPr>
                                <w:color w:val="000000" w:themeColor="text1"/>
                                <w:sz w:val="16"/>
                                <w:szCs w:val="16"/>
                                <w:lang w:val="sr-Latn-RS"/>
                              </w:rPr>
                              <w:t>Pacijenti izloženi riziku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59960D" id="Rectangle 24" o:spid="_x0000_s1042" style="position:absolute;margin-left:3.6pt;margin-top:190pt;width:112.7pt;height:23.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EJ1jgIAAHEFAAAOAAAAZHJzL2Uyb0RvYy54bWysVEtP3DAQvlfqf7B8L3mw0DYii1YgqkoI&#10;EFBx9jr2JpLtcW3vJttf37GTDRRQD1X34LXn8c0j38zZ+aAV2QnnOzA1LY5ySoTh0HRmU9Mfj1ef&#10;vlDiAzMNU2BETffC0/Plxw9nva1ECS2oRjiCIMZXva1pG4KtsszzVmjmj8AKg0oJTrOAT7fJGsd6&#10;RNcqK/P8NOvBNdYBF96j9HJU0mXCl1LwcCulF4GommJuIZ0unet4ZsszVm0cs23HpzTYP2ShWWcw&#10;6Ax1yQIjW9e9gdIdd+BBhiMOOgMpOy5SDVhNkb+q5qFlVqRasDnezm3y/w+W3+zuHOmampYLSgzT&#10;+I3usWvMbJQgKMMG9dZXaPdg79z08niN1Q7S6fiPdZAhNXU/N1UMgXAUFovjojw+oYSj7jgv89PP&#10;ETR79rbOh28CNImXmjoMn3rJdtc+jKYHkxjMwFWnFMpZpcwfAsSMkiwmPKaYbmGvxGh9LyTWikmV&#10;KUBimbhQjuwY8oNxLkwoRlXLGjGKT3L8TSnPHqkAZRAwIktMaMaeACKD32KP5Uz20VUkks7O+d8S&#10;G51njxQZTJiddWfAvQegsKop8mh/aNLYmtilMKyHxIPiNJpG0RqaPZLDwTg13vKrDr/QNfPhjjkc&#10;ExwoHP1wi4dU0NcUphslLbhf78mjPbIXtZT0OHY19T+3zAlK1HeDvP5aLBZxTtNjcfK5xId7qVm/&#10;1JitvgD8cgUuGcvTNdoHdbhKB/oJN8QqRkUVMxxj15QHd3hchHEd4I7hYrVKZjibloVr82B5BI+N&#10;jgx8HJ6YsxNNAxL8Bg4jyqpXbB1to6eB1TaA7BKVn/s6fQKc68SlaQfFxfHynayeN+XyNwAAAP//&#10;AwBQSwMEFAAGAAgAAAAhACa01crdAAAACQEAAA8AAABkcnMvZG93bnJldi54bWxMj09LxDAUxO+C&#10;3yE8wZubmpVuqX1dVBCRPYir3tMk2xabl5Kkf/bbG096HGaY+U21X+3AZuND7wjhdpMBM6Sc7qlF&#10;+Px4vimAhShJy8GRQTibAPv68qKSpXYLvZv5GFuWSiiUEqGLcSw5D6ozVoaNGw0l7+S8lTFJ33Lt&#10;5ZLK7cBFluXcyp7SQidH89QZ9X2cLMKXOz0uVjX0Op/f+unl4JUqDojXV+vDPbBo1vgXhl/8hA51&#10;YmrcRDqwAWEnUhBhW2TpUvLFVuTAGoQ7scuB1xX//6D+AQAA//8DAFBLAQItABQABgAIAAAAIQC2&#10;gziS/gAAAOEBAAATAAAAAAAAAAAAAAAAAAAAAABbQ29udGVudF9UeXBlc10ueG1sUEsBAi0AFAAG&#10;AAgAAAAhADj9If/WAAAAlAEAAAsAAAAAAAAAAAAAAAAALwEAAF9yZWxzLy5yZWxzUEsBAi0AFAAG&#10;AAgAAAAhAKSEQnWOAgAAcQUAAA4AAAAAAAAAAAAAAAAALgIAAGRycy9lMm9Eb2MueG1sUEsBAi0A&#10;FAAGAAgAAAAhACa01crdAAAACQEAAA8AAAAAAAAAAAAAAAAA6AQAAGRycy9kb3ducmV2LnhtbFBL&#10;BQYAAAAABAAEAPMAAADyBQAAAAA=&#10;" filled="f" stroked="f" strokeweight="1pt">
                <v:textbox>
                  <w:txbxContent>
                    <w:p w14:paraId="3F08C555" w14:textId="18CB41D7" w:rsidR="00634B6D" w:rsidRPr="008533C1" w:rsidRDefault="00634B6D" w:rsidP="008533C1">
                      <w:pPr>
                        <w:jc w:val="center"/>
                        <w:rPr>
                          <w:color w:val="000000" w:themeColor="text1"/>
                          <w:sz w:val="16"/>
                          <w:szCs w:val="16"/>
                          <w:lang w:val="sr-Latn-RS"/>
                        </w:rPr>
                      </w:pPr>
                      <w:r>
                        <w:rPr>
                          <w:color w:val="000000" w:themeColor="text1"/>
                          <w:sz w:val="16"/>
                          <w:szCs w:val="16"/>
                          <w:lang w:val="sr-Latn-RS"/>
                        </w:rPr>
                        <w:t>Pacijenti izloženi riziku</w:t>
                      </w:r>
                    </w:p>
                  </w:txbxContent>
                </v:textbox>
              </v:rect>
            </w:pict>
          </mc:Fallback>
        </mc:AlternateContent>
      </w:r>
      <w:r w:rsidR="008533C1" w:rsidRPr="00634B6D">
        <w:rPr>
          <w:noProof/>
          <w:sz w:val="22"/>
          <w:szCs w:val="22"/>
          <w:lang w:val="sr-Latn-ME" w:eastAsia="sr-Latn-ME"/>
        </w:rPr>
        <mc:AlternateContent>
          <mc:Choice Requires="wps">
            <w:drawing>
              <wp:anchor distT="0" distB="0" distL="114300" distR="114300" simplePos="0" relativeHeight="251676672" behindDoc="0" locked="0" layoutInCell="1" allowOverlap="1" wp14:anchorId="69125C47" wp14:editId="72F1E9BA">
                <wp:simplePos x="0" y="0"/>
                <wp:positionH relativeFrom="column">
                  <wp:posOffset>1564474</wp:posOffset>
                </wp:positionH>
                <wp:positionV relativeFrom="paragraph">
                  <wp:posOffset>2357065</wp:posOffset>
                </wp:positionV>
                <wp:extent cx="2083242" cy="262365"/>
                <wp:effectExtent l="0" t="0" r="0" b="4445"/>
                <wp:wrapNone/>
                <wp:docPr id="23" name="Rectangle 23"/>
                <wp:cNvGraphicFramePr/>
                <a:graphic xmlns:a="http://schemas.openxmlformats.org/drawingml/2006/main">
                  <a:graphicData uri="http://schemas.microsoft.com/office/word/2010/wordprocessingShape">
                    <wps:wsp>
                      <wps:cNvSpPr/>
                      <wps:spPr>
                        <a:xfrm>
                          <a:off x="0" y="0"/>
                          <a:ext cx="2083242" cy="2623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04B045" w14:textId="7A5A42A6" w:rsidR="00634B6D" w:rsidRPr="008533C1" w:rsidRDefault="00634B6D" w:rsidP="008533C1">
                            <w:pPr>
                              <w:jc w:val="center"/>
                              <w:rPr>
                                <w:color w:val="000000" w:themeColor="text1"/>
                                <w:sz w:val="16"/>
                                <w:szCs w:val="16"/>
                                <w:lang w:val="sr-Latn-RS"/>
                              </w:rPr>
                            </w:pPr>
                            <w:r>
                              <w:rPr>
                                <w:color w:val="000000" w:themeColor="text1"/>
                                <w:sz w:val="16"/>
                                <w:szCs w:val="16"/>
                                <w:lang w:val="sr-Latn-RS"/>
                              </w:rPr>
                              <w:t>Br.mjeseci od randomizacije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9125C47" id="Rectangle 23" o:spid="_x0000_s1043" style="position:absolute;margin-left:123.2pt;margin-top:185.6pt;width:164.05pt;height:20.6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WBvjQIAAHEFAAAOAAAAZHJzL2Uyb0RvYy54bWysVFtP2zAUfp+0/2D5fSQN5bKIFFUgpkkI&#10;KmDi2XXsJpLt49luk+7X79hJAwO0h2l9cO1z+c4l3zkXl71WZCecb8FUdHaUUyIMh7o1m4r+eLr5&#10;ck6JD8zUTIERFd0LTy8Xnz9ddLYUBTSgauEIghhfdraiTQi2zDLPG6GZPwIrDColOM0CPt0mqx3r&#10;EF2rrMjz06wDV1sHXHiP0utBSRcJX0rBw72UXgSiKoq5hXS6dK7jmS0uWLlxzDYtH9Ng/5CFZq3B&#10;oBPUNQuMbF37Dkq33IEHGY446AykbLlINWA1s/xNNY8NsyLVgs3xdmqT/3+w/G63cqStK1ocU2KY&#10;xm/0gF1jZqMEQRk2qLO+RLtHu3Ljy+M1VttLp+M/1kH61NT91FTRB8JRWOTnx8W8oISjrjgtjk9P&#10;Imj24m2dD98EaBIvFXUYPvWS7W59GEwPJjGYgZtWKZSzUpk/BIgZJVlMeEgx3cJeicH6QUisNSaV&#10;AiSWiSvlyI4hPxjnwoTZoGpYLQbxSY6/MeXJIxWgDAJGZIkJTdgjQGTwe+yhnNE+uopE0sk5/1ti&#10;g/PkkSKDCZOzbg24jwAUVjVGHuwPTRpaE7sU+nWfeDA7i6ZRtIZ6j+RwMEyNt/ymxS90y3xYMYdj&#10;ggOFox/u8ZAKuorCeKOkAffrI3m0R/ailpIOx66i/ueWOUGJ+m6Q119n83mc0/SYn5wV+HCvNevX&#10;GrPVV4BfboZLxvJ0jfZBHa7SgX7GDbGMUVHFDMfYFeXBHR5XYVgHuGO4WC6TGc6mZeHWPFoewWOj&#10;IwOf+mfm7EjTgAS/g8OIsvINWwfb6GlguQ0g20Tll76OnwDnOnFp3EFxcbx+J6uXTbn4DQAA//8D&#10;AFBLAwQUAAYACAAAACEAuSVo0OEAAAALAQAADwAAAGRycy9kb3ducmV2LnhtbEyPy07DMBBF90j8&#10;gzVI7KiTkLRVmkkFSAihLioK7B3bTaLG4yh2Hv17zAqWo3t075liv5iOTXpwrSWEeBUB0yStaqlG&#10;+Pp8fdgCc16QEp0ljXDVDvbl7U0hcmVn+tDTydcslJDLBULjfZ9z7mSjjXAr22sK2dkORvhwDjVX&#10;g5hDuel4EkVrbkRLYaERvX5ptLycRoPwbc/Ps5EVvU/XYzu+HQYptwfE+7vlaQfM68X/wfCrH9Sh&#10;DE6VHUk51iEk6ToNKMLjJk6ABSLbpBmwCiGNkwx4WfD/P5Q/AAAA//8DAFBLAQItABQABgAIAAAA&#10;IQC2gziS/gAAAOEBAAATAAAAAAAAAAAAAAAAAAAAAABbQ29udGVudF9UeXBlc10ueG1sUEsBAi0A&#10;FAAGAAgAAAAhADj9If/WAAAAlAEAAAsAAAAAAAAAAAAAAAAALwEAAF9yZWxzLy5yZWxzUEsBAi0A&#10;FAAGAAgAAAAhAIQBYG+NAgAAcQUAAA4AAAAAAAAAAAAAAAAALgIAAGRycy9lMm9Eb2MueG1sUEsB&#10;Ai0AFAAGAAgAAAAhALklaNDhAAAACwEAAA8AAAAAAAAAAAAAAAAA5wQAAGRycy9kb3ducmV2Lnht&#10;bFBLBQYAAAAABAAEAPMAAAD1BQAAAAA=&#10;" filled="f" stroked="f" strokeweight="1pt">
                <v:textbox>
                  <w:txbxContent>
                    <w:p w14:paraId="3204B045" w14:textId="7A5A42A6" w:rsidR="00634B6D" w:rsidRPr="008533C1" w:rsidRDefault="00634B6D" w:rsidP="008533C1">
                      <w:pPr>
                        <w:jc w:val="center"/>
                        <w:rPr>
                          <w:color w:val="000000" w:themeColor="text1"/>
                          <w:sz w:val="16"/>
                          <w:szCs w:val="16"/>
                          <w:lang w:val="sr-Latn-RS"/>
                        </w:rPr>
                      </w:pPr>
                      <w:r>
                        <w:rPr>
                          <w:color w:val="000000" w:themeColor="text1"/>
                          <w:sz w:val="16"/>
                          <w:szCs w:val="16"/>
                          <w:lang w:val="sr-Latn-RS"/>
                        </w:rPr>
                        <w:t>Br.mjeseci od randomizacije</w:t>
                      </w:r>
                    </w:p>
                  </w:txbxContent>
                </v:textbox>
              </v:rect>
            </w:pict>
          </mc:Fallback>
        </mc:AlternateContent>
      </w:r>
      <w:r w:rsidR="008533C1" w:rsidRPr="00634B6D">
        <w:rPr>
          <w:noProof/>
          <w:sz w:val="22"/>
          <w:szCs w:val="22"/>
          <w:lang w:val="sr-Latn-ME" w:eastAsia="sr-Latn-ME"/>
        </w:rPr>
        <mc:AlternateContent>
          <mc:Choice Requires="wps">
            <w:drawing>
              <wp:anchor distT="0" distB="0" distL="114300" distR="114300" simplePos="0" relativeHeight="251675648" behindDoc="0" locked="0" layoutInCell="1" allowOverlap="1" wp14:anchorId="43B53E67" wp14:editId="27DC8FA2">
                <wp:simplePos x="0" y="0"/>
                <wp:positionH relativeFrom="column">
                  <wp:posOffset>-176861</wp:posOffset>
                </wp:positionH>
                <wp:positionV relativeFrom="paragraph">
                  <wp:posOffset>-91937</wp:posOffset>
                </wp:positionV>
                <wp:extent cx="326003" cy="2369489"/>
                <wp:effectExtent l="0" t="0" r="0" b="0"/>
                <wp:wrapNone/>
                <wp:docPr id="21" name="Rectangle 21"/>
                <wp:cNvGraphicFramePr/>
                <a:graphic xmlns:a="http://schemas.openxmlformats.org/drawingml/2006/main">
                  <a:graphicData uri="http://schemas.microsoft.com/office/word/2010/wordprocessingShape">
                    <wps:wsp>
                      <wps:cNvSpPr/>
                      <wps:spPr>
                        <a:xfrm>
                          <a:off x="0" y="0"/>
                          <a:ext cx="326003" cy="2369489"/>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F97B25" w14:textId="318CD2D2" w:rsidR="00634B6D" w:rsidRPr="008533C1" w:rsidRDefault="00634B6D" w:rsidP="008533C1">
                            <w:pPr>
                              <w:jc w:val="center"/>
                              <w:rPr>
                                <w:color w:val="000000" w:themeColor="text1"/>
                                <w:sz w:val="16"/>
                                <w:szCs w:val="16"/>
                                <w:lang w:val="sr-Latn-RS"/>
                              </w:rPr>
                            </w:pPr>
                            <w:r w:rsidRPr="008533C1">
                              <w:rPr>
                                <w:color w:val="000000" w:themeColor="text1"/>
                                <w:sz w:val="16"/>
                                <w:szCs w:val="16"/>
                                <w:lang w:val="sr-Latn-RS"/>
                              </w:rPr>
                              <w:t>Vjerovatnoća preživljavanja %</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B53E67" id="Rectangle 21" o:spid="_x0000_s1044" style="position:absolute;margin-left:-13.95pt;margin-top:-7.25pt;width:25.65pt;height:186.5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UVjgIAAHQFAAAOAAAAZHJzL2Uyb0RvYy54bWysVEtv3CAQvlfqf0DcG3udzcuKN1olSlUp&#10;SqIkVc4shrUlYCiwa29/fQfsdZ7qoaoPGObxzYNvOL/otSJb4XwLpqKzg5wSYTjUrVlX9OfT9bdT&#10;SnxgpmYKjKjoTnh6sfj65byzpSigAVULRxDE+LKzFW1CsGWWed4IzfwBWGFQKcFpFvDo1lntWIfo&#10;WmVFnh9nHbjaOuDCe5ReDUq6SPhSCh7upPQiEFVRzC2k1aV1Fddscc7KtWO2afmYBvuHLDRrDQad&#10;oK5YYGTj2g9QuuUOPMhwwEFnIGXLRaoBq5nl76p5bJgVqRZsjrdTm/z/g+W323tH2rqixYwSwzTe&#10;0QN2jZm1EgRl2KDO+hLtHu29G08et7HaXjod/1gH6VNTd1NTRR8IR+FhcZznh5RwVBWHx2fz07MI&#10;mr14W+fDdwGaxE1FHYZPvWTbGx8G071JDGbgulUK5axU5o0AMaMkiwkPKaZd2CkxWD8IibViUkUK&#10;kFgmLpUjW4b8YJwLE2aDqmG1GMRHOX5jypNHKkAZBIzIEhOasEeAyOCP2EM5o310FYmkk3P+t8QG&#10;58kjRQYTJmfdGnCfASisaow82O+bNLQmdin0qz7xYHYaTaNoBfUOyeFgmBpv+XWLN3TDfLhnDscE&#10;BwpHP9zhIhV0FYVxR0kD7vdn8mhf0bgWJ+je4eRV1P/aMCcoUT8MUvtsNp/HUU2H+dFJgQf3WrN6&#10;rTEbfQl4echeTDBto31Q+610oJ/xkVjGwKhihmNyFeXB7Q+XYXgR8JnhYrlMZjieloUb82h5BI+9&#10;jiR86p+ZsyNTA3L8FvZTysp3hB1so6eB5SaAbBObX1o73gKOdqLT+AzFt+P1OVm9PJaLPwAAAP//&#10;AwBQSwMEFAAGAAgAAAAhABnPVKPgAAAACgEAAA8AAABkcnMvZG93bnJldi54bWxMj8FOwzAMhu9I&#10;vENkJG5buq4bXWk6IcQOHFmRuGZN1lRtnCrJtpanx5zgZsuffn9/uZ/swK7ah86hgNUyAaaxcarD&#10;VsBnfVjkwEKUqOTgUAuYdYB9dX9XykK5G37o6zG2jEIwFFKAiXEsOA+N0VaGpRs10u3svJWRVt9y&#10;5eWNwu3A0yTZcis7pA9GjvrV6KY/XqyAwA+z9PVb3s1T2/SZqd+/+m8hHh+ml2dgUU/xD4ZffVKH&#10;ipxO7oIqsEHAIn3aEUrDKtsAIyJdZ8BOAtabfAu8Kvn/CtUPAAAA//8DAFBLAQItABQABgAIAAAA&#10;IQC2gziS/gAAAOEBAAATAAAAAAAAAAAAAAAAAAAAAABbQ29udGVudF9UeXBlc10ueG1sUEsBAi0A&#10;FAAGAAgAAAAhADj9If/WAAAAlAEAAAsAAAAAAAAAAAAAAAAALwEAAF9yZWxzLy5yZWxzUEsBAi0A&#10;FAAGAAgAAAAhAF74VRWOAgAAdAUAAA4AAAAAAAAAAAAAAAAALgIAAGRycy9lMm9Eb2MueG1sUEsB&#10;Ai0AFAAGAAgAAAAhABnPVKPgAAAACgEAAA8AAAAAAAAAAAAAAAAA6AQAAGRycy9kb3ducmV2Lnht&#10;bFBLBQYAAAAABAAEAPMAAAD1BQAAAAA=&#10;" filled="f" stroked="f" strokeweight="1pt">
                <v:textbox style="layout-flow:vertical;mso-layout-flow-alt:bottom-to-top">
                  <w:txbxContent>
                    <w:p w14:paraId="2AF97B25" w14:textId="318CD2D2" w:rsidR="00634B6D" w:rsidRPr="008533C1" w:rsidRDefault="00634B6D" w:rsidP="008533C1">
                      <w:pPr>
                        <w:jc w:val="center"/>
                        <w:rPr>
                          <w:color w:val="000000" w:themeColor="text1"/>
                          <w:sz w:val="16"/>
                          <w:szCs w:val="16"/>
                          <w:lang w:val="sr-Latn-RS"/>
                        </w:rPr>
                      </w:pPr>
                      <w:r w:rsidRPr="008533C1">
                        <w:rPr>
                          <w:color w:val="000000" w:themeColor="text1"/>
                          <w:sz w:val="16"/>
                          <w:szCs w:val="16"/>
                          <w:lang w:val="sr-Latn-RS"/>
                        </w:rPr>
                        <w:t>Vjerovatnoća preživljavanja %</w:t>
                      </w:r>
                    </w:p>
                  </w:txbxContent>
                </v:textbox>
              </v:rect>
            </w:pict>
          </mc:Fallback>
        </mc:AlternateContent>
      </w:r>
      <w:r w:rsidR="008533C1" w:rsidRPr="00634B6D">
        <w:rPr>
          <w:noProof/>
          <w:sz w:val="22"/>
          <w:szCs w:val="22"/>
          <w:lang w:val="sr-Latn-ME" w:eastAsia="sr-Latn-ME"/>
        </w:rPr>
        <mc:AlternateContent>
          <mc:Choice Requires="wps">
            <w:drawing>
              <wp:anchor distT="0" distB="0" distL="114300" distR="114300" simplePos="0" relativeHeight="251674624" behindDoc="0" locked="0" layoutInCell="1" allowOverlap="1" wp14:anchorId="3734854F" wp14:editId="2BB8C075">
                <wp:simplePos x="0" y="0"/>
                <wp:positionH relativeFrom="column">
                  <wp:posOffset>3242200</wp:posOffset>
                </wp:positionH>
                <wp:positionV relativeFrom="paragraph">
                  <wp:posOffset>1935646</wp:posOffset>
                </wp:positionV>
                <wp:extent cx="898497" cy="214077"/>
                <wp:effectExtent l="0" t="0" r="0" b="0"/>
                <wp:wrapNone/>
                <wp:docPr id="20" name="Rectangle 20"/>
                <wp:cNvGraphicFramePr/>
                <a:graphic xmlns:a="http://schemas.openxmlformats.org/drawingml/2006/main">
                  <a:graphicData uri="http://schemas.microsoft.com/office/word/2010/wordprocessingShape">
                    <wps:wsp>
                      <wps:cNvSpPr/>
                      <wps:spPr>
                        <a:xfrm>
                          <a:off x="0" y="0"/>
                          <a:ext cx="898497" cy="21407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12AB5E" w14:textId="290D461B" w:rsidR="00634B6D" w:rsidRPr="008533C1" w:rsidRDefault="00634B6D" w:rsidP="008533C1">
                            <w:pPr>
                              <w:rPr>
                                <w:color w:val="000000" w:themeColor="text1"/>
                                <w:sz w:val="16"/>
                                <w:szCs w:val="16"/>
                                <w:lang w:val="sr-Latn-RS"/>
                              </w:rPr>
                            </w:pPr>
                            <w:r>
                              <w:rPr>
                                <w:color w:val="000000" w:themeColor="text1"/>
                                <w:sz w:val="16"/>
                                <w:szCs w:val="16"/>
                                <w:lang w:val="sr-Latn-RS"/>
                              </w:rPr>
                              <w:t>Placebo (N=66)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34854F" id="Rectangle 20" o:spid="_x0000_s1045" style="position:absolute;margin-left:255.3pt;margin-top:152.4pt;width:70.75pt;height:16.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OGPjAIAAHAFAAAOAAAAZHJzL2Uyb0RvYy54bWysVFtP2zAUfp+0/2D5fSSpykojUlSBmCYh&#10;QMDEs+vYTSTbx7PdJt2v37GTBgZoD9P64Nrn8p1LvnPOL3qtyF4434KpaHGSUyIMh7o124r+eLr+&#10;ckaJD8zUTIERFT0ITy9Wnz+dd7YUM2hA1cIRBDG+7GxFmxBsmWWeN0IzfwJWGFRKcJoFfLptVjvW&#10;IbpW2SzPv2YduNo64MJ7lF4NSrpK+FIKHu6k9CIQVVHMLaTTpXMTz2x1zsqtY7Zp+ZgG+4csNGsN&#10;Bp2grlhgZOfad1C65Q48yHDCQWcgZctFqgGrKfI31Tw2zIpUCzbH26lN/v/B8tv9vSNtXdEZtscw&#10;jd/oAbvGzFYJgjJsUGd9iXaP9t6NL4/XWG0vnY7/WAfpU1MPU1NFHwhH4dnybL5cUMJRNSvm+WIR&#10;MbMXZ+t8+CZAk3ipqMPoqZVsf+PDYHo0ibEMXLdKoZyVyvwhQMwoyWK+Q4bpFg5KDNYPQmKpmNMs&#10;BUgkE5fKkT1DejDOhQnFoGpYLQbxaY6/MeXJIxWgDAJGZIkJTdgjQCTwe+yhnNE+uorE0ck5/1ti&#10;g/PkkSKDCZOzbg24jwAUVjVGHuyPTRpaE7sU+k2faFAso2kUbaA+IDccDEPjLb9u8QvdMB/umcMp&#10;QcLg5Ic7PKSCrqIw3ihpwP36SB7tkbyopaTDqauo/7ljTlCivhuk9bKYz+OYpsf8dBFJ6V5rNq81&#10;ZqcvAb9cgTvG8nSN9kEdr9KBfsYFsY5RUcUMx9gV5cEdH5dh2Aa4YrhYr5MZjqZl4cY8Wh7BY6Mj&#10;A5/6Z+bsSNOA/L6F44Sy8g1bB9voaWC9CyDbROWXvo6fAMc6cWlcQXFvvH4nq5dFufoNAAD//wMA&#10;UEsDBBQABgAIAAAAIQDsRBaa3wAAAAsBAAAPAAAAZHJzL2Rvd25yZXYueG1sTI9NS8QwEIbvgv8h&#10;jODNTbtrS6lNFxVEZA/iqvc0ybbFZlKS9GP/vePJPc7MwzvPW+1XO7DZ+NA7FJBuEmAGldM9tgK+&#10;Pl/uCmAhStRycGgEnE2AfX19VclSuwU/zHyMLaMQDKUU0MU4lpwH1Rkrw8aNBul2ct7KSKNvufZy&#10;oXA78G2S5NzKHulDJ0fz3Bn1c5ysgG93elqsavBtPr/30+vBK1UchLi9WR8fgEWzxn8Y/vRJHWpy&#10;atyEOrBBQJYmOaECdsk9dSAiz7YpsIY2uyIDXlf8skP9CwAA//8DAFBLAQItABQABgAIAAAAIQC2&#10;gziS/gAAAOEBAAATAAAAAAAAAAAAAAAAAAAAAABbQ29udGVudF9UeXBlc10ueG1sUEsBAi0AFAAG&#10;AAgAAAAhADj9If/WAAAAlAEAAAsAAAAAAAAAAAAAAAAALwEAAF9yZWxzLy5yZWxzUEsBAi0AFAAG&#10;AAgAAAAhAFgc4Y+MAgAAcAUAAA4AAAAAAAAAAAAAAAAALgIAAGRycy9lMm9Eb2MueG1sUEsBAi0A&#10;FAAGAAgAAAAhAOxEFprfAAAACwEAAA8AAAAAAAAAAAAAAAAA5gQAAGRycy9kb3ducmV2LnhtbFBL&#10;BQYAAAAABAAEAPMAAADyBQAAAAA=&#10;" filled="f" stroked="f" strokeweight="1pt">
                <v:textbox>
                  <w:txbxContent>
                    <w:p w14:paraId="7B12AB5E" w14:textId="290D461B" w:rsidR="00634B6D" w:rsidRPr="008533C1" w:rsidRDefault="00634B6D" w:rsidP="008533C1">
                      <w:pPr>
                        <w:rPr>
                          <w:color w:val="000000" w:themeColor="text1"/>
                          <w:sz w:val="16"/>
                          <w:szCs w:val="16"/>
                          <w:lang w:val="sr-Latn-RS"/>
                        </w:rPr>
                      </w:pPr>
                      <w:r>
                        <w:rPr>
                          <w:color w:val="000000" w:themeColor="text1"/>
                          <w:sz w:val="16"/>
                          <w:szCs w:val="16"/>
                          <w:lang w:val="sr-Latn-RS"/>
                        </w:rPr>
                        <w:t>Placebo (N=66)</w:t>
                      </w:r>
                    </w:p>
                  </w:txbxContent>
                </v:textbox>
              </v:rect>
            </w:pict>
          </mc:Fallback>
        </mc:AlternateContent>
      </w:r>
      <w:r w:rsidR="008533C1" w:rsidRPr="00634B6D">
        <w:rPr>
          <w:noProof/>
          <w:sz w:val="22"/>
          <w:szCs w:val="22"/>
          <w:lang w:val="sr-Latn-ME" w:eastAsia="sr-Latn-ME"/>
        </w:rPr>
        <mc:AlternateContent>
          <mc:Choice Requires="wps">
            <w:drawing>
              <wp:anchor distT="0" distB="0" distL="114300" distR="114300" simplePos="0" relativeHeight="251673600" behindDoc="0" locked="0" layoutInCell="1" allowOverlap="1" wp14:anchorId="57180D5A" wp14:editId="77C20A42">
                <wp:simplePos x="0" y="0"/>
                <wp:positionH relativeFrom="column">
                  <wp:posOffset>3154735</wp:posOffset>
                </wp:positionH>
                <wp:positionV relativeFrom="paragraph">
                  <wp:posOffset>1808425</wp:posOffset>
                </wp:positionV>
                <wp:extent cx="962108" cy="206126"/>
                <wp:effectExtent l="0" t="0" r="0" b="3810"/>
                <wp:wrapNone/>
                <wp:docPr id="19" name="Rectangle 19"/>
                <wp:cNvGraphicFramePr/>
                <a:graphic xmlns:a="http://schemas.openxmlformats.org/drawingml/2006/main">
                  <a:graphicData uri="http://schemas.microsoft.com/office/word/2010/wordprocessingShape">
                    <wps:wsp>
                      <wps:cNvSpPr/>
                      <wps:spPr>
                        <a:xfrm>
                          <a:off x="0" y="0"/>
                          <a:ext cx="962108" cy="20612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D3C11A" w14:textId="0D7FEF31" w:rsidR="00634B6D" w:rsidRPr="008533C1" w:rsidRDefault="00634B6D" w:rsidP="008533C1">
                            <w:pPr>
                              <w:jc w:val="center"/>
                              <w:rPr>
                                <w:color w:val="000000" w:themeColor="text1"/>
                                <w:sz w:val="16"/>
                                <w:szCs w:val="16"/>
                                <w:lang w:val="sr-Latn-RS"/>
                              </w:rPr>
                            </w:pPr>
                            <w:r w:rsidRPr="008533C1">
                              <w:rPr>
                                <w:color w:val="000000" w:themeColor="text1"/>
                                <w:sz w:val="16"/>
                                <w:szCs w:val="16"/>
                                <w:lang w:val="sr-Latn-RS"/>
                              </w:rPr>
                              <w:t>Stivarga (N=133)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7180D5A" id="Rectangle 19" o:spid="_x0000_s1046" style="position:absolute;margin-left:248.4pt;margin-top:142.4pt;width:75.75pt;height:16.2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FOJigIAAHAFAAAOAAAAZHJzL2Uyb0RvYy54bWysVMlu2zAQvRfoPxC8N1qQuI0QOTASpCgQ&#10;JEGSImeaIi0BFIclaUvu13dIysqKHor6IJOzvFn4Zs7Ox16RnbCuA13T4iinRGgOTac3Nf35ePXl&#10;GyXOM90wBVrUdC8cPV9+/nQ2mEqU0IJqhCUIol01mJq23psqyxxvRc/cERihUSnB9szj1W6yxrIB&#10;0XuVlXm+yAawjbHAhXMovUxKuoz4Ugrub6V0whNVU8zNx6+N33X4ZsszVm0sM23HpzTYP2TRs05j&#10;0BnqknlGtrZ7B9V33IID6Y849BlI2XERa8BqivxNNQ8tMyLWgs1xZm6T+3+w/GZ3Z0nX4NudUqJZ&#10;j290j11jeqMEQRk2aDCuQrsHc2enm8NjqHaUtg//WAcZY1P3c1PF6AlH4emiLHJkAUdVmS+KchEw&#10;s2dnY53/LqAn4VBTi9FjK9nu2vlkejAJsTRcdUqhnFVKvxIgZpBkId+UYTz5vRLJ+l5ILBVzKmOA&#10;SDJxoSzZMaQH41xoXyRVyxqRxCc5/qaUZ49YgNIIGJAlJjRjTwCBwO+xUzmTfXAVkaOzc/63xJLz&#10;7BEjg/azc99psB8BKKxqipzsD01KrQld8uN6jDQoY61BtIZmj9ywkIbGGX7V4QtdM+fvmMUpwXnC&#10;yfe3+JEKhprCdKKkBfv7I3mwR/KilpIBp66m7teWWUGJ+qGR1qfF8XEY03g5PvmK2RD7UrN+qdHb&#10;/gLw5QrcMYbHY7D36nCUFvonXBCrEBVVTHOMXVPu7eFy4dM2wBXDxWoVzXA0DfPX+sHwAB4aHRj4&#10;OD4xayaaeuT3DRwmlFVv2Jpsg6eG1daD7CKVn/s6PQGOdeTStILC3nh5j1bPi3L5BwAA//8DAFBL&#10;AwQUAAYACAAAACEAK2h9+OAAAAALAQAADwAAAGRycy9kb3ducmV2LnhtbEyPzU7DMBCE70i8g7VI&#10;3KjTJgohZFMBEkKoB0SBu2O7SUS8jmznp2+POcFtRzua+abar2Zgs3a+t4Sw3STANEmremoRPj+e&#10;bwpgPghSYrCkEc7aw76+vKhEqexC73o+hpbFEPKlQOhCGEvOvey0EX5jR03xd7LOiBCla7lyYonh&#10;ZuC7JMm5ET3Fhk6M+qnT8vs4GYQve3pcjGzodT6/9dPLwUlZHBCvr9aHe2BBr+HPDL/4ER3qyNTY&#10;iZRnA0J2l0f0gLArsnhER54VKbAGId3epsDriv/fUP8AAAD//wMAUEsBAi0AFAAGAAgAAAAhALaD&#10;OJL+AAAA4QEAABMAAAAAAAAAAAAAAAAAAAAAAFtDb250ZW50X1R5cGVzXS54bWxQSwECLQAUAAYA&#10;CAAAACEAOP0h/9YAAACUAQAACwAAAAAAAAAAAAAAAAAvAQAAX3JlbHMvLnJlbHNQSwECLQAUAAYA&#10;CAAAACEAFRxTiYoCAABwBQAADgAAAAAAAAAAAAAAAAAuAgAAZHJzL2Uyb0RvYy54bWxQSwECLQAU&#10;AAYACAAAACEAK2h9+OAAAAALAQAADwAAAAAAAAAAAAAAAADkBAAAZHJzL2Rvd25yZXYueG1sUEsF&#10;BgAAAAAEAAQA8wAAAPEFAAAAAA==&#10;" filled="f" stroked="f" strokeweight="1pt">
                <v:textbox>
                  <w:txbxContent>
                    <w:p w14:paraId="08D3C11A" w14:textId="0D7FEF31" w:rsidR="00634B6D" w:rsidRPr="008533C1" w:rsidRDefault="00634B6D" w:rsidP="008533C1">
                      <w:pPr>
                        <w:jc w:val="center"/>
                        <w:rPr>
                          <w:color w:val="000000" w:themeColor="text1"/>
                          <w:sz w:val="16"/>
                          <w:szCs w:val="16"/>
                          <w:lang w:val="sr-Latn-RS"/>
                        </w:rPr>
                      </w:pPr>
                      <w:r w:rsidRPr="008533C1">
                        <w:rPr>
                          <w:color w:val="000000" w:themeColor="text1"/>
                          <w:sz w:val="16"/>
                          <w:szCs w:val="16"/>
                          <w:lang w:val="sr-Latn-RS"/>
                        </w:rPr>
                        <w:t>Stivarga (N=133)</w:t>
                      </w:r>
                    </w:p>
                  </w:txbxContent>
                </v:textbox>
              </v:rect>
            </w:pict>
          </mc:Fallback>
        </mc:AlternateContent>
      </w:r>
      <w:r w:rsidR="008533C1" w:rsidRPr="00634B6D">
        <w:rPr>
          <w:noProof/>
          <w:sz w:val="22"/>
          <w:szCs w:val="22"/>
          <w:lang w:val="sr-Latn-ME" w:eastAsia="sr-Latn-ME"/>
        </w:rPr>
        <w:drawing>
          <wp:inline distT="0" distB="0" distL="0" distR="0" wp14:anchorId="2DCEF9A0" wp14:editId="784B3FAB">
            <wp:extent cx="4561951" cy="2892236"/>
            <wp:effectExtent l="0" t="0" r="0" b="381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rotWithShape="1">
                    <a:blip r:embed="rId14" cstate="print">
                      <a:extLst>
                        <a:ext uri="{28A0092B-C50C-407E-A947-70E740481C1C}">
                          <a14:useLocalDpi xmlns:a14="http://schemas.microsoft.com/office/drawing/2010/main" val="0"/>
                        </a:ext>
                      </a:extLst>
                    </a:blip>
                    <a:srcRect l="1661" r="-1873"/>
                    <a:stretch/>
                  </pic:blipFill>
                  <pic:spPr bwMode="auto">
                    <a:xfrm>
                      <a:off x="0" y="0"/>
                      <a:ext cx="4563137" cy="2892988"/>
                    </a:xfrm>
                    <a:prstGeom prst="rect">
                      <a:avLst/>
                    </a:prstGeom>
                    <a:ln>
                      <a:noFill/>
                    </a:ln>
                    <a:extLst>
                      <a:ext uri="{53640926-AAD7-44D8-BBD7-CCE9431645EC}">
                        <a14:shadowObscured xmlns:a14="http://schemas.microsoft.com/office/drawing/2010/main"/>
                      </a:ext>
                    </a:extLst>
                  </pic:spPr>
                </pic:pic>
              </a:graphicData>
            </a:graphic>
          </wp:inline>
        </w:drawing>
      </w:r>
    </w:p>
    <w:p w14:paraId="615EFC53" w14:textId="77777777" w:rsidR="00250034" w:rsidRPr="00634B6D" w:rsidRDefault="00250034" w:rsidP="00250034">
      <w:pPr>
        <w:autoSpaceDE w:val="0"/>
        <w:autoSpaceDN w:val="0"/>
        <w:jc w:val="both"/>
        <w:rPr>
          <w:sz w:val="22"/>
          <w:szCs w:val="22"/>
          <w:lang w:val="sr-Latn-ME"/>
        </w:rPr>
      </w:pPr>
    </w:p>
    <w:p w14:paraId="2CD38885" w14:textId="427A1AB2" w:rsidR="00250034" w:rsidRPr="00634B6D" w:rsidRDefault="00250034" w:rsidP="00250034">
      <w:pPr>
        <w:autoSpaceDE w:val="0"/>
        <w:autoSpaceDN w:val="0"/>
        <w:jc w:val="both"/>
        <w:rPr>
          <w:sz w:val="22"/>
          <w:szCs w:val="22"/>
          <w:lang w:val="sr-Latn-ME"/>
        </w:rPr>
      </w:pPr>
      <w:r w:rsidRPr="00634B6D">
        <w:rPr>
          <w:sz w:val="22"/>
          <w:szCs w:val="22"/>
          <w:lang w:val="sr-Latn-ME"/>
        </w:rPr>
        <w:t>Osim toga, 56 pacijenta u grupi koja je primala placebo sa BSC-om su dobila lijek Stivarga iz otvorene studije nakon prelaska u drugu studijsku grupu poslije progresije bolesti, a ukupno 41 pacijent koji je primao lijek Stivarga sa BSC-om je nastavio sa terapijom lijekom Stivarga nakon progresije bolesti. Medijalni sekundarni PFS (izmeren na osnovu procjene ispitivača) iznosio je 5,0 odnosno 4,5 mjeseci.</w:t>
      </w:r>
    </w:p>
    <w:p w14:paraId="2F8E6C15" w14:textId="77777777" w:rsidR="00250034" w:rsidRPr="00634B6D" w:rsidRDefault="00250034" w:rsidP="00250034">
      <w:pPr>
        <w:keepNext/>
        <w:keepLines/>
        <w:autoSpaceDE w:val="0"/>
        <w:autoSpaceDN w:val="0"/>
        <w:jc w:val="both"/>
        <w:rPr>
          <w:bCs/>
          <w:i/>
          <w:iCs/>
          <w:sz w:val="22"/>
          <w:szCs w:val="22"/>
          <w:lang w:val="sr-Latn-ME"/>
        </w:rPr>
      </w:pPr>
      <w:r w:rsidRPr="00634B6D">
        <w:rPr>
          <w:bCs/>
          <w:i/>
          <w:iCs/>
          <w:sz w:val="22"/>
          <w:szCs w:val="22"/>
          <w:lang w:val="sr-Latn-ME"/>
        </w:rPr>
        <w:t>Hepatocelularni karcinom (HCC)</w:t>
      </w:r>
    </w:p>
    <w:p w14:paraId="05D54117" w14:textId="77777777" w:rsidR="00250034" w:rsidRPr="00634B6D" w:rsidRDefault="00250034" w:rsidP="00250034">
      <w:pPr>
        <w:autoSpaceDE w:val="0"/>
        <w:autoSpaceDN w:val="0"/>
        <w:jc w:val="both"/>
        <w:rPr>
          <w:sz w:val="22"/>
          <w:szCs w:val="22"/>
          <w:lang w:val="sr-Latn-ME"/>
        </w:rPr>
      </w:pPr>
      <w:r w:rsidRPr="00634B6D">
        <w:rPr>
          <w:sz w:val="22"/>
          <w:szCs w:val="22"/>
          <w:lang w:val="sr-Latn-ME"/>
        </w:rPr>
        <w:t>Klinička efikasnost i bezbjednost lijeka Stivarga procjenjena je u međunarodnoj, multicentričnoj, randomizovanoj, dvostruko slijepoj, placebom kontrolisanoj studiji faze III (RESORCE) kod pacijenata sa hepatocelularnim karcinomom koji su prethodno liječeni sorafenibom.</w:t>
      </w:r>
    </w:p>
    <w:p w14:paraId="612ED290" w14:textId="77777777" w:rsidR="00250034" w:rsidRPr="00634B6D" w:rsidRDefault="00250034" w:rsidP="00250034">
      <w:pPr>
        <w:autoSpaceDE w:val="0"/>
        <w:autoSpaceDN w:val="0"/>
        <w:jc w:val="both"/>
        <w:rPr>
          <w:sz w:val="22"/>
          <w:szCs w:val="22"/>
          <w:lang w:val="sr-Latn-ME"/>
        </w:rPr>
      </w:pPr>
    </w:p>
    <w:p w14:paraId="5C50DBE4" w14:textId="61D32D76" w:rsidR="00250034" w:rsidRPr="00634B6D" w:rsidRDefault="00B014EB" w:rsidP="00250034">
      <w:pPr>
        <w:autoSpaceDE w:val="0"/>
        <w:autoSpaceDN w:val="0"/>
        <w:jc w:val="both"/>
        <w:rPr>
          <w:sz w:val="22"/>
          <w:szCs w:val="22"/>
          <w:lang w:val="sr-Latn-ME"/>
        </w:rPr>
      </w:pPr>
      <w:r w:rsidRPr="00634B6D">
        <w:rPr>
          <w:sz w:val="22"/>
          <w:szCs w:val="22"/>
          <w:lang w:val="sr-Latn-ME"/>
        </w:rPr>
        <w:t xml:space="preserve">Primarni parametar praćenja efikasnosti </w:t>
      </w:r>
      <w:r w:rsidR="00250034" w:rsidRPr="00634B6D">
        <w:rPr>
          <w:sz w:val="22"/>
          <w:szCs w:val="22"/>
          <w:lang w:val="sr-Latn-ME"/>
        </w:rPr>
        <w:t>je bi</w:t>
      </w:r>
      <w:r w:rsidRPr="00634B6D">
        <w:rPr>
          <w:sz w:val="22"/>
          <w:szCs w:val="22"/>
          <w:lang w:val="sr-Latn-ME"/>
        </w:rPr>
        <w:t>o</w:t>
      </w:r>
      <w:r w:rsidR="00250034" w:rsidRPr="00634B6D">
        <w:rPr>
          <w:sz w:val="22"/>
          <w:szCs w:val="22"/>
          <w:lang w:val="sr-Latn-ME"/>
        </w:rPr>
        <w:t xml:space="preserve"> ukupno preživljavanje (OS). </w:t>
      </w:r>
      <w:r w:rsidRPr="00634B6D">
        <w:rPr>
          <w:sz w:val="22"/>
          <w:szCs w:val="22"/>
          <w:lang w:val="sr-Latn-ME"/>
        </w:rPr>
        <w:t xml:space="preserve">Sekundarni parametri praćenja efikasnosti </w:t>
      </w:r>
      <w:r w:rsidR="00250034" w:rsidRPr="00634B6D">
        <w:rPr>
          <w:sz w:val="22"/>
          <w:szCs w:val="22"/>
          <w:lang w:val="sr-Latn-ME"/>
        </w:rPr>
        <w:t xml:space="preserve">su </w:t>
      </w:r>
      <w:r w:rsidRPr="00634B6D">
        <w:rPr>
          <w:sz w:val="22"/>
          <w:szCs w:val="22"/>
          <w:lang w:val="sr-Latn-ME"/>
        </w:rPr>
        <w:t xml:space="preserve">bili </w:t>
      </w:r>
      <w:r w:rsidR="00250034" w:rsidRPr="00634B6D">
        <w:rPr>
          <w:sz w:val="22"/>
          <w:szCs w:val="22"/>
          <w:lang w:val="sr-Latn-ME"/>
        </w:rPr>
        <w:t>stepen preživljavanja bez progresije bolesti (PFS), vrijeme do progresije bolesti (TTP), stopa objektivnog odgovora tumora (ORR) i stopa kontrole bolesti (DCR).</w:t>
      </w:r>
    </w:p>
    <w:p w14:paraId="2510A427" w14:textId="77777777" w:rsidR="00250034" w:rsidRPr="00634B6D" w:rsidRDefault="00250034" w:rsidP="00250034">
      <w:pPr>
        <w:autoSpaceDE w:val="0"/>
        <w:autoSpaceDN w:val="0"/>
        <w:jc w:val="both"/>
        <w:rPr>
          <w:sz w:val="22"/>
          <w:szCs w:val="22"/>
          <w:lang w:val="sr-Latn-ME"/>
        </w:rPr>
      </w:pPr>
    </w:p>
    <w:p w14:paraId="0A763C58" w14:textId="77777777" w:rsidR="00250034" w:rsidRPr="00634B6D" w:rsidRDefault="00250034" w:rsidP="00250034">
      <w:pPr>
        <w:autoSpaceDE w:val="0"/>
        <w:autoSpaceDN w:val="0"/>
        <w:jc w:val="both"/>
        <w:rPr>
          <w:sz w:val="22"/>
          <w:szCs w:val="22"/>
          <w:lang w:val="sr-Latn-ME"/>
        </w:rPr>
      </w:pPr>
      <w:r w:rsidRPr="00634B6D">
        <w:rPr>
          <w:sz w:val="22"/>
          <w:szCs w:val="22"/>
          <w:lang w:val="sr-Latn-ME"/>
        </w:rPr>
        <w:t xml:space="preserve">Ukupno 573 pacijenta sa HCC-om su randomizovani u odnosu 2:1 u grupu koja je primala 160 mg regorafeniba oralnim putem jednom dnevno (n=379) sa najboljom pomoćnom njegom (BSC) ili u grupu </w:t>
      </w:r>
      <w:r w:rsidRPr="00634B6D">
        <w:rPr>
          <w:sz w:val="22"/>
          <w:szCs w:val="22"/>
          <w:lang w:val="sr-Latn-ME"/>
        </w:rPr>
        <w:lastRenderedPageBreak/>
        <w:t xml:space="preserve">koja je primala placebo na isti način (n=194) sa BSC-om tokom 3 nedjelje, nakon čega je slijedila jedna nedjelja bez terapije. Srednja dnevna primljena doza regorafeniba bila je 144 mg. Pacijenti su ispunjavali uslove za učešće u studiji ako su imali radiološku progresiju bolesti tokom liječenja sorafenibom i ako su imali status funkcije jetre klase A po </w:t>
      </w:r>
      <w:r w:rsidRPr="00634B6D">
        <w:rPr>
          <w:i/>
          <w:iCs/>
          <w:sz w:val="22"/>
          <w:szCs w:val="22"/>
          <w:lang w:val="sr-Latn-ME"/>
        </w:rPr>
        <w:t>Child-Pugh</w:t>
      </w:r>
      <w:r w:rsidRPr="00634B6D">
        <w:rPr>
          <w:sz w:val="22"/>
          <w:szCs w:val="22"/>
          <w:lang w:val="sr-Latn-ME"/>
        </w:rPr>
        <w:t xml:space="preserve"> klasifikaciji. Pacijenti koji su trajno prekinuli terapiju sorafenibom zbog toksičnosti povezane sa sorafenibom ili koji su podnosili manje od 400 mg sorafeniba jednom dnevno prije povlačenja izuzeti su iz studije. Randomizacija je sprovedena u roku od 10 nedjelja poslije posljednje terapije sorafenibom. Pacijenti su nastavljali terapiju lijekom Stivarga do kliničke ili radiološke progresije bolesti ili neprihvatljive toksičnosti. Međutim, pacijenti su mogli da nastave terapiju lijekom Stivarga i po progresiji, po nahođenju ispitivača.</w:t>
      </w:r>
    </w:p>
    <w:p w14:paraId="74F5BD14" w14:textId="77777777" w:rsidR="00250034" w:rsidRPr="00634B6D" w:rsidRDefault="00250034" w:rsidP="00250034">
      <w:pPr>
        <w:autoSpaceDE w:val="0"/>
        <w:autoSpaceDN w:val="0"/>
        <w:jc w:val="both"/>
        <w:rPr>
          <w:sz w:val="22"/>
          <w:szCs w:val="22"/>
          <w:lang w:val="sr-Latn-ME"/>
        </w:rPr>
      </w:pPr>
    </w:p>
    <w:p w14:paraId="1263A28D" w14:textId="77777777" w:rsidR="00250034" w:rsidRPr="00634B6D" w:rsidRDefault="00250034" w:rsidP="00250034">
      <w:pPr>
        <w:keepNext/>
        <w:keepLines/>
        <w:autoSpaceDE w:val="0"/>
        <w:autoSpaceDN w:val="0"/>
        <w:jc w:val="both"/>
        <w:rPr>
          <w:sz w:val="22"/>
          <w:szCs w:val="22"/>
          <w:lang w:val="sr-Latn-ME"/>
        </w:rPr>
      </w:pPr>
      <w:r w:rsidRPr="00634B6D">
        <w:rPr>
          <w:sz w:val="22"/>
          <w:szCs w:val="22"/>
          <w:lang w:val="sr-Latn-ME"/>
        </w:rPr>
        <w:t>Demografski podaci i početne karakteristike bolesti bili su uporedivi u grupama pacijenata liječenih lijekom Stivarga i placebom. One su prikazane u nastavku za sva 573 randomizovana pacijenta:</w:t>
      </w:r>
    </w:p>
    <w:p w14:paraId="135FBF7C" w14:textId="77777777" w:rsidR="00250034" w:rsidRPr="00634B6D" w:rsidRDefault="00250034" w:rsidP="00250034">
      <w:pPr>
        <w:numPr>
          <w:ilvl w:val="0"/>
          <w:numId w:val="13"/>
        </w:numPr>
        <w:tabs>
          <w:tab w:val="left" w:pos="284"/>
        </w:tabs>
        <w:autoSpaceDE w:val="0"/>
        <w:autoSpaceDN w:val="0"/>
        <w:contextualSpacing/>
        <w:jc w:val="both"/>
        <w:rPr>
          <w:sz w:val="22"/>
          <w:szCs w:val="22"/>
          <w:lang w:val="sr-Latn-ME"/>
        </w:rPr>
      </w:pPr>
      <w:r w:rsidRPr="00634B6D">
        <w:rPr>
          <w:sz w:val="22"/>
          <w:szCs w:val="22"/>
          <w:lang w:val="sr-Latn-ME"/>
        </w:rPr>
        <w:t>Medijana starosti: 63 godine</w:t>
      </w:r>
    </w:p>
    <w:p w14:paraId="5B41BDBB" w14:textId="77777777" w:rsidR="00250034" w:rsidRPr="00634B6D" w:rsidRDefault="00250034" w:rsidP="00250034">
      <w:pPr>
        <w:numPr>
          <w:ilvl w:val="0"/>
          <w:numId w:val="13"/>
        </w:numPr>
        <w:tabs>
          <w:tab w:val="left" w:pos="284"/>
        </w:tabs>
        <w:autoSpaceDE w:val="0"/>
        <w:autoSpaceDN w:val="0"/>
        <w:contextualSpacing/>
        <w:jc w:val="both"/>
        <w:rPr>
          <w:sz w:val="22"/>
          <w:szCs w:val="22"/>
          <w:lang w:val="sr-Latn-ME"/>
        </w:rPr>
      </w:pPr>
      <w:r w:rsidRPr="00634B6D">
        <w:rPr>
          <w:sz w:val="22"/>
          <w:szCs w:val="22"/>
          <w:lang w:val="sr-Latn-ME"/>
        </w:rPr>
        <w:t>Muškarci: 88%</w:t>
      </w:r>
    </w:p>
    <w:p w14:paraId="041885EE" w14:textId="77777777" w:rsidR="00250034" w:rsidRPr="00634B6D" w:rsidRDefault="00250034" w:rsidP="00250034">
      <w:pPr>
        <w:numPr>
          <w:ilvl w:val="0"/>
          <w:numId w:val="13"/>
        </w:numPr>
        <w:tabs>
          <w:tab w:val="left" w:pos="284"/>
        </w:tabs>
        <w:autoSpaceDE w:val="0"/>
        <w:autoSpaceDN w:val="0"/>
        <w:contextualSpacing/>
        <w:jc w:val="both"/>
        <w:rPr>
          <w:sz w:val="22"/>
          <w:szCs w:val="22"/>
          <w:lang w:val="sr-Latn-ME"/>
        </w:rPr>
      </w:pPr>
      <w:r w:rsidRPr="00634B6D">
        <w:rPr>
          <w:sz w:val="22"/>
          <w:szCs w:val="22"/>
          <w:lang w:val="sr-Latn-ME"/>
        </w:rPr>
        <w:t>Bijele rase: 36%, azijskog porijekla: 41%</w:t>
      </w:r>
    </w:p>
    <w:p w14:paraId="3BD6AA84" w14:textId="77777777" w:rsidR="00250034" w:rsidRPr="00634B6D" w:rsidRDefault="00250034" w:rsidP="00250034">
      <w:pPr>
        <w:numPr>
          <w:ilvl w:val="0"/>
          <w:numId w:val="13"/>
        </w:numPr>
        <w:tabs>
          <w:tab w:val="left" w:pos="284"/>
        </w:tabs>
        <w:autoSpaceDE w:val="0"/>
        <w:autoSpaceDN w:val="0"/>
        <w:contextualSpacing/>
        <w:jc w:val="both"/>
        <w:rPr>
          <w:sz w:val="22"/>
          <w:szCs w:val="22"/>
          <w:lang w:val="sr-Latn-ME"/>
        </w:rPr>
      </w:pPr>
      <w:r w:rsidRPr="00634B6D">
        <w:rPr>
          <w:sz w:val="22"/>
          <w:szCs w:val="22"/>
          <w:lang w:val="sr-Latn-ME"/>
        </w:rPr>
        <w:t>Funkcionalno stanje (PS) prema ECOG-u od 0: 66% ili PS prema ECOG-u od 1: 34%</w:t>
      </w:r>
    </w:p>
    <w:p w14:paraId="3558667E" w14:textId="77777777" w:rsidR="00250034" w:rsidRPr="00634B6D" w:rsidRDefault="00250034" w:rsidP="00250034">
      <w:pPr>
        <w:numPr>
          <w:ilvl w:val="0"/>
          <w:numId w:val="13"/>
        </w:numPr>
        <w:tabs>
          <w:tab w:val="left" w:pos="284"/>
        </w:tabs>
        <w:autoSpaceDE w:val="0"/>
        <w:autoSpaceDN w:val="0"/>
        <w:contextualSpacing/>
        <w:jc w:val="both"/>
        <w:rPr>
          <w:sz w:val="22"/>
          <w:szCs w:val="22"/>
          <w:lang w:val="sr-Latn-ME"/>
        </w:rPr>
      </w:pPr>
      <w:r w:rsidRPr="00634B6D">
        <w:rPr>
          <w:i/>
          <w:iCs/>
          <w:sz w:val="22"/>
          <w:szCs w:val="22"/>
          <w:lang w:val="sr-Latn-ME"/>
        </w:rPr>
        <w:t>Child-Pugh</w:t>
      </w:r>
      <w:r w:rsidRPr="00634B6D">
        <w:rPr>
          <w:sz w:val="22"/>
          <w:szCs w:val="22"/>
          <w:lang w:val="sr-Latn-ME"/>
        </w:rPr>
        <w:t xml:space="preserve"> klasa A: 98%, </w:t>
      </w:r>
      <w:r w:rsidRPr="00634B6D">
        <w:rPr>
          <w:i/>
          <w:iCs/>
          <w:sz w:val="22"/>
          <w:szCs w:val="22"/>
          <w:lang w:val="sr-Latn-ME"/>
        </w:rPr>
        <w:t>Child-Pugh</w:t>
      </w:r>
      <w:r w:rsidRPr="00634B6D">
        <w:rPr>
          <w:sz w:val="22"/>
          <w:szCs w:val="22"/>
          <w:lang w:val="sr-Latn-ME"/>
        </w:rPr>
        <w:t xml:space="preserve"> klasa B: 2%</w:t>
      </w:r>
    </w:p>
    <w:p w14:paraId="1B60AFC4" w14:textId="77777777" w:rsidR="00250034" w:rsidRPr="00634B6D" w:rsidRDefault="00250034" w:rsidP="00250034">
      <w:pPr>
        <w:numPr>
          <w:ilvl w:val="0"/>
          <w:numId w:val="13"/>
        </w:numPr>
        <w:tabs>
          <w:tab w:val="left" w:pos="284"/>
        </w:tabs>
        <w:autoSpaceDE w:val="0"/>
        <w:autoSpaceDN w:val="0"/>
        <w:contextualSpacing/>
        <w:jc w:val="both"/>
        <w:rPr>
          <w:sz w:val="22"/>
          <w:szCs w:val="22"/>
          <w:lang w:val="sr-Latn-ME"/>
        </w:rPr>
      </w:pPr>
      <w:r w:rsidRPr="00634B6D">
        <w:rPr>
          <w:sz w:val="22"/>
          <w:szCs w:val="22"/>
          <w:lang w:val="sr-Latn-ME"/>
        </w:rPr>
        <w:t xml:space="preserve">Etiologija je obuhvatala hepatitis B (38%), hepatitis C (21%), nealkoholni steatohepatitis (engl. </w:t>
      </w:r>
      <w:r w:rsidRPr="00634B6D">
        <w:rPr>
          <w:i/>
          <w:iCs/>
          <w:sz w:val="22"/>
          <w:szCs w:val="22"/>
          <w:lang w:val="sr-Latn-ME"/>
        </w:rPr>
        <w:t>non-alcoholic steato hepatitis</w:t>
      </w:r>
      <w:r w:rsidRPr="00634B6D">
        <w:rPr>
          <w:sz w:val="22"/>
          <w:szCs w:val="22"/>
          <w:lang w:val="sr-Latn-ME"/>
        </w:rPr>
        <w:t>, NASH, 7%)</w:t>
      </w:r>
    </w:p>
    <w:p w14:paraId="6743AA53" w14:textId="77777777" w:rsidR="00250034" w:rsidRPr="00634B6D" w:rsidRDefault="00250034" w:rsidP="00250034">
      <w:pPr>
        <w:numPr>
          <w:ilvl w:val="0"/>
          <w:numId w:val="13"/>
        </w:numPr>
        <w:tabs>
          <w:tab w:val="left" w:pos="284"/>
        </w:tabs>
        <w:autoSpaceDE w:val="0"/>
        <w:autoSpaceDN w:val="0"/>
        <w:contextualSpacing/>
        <w:jc w:val="both"/>
        <w:rPr>
          <w:sz w:val="22"/>
          <w:szCs w:val="22"/>
          <w:lang w:val="sr-Latn-ME"/>
        </w:rPr>
      </w:pPr>
      <w:r w:rsidRPr="00634B6D">
        <w:rPr>
          <w:sz w:val="22"/>
          <w:szCs w:val="22"/>
          <w:lang w:val="sr-Latn-ME"/>
        </w:rPr>
        <w:t>Odsustvo makroskopske vaskularne invazije i širenja tumora van jetre: 19%</w:t>
      </w:r>
    </w:p>
    <w:p w14:paraId="29EA0DDE" w14:textId="77777777" w:rsidR="00250034" w:rsidRPr="00634B6D" w:rsidRDefault="00250034" w:rsidP="00250034">
      <w:pPr>
        <w:numPr>
          <w:ilvl w:val="0"/>
          <w:numId w:val="13"/>
        </w:numPr>
        <w:tabs>
          <w:tab w:val="left" w:pos="284"/>
        </w:tabs>
        <w:autoSpaceDE w:val="0"/>
        <w:autoSpaceDN w:val="0"/>
        <w:contextualSpacing/>
        <w:jc w:val="both"/>
        <w:rPr>
          <w:sz w:val="22"/>
          <w:szCs w:val="22"/>
          <w:lang w:val="sr-Latn-ME"/>
        </w:rPr>
      </w:pPr>
      <w:r w:rsidRPr="00634B6D">
        <w:rPr>
          <w:sz w:val="22"/>
          <w:szCs w:val="22"/>
          <w:lang w:val="sr-Latn-ME"/>
        </w:rPr>
        <w:t xml:space="preserve">Stadijum B prema skali karcinoma jetre klinike u Barseloni (engl. </w:t>
      </w:r>
      <w:r w:rsidRPr="00634B6D">
        <w:rPr>
          <w:i/>
          <w:iCs/>
          <w:sz w:val="22"/>
          <w:szCs w:val="22"/>
          <w:lang w:val="sr-Latn-ME"/>
        </w:rPr>
        <w:t>Barcelona Clinic Liver Cancer</w:t>
      </w:r>
      <w:r w:rsidRPr="00634B6D">
        <w:rPr>
          <w:sz w:val="22"/>
          <w:szCs w:val="22"/>
          <w:lang w:val="sr-Latn-ME"/>
        </w:rPr>
        <w:t>, BCLC): 13%; BCLC stadijum C: 87%</w:t>
      </w:r>
    </w:p>
    <w:p w14:paraId="1322BDB7" w14:textId="77777777" w:rsidR="00250034" w:rsidRPr="00634B6D" w:rsidRDefault="00250034" w:rsidP="00250034">
      <w:pPr>
        <w:numPr>
          <w:ilvl w:val="0"/>
          <w:numId w:val="13"/>
        </w:numPr>
        <w:tabs>
          <w:tab w:val="left" w:pos="284"/>
        </w:tabs>
        <w:autoSpaceDE w:val="0"/>
        <w:autoSpaceDN w:val="0"/>
        <w:contextualSpacing/>
        <w:jc w:val="both"/>
        <w:rPr>
          <w:sz w:val="22"/>
          <w:szCs w:val="22"/>
          <w:lang w:val="sr-Latn-ME"/>
        </w:rPr>
      </w:pPr>
      <w:r w:rsidRPr="00634B6D">
        <w:rPr>
          <w:sz w:val="22"/>
          <w:szCs w:val="22"/>
          <w:lang w:val="sr-Latn-ME"/>
        </w:rPr>
        <w:t>Procedure lokoregionalne transarterijske embolizacije ili hemoinfuzije: 61%</w:t>
      </w:r>
    </w:p>
    <w:p w14:paraId="36D4D492" w14:textId="77777777" w:rsidR="00250034" w:rsidRPr="00634B6D" w:rsidRDefault="00250034" w:rsidP="00250034">
      <w:pPr>
        <w:numPr>
          <w:ilvl w:val="0"/>
          <w:numId w:val="13"/>
        </w:numPr>
        <w:tabs>
          <w:tab w:val="left" w:pos="284"/>
        </w:tabs>
        <w:autoSpaceDE w:val="0"/>
        <w:autoSpaceDN w:val="0"/>
        <w:contextualSpacing/>
        <w:jc w:val="both"/>
        <w:rPr>
          <w:sz w:val="22"/>
          <w:szCs w:val="22"/>
          <w:lang w:val="sr-Latn-ME"/>
        </w:rPr>
      </w:pPr>
      <w:r w:rsidRPr="00634B6D">
        <w:rPr>
          <w:sz w:val="22"/>
          <w:szCs w:val="22"/>
          <w:lang w:val="sr-Latn-ME"/>
        </w:rPr>
        <w:t>Radioterapija prije liječenja regorafenibom: 15%</w:t>
      </w:r>
    </w:p>
    <w:p w14:paraId="1DEBBCA2" w14:textId="77777777" w:rsidR="00250034" w:rsidRPr="00634B6D" w:rsidRDefault="00250034" w:rsidP="00250034">
      <w:pPr>
        <w:numPr>
          <w:ilvl w:val="0"/>
          <w:numId w:val="13"/>
        </w:numPr>
        <w:tabs>
          <w:tab w:val="left" w:pos="284"/>
        </w:tabs>
        <w:autoSpaceDE w:val="0"/>
        <w:autoSpaceDN w:val="0"/>
        <w:contextualSpacing/>
        <w:jc w:val="both"/>
        <w:rPr>
          <w:sz w:val="22"/>
          <w:szCs w:val="22"/>
          <w:lang w:val="sr-Latn-ME"/>
        </w:rPr>
      </w:pPr>
      <w:r w:rsidRPr="00634B6D">
        <w:rPr>
          <w:sz w:val="22"/>
          <w:szCs w:val="22"/>
          <w:lang w:val="sr-Latn-ME"/>
        </w:rPr>
        <w:t>Medijana trajanja liječenja sorafenibom: 7,8 mjeseci</w:t>
      </w:r>
    </w:p>
    <w:p w14:paraId="77B05349" w14:textId="77777777" w:rsidR="00250034" w:rsidRPr="00634B6D" w:rsidRDefault="00250034" w:rsidP="00250034">
      <w:pPr>
        <w:autoSpaceDE w:val="0"/>
        <w:autoSpaceDN w:val="0"/>
        <w:jc w:val="both"/>
        <w:rPr>
          <w:sz w:val="22"/>
          <w:szCs w:val="22"/>
          <w:lang w:val="sr-Latn-ME"/>
        </w:rPr>
      </w:pPr>
    </w:p>
    <w:p w14:paraId="42781FD0" w14:textId="77777777" w:rsidR="00250034" w:rsidRPr="00634B6D" w:rsidRDefault="00250034" w:rsidP="00250034">
      <w:pPr>
        <w:autoSpaceDE w:val="0"/>
        <w:autoSpaceDN w:val="0"/>
        <w:jc w:val="both"/>
        <w:rPr>
          <w:sz w:val="22"/>
          <w:szCs w:val="22"/>
          <w:lang w:val="sr-Latn-ME"/>
        </w:rPr>
      </w:pPr>
      <w:r w:rsidRPr="00634B6D">
        <w:rPr>
          <w:sz w:val="22"/>
          <w:szCs w:val="22"/>
          <w:lang w:val="sr-Latn-ME"/>
        </w:rPr>
        <w:t>Dodavanje lijeka Stivarga u BSC imalo je za rezultat značajno poboljšanje OS u poređenju sa placebom sa BSC-om, uz odnos hazarda od 0,624 [95% CI 0,498, 0,782], p=0,000017 iz stratifikovanog log rank testa i medijanu OS od 10,6 mjeseci, u odnosu na 7,8 mjeseci (vidjeti Tabelu 7 i Sliku 4).</w:t>
      </w:r>
    </w:p>
    <w:p w14:paraId="156957FD" w14:textId="77777777" w:rsidR="00250034" w:rsidRPr="00634B6D" w:rsidRDefault="00250034" w:rsidP="00250034">
      <w:pPr>
        <w:autoSpaceDE w:val="0"/>
        <w:autoSpaceDN w:val="0"/>
        <w:jc w:val="both"/>
        <w:rPr>
          <w:sz w:val="22"/>
          <w:szCs w:val="22"/>
          <w:lang w:val="sr-Latn-ME"/>
        </w:rPr>
      </w:pPr>
    </w:p>
    <w:p w14:paraId="31180867" w14:textId="77777777" w:rsidR="00250034" w:rsidRPr="00634B6D" w:rsidRDefault="00250034" w:rsidP="00250034">
      <w:pPr>
        <w:keepNext/>
        <w:keepLines/>
        <w:autoSpaceDE w:val="0"/>
        <w:autoSpaceDN w:val="0"/>
        <w:jc w:val="both"/>
        <w:rPr>
          <w:b/>
          <w:sz w:val="22"/>
          <w:szCs w:val="22"/>
          <w:lang w:val="sr-Latn-ME"/>
        </w:rPr>
      </w:pPr>
      <w:r w:rsidRPr="00634B6D">
        <w:rPr>
          <w:b/>
          <w:sz w:val="22"/>
          <w:szCs w:val="22"/>
          <w:lang w:val="sr-Latn-ME"/>
        </w:rPr>
        <w:t>Tabela 7: Rezultati efikasnosti iz studije RESORCE</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28" w:type="dxa"/>
          <w:left w:w="57" w:type="dxa"/>
          <w:bottom w:w="28" w:type="dxa"/>
          <w:right w:w="57" w:type="dxa"/>
        </w:tblCellMar>
        <w:tblLook w:val="01E0" w:firstRow="1" w:lastRow="1" w:firstColumn="1" w:lastColumn="1" w:noHBand="0" w:noVBand="0"/>
      </w:tblPr>
      <w:tblGrid>
        <w:gridCol w:w="1811"/>
        <w:gridCol w:w="1811"/>
        <w:gridCol w:w="1812"/>
        <w:gridCol w:w="1811"/>
        <w:gridCol w:w="1812"/>
      </w:tblGrid>
      <w:tr w:rsidR="00250034" w:rsidRPr="00634B6D" w14:paraId="75DF3E1C" w14:textId="77777777" w:rsidTr="00444C1A">
        <w:trPr>
          <w:cantSplit/>
          <w:trHeight w:val="20"/>
          <w:tblHeader/>
        </w:trPr>
        <w:tc>
          <w:tcPr>
            <w:tcW w:w="1724" w:type="dxa"/>
            <w:vMerge w:val="restart"/>
            <w:vAlign w:val="center"/>
          </w:tcPr>
          <w:p w14:paraId="0207268C" w14:textId="77777777" w:rsidR="00250034" w:rsidRPr="00634B6D" w:rsidRDefault="00250034" w:rsidP="00250034">
            <w:pPr>
              <w:keepNext/>
              <w:keepLines/>
              <w:autoSpaceDE w:val="0"/>
              <w:autoSpaceDN w:val="0"/>
              <w:jc w:val="both"/>
              <w:rPr>
                <w:b/>
                <w:sz w:val="22"/>
                <w:szCs w:val="22"/>
                <w:lang w:val="sr-Latn-ME"/>
              </w:rPr>
            </w:pPr>
            <w:r w:rsidRPr="00634B6D">
              <w:rPr>
                <w:b/>
                <w:bCs/>
                <w:sz w:val="22"/>
                <w:szCs w:val="22"/>
                <w:lang w:val="sr-Latn-ME"/>
              </w:rPr>
              <w:t>Parametar efikasnosti</w:t>
            </w:r>
          </w:p>
        </w:tc>
        <w:tc>
          <w:tcPr>
            <w:tcW w:w="1724" w:type="dxa"/>
            <w:vMerge w:val="restart"/>
            <w:vAlign w:val="center"/>
          </w:tcPr>
          <w:p w14:paraId="675E7524" w14:textId="77777777" w:rsidR="00250034" w:rsidRPr="00634B6D" w:rsidRDefault="00250034" w:rsidP="00250034">
            <w:pPr>
              <w:keepNext/>
              <w:keepLines/>
              <w:autoSpaceDE w:val="0"/>
              <w:autoSpaceDN w:val="0"/>
              <w:jc w:val="both"/>
              <w:rPr>
                <w:b/>
                <w:sz w:val="22"/>
                <w:szCs w:val="22"/>
                <w:lang w:val="sr-Latn-ME"/>
              </w:rPr>
            </w:pPr>
            <w:r w:rsidRPr="00634B6D">
              <w:rPr>
                <w:b/>
                <w:bCs/>
                <w:sz w:val="22"/>
                <w:szCs w:val="22"/>
                <w:lang w:val="sr-Latn-ME"/>
              </w:rPr>
              <w:t>Odnos hazarda* (95% CI)</w:t>
            </w:r>
          </w:p>
        </w:tc>
        <w:tc>
          <w:tcPr>
            <w:tcW w:w="1725" w:type="dxa"/>
            <w:vMerge w:val="restart"/>
            <w:vAlign w:val="center"/>
          </w:tcPr>
          <w:p w14:paraId="2DC0CD55" w14:textId="77777777" w:rsidR="00250034" w:rsidRPr="00634B6D" w:rsidRDefault="00250034" w:rsidP="00250034">
            <w:pPr>
              <w:keepNext/>
              <w:keepLines/>
              <w:autoSpaceDE w:val="0"/>
              <w:autoSpaceDN w:val="0"/>
              <w:jc w:val="both"/>
              <w:rPr>
                <w:b/>
                <w:sz w:val="22"/>
                <w:szCs w:val="22"/>
                <w:lang w:val="sr-Latn-ME"/>
              </w:rPr>
            </w:pPr>
            <w:r w:rsidRPr="00634B6D">
              <w:rPr>
                <w:b/>
                <w:bCs/>
                <w:sz w:val="22"/>
                <w:szCs w:val="22"/>
                <w:lang w:val="sr-Latn-ME"/>
              </w:rPr>
              <w:t>P-vrijednost (jednostrana)</w:t>
            </w:r>
          </w:p>
        </w:tc>
        <w:tc>
          <w:tcPr>
            <w:tcW w:w="3449" w:type="dxa"/>
            <w:gridSpan w:val="2"/>
          </w:tcPr>
          <w:p w14:paraId="58920BE5" w14:textId="77777777" w:rsidR="00250034" w:rsidRPr="00634B6D" w:rsidRDefault="00250034" w:rsidP="00250034">
            <w:pPr>
              <w:keepNext/>
              <w:keepLines/>
              <w:autoSpaceDE w:val="0"/>
              <w:autoSpaceDN w:val="0"/>
              <w:jc w:val="both"/>
              <w:rPr>
                <w:b/>
                <w:bCs/>
                <w:sz w:val="22"/>
                <w:szCs w:val="22"/>
                <w:lang w:val="sr-Latn-ME"/>
              </w:rPr>
            </w:pPr>
            <w:r w:rsidRPr="00634B6D">
              <w:rPr>
                <w:b/>
                <w:bCs/>
                <w:sz w:val="22"/>
                <w:szCs w:val="22"/>
                <w:lang w:val="sr-Latn-ME"/>
              </w:rPr>
              <w:t>Medijana (95% CI)</w:t>
            </w:r>
          </w:p>
        </w:tc>
      </w:tr>
      <w:tr w:rsidR="00250034" w:rsidRPr="00634B6D" w14:paraId="1DEA5B1B" w14:textId="77777777" w:rsidTr="00444C1A">
        <w:trPr>
          <w:cantSplit/>
          <w:trHeight w:val="20"/>
          <w:tblHeader/>
        </w:trPr>
        <w:tc>
          <w:tcPr>
            <w:tcW w:w="1724" w:type="dxa"/>
            <w:vMerge/>
            <w:tcBorders>
              <w:bottom w:val="single" w:sz="6" w:space="0" w:color="000000"/>
            </w:tcBorders>
          </w:tcPr>
          <w:p w14:paraId="105EA3EC" w14:textId="77777777" w:rsidR="00250034" w:rsidRPr="00634B6D" w:rsidRDefault="00250034" w:rsidP="00250034">
            <w:pPr>
              <w:keepNext/>
              <w:keepLines/>
              <w:autoSpaceDE w:val="0"/>
              <w:autoSpaceDN w:val="0"/>
              <w:jc w:val="both"/>
              <w:rPr>
                <w:b/>
                <w:bCs/>
                <w:sz w:val="22"/>
                <w:szCs w:val="22"/>
                <w:lang w:val="sr-Latn-ME"/>
              </w:rPr>
            </w:pPr>
          </w:p>
        </w:tc>
        <w:tc>
          <w:tcPr>
            <w:tcW w:w="1724" w:type="dxa"/>
            <w:vMerge/>
            <w:tcBorders>
              <w:bottom w:val="single" w:sz="6" w:space="0" w:color="000000"/>
            </w:tcBorders>
          </w:tcPr>
          <w:p w14:paraId="19C35001" w14:textId="77777777" w:rsidR="00250034" w:rsidRPr="00634B6D" w:rsidRDefault="00250034" w:rsidP="00250034">
            <w:pPr>
              <w:keepNext/>
              <w:keepLines/>
              <w:autoSpaceDE w:val="0"/>
              <w:autoSpaceDN w:val="0"/>
              <w:jc w:val="both"/>
              <w:rPr>
                <w:b/>
                <w:sz w:val="22"/>
                <w:szCs w:val="22"/>
                <w:lang w:val="sr-Latn-ME"/>
              </w:rPr>
            </w:pPr>
          </w:p>
        </w:tc>
        <w:tc>
          <w:tcPr>
            <w:tcW w:w="1725" w:type="dxa"/>
            <w:vMerge/>
            <w:tcBorders>
              <w:bottom w:val="single" w:sz="6" w:space="0" w:color="000000"/>
            </w:tcBorders>
          </w:tcPr>
          <w:p w14:paraId="74E103D6" w14:textId="77777777" w:rsidR="00250034" w:rsidRPr="00634B6D" w:rsidRDefault="00250034" w:rsidP="00250034">
            <w:pPr>
              <w:keepNext/>
              <w:keepLines/>
              <w:autoSpaceDE w:val="0"/>
              <w:autoSpaceDN w:val="0"/>
              <w:jc w:val="both"/>
              <w:rPr>
                <w:b/>
                <w:sz w:val="22"/>
                <w:szCs w:val="22"/>
                <w:lang w:val="sr-Latn-ME"/>
              </w:rPr>
            </w:pPr>
          </w:p>
        </w:tc>
        <w:tc>
          <w:tcPr>
            <w:tcW w:w="1724" w:type="dxa"/>
            <w:tcBorders>
              <w:bottom w:val="single" w:sz="6" w:space="0" w:color="000000"/>
            </w:tcBorders>
          </w:tcPr>
          <w:p w14:paraId="775D21E6" w14:textId="77777777" w:rsidR="00250034" w:rsidRPr="00634B6D" w:rsidRDefault="00250034" w:rsidP="00250034">
            <w:pPr>
              <w:keepNext/>
              <w:keepLines/>
              <w:autoSpaceDE w:val="0"/>
              <w:autoSpaceDN w:val="0"/>
              <w:jc w:val="both"/>
              <w:rPr>
                <w:b/>
                <w:bCs/>
                <w:sz w:val="22"/>
                <w:szCs w:val="22"/>
                <w:lang w:val="sr-Latn-ME"/>
              </w:rPr>
            </w:pPr>
            <w:r w:rsidRPr="00634B6D">
              <w:rPr>
                <w:b/>
                <w:bCs/>
                <w:sz w:val="22"/>
                <w:szCs w:val="22"/>
                <w:lang w:val="sr-Latn-ME"/>
              </w:rPr>
              <w:t>Stivarga sa BSC-om</w:t>
            </w:r>
            <w:r w:rsidRPr="00634B6D">
              <w:rPr>
                <w:b/>
                <w:bCs/>
                <w:sz w:val="22"/>
                <w:szCs w:val="22"/>
                <w:vertAlign w:val="superscript"/>
                <w:lang w:val="sr-Latn-ME"/>
              </w:rPr>
              <w:t>§</w:t>
            </w:r>
            <w:r w:rsidRPr="00634B6D">
              <w:rPr>
                <w:b/>
                <w:bCs/>
                <w:sz w:val="22"/>
                <w:szCs w:val="22"/>
                <w:lang w:val="sr-Latn-ME"/>
              </w:rPr>
              <w:t xml:space="preserve"> (N=379)</w:t>
            </w:r>
          </w:p>
        </w:tc>
        <w:tc>
          <w:tcPr>
            <w:tcW w:w="1725" w:type="dxa"/>
            <w:tcBorders>
              <w:bottom w:val="single" w:sz="6" w:space="0" w:color="000000"/>
            </w:tcBorders>
          </w:tcPr>
          <w:p w14:paraId="4AEA69D1" w14:textId="77777777" w:rsidR="00250034" w:rsidRPr="00634B6D" w:rsidRDefault="00250034" w:rsidP="00250034">
            <w:pPr>
              <w:keepNext/>
              <w:keepLines/>
              <w:autoSpaceDE w:val="0"/>
              <w:autoSpaceDN w:val="0"/>
              <w:jc w:val="both"/>
              <w:rPr>
                <w:b/>
                <w:bCs/>
                <w:sz w:val="22"/>
                <w:szCs w:val="22"/>
                <w:lang w:val="sr-Latn-ME"/>
              </w:rPr>
            </w:pPr>
            <w:r w:rsidRPr="00634B6D">
              <w:rPr>
                <w:b/>
                <w:bCs/>
                <w:sz w:val="22"/>
                <w:szCs w:val="22"/>
                <w:lang w:val="sr-Latn-ME"/>
              </w:rPr>
              <w:t>Placebo sa BSC-om</w:t>
            </w:r>
            <w:r w:rsidRPr="00634B6D">
              <w:rPr>
                <w:b/>
                <w:bCs/>
                <w:sz w:val="22"/>
                <w:szCs w:val="22"/>
                <w:vertAlign w:val="superscript"/>
                <w:lang w:val="sr-Latn-ME"/>
              </w:rPr>
              <w:t>§</w:t>
            </w:r>
            <w:r w:rsidRPr="00634B6D">
              <w:rPr>
                <w:b/>
                <w:bCs/>
                <w:sz w:val="22"/>
                <w:szCs w:val="22"/>
                <w:lang w:val="sr-Latn-ME"/>
              </w:rPr>
              <w:t xml:space="preserve"> (N=194)</w:t>
            </w:r>
          </w:p>
        </w:tc>
      </w:tr>
      <w:tr w:rsidR="00250034" w:rsidRPr="00634B6D" w14:paraId="6D6A1DB9" w14:textId="77777777" w:rsidTr="00444C1A">
        <w:trPr>
          <w:cantSplit/>
          <w:trHeight w:val="20"/>
        </w:trPr>
        <w:tc>
          <w:tcPr>
            <w:tcW w:w="1724" w:type="dxa"/>
            <w:tcBorders>
              <w:bottom w:val="nil"/>
            </w:tcBorders>
          </w:tcPr>
          <w:p w14:paraId="42B5EF07" w14:textId="77777777" w:rsidR="00250034" w:rsidRPr="00634B6D" w:rsidRDefault="00250034" w:rsidP="00250034">
            <w:pPr>
              <w:autoSpaceDE w:val="0"/>
              <w:autoSpaceDN w:val="0"/>
              <w:jc w:val="both"/>
              <w:rPr>
                <w:sz w:val="22"/>
                <w:szCs w:val="22"/>
                <w:lang w:val="sr-Latn-ME"/>
              </w:rPr>
            </w:pPr>
            <w:r w:rsidRPr="00634B6D">
              <w:rPr>
                <w:sz w:val="22"/>
                <w:szCs w:val="22"/>
                <w:lang w:val="sr-Latn-ME"/>
              </w:rPr>
              <w:t>OS</w:t>
            </w:r>
          </w:p>
        </w:tc>
        <w:tc>
          <w:tcPr>
            <w:tcW w:w="1724" w:type="dxa"/>
            <w:tcBorders>
              <w:bottom w:val="nil"/>
            </w:tcBorders>
          </w:tcPr>
          <w:p w14:paraId="589FBFAD" w14:textId="77777777" w:rsidR="00250034" w:rsidRPr="00634B6D" w:rsidRDefault="00250034" w:rsidP="00250034">
            <w:pPr>
              <w:autoSpaceDE w:val="0"/>
              <w:autoSpaceDN w:val="0"/>
              <w:jc w:val="both"/>
              <w:rPr>
                <w:sz w:val="22"/>
                <w:szCs w:val="22"/>
                <w:lang w:val="sr-Latn-ME"/>
              </w:rPr>
            </w:pPr>
            <w:r w:rsidRPr="00634B6D">
              <w:rPr>
                <w:sz w:val="22"/>
                <w:szCs w:val="22"/>
                <w:lang w:val="sr-Latn-ME"/>
              </w:rPr>
              <w:t>0,624</w:t>
            </w:r>
          </w:p>
          <w:p w14:paraId="03892B6A" w14:textId="77777777" w:rsidR="00250034" w:rsidRPr="00634B6D" w:rsidRDefault="00250034" w:rsidP="00250034">
            <w:pPr>
              <w:autoSpaceDE w:val="0"/>
              <w:autoSpaceDN w:val="0"/>
              <w:jc w:val="both"/>
              <w:rPr>
                <w:sz w:val="22"/>
                <w:szCs w:val="22"/>
                <w:lang w:val="sr-Latn-ME"/>
              </w:rPr>
            </w:pPr>
            <w:r w:rsidRPr="00634B6D">
              <w:rPr>
                <w:sz w:val="22"/>
                <w:szCs w:val="22"/>
                <w:lang w:val="sr-Latn-ME"/>
              </w:rPr>
              <w:t>(0,498, 0,782)</w:t>
            </w:r>
          </w:p>
        </w:tc>
        <w:tc>
          <w:tcPr>
            <w:tcW w:w="1725" w:type="dxa"/>
            <w:tcBorders>
              <w:bottom w:val="nil"/>
            </w:tcBorders>
          </w:tcPr>
          <w:p w14:paraId="405333A3" w14:textId="77777777" w:rsidR="00250034" w:rsidRPr="00634B6D" w:rsidRDefault="00250034" w:rsidP="00250034">
            <w:pPr>
              <w:autoSpaceDE w:val="0"/>
              <w:autoSpaceDN w:val="0"/>
              <w:jc w:val="both"/>
              <w:rPr>
                <w:sz w:val="22"/>
                <w:szCs w:val="22"/>
                <w:lang w:val="sr-Latn-ME"/>
              </w:rPr>
            </w:pPr>
            <w:r w:rsidRPr="00634B6D">
              <w:rPr>
                <w:sz w:val="22"/>
                <w:szCs w:val="22"/>
                <w:lang w:val="sr-Latn-ME"/>
              </w:rPr>
              <w:t>0,000017</w:t>
            </w:r>
          </w:p>
        </w:tc>
        <w:tc>
          <w:tcPr>
            <w:tcW w:w="1724" w:type="dxa"/>
            <w:tcBorders>
              <w:bottom w:val="nil"/>
            </w:tcBorders>
          </w:tcPr>
          <w:p w14:paraId="52F0BB8C" w14:textId="77777777" w:rsidR="00250034" w:rsidRPr="00634B6D" w:rsidRDefault="00250034" w:rsidP="00250034">
            <w:pPr>
              <w:autoSpaceDE w:val="0"/>
              <w:autoSpaceDN w:val="0"/>
              <w:jc w:val="both"/>
              <w:rPr>
                <w:sz w:val="22"/>
                <w:szCs w:val="22"/>
                <w:lang w:val="sr-Latn-ME"/>
              </w:rPr>
            </w:pPr>
            <w:r w:rsidRPr="00634B6D">
              <w:rPr>
                <w:sz w:val="22"/>
                <w:szCs w:val="22"/>
                <w:lang w:val="sr-Latn-ME"/>
              </w:rPr>
              <w:t>10,6 mjeseci</w:t>
            </w:r>
          </w:p>
          <w:p w14:paraId="7857C0B3" w14:textId="77777777" w:rsidR="00250034" w:rsidRPr="00634B6D" w:rsidRDefault="00250034" w:rsidP="00250034">
            <w:pPr>
              <w:autoSpaceDE w:val="0"/>
              <w:autoSpaceDN w:val="0"/>
              <w:jc w:val="both"/>
              <w:rPr>
                <w:sz w:val="22"/>
                <w:szCs w:val="22"/>
                <w:lang w:val="sr-Latn-ME"/>
              </w:rPr>
            </w:pPr>
            <w:r w:rsidRPr="00634B6D">
              <w:rPr>
                <w:sz w:val="22"/>
                <w:szCs w:val="22"/>
                <w:lang w:val="sr-Latn-ME"/>
              </w:rPr>
              <w:t>(9,1, 12,1)</w:t>
            </w:r>
          </w:p>
        </w:tc>
        <w:tc>
          <w:tcPr>
            <w:tcW w:w="1725" w:type="dxa"/>
            <w:tcBorders>
              <w:bottom w:val="nil"/>
            </w:tcBorders>
          </w:tcPr>
          <w:p w14:paraId="598880DF" w14:textId="77777777" w:rsidR="00250034" w:rsidRPr="00634B6D" w:rsidRDefault="00250034" w:rsidP="00250034">
            <w:pPr>
              <w:autoSpaceDE w:val="0"/>
              <w:autoSpaceDN w:val="0"/>
              <w:jc w:val="both"/>
              <w:rPr>
                <w:sz w:val="22"/>
                <w:szCs w:val="22"/>
                <w:lang w:val="sr-Latn-ME"/>
              </w:rPr>
            </w:pPr>
            <w:r w:rsidRPr="00634B6D">
              <w:rPr>
                <w:sz w:val="22"/>
                <w:szCs w:val="22"/>
                <w:lang w:val="sr-Latn-ME"/>
              </w:rPr>
              <w:t>7,8 mjeseci</w:t>
            </w:r>
          </w:p>
          <w:p w14:paraId="64C4CFF0" w14:textId="77777777" w:rsidR="00250034" w:rsidRPr="00634B6D" w:rsidRDefault="00250034" w:rsidP="00250034">
            <w:pPr>
              <w:autoSpaceDE w:val="0"/>
              <w:autoSpaceDN w:val="0"/>
              <w:jc w:val="both"/>
              <w:rPr>
                <w:sz w:val="22"/>
                <w:szCs w:val="22"/>
                <w:lang w:val="sr-Latn-ME"/>
              </w:rPr>
            </w:pPr>
            <w:r w:rsidRPr="00634B6D">
              <w:rPr>
                <w:sz w:val="22"/>
                <w:szCs w:val="22"/>
                <w:lang w:val="sr-Latn-ME"/>
              </w:rPr>
              <w:t>(6,3, 8,8)</w:t>
            </w:r>
          </w:p>
        </w:tc>
      </w:tr>
      <w:tr w:rsidR="00250034" w:rsidRPr="00634B6D" w14:paraId="24621816" w14:textId="77777777" w:rsidTr="00444C1A">
        <w:trPr>
          <w:cantSplit/>
          <w:trHeight w:val="20"/>
        </w:trPr>
        <w:tc>
          <w:tcPr>
            <w:tcW w:w="1724" w:type="dxa"/>
            <w:tcBorders>
              <w:bottom w:val="nil"/>
            </w:tcBorders>
          </w:tcPr>
          <w:p w14:paraId="1B0345DC" w14:textId="77777777" w:rsidR="00250034" w:rsidRPr="00634B6D" w:rsidRDefault="00250034" w:rsidP="00250034">
            <w:pPr>
              <w:autoSpaceDE w:val="0"/>
              <w:autoSpaceDN w:val="0"/>
              <w:jc w:val="both"/>
              <w:rPr>
                <w:sz w:val="22"/>
                <w:szCs w:val="22"/>
                <w:lang w:val="sr-Latn-ME"/>
              </w:rPr>
            </w:pPr>
            <w:r w:rsidRPr="00634B6D">
              <w:rPr>
                <w:sz w:val="22"/>
                <w:szCs w:val="22"/>
                <w:lang w:val="sr-Latn-ME"/>
              </w:rPr>
              <w:t>PFS**</w:t>
            </w:r>
          </w:p>
        </w:tc>
        <w:tc>
          <w:tcPr>
            <w:tcW w:w="1724" w:type="dxa"/>
            <w:tcBorders>
              <w:bottom w:val="nil"/>
            </w:tcBorders>
          </w:tcPr>
          <w:p w14:paraId="679BC1F1" w14:textId="77777777" w:rsidR="00250034" w:rsidRPr="00634B6D" w:rsidRDefault="00250034" w:rsidP="00250034">
            <w:pPr>
              <w:autoSpaceDE w:val="0"/>
              <w:autoSpaceDN w:val="0"/>
              <w:jc w:val="both"/>
              <w:rPr>
                <w:sz w:val="22"/>
                <w:szCs w:val="22"/>
                <w:lang w:val="sr-Latn-ME"/>
              </w:rPr>
            </w:pPr>
            <w:r w:rsidRPr="00634B6D">
              <w:rPr>
                <w:sz w:val="22"/>
                <w:szCs w:val="22"/>
                <w:lang w:val="sr-Latn-ME"/>
              </w:rPr>
              <w:t>0,453</w:t>
            </w:r>
          </w:p>
          <w:p w14:paraId="5D6C1D28" w14:textId="77777777" w:rsidR="00250034" w:rsidRPr="00634B6D" w:rsidRDefault="00250034" w:rsidP="00250034">
            <w:pPr>
              <w:autoSpaceDE w:val="0"/>
              <w:autoSpaceDN w:val="0"/>
              <w:jc w:val="both"/>
              <w:rPr>
                <w:sz w:val="22"/>
                <w:szCs w:val="22"/>
                <w:lang w:val="sr-Latn-ME"/>
              </w:rPr>
            </w:pPr>
            <w:r w:rsidRPr="00634B6D">
              <w:rPr>
                <w:sz w:val="22"/>
                <w:szCs w:val="22"/>
                <w:lang w:val="sr-Latn-ME"/>
              </w:rPr>
              <w:t>(0,369, 0,555)</w:t>
            </w:r>
          </w:p>
        </w:tc>
        <w:tc>
          <w:tcPr>
            <w:tcW w:w="1725" w:type="dxa"/>
            <w:tcBorders>
              <w:bottom w:val="nil"/>
            </w:tcBorders>
          </w:tcPr>
          <w:p w14:paraId="17A762DF" w14:textId="77777777" w:rsidR="00250034" w:rsidRPr="00634B6D" w:rsidRDefault="00250034" w:rsidP="00250034">
            <w:pPr>
              <w:autoSpaceDE w:val="0"/>
              <w:autoSpaceDN w:val="0"/>
              <w:jc w:val="both"/>
              <w:rPr>
                <w:sz w:val="22"/>
                <w:szCs w:val="22"/>
                <w:lang w:val="sr-Latn-ME"/>
              </w:rPr>
            </w:pPr>
            <w:r w:rsidRPr="00634B6D">
              <w:rPr>
                <w:sz w:val="22"/>
                <w:szCs w:val="22"/>
                <w:lang w:val="sr-Latn-ME"/>
              </w:rPr>
              <w:t>&lt; 0,000001</w:t>
            </w:r>
          </w:p>
        </w:tc>
        <w:tc>
          <w:tcPr>
            <w:tcW w:w="1724" w:type="dxa"/>
            <w:tcBorders>
              <w:bottom w:val="nil"/>
            </w:tcBorders>
          </w:tcPr>
          <w:p w14:paraId="0B88C89A" w14:textId="77777777" w:rsidR="00250034" w:rsidRPr="00634B6D" w:rsidRDefault="00250034" w:rsidP="00250034">
            <w:pPr>
              <w:autoSpaceDE w:val="0"/>
              <w:autoSpaceDN w:val="0"/>
              <w:jc w:val="both"/>
              <w:rPr>
                <w:sz w:val="22"/>
                <w:szCs w:val="22"/>
                <w:lang w:val="sr-Latn-ME"/>
              </w:rPr>
            </w:pPr>
            <w:r w:rsidRPr="00634B6D">
              <w:rPr>
                <w:sz w:val="22"/>
                <w:szCs w:val="22"/>
                <w:lang w:val="sr-Latn-ME"/>
              </w:rPr>
              <w:t>3,1 mjesec</w:t>
            </w:r>
          </w:p>
          <w:p w14:paraId="19846948" w14:textId="77777777" w:rsidR="00250034" w:rsidRPr="00634B6D" w:rsidRDefault="00250034" w:rsidP="00250034">
            <w:pPr>
              <w:autoSpaceDE w:val="0"/>
              <w:autoSpaceDN w:val="0"/>
              <w:jc w:val="both"/>
              <w:rPr>
                <w:sz w:val="22"/>
                <w:szCs w:val="22"/>
                <w:lang w:val="sr-Latn-ME"/>
              </w:rPr>
            </w:pPr>
            <w:r w:rsidRPr="00634B6D">
              <w:rPr>
                <w:sz w:val="22"/>
                <w:szCs w:val="22"/>
                <w:lang w:val="sr-Latn-ME"/>
              </w:rPr>
              <w:t>(2,8, 4,2)</w:t>
            </w:r>
          </w:p>
        </w:tc>
        <w:tc>
          <w:tcPr>
            <w:tcW w:w="1725" w:type="dxa"/>
            <w:tcBorders>
              <w:bottom w:val="nil"/>
            </w:tcBorders>
          </w:tcPr>
          <w:p w14:paraId="07C79E84" w14:textId="77777777" w:rsidR="00250034" w:rsidRPr="00634B6D" w:rsidRDefault="00250034" w:rsidP="00250034">
            <w:pPr>
              <w:autoSpaceDE w:val="0"/>
              <w:autoSpaceDN w:val="0"/>
              <w:jc w:val="both"/>
              <w:rPr>
                <w:sz w:val="22"/>
                <w:szCs w:val="22"/>
                <w:lang w:val="sr-Latn-ME"/>
              </w:rPr>
            </w:pPr>
            <w:r w:rsidRPr="00634B6D">
              <w:rPr>
                <w:sz w:val="22"/>
                <w:szCs w:val="22"/>
                <w:lang w:val="sr-Latn-ME"/>
              </w:rPr>
              <w:t>1,5 mjeseci</w:t>
            </w:r>
          </w:p>
          <w:p w14:paraId="1018D9A4" w14:textId="77777777" w:rsidR="00250034" w:rsidRPr="00634B6D" w:rsidRDefault="00250034" w:rsidP="00250034">
            <w:pPr>
              <w:autoSpaceDE w:val="0"/>
              <w:autoSpaceDN w:val="0"/>
              <w:jc w:val="both"/>
              <w:rPr>
                <w:sz w:val="22"/>
                <w:szCs w:val="22"/>
                <w:lang w:val="sr-Latn-ME"/>
              </w:rPr>
            </w:pPr>
            <w:r w:rsidRPr="00634B6D">
              <w:rPr>
                <w:sz w:val="22"/>
                <w:szCs w:val="22"/>
                <w:lang w:val="sr-Latn-ME"/>
              </w:rPr>
              <w:t>(1,4, 1,6)</w:t>
            </w:r>
          </w:p>
        </w:tc>
      </w:tr>
      <w:tr w:rsidR="00250034" w:rsidRPr="00634B6D" w14:paraId="23470251" w14:textId="77777777" w:rsidTr="00444C1A">
        <w:trPr>
          <w:cantSplit/>
          <w:trHeight w:val="20"/>
        </w:trPr>
        <w:tc>
          <w:tcPr>
            <w:tcW w:w="1724" w:type="dxa"/>
          </w:tcPr>
          <w:p w14:paraId="6242BD9C" w14:textId="77777777" w:rsidR="00250034" w:rsidRPr="00634B6D" w:rsidRDefault="00250034" w:rsidP="00250034">
            <w:pPr>
              <w:autoSpaceDE w:val="0"/>
              <w:autoSpaceDN w:val="0"/>
              <w:jc w:val="both"/>
              <w:rPr>
                <w:sz w:val="22"/>
                <w:szCs w:val="22"/>
                <w:lang w:val="sr-Latn-ME"/>
              </w:rPr>
            </w:pPr>
            <w:r w:rsidRPr="00634B6D">
              <w:rPr>
                <w:sz w:val="22"/>
                <w:szCs w:val="22"/>
                <w:lang w:val="sr-Latn-ME"/>
              </w:rPr>
              <w:t>TTP**</w:t>
            </w:r>
          </w:p>
        </w:tc>
        <w:tc>
          <w:tcPr>
            <w:tcW w:w="1724" w:type="dxa"/>
          </w:tcPr>
          <w:p w14:paraId="3570FDA9" w14:textId="77777777" w:rsidR="00250034" w:rsidRPr="00634B6D" w:rsidRDefault="00250034" w:rsidP="00250034">
            <w:pPr>
              <w:autoSpaceDE w:val="0"/>
              <w:autoSpaceDN w:val="0"/>
              <w:jc w:val="both"/>
              <w:rPr>
                <w:sz w:val="22"/>
                <w:szCs w:val="22"/>
                <w:lang w:val="sr-Latn-ME"/>
              </w:rPr>
            </w:pPr>
            <w:r w:rsidRPr="00634B6D">
              <w:rPr>
                <w:sz w:val="22"/>
                <w:szCs w:val="22"/>
                <w:lang w:val="sr-Latn-ME"/>
              </w:rPr>
              <w:t>0,439</w:t>
            </w:r>
          </w:p>
          <w:p w14:paraId="4AC01D20" w14:textId="77777777" w:rsidR="00250034" w:rsidRPr="00634B6D" w:rsidRDefault="00250034" w:rsidP="00250034">
            <w:pPr>
              <w:autoSpaceDE w:val="0"/>
              <w:autoSpaceDN w:val="0"/>
              <w:jc w:val="both"/>
              <w:rPr>
                <w:sz w:val="22"/>
                <w:szCs w:val="22"/>
                <w:lang w:val="sr-Latn-ME"/>
              </w:rPr>
            </w:pPr>
            <w:r w:rsidRPr="00634B6D">
              <w:rPr>
                <w:sz w:val="22"/>
                <w:szCs w:val="22"/>
                <w:lang w:val="sr-Latn-ME"/>
              </w:rPr>
              <w:t>(0,355, 0,542)</w:t>
            </w:r>
          </w:p>
        </w:tc>
        <w:tc>
          <w:tcPr>
            <w:tcW w:w="1725" w:type="dxa"/>
          </w:tcPr>
          <w:p w14:paraId="472A4192" w14:textId="77777777" w:rsidR="00250034" w:rsidRPr="00634B6D" w:rsidRDefault="00250034" w:rsidP="00250034">
            <w:pPr>
              <w:autoSpaceDE w:val="0"/>
              <w:autoSpaceDN w:val="0"/>
              <w:jc w:val="both"/>
              <w:rPr>
                <w:sz w:val="22"/>
                <w:szCs w:val="22"/>
                <w:lang w:val="sr-Latn-ME"/>
              </w:rPr>
            </w:pPr>
            <w:r w:rsidRPr="00634B6D">
              <w:rPr>
                <w:sz w:val="22"/>
                <w:szCs w:val="22"/>
                <w:lang w:val="sr-Latn-ME"/>
              </w:rPr>
              <w:t>&lt; 0,000001</w:t>
            </w:r>
          </w:p>
        </w:tc>
        <w:tc>
          <w:tcPr>
            <w:tcW w:w="1724" w:type="dxa"/>
          </w:tcPr>
          <w:p w14:paraId="3B225BED" w14:textId="77777777" w:rsidR="00250034" w:rsidRPr="00634B6D" w:rsidRDefault="00250034" w:rsidP="00250034">
            <w:pPr>
              <w:autoSpaceDE w:val="0"/>
              <w:autoSpaceDN w:val="0"/>
              <w:jc w:val="both"/>
              <w:rPr>
                <w:sz w:val="22"/>
                <w:szCs w:val="22"/>
                <w:lang w:val="sr-Latn-ME"/>
              </w:rPr>
            </w:pPr>
            <w:r w:rsidRPr="00634B6D">
              <w:rPr>
                <w:sz w:val="22"/>
                <w:szCs w:val="22"/>
                <w:lang w:val="sr-Latn-ME"/>
              </w:rPr>
              <w:t>3,2 mjeseca</w:t>
            </w:r>
          </w:p>
          <w:p w14:paraId="302D5D6E" w14:textId="77777777" w:rsidR="00250034" w:rsidRPr="00634B6D" w:rsidRDefault="00250034" w:rsidP="00250034">
            <w:pPr>
              <w:autoSpaceDE w:val="0"/>
              <w:autoSpaceDN w:val="0"/>
              <w:jc w:val="both"/>
              <w:rPr>
                <w:sz w:val="22"/>
                <w:szCs w:val="22"/>
                <w:lang w:val="sr-Latn-ME"/>
              </w:rPr>
            </w:pPr>
            <w:r w:rsidRPr="00634B6D">
              <w:rPr>
                <w:sz w:val="22"/>
                <w:szCs w:val="22"/>
                <w:lang w:val="sr-Latn-ME"/>
              </w:rPr>
              <w:t>(2,9, 4,2)</w:t>
            </w:r>
          </w:p>
        </w:tc>
        <w:tc>
          <w:tcPr>
            <w:tcW w:w="1725" w:type="dxa"/>
          </w:tcPr>
          <w:p w14:paraId="5765FFA1" w14:textId="77777777" w:rsidR="00250034" w:rsidRPr="00634B6D" w:rsidRDefault="00250034" w:rsidP="00250034">
            <w:pPr>
              <w:autoSpaceDE w:val="0"/>
              <w:autoSpaceDN w:val="0"/>
              <w:jc w:val="both"/>
              <w:rPr>
                <w:sz w:val="22"/>
                <w:szCs w:val="22"/>
                <w:lang w:val="sr-Latn-ME"/>
              </w:rPr>
            </w:pPr>
            <w:r w:rsidRPr="00634B6D">
              <w:rPr>
                <w:sz w:val="22"/>
                <w:szCs w:val="22"/>
                <w:lang w:val="sr-Latn-ME"/>
              </w:rPr>
              <w:t>1,5 mjeseci</w:t>
            </w:r>
          </w:p>
          <w:p w14:paraId="7F0CA5F1" w14:textId="77777777" w:rsidR="00250034" w:rsidRPr="00634B6D" w:rsidRDefault="00250034" w:rsidP="00250034">
            <w:pPr>
              <w:autoSpaceDE w:val="0"/>
              <w:autoSpaceDN w:val="0"/>
              <w:jc w:val="both"/>
              <w:rPr>
                <w:sz w:val="22"/>
                <w:szCs w:val="22"/>
                <w:lang w:val="sr-Latn-ME"/>
              </w:rPr>
            </w:pPr>
            <w:r w:rsidRPr="00634B6D">
              <w:rPr>
                <w:sz w:val="22"/>
                <w:szCs w:val="22"/>
                <w:lang w:val="sr-Latn-ME"/>
              </w:rPr>
              <w:t>(1,4, 1,6)</w:t>
            </w:r>
          </w:p>
        </w:tc>
      </w:tr>
      <w:tr w:rsidR="00250034" w:rsidRPr="00634B6D" w14:paraId="5179CE94" w14:textId="77777777" w:rsidTr="00444C1A">
        <w:trPr>
          <w:cantSplit/>
          <w:trHeight w:val="20"/>
        </w:trPr>
        <w:tc>
          <w:tcPr>
            <w:tcW w:w="1724" w:type="dxa"/>
          </w:tcPr>
          <w:p w14:paraId="7630A953" w14:textId="77777777" w:rsidR="00250034" w:rsidRPr="00634B6D" w:rsidRDefault="00250034" w:rsidP="00250034">
            <w:pPr>
              <w:autoSpaceDE w:val="0"/>
              <w:autoSpaceDN w:val="0"/>
              <w:jc w:val="both"/>
              <w:rPr>
                <w:sz w:val="22"/>
                <w:szCs w:val="22"/>
                <w:lang w:val="sr-Latn-ME"/>
              </w:rPr>
            </w:pPr>
          </w:p>
        </w:tc>
        <w:tc>
          <w:tcPr>
            <w:tcW w:w="1724" w:type="dxa"/>
          </w:tcPr>
          <w:p w14:paraId="43DCD56E" w14:textId="77777777" w:rsidR="00250034" w:rsidRPr="00634B6D" w:rsidRDefault="00250034" w:rsidP="00250034">
            <w:pPr>
              <w:autoSpaceDE w:val="0"/>
              <w:autoSpaceDN w:val="0"/>
              <w:jc w:val="both"/>
              <w:rPr>
                <w:sz w:val="22"/>
                <w:szCs w:val="22"/>
                <w:lang w:val="sr-Latn-ME"/>
              </w:rPr>
            </w:pPr>
          </w:p>
        </w:tc>
        <w:tc>
          <w:tcPr>
            <w:tcW w:w="1725" w:type="dxa"/>
          </w:tcPr>
          <w:p w14:paraId="09F4B59B" w14:textId="77777777" w:rsidR="00250034" w:rsidRPr="00634B6D" w:rsidRDefault="00250034" w:rsidP="00250034">
            <w:pPr>
              <w:autoSpaceDE w:val="0"/>
              <w:autoSpaceDN w:val="0"/>
              <w:jc w:val="both"/>
              <w:rPr>
                <w:sz w:val="22"/>
                <w:szCs w:val="22"/>
                <w:lang w:val="sr-Latn-ME"/>
              </w:rPr>
            </w:pPr>
          </w:p>
        </w:tc>
        <w:tc>
          <w:tcPr>
            <w:tcW w:w="3449" w:type="dxa"/>
            <w:gridSpan w:val="2"/>
          </w:tcPr>
          <w:p w14:paraId="0BE7AA38" w14:textId="77777777" w:rsidR="00250034" w:rsidRPr="00634B6D" w:rsidRDefault="00250034" w:rsidP="00250034">
            <w:pPr>
              <w:autoSpaceDE w:val="0"/>
              <w:autoSpaceDN w:val="0"/>
              <w:jc w:val="both"/>
              <w:rPr>
                <w:b/>
                <w:sz w:val="22"/>
                <w:szCs w:val="22"/>
                <w:lang w:val="sr-Latn-ME"/>
              </w:rPr>
            </w:pPr>
            <w:r w:rsidRPr="00634B6D">
              <w:rPr>
                <w:b/>
                <w:sz w:val="22"/>
                <w:szCs w:val="22"/>
                <w:lang w:val="sr-Latn-ME"/>
              </w:rPr>
              <w:t>Procenti</w:t>
            </w:r>
          </w:p>
        </w:tc>
      </w:tr>
      <w:tr w:rsidR="00250034" w:rsidRPr="00634B6D" w14:paraId="05A55697" w14:textId="77777777" w:rsidTr="00444C1A">
        <w:trPr>
          <w:cantSplit/>
          <w:trHeight w:val="20"/>
        </w:trPr>
        <w:tc>
          <w:tcPr>
            <w:tcW w:w="1724" w:type="dxa"/>
            <w:tcBorders>
              <w:bottom w:val="single" w:sz="6" w:space="0" w:color="000000"/>
            </w:tcBorders>
          </w:tcPr>
          <w:p w14:paraId="48F6F25C" w14:textId="77777777" w:rsidR="00250034" w:rsidRPr="00634B6D" w:rsidRDefault="00250034" w:rsidP="00250034">
            <w:pPr>
              <w:autoSpaceDE w:val="0"/>
              <w:autoSpaceDN w:val="0"/>
              <w:jc w:val="both"/>
              <w:rPr>
                <w:sz w:val="22"/>
                <w:szCs w:val="22"/>
                <w:lang w:val="sr-Latn-ME"/>
              </w:rPr>
            </w:pPr>
            <w:r w:rsidRPr="00634B6D">
              <w:rPr>
                <w:sz w:val="22"/>
                <w:szCs w:val="22"/>
                <w:lang w:val="sr-Latn-ME"/>
              </w:rPr>
              <w:t>ORR**#</w:t>
            </w:r>
          </w:p>
        </w:tc>
        <w:tc>
          <w:tcPr>
            <w:tcW w:w="1724" w:type="dxa"/>
            <w:tcBorders>
              <w:bottom w:val="single" w:sz="6" w:space="0" w:color="000000"/>
            </w:tcBorders>
          </w:tcPr>
          <w:p w14:paraId="44BC9128" w14:textId="77777777" w:rsidR="00250034" w:rsidRPr="00634B6D" w:rsidRDefault="00250034" w:rsidP="00250034">
            <w:pPr>
              <w:autoSpaceDE w:val="0"/>
              <w:autoSpaceDN w:val="0"/>
              <w:jc w:val="both"/>
              <w:rPr>
                <w:sz w:val="22"/>
                <w:szCs w:val="22"/>
                <w:lang w:val="sr-Latn-ME"/>
              </w:rPr>
            </w:pPr>
            <w:r w:rsidRPr="00634B6D">
              <w:rPr>
                <w:sz w:val="22"/>
                <w:szCs w:val="22"/>
                <w:lang w:val="sr-Latn-ME"/>
              </w:rPr>
              <w:t>NA</w:t>
            </w:r>
          </w:p>
        </w:tc>
        <w:tc>
          <w:tcPr>
            <w:tcW w:w="1725" w:type="dxa"/>
            <w:tcBorders>
              <w:bottom w:val="single" w:sz="6" w:space="0" w:color="000000"/>
            </w:tcBorders>
          </w:tcPr>
          <w:p w14:paraId="11198E4A" w14:textId="77777777" w:rsidR="00250034" w:rsidRPr="00634B6D" w:rsidRDefault="00250034" w:rsidP="00250034">
            <w:pPr>
              <w:autoSpaceDE w:val="0"/>
              <w:autoSpaceDN w:val="0"/>
              <w:jc w:val="both"/>
              <w:rPr>
                <w:sz w:val="22"/>
                <w:szCs w:val="22"/>
                <w:lang w:val="sr-Latn-ME"/>
              </w:rPr>
            </w:pPr>
            <w:r w:rsidRPr="00634B6D">
              <w:rPr>
                <w:sz w:val="22"/>
                <w:szCs w:val="22"/>
                <w:lang w:val="sr-Latn-ME"/>
              </w:rPr>
              <w:t>0,003650</w:t>
            </w:r>
          </w:p>
        </w:tc>
        <w:tc>
          <w:tcPr>
            <w:tcW w:w="1724" w:type="dxa"/>
            <w:tcBorders>
              <w:bottom w:val="single" w:sz="6" w:space="0" w:color="000000"/>
            </w:tcBorders>
          </w:tcPr>
          <w:p w14:paraId="1C746FCC" w14:textId="77777777" w:rsidR="00250034" w:rsidRPr="00634B6D" w:rsidRDefault="00250034" w:rsidP="00250034">
            <w:pPr>
              <w:autoSpaceDE w:val="0"/>
              <w:autoSpaceDN w:val="0"/>
              <w:jc w:val="both"/>
              <w:rPr>
                <w:sz w:val="22"/>
                <w:szCs w:val="22"/>
                <w:lang w:val="sr-Latn-ME"/>
              </w:rPr>
            </w:pPr>
            <w:r w:rsidRPr="00634B6D">
              <w:rPr>
                <w:sz w:val="22"/>
                <w:szCs w:val="22"/>
                <w:lang w:val="sr-Latn-ME"/>
              </w:rPr>
              <w:t>11%</w:t>
            </w:r>
          </w:p>
        </w:tc>
        <w:tc>
          <w:tcPr>
            <w:tcW w:w="1725" w:type="dxa"/>
            <w:tcBorders>
              <w:bottom w:val="single" w:sz="6" w:space="0" w:color="000000"/>
            </w:tcBorders>
          </w:tcPr>
          <w:p w14:paraId="39F1A074" w14:textId="77777777" w:rsidR="00250034" w:rsidRPr="00634B6D" w:rsidRDefault="00250034" w:rsidP="00250034">
            <w:pPr>
              <w:autoSpaceDE w:val="0"/>
              <w:autoSpaceDN w:val="0"/>
              <w:jc w:val="both"/>
              <w:rPr>
                <w:sz w:val="22"/>
                <w:szCs w:val="22"/>
                <w:lang w:val="sr-Latn-ME"/>
              </w:rPr>
            </w:pPr>
            <w:r w:rsidRPr="00634B6D">
              <w:rPr>
                <w:sz w:val="22"/>
                <w:szCs w:val="22"/>
                <w:lang w:val="sr-Latn-ME"/>
              </w:rPr>
              <w:t>4%</w:t>
            </w:r>
          </w:p>
        </w:tc>
      </w:tr>
      <w:tr w:rsidR="00250034" w:rsidRPr="00634B6D" w14:paraId="4345E8C9" w14:textId="77777777" w:rsidTr="00444C1A">
        <w:trPr>
          <w:cantSplit/>
          <w:trHeight w:val="20"/>
        </w:trPr>
        <w:tc>
          <w:tcPr>
            <w:tcW w:w="1724" w:type="dxa"/>
            <w:tcBorders>
              <w:bottom w:val="single" w:sz="6" w:space="0" w:color="000000"/>
            </w:tcBorders>
          </w:tcPr>
          <w:p w14:paraId="32F7872B" w14:textId="77777777" w:rsidR="00250034" w:rsidRPr="00634B6D" w:rsidRDefault="00250034" w:rsidP="00250034">
            <w:pPr>
              <w:autoSpaceDE w:val="0"/>
              <w:autoSpaceDN w:val="0"/>
              <w:jc w:val="both"/>
              <w:rPr>
                <w:sz w:val="22"/>
                <w:szCs w:val="22"/>
                <w:lang w:val="sr-Latn-ME"/>
              </w:rPr>
            </w:pPr>
            <w:r w:rsidRPr="00634B6D">
              <w:rPr>
                <w:sz w:val="22"/>
                <w:szCs w:val="22"/>
                <w:lang w:val="sr-Latn-ME"/>
              </w:rPr>
              <w:t>DCR **#</w:t>
            </w:r>
          </w:p>
        </w:tc>
        <w:tc>
          <w:tcPr>
            <w:tcW w:w="1724" w:type="dxa"/>
            <w:tcBorders>
              <w:bottom w:val="single" w:sz="6" w:space="0" w:color="000000"/>
            </w:tcBorders>
          </w:tcPr>
          <w:p w14:paraId="5D094BD2" w14:textId="77777777" w:rsidR="00250034" w:rsidRPr="00634B6D" w:rsidRDefault="00250034" w:rsidP="00250034">
            <w:pPr>
              <w:autoSpaceDE w:val="0"/>
              <w:autoSpaceDN w:val="0"/>
              <w:jc w:val="both"/>
              <w:rPr>
                <w:sz w:val="22"/>
                <w:szCs w:val="22"/>
                <w:lang w:val="sr-Latn-ME"/>
              </w:rPr>
            </w:pPr>
            <w:r w:rsidRPr="00634B6D">
              <w:rPr>
                <w:sz w:val="22"/>
                <w:szCs w:val="22"/>
                <w:lang w:val="sr-Latn-ME"/>
              </w:rPr>
              <w:t>NA</w:t>
            </w:r>
          </w:p>
        </w:tc>
        <w:tc>
          <w:tcPr>
            <w:tcW w:w="1725" w:type="dxa"/>
            <w:tcBorders>
              <w:bottom w:val="single" w:sz="6" w:space="0" w:color="000000"/>
            </w:tcBorders>
          </w:tcPr>
          <w:p w14:paraId="48AE90E7" w14:textId="77777777" w:rsidR="00250034" w:rsidRPr="00634B6D" w:rsidRDefault="00250034" w:rsidP="00250034">
            <w:pPr>
              <w:autoSpaceDE w:val="0"/>
              <w:autoSpaceDN w:val="0"/>
              <w:jc w:val="both"/>
              <w:rPr>
                <w:sz w:val="22"/>
                <w:szCs w:val="22"/>
                <w:lang w:val="sr-Latn-ME"/>
              </w:rPr>
            </w:pPr>
            <w:r w:rsidRPr="00634B6D">
              <w:rPr>
                <w:sz w:val="22"/>
                <w:szCs w:val="22"/>
                <w:lang w:val="sr-Latn-ME"/>
              </w:rPr>
              <w:t>&lt; 0,000001</w:t>
            </w:r>
          </w:p>
        </w:tc>
        <w:tc>
          <w:tcPr>
            <w:tcW w:w="1724" w:type="dxa"/>
            <w:tcBorders>
              <w:bottom w:val="single" w:sz="6" w:space="0" w:color="000000"/>
            </w:tcBorders>
          </w:tcPr>
          <w:p w14:paraId="6BF9D10C" w14:textId="77777777" w:rsidR="00250034" w:rsidRPr="00634B6D" w:rsidRDefault="00250034" w:rsidP="00250034">
            <w:pPr>
              <w:autoSpaceDE w:val="0"/>
              <w:autoSpaceDN w:val="0"/>
              <w:jc w:val="both"/>
              <w:rPr>
                <w:sz w:val="22"/>
                <w:szCs w:val="22"/>
                <w:lang w:val="sr-Latn-ME"/>
              </w:rPr>
            </w:pPr>
            <w:r w:rsidRPr="00634B6D">
              <w:rPr>
                <w:sz w:val="22"/>
                <w:szCs w:val="22"/>
                <w:lang w:val="sr-Latn-ME"/>
              </w:rPr>
              <w:t>65%</w:t>
            </w:r>
          </w:p>
        </w:tc>
        <w:tc>
          <w:tcPr>
            <w:tcW w:w="1725" w:type="dxa"/>
            <w:tcBorders>
              <w:bottom w:val="single" w:sz="6" w:space="0" w:color="000000"/>
            </w:tcBorders>
          </w:tcPr>
          <w:p w14:paraId="69D59F1C" w14:textId="77777777" w:rsidR="00250034" w:rsidRPr="00634B6D" w:rsidRDefault="00250034" w:rsidP="00250034">
            <w:pPr>
              <w:autoSpaceDE w:val="0"/>
              <w:autoSpaceDN w:val="0"/>
              <w:jc w:val="both"/>
              <w:rPr>
                <w:sz w:val="22"/>
                <w:szCs w:val="22"/>
                <w:lang w:val="sr-Latn-ME"/>
              </w:rPr>
            </w:pPr>
            <w:r w:rsidRPr="00634B6D">
              <w:rPr>
                <w:sz w:val="22"/>
                <w:szCs w:val="22"/>
                <w:lang w:val="sr-Latn-ME"/>
              </w:rPr>
              <w:t>36%</w:t>
            </w:r>
          </w:p>
        </w:tc>
      </w:tr>
    </w:tbl>
    <w:p w14:paraId="6C004B45" w14:textId="77777777" w:rsidR="00250034" w:rsidRPr="00634B6D" w:rsidRDefault="00250034" w:rsidP="00250034">
      <w:pPr>
        <w:autoSpaceDE w:val="0"/>
        <w:autoSpaceDN w:val="0"/>
        <w:ind w:left="426" w:hanging="426"/>
        <w:jc w:val="both"/>
        <w:rPr>
          <w:sz w:val="22"/>
          <w:szCs w:val="22"/>
          <w:lang w:val="sr-Latn-ME"/>
        </w:rPr>
      </w:pPr>
      <w:r w:rsidRPr="00634B6D">
        <w:rPr>
          <w:sz w:val="22"/>
          <w:szCs w:val="22"/>
          <w:vertAlign w:val="superscript"/>
          <w:lang w:val="sr-Latn-ME"/>
        </w:rPr>
        <w:t>§</w:t>
      </w:r>
      <w:r w:rsidRPr="00634B6D">
        <w:rPr>
          <w:sz w:val="22"/>
          <w:szCs w:val="22"/>
          <w:lang w:val="sr-Latn-ME"/>
        </w:rPr>
        <w:tab/>
        <w:t>Najbolja pomoćna njega</w:t>
      </w:r>
    </w:p>
    <w:p w14:paraId="6254979E" w14:textId="77777777" w:rsidR="00250034" w:rsidRPr="00634B6D" w:rsidRDefault="00250034" w:rsidP="00250034">
      <w:pPr>
        <w:autoSpaceDE w:val="0"/>
        <w:autoSpaceDN w:val="0"/>
        <w:jc w:val="both"/>
        <w:rPr>
          <w:sz w:val="22"/>
          <w:szCs w:val="22"/>
          <w:lang w:val="sr-Latn-ME"/>
        </w:rPr>
      </w:pPr>
      <w:r w:rsidRPr="00634B6D">
        <w:rPr>
          <w:sz w:val="22"/>
          <w:szCs w:val="22"/>
          <w:lang w:val="sr-Latn-ME"/>
        </w:rPr>
        <w:t>*</w:t>
      </w:r>
      <w:r w:rsidRPr="00634B6D">
        <w:rPr>
          <w:sz w:val="22"/>
          <w:szCs w:val="22"/>
          <w:lang w:val="sr-Latn-ME"/>
        </w:rPr>
        <w:tab/>
        <w:t>Odnos hazarda &lt; 1 u korist lijeka Stivarga</w:t>
      </w:r>
    </w:p>
    <w:p w14:paraId="6249647C" w14:textId="77777777" w:rsidR="00250034" w:rsidRPr="00634B6D" w:rsidRDefault="00250034" w:rsidP="00250034">
      <w:pPr>
        <w:autoSpaceDE w:val="0"/>
        <w:autoSpaceDN w:val="0"/>
        <w:jc w:val="both"/>
        <w:rPr>
          <w:sz w:val="22"/>
          <w:szCs w:val="22"/>
          <w:lang w:val="sr-Latn-ME"/>
        </w:rPr>
      </w:pPr>
      <w:r w:rsidRPr="00634B6D">
        <w:rPr>
          <w:sz w:val="22"/>
          <w:szCs w:val="22"/>
          <w:lang w:val="sr-Latn-ME"/>
        </w:rPr>
        <w:t>**</w:t>
      </w:r>
      <w:r w:rsidRPr="00634B6D">
        <w:rPr>
          <w:sz w:val="22"/>
          <w:szCs w:val="22"/>
          <w:lang w:val="sr-Latn-ME"/>
        </w:rPr>
        <w:tab/>
        <w:t xml:space="preserve">na osnovu procjene ispitivača za odgovor tumora prema modifikovanim RECIST kriterijumima (engl. </w:t>
      </w:r>
      <w:r w:rsidRPr="00634B6D">
        <w:rPr>
          <w:i/>
          <w:iCs/>
          <w:sz w:val="22"/>
          <w:szCs w:val="22"/>
          <w:lang w:val="sr-Latn-ME"/>
        </w:rPr>
        <w:t>response evaluation criteria in solid tumors</w:t>
      </w:r>
      <w:r w:rsidRPr="00634B6D">
        <w:rPr>
          <w:sz w:val="22"/>
          <w:szCs w:val="22"/>
          <w:lang w:val="sr-Latn-ME"/>
        </w:rPr>
        <w:t>, RECIST)</w:t>
      </w:r>
    </w:p>
    <w:p w14:paraId="34A0CBF4" w14:textId="77777777" w:rsidR="00250034" w:rsidRPr="00634B6D" w:rsidRDefault="00250034" w:rsidP="00250034">
      <w:pPr>
        <w:autoSpaceDE w:val="0"/>
        <w:autoSpaceDN w:val="0"/>
        <w:ind w:left="426" w:hanging="426"/>
        <w:jc w:val="both"/>
        <w:rPr>
          <w:sz w:val="22"/>
          <w:szCs w:val="22"/>
          <w:lang w:val="sr-Latn-ME"/>
        </w:rPr>
      </w:pPr>
      <w:r w:rsidRPr="00634B6D">
        <w:rPr>
          <w:sz w:val="22"/>
          <w:szCs w:val="22"/>
          <w:lang w:val="sr-Latn-ME"/>
        </w:rPr>
        <w:t>#</w:t>
      </w:r>
      <w:r w:rsidRPr="00634B6D">
        <w:rPr>
          <w:sz w:val="22"/>
          <w:szCs w:val="22"/>
          <w:lang w:val="sr-Latn-ME"/>
        </w:rPr>
        <w:tab/>
        <w:t>Stopa odgovora (kompletan ili djelimičan odgovor), DCR (kompletan odgovor, djelimičan odgovor i stabilna bolest održani tokom 6 nedjelja)</w:t>
      </w:r>
    </w:p>
    <w:p w14:paraId="22FE054D" w14:textId="77777777" w:rsidR="008548F3" w:rsidRDefault="008548F3" w:rsidP="00250034">
      <w:pPr>
        <w:keepNext/>
        <w:keepLines/>
        <w:autoSpaceDE w:val="0"/>
        <w:autoSpaceDN w:val="0"/>
        <w:jc w:val="both"/>
        <w:rPr>
          <w:b/>
          <w:sz w:val="22"/>
          <w:szCs w:val="22"/>
          <w:lang w:val="sr-Latn-ME"/>
        </w:rPr>
      </w:pPr>
    </w:p>
    <w:p w14:paraId="1E936D5B" w14:textId="77777777" w:rsidR="008548F3" w:rsidRDefault="008548F3" w:rsidP="00250034">
      <w:pPr>
        <w:keepNext/>
        <w:keepLines/>
        <w:autoSpaceDE w:val="0"/>
        <w:autoSpaceDN w:val="0"/>
        <w:jc w:val="both"/>
        <w:rPr>
          <w:b/>
          <w:sz w:val="22"/>
          <w:szCs w:val="22"/>
          <w:lang w:val="sr-Latn-ME"/>
        </w:rPr>
      </w:pPr>
    </w:p>
    <w:p w14:paraId="53A5EE62" w14:textId="77777777" w:rsidR="008548F3" w:rsidRDefault="008548F3" w:rsidP="00250034">
      <w:pPr>
        <w:keepNext/>
        <w:keepLines/>
        <w:autoSpaceDE w:val="0"/>
        <w:autoSpaceDN w:val="0"/>
        <w:jc w:val="both"/>
        <w:rPr>
          <w:b/>
          <w:sz w:val="22"/>
          <w:szCs w:val="22"/>
          <w:lang w:val="sr-Latn-ME"/>
        </w:rPr>
      </w:pPr>
    </w:p>
    <w:p w14:paraId="2870F55C" w14:textId="77777777" w:rsidR="008548F3" w:rsidRDefault="008548F3" w:rsidP="00250034">
      <w:pPr>
        <w:keepNext/>
        <w:keepLines/>
        <w:autoSpaceDE w:val="0"/>
        <w:autoSpaceDN w:val="0"/>
        <w:jc w:val="both"/>
        <w:rPr>
          <w:b/>
          <w:sz w:val="22"/>
          <w:szCs w:val="22"/>
          <w:lang w:val="sr-Latn-ME"/>
        </w:rPr>
      </w:pPr>
    </w:p>
    <w:p w14:paraId="68CCABCA" w14:textId="5EB6DE09" w:rsidR="00250034" w:rsidRPr="00634B6D" w:rsidRDefault="00250034" w:rsidP="00250034">
      <w:pPr>
        <w:keepNext/>
        <w:keepLines/>
        <w:autoSpaceDE w:val="0"/>
        <w:autoSpaceDN w:val="0"/>
        <w:jc w:val="both"/>
        <w:rPr>
          <w:b/>
          <w:sz w:val="22"/>
          <w:szCs w:val="22"/>
          <w:lang w:val="sr-Latn-ME"/>
        </w:rPr>
      </w:pPr>
      <w:r w:rsidRPr="00634B6D">
        <w:rPr>
          <w:b/>
          <w:sz w:val="22"/>
          <w:szCs w:val="22"/>
          <w:lang w:val="sr-Latn-ME"/>
        </w:rPr>
        <w:t xml:space="preserve">Slika 4: </w:t>
      </w:r>
      <w:proofErr w:type="spellStart"/>
      <w:r w:rsidRPr="00634B6D">
        <w:rPr>
          <w:b/>
          <w:sz w:val="22"/>
          <w:szCs w:val="22"/>
          <w:lang w:val="sr-Latn-ME"/>
        </w:rPr>
        <w:t>Kaplan</w:t>
      </w:r>
      <w:proofErr w:type="spellEnd"/>
      <w:r w:rsidRPr="00634B6D">
        <w:rPr>
          <w:b/>
          <w:sz w:val="22"/>
          <w:szCs w:val="22"/>
          <w:lang w:val="sr-Latn-ME"/>
        </w:rPr>
        <w:t>-Majerova kriva za OS</w:t>
      </w:r>
    </w:p>
    <w:p w14:paraId="3586B1AB" w14:textId="77777777" w:rsidR="009E5966" w:rsidRPr="00634B6D" w:rsidRDefault="009E5966" w:rsidP="009E5966">
      <w:pPr>
        <w:autoSpaceDE w:val="0"/>
        <w:autoSpaceDN w:val="0"/>
        <w:jc w:val="both"/>
        <w:rPr>
          <w:sz w:val="22"/>
          <w:szCs w:val="22"/>
          <w:lang w:val="sr-Latn-ME"/>
        </w:rPr>
      </w:pPr>
    </w:p>
    <w:p w14:paraId="7175FBBD" w14:textId="3A09B71F" w:rsidR="008533C1" w:rsidRPr="00634B6D" w:rsidRDefault="008C09C6" w:rsidP="00480FB1">
      <w:pPr>
        <w:tabs>
          <w:tab w:val="left" w:pos="540"/>
          <w:tab w:val="left" w:pos="569"/>
        </w:tabs>
        <w:rPr>
          <w:b/>
          <w:bCs/>
          <w:sz w:val="22"/>
          <w:szCs w:val="22"/>
          <w:lang w:val="sr-Latn-ME"/>
        </w:rPr>
      </w:pPr>
      <w:r w:rsidRPr="00634B6D">
        <w:rPr>
          <w:noProof/>
          <w:sz w:val="22"/>
          <w:szCs w:val="22"/>
          <w:lang w:val="sr-Latn-ME" w:eastAsia="sr-Latn-ME"/>
        </w:rPr>
        <mc:AlternateContent>
          <mc:Choice Requires="wps">
            <w:drawing>
              <wp:anchor distT="0" distB="0" distL="114300" distR="114300" simplePos="0" relativeHeight="251686912" behindDoc="0" locked="0" layoutInCell="1" allowOverlap="1" wp14:anchorId="0198869B" wp14:editId="577603C1">
                <wp:simplePos x="0" y="0"/>
                <wp:positionH relativeFrom="column">
                  <wp:posOffset>-200715</wp:posOffset>
                </wp:positionH>
                <wp:positionV relativeFrom="paragraph">
                  <wp:posOffset>3303270</wp:posOffset>
                </wp:positionV>
                <wp:extent cx="627573" cy="230588"/>
                <wp:effectExtent l="0" t="0" r="0" b="0"/>
                <wp:wrapNone/>
                <wp:docPr id="36" name="Rectangle 36"/>
                <wp:cNvGraphicFramePr/>
                <a:graphic xmlns:a="http://schemas.openxmlformats.org/drawingml/2006/main">
                  <a:graphicData uri="http://schemas.microsoft.com/office/word/2010/wordprocessingShape">
                    <wps:wsp>
                      <wps:cNvSpPr/>
                      <wps:spPr>
                        <a:xfrm>
                          <a:off x="0" y="0"/>
                          <a:ext cx="627573" cy="23058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44938F" w14:textId="5C926418" w:rsidR="00634B6D" w:rsidRPr="008C09C6" w:rsidRDefault="00634B6D" w:rsidP="008C09C6">
                            <w:pPr>
                              <w:jc w:val="center"/>
                              <w:rPr>
                                <w:color w:val="000000" w:themeColor="text1"/>
                                <w:sz w:val="16"/>
                                <w:szCs w:val="16"/>
                                <w:lang w:val="sr-Latn-RS"/>
                              </w:rPr>
                            </w:pPr>
                            <w:r>
                              <w:rPr>
                                <w:color w:val="000000" w:themeColor="text1"/>
                                <w:sz w:val="16"/>
                                <w:szCs w:val="16"/>
                                <w:lang w:val="sr-Latn-RS"/>
                              </w:rPr>
                              <w:t>Placebo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98869B" id="Rectangle 36" o:spid="_x0000_s1047" style="position:absolute;margin-left:-15.8pt;margin-top:260.1pt;width:49.4pt;height:18.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qkTjQIAAHAFAAAOAAAAZHJzL2Uyb0RvYy54bWysVFtP2zAUfp+0/2D5fSQNFFhEiioQ0yQE&#10;FTDx7Dp2E8n28Wy3Sffrd+ykgQHaw7Q+uPa5fOeS75yLy14rshPOt2AqOjvKKRGGQ92aTUV/PN18&#10;OafEB2ZqpsCIiu6Fp5eLz58uOluKAhpQtXAEQYwvO1vRJgRbZpnnjdDMH4EVBpUSnGYBn26T1Y51&#10;iK5VVuT5adaBq60DLrxH6fWgpIuEL6Xg4V5KLwJRFcXcQjpdOtfxzBYXrNw4ZpuWj2mwf8hCs9Zg&#10;0AnqmgVGtq59B6Vb7sCDDEccdAZStlykGrCaWf6mmseGWZFqweZ4O7XJ/z9YfrdbOdLWFT0+pcQw&#10;jd/oAbvGzEYJgjJsUGd9iXaPduXGl8drrLaXTsd/rIP0qan7qamiD4Sj8LQ4m58dU8JRVRzn8/Pz&#10;iJm9OFvnwzcBmsRLRR1GT61ku1sfBtODSYxl4KZVCuWsVOYPAWJGSRbzHTJMt7BXYrB+EBJLxZyK&#10;FCCRTFwpR3YM6cE4FybMBlXDajGI5zn+xpQnj1SAMggYkSUmNGGPAJHA77GHckb76CoSRyfn/G+J&#10;Dc6TR4oMJkzOujXgPgJQWNUYebA/NGloTexS6Nd9okGRTKNoDfUeueFgGBpv+U2LX+iW+bBiDqcE&#10;5wknP9zjIRV0FYXxRkkD7tdH8miP5EUtJR1OXUX9zy1zghL13SCtv85OTuKYpsfJ/KzAh3utWb/W&#10;mK2+AvxyM9wxlqdrtA/qcJUO9DMuiGWMiipmOMauKA/u8LgKwzbAFcPFcpnMcDQtC7fm0fIIHhsd&#10;GfjUPzNnR5oG5PcdHCaUlW/YOthGTwPLbQDZJiq/9HX8BDjWiUvjCop74/U7Wb0sysVvAAAA//8D&#10;AFBLAwQUAAYACAAAACEAtEhJ/t8AAAAKAQAADwAAAGRycy9kb3ducmV2LnhtbEyPTU/DMAyG70j8&#10;h8hI3LZ0RS1T13QCJITQDmgD7mmStdUap0rSj/17zAlOlu1Hrx+X+8X2bDI+dA4FbNYJMIPK6Q4b&#10;AV+fr6stsBAlatk7NAKuJsC+ur0pZaHdjEcznWLDKARDIQW0MQ4F50G1xsqwdoNB2p2dtzJS6xuu&#10;vZwp3PY8TZKcW9khXWjlYF5aoy6n0Qr4dufn2aoa36frRze+HbxS24MQ93fL0w5YNEv8g+FXn9Sh&#10;IqfajagD6wWsHjY5oQKyNEmBEZE/Uq1pkOUZ8Krk/1+ofgAAAP//AwBQSwECLQAUAAYACAAAACEA&#10;toM4kv4AAADhAQAAEwAAAAAAAAAAAAAAAAAAAAAAW0NvbnRlbnRfVHlwZXNdLnhtbFBLAQItABQA&#10;BgAIAAAAIQA4/SH/1gAAAJQBAAALAAAAAAAAAAAAAAAAAC8BAABfcmVscy8ucmVsc1BLAQItABQA&#10;BgAIAAAAIQCuUqkTjQIAAHAFAAAOAAAAAAAAAAAAAAAAAC4CAABkcnMvZTJvRG9jLnhtbFBLAQIt&#10;ABQABgAIAAAAIQC0SEn+3wAAAAoBAAAPAAAAAAAAAAAAAAAAAOcEAABkcnMvZG93bnJldi54bWxQ&#10;SwUGAAAAAAQABADzAAAA8wUAAAAA&#10;" filled="f" stroked="f" strokeweight="1pt">
                <v:textbox>
                  <w:txbxContent>
                    <w:p w14:paraId="7944938F" w14:textId="5C926418" w:rsidR="00634B6D" w:rsidRPr="008C09C6" w:rsidRDefault="00634B6D" w:rsidP="008C09C6">
                      <w:pPr>
                        <w:jc w:val="center"/>
                        <w:rPr>
                          <w:color w:val="000000" w:themeColor="text1"/>
                          <w:sz w:val="16"/>
                          <w:szCs w:val="16"/>
                          <w:lang w:val="sr-Latn-RS"/>
                        </w:rPr>
                      </w:pPr>
                      <w:r>
                        <w:rPr>
                          <w:color w:val="000000" w:themeColor="text1"/>
                          <w:sz w:val="16"/>
                          <w:szCs w:val="16"/>
                          <w:lang w:val="sr-Latn-RS"/>
                        </w:rPr>
                        <w:t>Placebo</w:t>
                      </w:r>
                    </w:p>
                  </w:txbxContent>
                </v:textbox>
              </v:rect>
            </w:pict>
          </mc:Fallback>
        </mc:AlternateContent>
      </w:r>
      <w:r w:rsidRPr="00634B6D">
        <w:rPr>
          <w:noProof/>
          <w:sz w:val="22"/>
          <w:szCs w:val="22"/>
          <w:lang w:val="sr-Latn-ME" w:eastAsia="sr-Latn-ME"/>
        </w:rPr>
        <mc:AlternateContent>
          <mc:Choice Requires="wps">
            <w:drawing>
              <wp:anchor distT="0" distB="0" distL="114300" distR="114300" simplePos="0" relativeHeight="251685888" behindDoc="0" locked="0" layoutInCell="1" allowOverlap="1" wp14:anchorId="7F49E560" wp14:editId="4FB191AE">
                <wp:simplePos x="0" y="0"/>
                <wp:positionH relativeFrom="column">
                  <wp:posOffset>-280228</wp:posOffset>
                </wp:positionH>
                <wp:positionV relativeFrom="paragraph">
                  <wp:posOffset>3160147</wp:posOffset>
                </wp:positionV>
                <wp:extent cx="723458" cy="238207"/>
                <wp:effectExtent l="0" t="0" r="0" b="0"/>
                <wp:wrapNone/>
                <wp:docPr id="35" name="Rectangle 35"/>
                <wp:cNvGraphicFramePr/>
                <a:graphic xmlns:a="http://schemas.openxmlformats.org/drawingml/2006/main">
                  <a:graphicData uri="http://schemas.microsoft.com/office/word/2010/wordprocessingShape">
                    <wps:wsp>
                      <wps:cNvSpPr/>
                      <wps:spPr>
                        <a:xfrm>
                          <a:off x="0" y="0"/>
                          <a:ext cx="723458" cy="23820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596133" w14:textId="2EAA5F9E" w:rsidR="00634B6D" w:rsidRPr="008C09C6" w:rsidRDefault="00634B6D" w:rsidP="008C09C6">
                            <w:pPr>
                              <w:jc w:val="center"/>
                              <w:rPr>
                                <w:color w:val="000000" w:themeColor="text1"/>
                                <w:sz w:val="16"/>
                                <w:szCs w:val="16"/>
                                <w:lang w:val="sr-Latn-RS"/>
                              </w:rPr>
                            </w:pPr>
                            <w:r>
                              <w:rPr>
                                <w:color w:val="000000" w:themeColor="text1"/>
                                <w:sz w:val="16"/>
                                <w:szCs w:val="16"/>
                                <w:lang w:val="sr-Latn-RS"/>
                              </w:rPr>
                              <w:t>Stivarga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9E560" id="Rectangle 35" o:spid="_x0000_s1048" style="position:absolute;margin-left:-22.05pt;margin-top:248.85pt;width:56.95pt;height:18.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3SWjQIAAHAFAAAOAAAAZHJzL2Uyb0RvYy54bWysVFtP2zAUfp+0/2D5fSQN7YCIFFUgpkkI&#10;EDDx7Dp2E8n28Wy3Sffrd+ykgQHaw7Q+uPa5fOeS75zzi14rshPOt2AqOjvKKRGGQ92aTUV/PF1/&#10;OaXEB2ZqpsCIiu6FpxfLz5/OO1uKAhpQtXAEQYwvO1vRJgRbZpnnjdDMH4EVBpUSnGYBn26T1Y51&#10;iK5VVuT516wDV1sHXHiP0qtBSZcJX0rBw52UXgSiKoq5hXS6dK7jmS3PWblxzDYtH9Ng/5CFZq3B&#10;oBPUFQuMbF37Dkq33IEHGY446AykbLlINWA1s/xNNY8NsyLVgs3xdmqT/3+w/HZ370hbV/R4QYlh&#10;Gr/RA3aNmY0SBGXYoM76Eu0e7b0bXx6vsdpeOh3/sQ7Sp6bup6aKPhCOwpPieL5AFnBUFcenRX4S&#10;MbMXZ+t8+CZAk3ipqMPoqZVsd+PDYHowibEMXLdKoZyVyvwhQMwoyWK+Q4bpFvZKDNYPQmKpmFOR&#10;AiSSiUvlyI4hPRjnwoTZoGpYLQbxIsffmPLkkQpQBgEjssSEJuwRIBL4PfZQzmgfXUXi6OSc/y2x&#10;wXnySJHBhMlZtwbcRwAKqxojD/aHJg2tiV0K/bpPNCiKaBpFa6j3yA0Hw9B4y69b/EI3zId75nBK&#10;cJ5w8sMdHlJBV1EYb5Q04H59JI/2SF7UUtLh1FXU/9wyJyhR3w3S+mw2n8cxTY/54qTAh3utWb/W&#10;mK2+BPxyM9wxlqdrtA/qcJUO9DMuiFWMiipmOMauKA/u8LgMwzbAFcPFapXMcDQtCzfm0fIIHhsd&#10;GfjUPzNnR5oG5PctHCaUlW/YOthGTwOrbQDZJiq/9HX8BDjWiUvjCop74/U7Wb0syuVvAAAA//8D&#10;AFBLAwQUAAYACAAAACEAHYgIs+AAAAAKAQAADwAAAGRycy9kb3ducmV2LnhtbEyPy07DMBBF90j8&#10;gzVI7FqnJX2lcSpAQgh1gSh079jTJCIeR7bz6N9jVrAczdG95+aHybRsQOcbSwIW8wQYkrK6oUrA&#10;1+fLbAvMB0latpZQwBU9HIrbm1xm2o70gcMpVCyGkM+kgDqELuPcqxqN9HPbIcXfxTojQzxdxbWT&#10;Yww3LV8myZob2VBsqGWHzzWq71NvBJzt5Wk0qqS34fre9K9Hp9T2KMT93fS4BxZwCn8w/OpHdSii&#10;U2l70p61AmZpuoiogHS32QCLxHoXt5QCVg+rJfAi5/8nFD8AAAD//wMAUEsBAi0AFAAGAAgAAAAh&#10;ALaDOJL+AAAA4QEAABMAAAAAAAAAAAAAAAAAAAAAAFtDb250ZW50X1R5cGVzXS54bWxQSwECLQAU&#10;AAYACAAAACEAOP0h/9YAAACUAQAACwAAAAAAAAAAAAAAAAAvAQAAX3JlbHMvLnJlbHNQSwECLQAU&#10;AAYACAAAACEATHd0lo0CAABwBQAADgAAAAAAAAAAAAAAAAAuAgAAZHJzL2Uyb0RvYy54bWxQSwEC&#10;LQAUAAYACAAAACEAHYgIs+AAAAAKAQAADwAAAAAAAAAAAAAAAADnBAAAZHJzL2Rvd25yZXYueG1s&#10;UEsFBgAAAAAEAAQA8wAAAPQFAAAAAA==&#10;" filled="f" stroked="f" strokeweight="1pt">
                <v:textbox>
                  <w:txbxContent>
                    <w:p w14:paraId="6F596133" w14:textId="2EAA5F9E" w:rsidR="00634B6D" w:rsidRPr="008C09C6" w:rsidRDefault="00634B6D" w:rsidP="008C09C6">
                      <w:pPr>
                        <w:jc w:val="center"/>
                        <w:rPr>
                          <w:color w:val="000000" w:themeColor="text1"/>
                          <w:sz w:val="16"/>
                          <w:szCs w:val="16"/>
                          <w:lang w:val="sr-Latn-RS"/>
                        </w:rPr>
                      </w:pPr>
                      <w:r>
                        <w:rPr>
                          <w:color w:val="000000" w:themeColor="text1"/>
                          <w:sz w:val="16"/>
                          <w:szCs w:val="16"/>
                          <w:lang w:val="sr-Latn-RS"/>
                        </w:rPr>
                        <w:t>Stivarga</w:t>
                      </w:r>
                    </w:p>
                  </w:txbxContent>
                </v:textbox>
              </v:rect>
            </w:pict>
          </mc:Fallback>
        </mc:AlternateContent>
      </w:r>
      <w:r w:rsidRPr="00634B6D">
        <w:rPr>
          <w:noProof/>
          <w:sz w:val="22"/>
          <w:szCs w:val="22"/>
          <w:lang w:val="sr-Latn-ME" w:eastAsia="sr-Latn-ME"/>
        </w:rPr>
        <mc:AlternateContent>
          <mc:Choice Requires="wps">
            <w:drawing>
              <wp:anchor distT="0" distB="0" distL="114300" distR="114300" simplePos="0" relativeHeight="251684864" behindDoc="0" locked="0" layoutInCell="1" allowOverlap="1" wp14:anchorId="539AF5FF" wp14:editId="2326B1B6">
                <wp:simplePos x="0" y="0"/>
                <wp:positionH relativeFrom="column">
                  <wp:posOffset>-81446</wp:posOffset>
                </wp:positionH>
                <wp:positionV relativeFrom="paragraph">
                  <wp:posOffset>3032927</wp:posOffset>
                </wp:positionV>
                <wp:extent cx="1383527" cy="214050"/>
                <wp:effectExtent l="0" t="0" r="0" b="0"/>
                <wp:wrapNone/>
                <wp:docPr id="34" name="Rectangle 34"/>
                <wp:cNvGraphicFramePr/>
                <a:graphic xmlns:a="http://schemas.openxmlformats.org/drawingml/2006/main">
                  <a:graphicData uri="http://schemas.microsoft.com/office/word/2010/wordprocessingShape">
                    <wps:wsp>
                      <wps:cNvSpPr/>
                      <wps:spPr>
                        <a:xfrm>
                          <a:off x="0" y="0"/>
                          <a:ext cx="1383527" cy="2140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C2011F" w14:textId="19405190" w:rsidR="00634B6D" w:rsidRPr="008C09C6" w:rsidRDefault="00634B6D" w:rsidP="008C09C6">
                            <w:pPr>
                              <w:jc w:val="center"/>
                              <w:rPr>
                                <w:color w:val="000000" w:themeColor="text1"/>
                                <w:sz w:val="16"/>
                                <w:szCs w:val="16"/>
                                <w:lang w:val="sr-Latn-RS"/>
                              </w:rPr>
                            </w:pPr>
                            <w:r>
                              <w:rPr>
                                <w:color w:val="000000" w:themeColor="text1"/>
                                <w:sz w:val="16"/>
                                <w:szCs w:val="16"/>
                                <w:lang w:val="sr-Latn-RS"/>
                              </w:rPr>
                              <w:t>Pacijenti izloženi riziku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9AF5FF" id="Rectangle 34" o:spid="_x0000_s1049" style="position:absolute;margin-left:-6.4pt;margin-top:238.8pt;width:108.95pt;height:16.8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o6mkQIAAHEFAAAOAAAAZHJzL2Uyb0RvYy54bWysVE1v2zAMvQ/YfxB0X/2RZOuCOkXQosOA&#10;oi3aDj0rshQbkERNUmJnv36U7LhdW+wwLAdHFMlH8onk2XmvFdkL51swFS1OckqE4VC3ZlvRH49X&#10;n04p8YGZmikwoqIH4en56uOHs84uRQkNqFo4giDGLztb0SYEu8wyzxuhmT8BKwwqJTjNAopum9WO&#10;dYiuVVbm+eesA1dbB1x4j7eXg5KuEr6UgodbKb0IRFUUcwvp69J3E7/Z6owtt47ZpuVjGuwfstCs&#10;NRh0grpkgZGda99A6ZY78CDDCQedgZQtF6kGrKbIX1Xz0DArUi1IjrcTTf7/wfKb/Z0jbV3R2ZwS&#10;wzS+0T2yxsxWCYJ3SFBn/RLtHuydGyWPx1htL52O/1gH6ROph4lU0QfC8bKYnc4W5RdKOOrKYp4v&#10;EuvZs7d1PnwToEk8VNRh+MQl21/7gBHR9GgSgxm4apVKD6fMHxdoGG+ymPCQYjqFgxLRTpl7IbFW&#10;TKpMAVKXiQvlyJ5hfzDOhQnFoGpYLYbrRY6/yAPCTx5JSoARWWJCE/YIEDv4LfYAM9pHV5GadHLO&#10;/5bY4Dx5pMhgwuSsWwPuPQCFVY2RB/sjSQM1kaXQb/rUB+Xs+OYbqA/YHA6GqfGWX7X4QtfMhzvm&#10;cExwoHD0wy1+pIKuojCeKGnA/XrvPtpj96KWkg7HrqL+5445QYn6brCvvxbzeZzTJMwXX0oU3EvN&#10;5qXG7PQF4MsVuGQsT8doH9TxKB3oJ9wQ6xgVVcxwjF1RHtxRuAjDOsAdw8V6ncxwNi0L1+bB8gge&#10;iY4d+Ng/MWfHNg3Y4DdwHFG2fNWtg230NLDeBZBtauVI9cDr+AQ416mXxh0UF8dLOVk9b8rVbwAA&#10;AP//AwBQSwMEFAAGAAgAAAAhAC8A5vjgAAAACwEAAA8AAABkcnMvZG93bnJldi54bWxMj8tOwzAU&#10;RPdI/IN1kdi1jgN9KM1NBUgIoS4qCuwd202ixtdR7Dz695gVLEczmjmT72fbstH0vnGEIJYJMEPK&#10;6YYqhK/P18UWmA+StGwdGYSr8bAvbm9ymWk30YcZT6FisYR8JhHqELqMc69qY6Vfus5Q9M6utzJE&#10;2Vdc93KK5bblaZKsuZUNxYVadualNupyGizCtzs/T1aV9D5ej83wduiV2h4Q7+/mpx2wYObwF4Zf&#10;/IgORWQq3UDasxZhIdKIHhAeN5s1sJhIk5UAViKshHgAXuT8/4fiBwAA//8DAFBLAQItABQABgAI&#10;AAAAIQC2gziS/gAAAOEBAAATAAAAAAAAAAAAAAAAAAAAAABbQ29udGVudF9UeXBlc10ueG1sUEsB&#10;Ai0AFAAGAAgAAAAhADj9If/WAAAAlAEAAAsAAAAAAAAAAAAAAAAALwEAAF9yZWxzLy5yZWxzUEsB&#10;Ai0AFAAGAAgAAAAhAM/ujqaRAgAAcQUAAA4AAAAAAAAAAAAAAAAALgIAAGRycy9lMm9Eb2MueG1s&#10;UEsBAi0AFAAGAAgAAAAhAC8A5vjgAAAACwEAAA8AAAAAAAAAAAAAAAAA6wQAAGRycy9kb3ducmV2&#10;LnhtbFBLBQYAAAAABAAEAPMAAAD4BQAAAAA=&#10;" filled="f" stroked="f" strokeweight="1pt">
                <v:textbox>
                  <w:txbxContent>
                    <w:p w14:paraId="59C2011F" w14:textId="19405190" w:rsidR="00634B6D" w:rsidRPr="008C09C6" w:rsidRDefault="00634B6D" w:rsidP="008C09C6">
                      <w:pPr>
                        <w:jc w:val="center"/>
                        <w:rPr>
                          <w:color w:val="000000" w:themeColor="text1"/>
                          <w:sz w:val="16"/>
                          <w:szCs w:val="16"/>
                          <w:lang w:val="sr-Latn-RS"/>
                        </w:rPr>
                      </w:pPr>
                      <w:r>
                        <w:rPr>
                          <w:color w:val="000000" w:themeColor="text1"/>
                          <w:sz w:val="16"/>
                          <w:szCs w:val="16"/>
                          <w:lang w:val="sr-Latn-RS"/>
                        </w:rPr>
                        <w:t>Pacijenti izloženi riziku</w:t>
                      </w:r>
                    </w:p>
                  </w:txbxContent>
                </v:textbox>
              </v:rect>
            </w:pict>
          </mc:Fallback>
        </mc:AlternateContent>
      </w:r>
      <w:r w:rsidRPr="00634B6D">
        <w:rPr>
          <w:noProof/>
          <w:sz w:val="22"/>
          <w:szCs w:val="22"/>
          <w:lang w:val="sr-Latn-ME" w:eastAsia="sr-Latn-ME"/>
        </w:rPr>
        <mc:AlternateContent>
          <mc:Choice Requires="wps">
            <w:drawing>
              <wp:anchor distT="0" distB="0" distL="114300" distR="114300" simplePos="0" relativeHeight="251683840" behindDoc="0" locked="0" layoutInCell="1" allowOverlap="1" wp14:anchorId="6CD899A5" wp14:editId="7512FD5F">
                <wp:simplePos x="0" y="0"/>
                <wp:positionH relativeFrom="column">
                  <wp:posOffset>2327800</wp:posOffset>
                </wp:positionH>
                <wp:positionV relativeFrom="paragraph">
                  <wp:posOffset>3017023</wp:posOffset>
                </wp:positionV>
                <wp:extent cx="1924215" cy="230588"/>
                <wp:effectExtent l="0" t="0" r="0" b="0"/>
                <wp:wrapNone/>
                <wp:docPr id="33" name="Rectangle 33"/>
                <wp:cNvGraphicFramePr/>
                <a:graphic xmlns:a="http://schemas.openxmlformats.org/drawingml/2006/main">
                  <a:graphicData uri="http://schemas.microsoft.com/office/word/2010/wordprocessingShape">
                    <wps:wsp>
                      <wps:cNvSpPr/>
                      <wps:spPr>
                        <a:xfrm>
                          <a:off x="0" y="0"/>
                          <a:ext cx="1924215" cy="23058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A3F7DF" w14:textId="0331E231" w:rsidR="00634B6D" w:rsidRPr="008C09C6" w:rsidRDefault="00634B6D" w:rsidP="008C09C6">
                            <w:pPr>
                              <w:jc w:val="center"/>
                              <w:rPr>
                                <w:color w:val="000000" w:themeColor="text1"/>
                                <w:sz w:val="16"/>
                                <w:szCs w:val="16"/>
                                <w:lang w:val="sr-Latn-RS"/>
                              </w:rPr>
                            </w:pPr>
                            <w:r>
                              <w:rPr>
                                <w:color w:val="000000" w:themeColor="text1"/>
                                <w:sz w:val="16"/>
                                <w:szCs w:val="16"/>
                                <w:lang w:val="sr-Latn-RS"/>
                              </w:rPr>
                              <w:t>Br.mjeseci od randomizacije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CD899A5" id="Rectangle 33" o:spid="_x0000_s1050" style="position:absolute;margin-left:183.3pt;margin-top:237.55pt;width:151.5pt;height:18.1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a+jQIAAHEFAAAOAAAAZHJzL2Uyb0RvYy54bWysVMlu2zAQvRfoPxC8N1pst4lgOTASpCgQ&#10;JEGSImeaIi0BFIclaUvu13dIycqKHor6QJOzvFn0ZpbnfavIXljXgC5pdpJSIjSHqtHbkv58vPpy&#10;SonzTFdMgRYlPQhHz1efPy07U4gcalCVsARBtCs6U9Lae1MkieO1aJk7ASM0KiXYlnl82m1SWdYh&#10;equSPE2/Jh3YyljgwjmUXg5Kuor4Ugrub6V0whNVUszNx9PGcxPOZLVkxdYyUzd8TIP9QxYtazQG&#10;naAumWdkZ5t3UG3DLTiQ/oRDm4CUDRexBqwmS99U81AzI2It2Bxnpja5/wfLb/Z3ljRVSWczSjRr&#10;8RvdY9eY3ipBUIYN6owr0O7B3Nnx5fAaqu2lbcM/1kH62NTD1FTRe8JRmJ3l8zxbUMJRl8/Sxelp&#10;AE2evY11/ruAloRLSS2Gj71k+2vnB9OjSQim4apRCuWsUPqVADGDJAkJDynGmz8oMVjfC4m1YlJ5&#10;DBBZJi6UJXuG/GCcC+2zQVWzSgziRYq/MeXJIxagNAIGZIkJTdgjQGDwe+yhnNE+uIpI0sk5/Vti&#10;g/PkESOD9pNz22iwHwEorGqMPNgfmzS0JnTJ95s+8iCfB9Mg2kB1QHJYGKbGGX7V4Be6Zs7fMYtj&#10;ggOFo+9v8ZAKupLCeKOkBvv7I3mwR/ailpIOx66k7teOWUGJ+qGR12fZfB7mND7mi285PuxLzeal&#10;Ru/aC8Avl+GSMTxeg71Xx6u00D7hhliHqKhimmPsknJvj48LP6wD3DFcrNfRDGfTMH+tHwwP4KHR&#10;gYGP/ROzZqSpR4LfwHFEWfGGrYNt8NSw3nmQTaTyc1/HT4BzHbk07qCwOF6+o9Xzplz9AQAA//8D&#10;AFBLAwQUAAYACAAAACEAEd9s+OAAAAALAQAADwAAAGRycy9kb3ducmV2LnhtbEyPy07DMBBF90j8&#10;gzVI7KgTaE0JcSpAQgh1gSiwd2w3iYjHke08+vcMK1jOzNGdc8vd4no22RA7jxLyVQbMovamw0bC&#10;58fz1RZYTAqN6j1aCScbYVedn5WqMH7GdzsdUsMoBGOhJLQpDQXnUbfWqbjyg0W6HX1wKtEYGm6C&#10;minc9fw6ywR3qkP60KrBPrVWfx9GJ+HLHx9np2t8nU5v3fiyD1pv91JeXiwP98CSXdIfDL/6pA4V&#10;OdV+RBNZL+FGCEGohPXtJgdGhBB3tKklbPJ8Dbwq+f8O1Q8AAAD//wMAUEsBAi0AFAAGAAgAAAAh&#10;ALaDOJL+AAAA4QEAABMAAAAAAAAAAAAAAAAAAAAAAFtDb250ZW50X1R5cGVzXS54bWxQSwECLQAU&#10;AAYACAAAACEAOP0h/9YAAACUAQAACwAAAAAAAAAAAAAAAAAvAQAAX3JlbHMvLnJlbHNQSwECLQAU&#10;AAYACAAAACEAlzvmvo0CAABxBQAADgAAAAAAAAAAAAAAAAAuAgAAZHJzL2Uyb0RvYy54bWxQSwEC&#10;LQAUAAYACAAAACEAEd9s+OAAAAALAQAADwAAAAAAAAAAAAAAAADnBAAAZHJzL2Rvd25yZXYueG1s&#10;UEsFBgAAAAAEAAQA8wAAAPQFAAAAAA==&#10;" filled="f" stroked="f" strokeweight="1pt">
                <v:textbox>
                  <w:txbxContent>
                    <w:p w14:paraId="75A3F7DF" w14:textId="0331E231" w:rsidR="00634B6D" w:rsidRPr="008C09C6" w:rsidRDefault="00634B6D" w:rsidP="008C09C6">
                      <w:pPr>
                        <w:jc w:val="center"/>
                        <w:rPr>
                          <w:color w:val="000000" w:themeColor="text1"/>
                          <w:sz w:val="16"/>
                          <w:szCs w:val="16"/>
                          <w:lang w:val="sr-Latn-RS"/>
                        </w:rPr>
                      </w:pPr>
                      <w:r>
                        <w:rPr>
                          <w:color w:val="000000" w:themeColor="text1"/>
                          <w:sz w:val="16"/>
                          <w:szCs w:val="16"/>
                          <w:lang w:val="sr-Latn-RS"/>
                        </w:rPr>
                        <w:t>Br.mjeseci od randomizacije</w:t>
                      </w:r>
                    </w:p>
                  </w:txbxContent>
                </v:textbox>
              </v:rect>
            </w:pict>
          </mc:Fallback>
        </mc:AlternateContent>
      </w:r>
      <w:r w:rsidR="009E5966" w:rsidRPr="00634B6D">
        <w:rPr>
          <w:noProof/>
          <w:sz w:val="22"/>
          <w:szCs w:val="22"/>
          <w:lang w:val="sr-Latn-ME" w:eastAsia="sr-Latn-ME"/>
        </w:rPr>
        <mc:AlternateContent>
          <mc:Choice Requires="wps">
            <w:drawing>
              <wp:anchor distT="0" distB="0" distL="114300" distR="114300" simplePos="0" relativeHeight="251682816" behindDoc="0" locked="0" layoutInCell="1" allowOverlap="1" wp14:anchorId="0EA49E20" wp14:editId="38D490A6">
                <wp:simplePos x="0" y="0"/>
                <wp:positionH relativeFrom="margin">
                  <wp:posOffset>-113251</wp:posOffset>
                </wp:positionH>
                <wp:positionV relativeFrom="paragraph">
                  <wp:posOffset>106846</wp:posOffset>
                </wp:positionV>
                <wp:extent cx="397068" cy="3101008"/>
                <wp:effectExtent l="0" t="0" r="0" b="4445"/>
                <wp:wrapNone/>
                <wp:docPr id="32" name="Rectangle 32"/>
                <wp:cNvGraphicFramePr/>
                <a:graphic xmlns:a="http://schemas.openxmlformats.org/drawingml/2006/main">
                  <a:graphicData uri="http://schemas.microsoft.com/office/word/2010/wordprocessingShape">
                    <wps:wsp>
                      <wps:cNvSpPr/>
                      <wps:spPr>
                        <a:xfrm>
                          <a:off x="0" y="0"/>
                          <a:ext cx="397068" cy="310100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6629EC" w14:textId="2D0F0C81" w:rsidR="00634B6D" w:rsidRPr="008C09C6" w:rsidRDefault="00634B6D" w:rsidP="009E5966">
                            <w:pPr>
                              <w:jc w:val="center"/>
                              <w:rPr>
                                <w:color w:val="000000" w:themeColor="text1"/>
                                <w:sz w:val="16"/>
                                <w:szCs w:val="16"/>
                                <w:lang w:val="sr-Latn-RS"/>
                              </w:rPr>
                            </w:pPr>
                            <w:r>
                              <w:rPr>
                                <w:color w:val="000000" w:themeColor="text1"/>
                                <w:sz w:val="16"/>
                                <w:szCs w:val="16"/>
                                <w:lang w:val="sr-Latn-RS"/>
                              </w:rPr>
                              <w:t>Vjerovatnoća preživljavanja %</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A49E20" id="Rectangle 32" o:spid="_x0000_s1051" style="position:absolute;margin-left:-8.9pt;margin-top:8.4pt;width:31.25pt;height:244.1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r2hjQIAAHQFAAAOAAAAZHJzL2Uyb0RvYy54bWysVMlu2zAQvRfoPxC8N5KVXYgcGAlSFAgS&#10;I0mRM02RlgCSw5K0JffrO6RkZUUPRX2gyVneLHozF5e9VmQrnG/BVHR2kFMiDIe6NeuK/ny6+XZG&#10;iQ/M1EyBERXdCU8v51+/XHS2FAU0oGrhCIIYX3a2ok0ItswyzxuhmT8AKwwqJTjNAj7dOqsd6xBd&#10;q6zI85OsA1dbB1x4j9LrQUnnCV9KwcO9lF4EoiqKuYV0unSu4pnNL1i5dsw2LR/TYP+QhWatwaAT&#10;1DULjGxc+wFKt9yBBxkOOOgMpGy5SDVgNbP8XTWPDbMi1YLN8XZqk/9/sPxuu3SkrSt6WFBimMZv&#10;9IBdY2atBEEZNqizvkS7R7t048vjNVbbS6fjP9ZB+tTU3dRU0QfCUXh4fpqfIAs4qg5nWGR+FkGz&#10;F2/rfPguQJN4qajD8KmXbHvrw2C6N4nBDNy0SqGclcq8ESBmlGQx4SHFdAs7JQbrByGxVkyqSAES&#10;y8SVcmTLkB+Mc2HCbFA1rBaD+DjH35jy5JEKUAYBI7LEhCbsESAy+CP2UM5oH11FIunknP8tscF5&#10;8kiRwYTJWbcG3GcACqsaIw/2+yYNrYldCv2qTzwojqNpFK2g3iE5HAxT4y2/afEL3TIflszhmOBA&#10;4eiHezykgq6iMN4oacD9/kwe7Ssaz+IU3TucvIr6XxvmBCXqh0Fqn8+OjuKopsfR8WmBD/das3qt&#10;MRt9BfjxZrhnLE/XaB/U/iod6GdcEosYGFXMcEyuojy4/eMqDBsB1wwXi0Uyw/G0LNyaR8sjeOx1&#10;JOFT/8ycHZkakON3sJ9SVr4j7GAbPQ0sNgFkm9j80trxK+BoJzqNayjujtfvZPWyLOd/AAAA//8D&#10;AFBLAwQUAAYACAAAACEARUkHaN4AAAAJAQAADwAAAGRycy9kb3ducmV2LnhtbEyPzWrDMBCE74W+&#10;g9hAb4ns4vzgWA6lNIceGwd6VaytbWytjKQkdp++21N7GpYZZr4tDpMdxA196BwpSFcJCKTamY4a&#10;BefquNyBCFGT0YMjVDBjgEP5+FDo3Lg7feDtFBvBJRRyraCNccylDHWLVoeVG5HY+3Le6sinb6Tx&#10;+s7ldpDPSbKRVnfEC60e8bXFuj9drYIgj7P21duum6em7rO2ev/sv5V6WkwvexARp/gXhl98RoeS&#10;mS7uSiaIQcEy3TJ6ZGPDyoEs24K4KFgn6xRkWcj/H5Q/AAAA//8DAFBLAQItABQABgAIAAAAIQC2&#10;gziS/gAAAOEBAAATAAAAAAAAAAAAAAAAAAAAAABbQ29udGVudF9UeXBlc10ueG1sUEsBAi0AFAAG&#10;AAgAAAAhADj9If/WAAAAlAEAAAsAAAAAAAAAAAAAAAAALwEAAF9yZWxzLy5yZWxzUEsBAi0AFAAG&#10;AAgAAAAhAA5yvaGNAgAAdAUAAA4AAAAAAAAAAAAAAAAALgIAAGRycy9lMm9Eb2MueG1sUEsBAi0A&#10;FAAGAAgAAAAhAEVJB2jeAAAACQEAAA8AAAAAAAAAAAAAAAAA5wQAAGRycy9kb3ducmV2LnhtbFBL&#10;BQYAAAAABAAEAPMAAADyBQAAAAA=&#10;" filled="f" stroked="f" strokeweight="1pt">
                <v:textbox style="layout-flow:vertical;mso-layout-flow-alt:bottom-to-top">
                  <w:txbxContent>
                    <w:p w14:paraId="1F6629EC" w14:textId="2D0F0C81" w:rsidR="00634B6D" w:rsidRPr="008C09C6" w:rsidRDefault="00634B6D" w:rsidP="009E5966">
                      <w:pPr>
                        <w:jc w:val="center"/>
                        <w:rPr>
                          <w:color w:val="000000" w:themeColor="text1"/>
                          <w:sz w:val="16"/>
                          <w:szCs w:val="16"/>
                          <w:lang w:val="sr-Latn-RS"/>
                        </w:rPr>
                      </w:pPr>
                      <w:r>
                        <w:rPr>
                          <w:color w:val="000000" w:themeColor="text1"/>
                          <w:sz w:val="16"/>
                          <w:szCs w:val="16"/>
                          <w:lang w:val="sr-Latn-RS"/>
                        </w:rPr>
                        <w:t>Vjerovatnoća preživljavanja %</w:t>
                      </w:r>
                    </w:p>
                  </w:txbxContent>
                </v:textbox>
                <w10:wrap anchorx="margin"/>
              </v:rect>
            </w:pict>
          </mc:Fallback>
        </mc:AlternateContent>
      </w:r>
      <w:r w:rsidR="009E5966" w:rsidRPr="00634B6D">
        <w:rPr>
          <w:noProof/>
          <w:sz w:val="22"/>
          <w:szCs w:val="22"/>
          <w:lang w:val="sr-Latn-ME" w:eastAsia="sr-Latn-ME"/>
        </w:rPr>
        <mc:AlternateContent>
          <mc:Choice Requires="wps">
            <w:drawing>
              <wp:anchor distT="0" distB="0" distL="114300" distR="114300" simplePos="0" relativeHeight="251681792" behindDoc="0" locked="0" layoutInCell="1" allowOverlap="1" wp14:anchorId="523D2C9D" wp14:editId="022EC5ED">
                <wp:simplePos x="0" y="0"/>
                <wp:positionH relativeFrom="column">
                  <wp:posOffset>4212259</wp:posOffset>
                </wp:positionH>
                <wp:positionV relativeFrom="paragraph">
                  <wp:posOffset>82992</wp:posOffset>
                </wp:positionV>
                <wp:extent cx="1247858" cy="254441"/>
                <wp:effectExtent l="0" t="0" r="0" b="0"/>
                <wp:wrapNone/>
                <wp:docPr id="31" name="Rectangle 31"/>
                <wp:cNvGraphicFramePr/>
                <a:graphic xmlns:a="http://schemas.openxmlformats.org/drawingml/2006/main">
                  <a:graphicData uri="http://schemas.microsoft.com/office/word/2010/wordprocessingShape">
                    <wps:wsp>
                      <wps:cNvSpPr/>
                      <wps:spPr>
                        <a:xfrm>
                          <a:off x="0" y="0"/>
                          <a:ext cx="1247858" cy="25444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989ACE" w14:textId="0FBA5CE6" w:rsidR="00634B6D" w:rsidRPr="009E5966" w:rsidRDefault="00634B6D" w:rsidP="009E5966">
                            <w:pPr>
                              <w:rPr>
                                <w:b/>
                                <w:bCs/>
                                <w:color w:val="000000" w:themeColor="text1"/>
                                <w:sz w:val="16"/>
                                <w:szCs w:val="16"/>
                                <w:lang w:val="sr-Latn-RS"/>
                              </w:rPr>
                            </w:pPr>
                            <w:r w:rsidRPr="009E5966">
                              <w:rPr>
                                <w:b/>
                                <w:bCs/>
                                <w:color w:val="000000" w:themeColor="text1"/>
                                <w:sz w:val="16"/>
                                <w:szCs w:val="16"/>
                                <w:lang w:val="sr-Latn-RS"/>
                              </w:rPr>
                              <w:t>Placebo (N=194)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3D2C9D" id="Rectangle 31" o:spid="_x0000_s1052" style="position:absolute;margin-left:331.65pt;margin-top:6.55pt;width:98.25pt;height:20.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9wyjgIAAHEFAAAOAAAAZHJzL2Uyb0RvYy54bWysVFtP2zAUfp+0/2D5faTNUi5VU1QVMU1C&#10;gICJZ9exm0i2j2e7Tbpfv2MnDQzQHqb1IfW5fefi73hx2WlF9sL5BkxJpycTSoThUDVmW9IfT9df&#10;zinxgZmKKTCipAfh6eXy86dFa+cihxpUJRxBEOPnrS1pHYKdZ5nntdDMn4AVBo0SnGYBRbfNKsda&#10;RNcqyyeT06wFV1kHXHiP2qveSJcJX0rBw52UXgSiSoq1hfR16buJ32y5YPOtY7Zu+FAG+4cqNGsM&#10;Jh2hrlhgZOead1C64Q48yHDCQWcgZcNF6gG7mU7edPNYMytSLzgcb8cx+f8Hy2/39440VUm/Tikx&#10;TOMdPeDUmNkqQVCHA2qtn6Pfo713g+TxGLvtpNPxH/sgXRrqYRyq6ALhqJzmxdn5DGnA0ZbPiqJI&#10;oNlLtHU+fBOgSTyU1GH6NEu2v/EBM6Lr0SUmM3DdKJUuTpk/FOgYNVksuC8xncJBieinzIOQ2CsW&#10;lacEiWVirRzZM+QH41yYMO1NNatEr55N8BfngPBjRJISYESWWNCIPQBEBr/H7mEG/xgqEknH4Mnf&#10;CuuDx4iUGUwYg3VjwH0EoLCrIXPvfxxSP5o4pdBtusSD/PR45xuoDkgOB/3WeMuvG7yhG+bDPXO4&#10;JrhQuPrhDj9SQVtSGE6U1OB+faSP/shetFLS4tqV1P/cMScoUd8N8vpiWhRxT5NQzM5yFNxry+a1&#10;xez0GvDmkLpYXTpG/6COR+lAP+MLsYpZ0cQMx9wl5cEdhXXonwN8Y7hYrZIb7qZl4cY8Wh7B46Aj&#10;A5+6Z+bsQNOABL+F44qy+Ru29r4x0sBqF0A2icpx1P1chyvAvU5cGt6g+HC8lpPXy0u5/A0AAP//&#10;AwBQSwMEFAAGAAgAAAAhAMHkfu7eAAAACQEAAA8AAABkcnMvZG93bnJldi54bWxMj8tOwzAQRfdI&#10;/IM1SOyo00aNQhqnAiSEUBeIQveO7SYR8TiynUf/nmFFl6N7dOfccr/Ynk3Gh86hgPUqAWZQOd1h&#10;I+D76/UhBxaiRC17h0bAxQTYV7c3pSy0m/HTTMfYMCrBUEgBbYxDwXlQrbEyrNxgkLKz81ZGOn3D&#10;tZczldueb5Ik41Z2SB9aOZiX1qif42gFnNz5ebaqxvfp8tGNbwevVH4Q4v5uedoBi2aJ/zD86ZM6&#10;VORUuxF1YL2ALEtTQilI18AIyLePtKUWsE03wKuSXy+ofgEAAP//AwBQSwECLQAUAAYACAAAACEA&#10;toM4kv4AAADhAQAAEwAAAAAAAAAAAAAAAAAAAAAAW0NvbnRlbnRfVHlwZXNdLnhtbFBLAQItABQA&#10;BgAIAAAAIQA4/SH/1gAAAJQBAAALAAAAAAAAAAAAAAAAAC8BAABfcmVscy8ucmVsc1BLAQItABQA&#10;BgAIAAAAIQCOd9wyjgIAAHEFAAAOAAAAAAAAAAAAAAAAAC4CAABkcnMvZTJvRG9jLnhtbFBLAQIt&#10;ABQABgAIAAAAIQDB5H7u3gAAAAkBAAAPAAAAAAAAAAAAAAAAAOgEAABkcnMvZG93bnJldi54bWxQ&#10;SwUGAAAAAAQABADzAAAA8wUAAAAA&#10;" filled="f" stroked="f" strokeweight="1pt">
                <v:textbox>
                  <w:txbxContent>
                    <w:p w14:paraId="57989ACE" w14:textId="0FBA5CE6" w:rsidR="00634B6D" w:rsidRPr="009E5966" w:rsidRDefault="00634B6D" w:rsidP="009E5966">
                      <w:pPr>
                        <w:rPr>
                          <w:b/>
                          <w:bCs/>
                          <w:color w:val="000000" w:themeColor="text1"/>
                          <w:sz w:val="16"/>
                          <w:szCs w:val="16"/>
                          <w:lang w:val="sr-Latn-RS"/>
                        </w:rPr>
                      </w:pPr>
                      <w:r w:rsidRPr="009E5966">
                        <w:rPr>
                          <w:b/>
                          <w:bCs/>
                          <w:color w:val="000000" w:themeColor="text1"/>
                          <w:sz w:val="16"/>
                          <w:szCs w:val="16"/>
                          <w:lang w:val="sr-Latn-RS"/>
                        </w:rPr>
                        <w:t>Placebo (N=194)</w:t>
                      </w:r>
                    </w:p>
                  </w:txbxContent>
                </v:textbox>
              </v:rect>
            </w:pict>
          </mc:Fallback>
        </mc:AlternateContent>
      </w:r>
      <w:r w:rsidR="009E5966" w:rsidRPr="00634B6D">
        <w:rPr>
          <w:noProof/>
          <w:sz w:val="22"/>
          <w:szCs w:val="22"/>
          <w:lang w:val="sr-Latn-ME" w:eastAsia="sr-Latn-ME"/>
        </w:rPr>
        <mc:AlternateContent>
          <mc:Choice Requires="wps">
            <w:drawing>
              <wp:anchor distT="0" distB="0" distL="114300" distR="114300" simplePos="0" relativeHeight="251680768" behindDoc="0" locked="0" layoutInCell="1" allowOverlap="1" wp14:anchorId="124B3EA1" wp14:editId="74A7570B">
                <wp:simplePos x="0" y="0"/>
                <wp:positionH relativeFrom="column">
                  <wp:posOffset>4283820</wp:posOffset>
                </wp:positionH>
                <wp:positionV relativeFrom="paragraph">
                  <wp:posOffset>-147596</wp:posOffset>
                </wp:positionV>
                <wp:extent cx="1097280" cy="477078"/>
                <wp:effectExtent l="0" t="0" r="0" b="0"/>
                <wp:wrapNone/>
                <wp:docPr id="30" name="Rectangle 30"/>
                <wp:cNvGraphicFramePr/>
                <a:graphic xmlns:a="http://schemas.openxmlformats.org/drawingml/2006/main">
                  <a:graphicData uri="http://schemas.microsoft.com/office/word/2010/wordprocessingShape">
                    <wps:wsp>
                      <wps:cNvSpPr/>
                      <wps:spPr>
                        <a:xfrm>
                          <a:off x="0" y="0"/>
                          <a:ext cx="1097280" cy="47707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E30F34" w14:textId="0D599FAF" w:rsidR="00634B6D" w:rsidRPr="009E5966" w:rsidRDefault="00634B6D" w:rsidP="009E5966">
                            <w:pPr>
                              <w:rPr>
                                <w:b/>
                                <w:bCs/>
                                <w:color w:val="000000" w:themeColor="text1"/>
                                <w:sz w:val="16"/>
                                <w:szCs w:val="16"/>
                                <w:lang w:val="sr-Latn-RS"/>
                              </w:rPr>
                            </w:pPr>
                            <w:r w:rsidRPr="009E5966">
                              <w:rPr>
                                <w:b/>
                                <w:bCs/>
                                <w:color w:val="000000" w:themeColor="text1"/>
                                <w:sz w:val="16"/>
                                <w:szCs w:val="16"/>
                                <w:lang w:val="sr-Latn-RS"/>
                              </w:rPr>
                              <w:t>Stivarga (N=3</w:t>
                            </w:r>
                            <w:r>
                              <w:rPr>
                                <w:b/>
                                <w:bCs/>
                                <w:color w:val="000000" w:themeColor="text1"/>
                                <w:sz w:val="16"/>
                                <w:szCs w:val="16"/>
                                <w:lang w:val="sr-Latn-RS"/>
                              </w:rPr>
                              <w:t>79</w:t>
                            </w:r>
                            <w:r w:rsidRPr="009E5966">
                              <w:rPr>
                                <w:b/>
                                <w:bCs/>
                                <w:color w:val="000000" w:themeColor="text1"/>
                                <w:sz w:val="16"/>
                                <w:szCs w:val="16"/>
                                <w:lang w:val="sr-Latn-R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4B3EA1" id="Rectangle 30" o:spid="_x0000_s1053" style="position:absolute;margin-left:337.3pt;margin-top:-11.6pt;width:86.4pt;height:37.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kVTjQIAAHEFAAAOAAAAZHJzL2Uyb0RvYy54bWysVMlu2zAQvRfoPxC8N5Jdp04Ey4HhIEWB&#10;IAmSFDnTFGkJIDksSVtyv75DSlZW9FDUB5mc5c3CN7O46LQie+F8A6akk5OcEmE4VI3ZlvTn49WX&#10;M0p8YKZiCowo6UF4erH8/GnR2kJMoQZVCUcQxPiitSWtQ7BFlnleC838CVhhUCnBaRbw6rZZ5ViL&#10;6Fpl0zz/lrXgKuuAC+9Retkr6TLhSyl4uJXSi0BUSTG3kL4ufTfxmy0XrNg6ZuuGD2mwf8hCs8Zg&#10;0BHqkgVGdq55B6Ub7sCDDCccdAZSNlykGrCaSf6mmoeaWZFqweZ4O7bJ/z9YfrO/c6SpSvoV22OY&#10;xje6x64xs1WCoAwb1FpfoN2DvXPDzeMxVttJp+M/1kG61NTD2FTRBcJROMnP59MzBOeom83n+fws&#10;gmbP3tb58F2AJvFQUofhUy/Z/tqH3vRoEoMZuGqUQjkrlHklQMwoyWLCfYrpFA5K9Nb3QmKtmNQ0&#10;BUgsE2vlyJ4hPxjnwoRJr6pZJXrxaY6/IeXRIxWgDAJGZIkJjdgDQGTwe+y+nME+uopE0tE5/1ti&#10;vfPokSKDCaOzbgy4jwAUVjVE7u2PTepbE7sUuk2XeDCdR9Mo2kB1QHI46KfGW37V4AtdMx/umMMx&#10;wUfF0Q+3+JEK2pLCcKKkBvf7I3m0R/ailpIWx66k/teOOUGJ+mGQ1+eT2SzOabrMTudTvLiXms1L&#10;jdnpNeDLTXDJWJ6O0T6o41E60E+4IVYxKqqY4Ri7pDy442Ud+nWAO4aL1SqZ4WxaFq7Ng+URPDY6&#10;MvCxe2LODjQNSPAbOI4oK96wtbeNngZWuwCySVR+7uvwBDjXiUvDDoqL4+U9WT1vyuUfAAAA//8D&#10;AFBLAwQUAAYACAAAACEAmOSfeeAAAAAKAQAADwAAAGRycy9kb3ducmV2LnhtbEyPy07DMBBF90j8&#10;gzVI7FqnIaRpiFMBEkKoC0She8eeJhHxOIqdR/8es4Ll6B7de6bYL6ZjEw6utSRgs46AISmrW6oF&#10;fH2+rDJgzkvSsrOEAi7oYF9eXxUy13amD5yOvmahhFwuBTTe9znnTjVopFvbHilkZzsY6cM51FwP&#10;cg7lpuNxFKXcyJbCQiN7fG5QfR9HI+Bkz0+zURW9TZf3dnw9DEplByFub5bHB2AeF/8Hw69+UIcy&#10;OFV2JO1YJyDdJmlABaziuxhYILJkmwCrBNxvdsDLgv9/ofwBAAD//wMAUEsBAi0AFAAGAAgAAAAh&#10;ALaDOJL+AAAA4QEAABMAAAAAAAAAAAAAAAAAAAAAAFtDb250ZW50X1R5cGVzXS54bWxQSwECLQAU&#10;AAYACAAAACEAOP0h/9YAAACUAQAACwAAAAAAAAAAAAAAAAAvAQAAX3JlbHMvLnJlbHNQSwECLQAU&#10;AAYACAAAACEADL5FU40CAABxBQAADgAAAAAAAAAAAAAAAAAuAgAAZHJzL2Uyb0RvYy54bWxQSwEC&#10;LQAUAAYACAAAACEAmOSfeeAAAAAKAQAADwAAAAAAAAAAAAAAAADnBAAAZHJzL2Rvd25yZXYueG1s&#10;UEsFBgAAAAAEAAQA8wAAAPQFAAAAAA==&#10;" filled="f" stroked="f" strokeweight="1pt">
                <v:textbox>
                  <w:txbxContent>
                    <w:p w14:paraId="56E30F34" w14:textId="0D599FAF" w:rsidR="00634B6D" w:rsidRPr="009E5966" w:rsidRDefault="00634B6D" w:rsidP="009E5966">
                      <w:pPr>
                        <w:rPr>
                          <w:b/>
                          <w:bCs/>
                          <w:color w:val="000000" w:themeColor="text1"/>
                          <w:sz w:val="16"/>
                          <w:szCs w:val="16"/>
                          <w:lang w:val="sr-Latn-RS"/>
                        </w:rPr>
                      </w:pPr>
                      <w:r w:rsidRPr="009E5966">
                        <w:rPr>
                          <w:b/>
                          <w:bCs/>
                          <w:color w:val="000000" w:themeColor="text1"/>
                          <w:sz w:val="16"/>
                          <w:szCs w:val="16"/>
                          <w:lang w:val="sr-Latn-RS"/>
                        </w:rPr>
                        <w:t>Stivarga (N=3</w:t>
                      </w:r>
                      <w:r>
                        <w:rPr>
                          <w:b/>
                          <w:bCs/>
                          <w:color w:val="000000" w:themeColor="text1"/>
                          <w:sz w:val="16"/>
                          <w:szCs w:val="16"/>
                          <w:lang w:val="sr-Latn-RS"/>
                        </w:rPr>
                        <w:t>79</w:t>
                      </w:r>
                      <w:r w:rsidRPr="009E5966">
                        <w:rPr>
                          <w:b/>
                          <w:bCs/>
                          <w:color w:val="000000" w:themeColor="text1"/>
                          <w:sz w:val="16"/>
                          <w:szCs w:val="16"/>
                          <w:lang w:val="sr-Latn-RS"/>
                        </w:rPr>
                        <w:t>)</w:t>
                      </w:r>
                    </w:p>
                  </w:txbxContent>
                </v:textbox>
              </v:rect>
            </w:pict>
          </mc:Fallback>
        </mc:AlternateContent>
      </w:r>
      <w:r w:rsidR="009E5966" w:rsidRPr="00634B6D">
        <w:rPr>
          <w:noProof/>
          <w:sz w:val="22"/>
          <w:szCs w:val="22"/>
          <w:lang w:val="sr-Latn-ME" w:eastAsia="sr-Latn-ME"/>
        </w:rPr>
        <w:drawing>
          <wp:inline distT="0" distB="0" distL="0" distR="0" wp14:anchorId="38FB0083" wp14:editId="0208210C">
            <wp:extent cx="5166403" cy="3521710"/>
            <wp:effectExtent l="0" t="0" r="0" b="254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170548" cy="3524535"/>
                    </a:xfrm>
                    <a:prstGeom prst="rect">
                      <a:avLst/>
                    </a:prstGeom>
                  </pic:spPr>
                </pic:pic>
              </a:graphicData>
            </a:graphic>
          </wp:inline>
        </w:drawing>
      </w:r>
    </w:p>
    <w:p w14:paraId="21C2F3CF" w14:textId="4F1013FB" w:rsidR="008C09C6" w:rsidRPr="00634B6D" w:rsidRDefault="008C09C6" w:rsidP="00480FB1">
      <w:pPr>
        <w:tabs>
          <w:tab w:val="left" w:pos="540"/>
          <w:tab w:val="left" w:pos="569"/>
        </w:tabs>
        <w:rPr>
          <w:b/>
          <w:bCs/>
          <w:sz w:val="22"/>
          <w:szCs w:val="22"/>
          <w:lang w:val="sr-Latn-ME"/>
        </w:rPr>
      </w:pPr>
    </w:p>
    <w:p w14:paraId="7C1921A4" w14:textId="77777777" w:rsidR="008C09C6" w:rsidRPr="00634B6D" w:rsidRDefault="008C09C6" w:rsidP="008C09C6">
      <w:pPr>
        <w:keepNext/>
        <w:keepLines/>
        <w:autoSpaceDE w:val="0"/>
        <w:autoSpaceDN w:val="0"/>
        <w:rPr>
          <w:b/>
          <w:sz w:val="22"/>
          <w:szCs w:val="22"/>
          <w:lang w:val="sr-Latn-ME"/>
        </w:rPr>
      </w:pPr>
      <w:r w:rsidRPr="00634B6D">
        <w:rPr>
          <w:b/>
          <w:sz w:val="22"/>
          <w:szCs w:val="22"/>
          <w:lang w:val="sr-Latn-ME"/>
        </w:rPr>
        <w:t>Slika 5: Kaplan-Majerove krive za PFS (mRECIST)</w:t>
      </w:r>
    </w:p>
    <w:p w14:paraId="36DB5E79" w14:textId="0D63DE4A" w:rsidR="008C09C6" w:rsidRPr="00634B6D" w:rsidRDefault="008C09C6" w:rsidP="00480FB1">
      <w:pPr>
        <w:tabs>
          <w:tab w:val="left" w:pos="540"/>
          <w:tab w:val="left" w:pos="569"/>
        </w:tabs>
        <w:rPr>
          <w:b/>
          <w:bCs/>
          <w:sz w:val="22"/>
          <w:szCs w:val="22"/>
          <w:lang w:val="sr-Latn-ME"/>
        </w:rPr>
      </w:pPr>
      <w:r w:rsidRPr="00634B6D">
        <w:rPr>
          <w:b/>
          <w:bCs/>
          <w:noProof/>
          <w:sz w:val="22"/>
          <w:szCs w:val="22"/>
          <w:lang w:val="sr-Latn-ME" w:eastAsia="sr-Latn-ME"/>
        </w:rPr>
        <mc:AlternateContent>
          <mc:Choice Requires="wps">
            <w:drawing>
              <wp:anchor distT="0" distB="0" distL="114300" distR="114300" simplePos="0" relativeHeight="251687936" behindDoc="0" locked="0" layoutInCell="1" allowOverlap="1" wp14:anchorId="4B5367BE" wp14:editId="3DE74832">
                <wp:simplePos x="0" y="0"/>
                <wp:positionH relativeFrom="column">
                  <wp:posOffset>4307674</wp:posOffset>
                </wp:positionH>
                <wp:positionV relativeFrom="paragraph">
                  <wp:posOffset>87161</wp:posOffset>
                </wp:positionV>
                <wp:extent cx="1041621" cy="262393"/>
                <wp:effectExtent l="0" t="0" r="0" b="4445"/>
                <wp:wrapNone/>
                <wp:docPr id="38" name="Rectangle 38"/>
                <wp:cNvGraphicFramePr/>
                <a:graphic xmlns:a="http://schemas.openxmlformats.org/drawingml/2006/main">
                  <a:graphicData uri="http://schemas.microsoft.com/office/word/2010/wordprocessingShape">
                    <wps:wsp>
                      <wps:cNvSpPr/>
                      <wps:spPr>
                        <a:xfrm>
                          <a:off x="0" y="0"/>
                          <a:ext cx="1041621" cy="26239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BD6F78" w14:textId="7A56FBEF" w:rsidR="00634B6D" w:rsidRPr="008C09C6" w:rsidRDefault="00634B6D" w:rsidP="008C09C6">
                            <w:pPr>
                              <w:jc w:val="center"/>
                              <w:rPr>
                                <w:b/>
                                <w:bCs/>
                                <w:color w:val="000000" w:themeColor="text1"/>
                                <w:sz w:val="16"/>
                                <w:szCs w:val="16"/>
                                <w:lang w:val="sr-Latn-RS"/>
                              </w:rPr>
                            </w:pPr>
                            <w:r w:rsidRPr="008C09C6">
                              <w:rPr>
                                <w:b/>
                                <w:bCs/>
                                <w:color w:val="000000" w:themeColor="text1"/>
                                <w:sz w:val="16"/>
                                <w:szCs w:val="16"/>
                                <w:lang w:val="sr-Latn-RS"/>
                              </w:rPr>
                              <w:t>Stivarga (N=37</w:t>
                            </w:r>
                            <w:r>
                              <w:rPr>
                                <w:b/>
                                <w:bCs/>
                                <w:color w:val="000000" w:themeColor="text1"/>
                                <w:sz w:val="16"/>
                                <w:szCs w:val="16"/>
                                <w:lang w:val="sr-Latn-RS"/>
                              </w:rPr>
                              <w:t>9</w:t>
                            </w:r>
                            <w:r w:rsidRPr="008C09C6">
                              <w:rPr>
                                <w:b/>
                                <w:bCs/>
                                <w:color w:val="000000" w:themeColor="text1"/>
                                <w:sz w:val="16"/>
                                <w:szCs w:val="16"/>
                                <w:lang w:val="sr-Latn-R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5367BE" id="Rectangle 38" o:spid="_x0000_s1054" style="position:absolute;margin-left:339.2pt;margin-top:6.85pt;width:82pt;height:20.6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TWvjAIAAHEFAAAOAAAAZHJzL2Uyb0RvYy54bWysVEtP3DAQvlfqf7B8L3mw0BKRRSsQVSVE&#10;EVBx9jr2JpLjcW3vJttf37GdDRRQD1VzcOx5fPPwNz6/GHtFdsK6DnRNi6OcEqE5NJ3e1PTH4/Wn&#10;L5Q4z3TDFGhR071w9GL58cP5YCpRQguqEZYgiHbVYGraem+qLHO8FT1zR2CERqUE2zOPR7vJGssG&#10;RO9VVub5aTaAbYwFLpxD6VVS0mXEl1Jw/11KJzxRNcXcfFxtXNdhzZbnrNpYZtqOT2mwf8iiZ53G&#10;oDPUFfOMbG33BqrvuAUH0h9x6DOQsuMi1oDVFPmrah5aZkSsBZvjzNwm9/9g+e3uzpKuqekx3pRm&#10;Pd7RPXaN6Y0SBGXYoMG4Cu0ezJ2dTg63odpR2j78sQ4yxqbu56aK0ROOwiJfFKdlQQlHXXlaHp8d&#10;B9Ds2dtY578K6EnY1NRi+NhLtrtxPpkeTEIwDdedUihnldJ/CBAzSLKQcEox7vxeiWR9LyTWikmV&#10;MUBkmbhUluwY8oNxLrQvkqpljUjikxy/KeXZIxagNAIGZIkJzdgTQGDwW+xUzmQfXEUk6eyc/y2x&#10;5Dx7xMig/ezcdxrsewAKq5oiJ/tDk1JrQpf8uB4jD8r5ztfQ7JEcFtLUOMOvO7yhG+b8HbM4JjhQ&#10;OPr+Oy5SwVBTmHaUtGB/vScP9she1FIy4NjV1P3cMisoUd808vqsWCzCnMbD4uRziQf7UrN+qdHb&#10;/hLw5pBdmF3cBnuvDltpoX/CF2IVoqKKaY6xa8q9PRwufXoO8I3hYrWKZjibhvkb/WB4AA+NDgx8&#10;HJ+YNRNNPRL8Fg4jyqpXbE22wVPDautBdpHKodWpr9MV4FxHLk1vUHg4Xp6j1fNLufwNAAD//wMA&#10;UEsDBBQABgAIAAAAIQCyHqCS3gAAAAkBAAAPAAAAZHJzL2Rvd25yZXYueG1sTI/LTsMwEEX3SPyD&#10;NUjsqEPpI0rjVICEEOoCUejesadJRDyOYufRv2dYwXLmHt05k+9n14oR+9B4UnC/SEAgGW8bqhR8&#10;fb7cpSBC1GR16wkVXDDAvri+ynVm/UQfOB5jJbiEQqYV1DF2mZTB1Oh0WPgOibOz752OPPaVtL2e&#10;uNy1cpkkG+l0Q3yh1h0+12i+j4NTcPLnp8mZkt7Gy3szvB56Y9KDUrc38+MORMQ5/sHwq8/qULBT&#10;6QeyQbQKNtt0xSgHD1sQDKSrJS9KBet1ArLI5f8Pih8AAAD//wMAUEsBAi0AFAAGAAgAAAAhALaD&#10;OJL+AAAA4QEAABMAAAAAAAAAAAAAAAAAAAAAAFtDb250ZW50X1R5cGVzXS54bWxQSwECLQAUAAYA&#10;CAAAACEAOP0h/9YAAACUAQAACwAAAAAAAAAAAAAAAAAvAQAAX3JlbHMvLnJlbHNQSwECLQAUAAYA&#10;CAAAACEAWDU1r4wCAABxBQAADgAAAAAAAAAAAAAAAAAuAgAAZHJzL2Uyb0RvYy54bWxQSwECLQAU&#10;AAYACAAAACEAsh6gkt4AAAAJAQAADwAAAAAAAAAAAAAAAADmBAAAZHJzL2Rvd25yZXYueG1sUEsF&#10;BgAAAAAEAAQA8wAAAPEFAAAAAA==&#10;" filled="f" stroked="f" strokeweight="1pt">
                <v:textbox>
                  <w:txbxContent>
                    <w:p w14:paraId="37BD6F78" w14:textId="7A56FBEF" w:rsidR="00634B6D" w:rsidRPr="008C09C6" w:rsidRDefault="00634B6D" w:rsidP="008C09C6">
                      <w:pPr>
                        <w:jc w:val="center"/>
                        <w:rPr>
                          <w:b/>
                          <w:bCs/>
                          <w:color w:val="000000" w:themeColor="text1"/>
                          <w:sz w:val="16"/>
                          <w:szCs w:val="16"/>
                          <w:lang w:val="sr-Latn-RS"/>
                        </w:rPr>
                      </w:pPr>
                      <w:r w:rsidRPr="008C09C6">
                        <w:rPr>
                          <w:b/>
                          <w:bCs/>
                          <w:color w:val="000000" w:themeColor="text1"/>
                          <w:sz w:val="16"/>
                          <w:szCs w:val="16"/>
                          <w:lang w:val="sr-Latn-RS"/>
                        </w:rPr>
                        <w:t>Stivarga (N=37</w:t>
                      </w:r>
                      <w:r>
                        <w:rPr>
                          <w:b/>
                          <w:bCs/>
                          <w:color w:val="000000" w:themeColor="text1"/>
                          <w:sz w:val="16"/>
                          <w:szCs w:val="16"/>
                          <w:lang w:val="sr-Latn-RS"/>
                        </w:rPr>
                        <w:t>9</w:t>
                      </w:r>
                      <w:r w:rsidRPr="008C09C6">
                        <w:rPr>
                          <w:b/>
                          <w:bCs/>
                          <w:color w:val="000000" w:themeColor="text1"/>
                          <w:sz w:val="16"/>
                          <w:szCs w:val="16"/>
                          <w:lang w:val="sr-Latn-RS"/>
                        </w:rPr>
                        <w:t>)</w:t>
                      </w:r>
                    </w:p>
                  </w:txbxContent>
                </v:textbox>
              </v:rect>
            </w:pict>
          </mc:Fallback>
        </mc:AlternateContent>
      </w:r>
    </w:p>
    <w:p w14:paraId="369C48EE" w14:textId="1E0FA343" w:rsidR="008C09C6" w:rsidRPr="00634B6D" w:rsidRDefault="00BC3EBA" w:rsidP="00480FB1">
      <w:pPr>
        <w:tabs>
          <w:tab w:val="left" w:pos="540"/>
          <w:tab w:val="left" w:pos="569"/>
        </w:tabs>
        <w:rPr>
          <w:b/>
          <w:bCs/>
          <w:sz w:val="22"/>
          <w:szCs w:val="22"/>
          <w:lang w:val="sr-Latn-ME"/>
        </w:rPr>
      </w:pPr>
      <w:r w:rsidRPr="00634B6D">
        <w:rPr>
          <w:noProof/>
          <w:sz w:val="22"/>
          <w:szCs w:val="22"/>
          <w:lang w:val="sr-Latn-ME" w:eastAsia="sr-Latn-ME"/>
        </w:rPr>
        <mc:AlternateContent>
          <mc:Choice Requires="wps">
            <w:drawing>
              <wp:anchor distT="0" distB="0" distL="114300" distR="114300" simplePos="0" relativeHeight="251694080" behindDoc="0" locked="0" layoutInCell="1" allowOverlap="1" wp14:anchorId="58F70AC5" wp14:editId="109B1D8E">
                <wp:simplePos x="0" y="0"/>
                <wp:positionH relativeFrom="column">
                  <wp:posOffset>-176861</wp:posOffset>
                </wp:positionH>
                <wp:positionV relativeFrom="paragraph">
                  <wp:posOffset>3345567</wp:posOffset>
                </wp:positionV>
                <wp:extent cx="603526" cy="270344"/>
                <wp:effectExtent l="0" t="0" r="0" b="0"/>
                <wp:wrapNone/>
                <wp:docPr id="44" name="Rectangle 44"/>
                <wp:cNvGraphicFramePr/>
                <a:graphic xmlns:a="http://schemas.openxmlformats.org/drawingml/2006/main">
                  <a:graphicData uri="http://schemas.microsoft.com/office/word/2010/wordprocessingShape">
                    <wps:wsp>
                      <wps:cNvSpPr/>
                      <wps:spPr>
                        <a:xfrm>
                          <a:off x="0" y="0"/>
                          <a:ext cx="603526" cy="27034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7617CE" w14:textId="23908FC5" w:rsidR="00634B6D" w:rsidRPr="00BC3EBA" w:rsidRDefault="00634B6D" w:rsidP="00BC3EBA">
                            <w:pPr>
                              <w:jc w:val="center"/>
                              <w:rPr>
                                <w:color w:val="000000" w:themeColor="text1"/>
                                <w:sz w:val="16"/>
                                <w:szCs w:val="16"/>
                                <w:lang w:val="sr-Latn-RS"/>
                              </w:rPr>
                            </w:pPr>
                            <w:r>
                              <w:rPr>
                                <w:color w:val="000000" w:themeColor="text1"/>
                                <w:sz w:val="16"/>
                                <w:szCs w:val="16"/>
                                <w:lang w:val="sr-Latn-RS"/>
                              </w:rPr>
                              <w:t>Placebo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F70AC5" id="Rectangle 44" o:spid="_x0000_s1055" style="position:absolute;margin-left:-13.95pt;margin-top:263.45pt;width:47.5pt;height:21.3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ViejwIAAHAFAAAOAAAAZHJzL2Uyb0RvYy54bWysVN9P2zAQfp+0/8Hy+0gaCoyKFFVFnSYh&#10;qICJZ9exm0iOz7PdJt1fv7OdBgZoD9P6kPp8d9/98Hd3dd23iuyFdQ3okk5OckqE5lA1elvSH0+r&#10;L18pcZ7piinQoqQH4ej1/POnq87MRAE1qEpYgiDazTpT0tp7M8syx2vRMncCRmhUSrAt8yjabVZZ&#10;1iF6q7Iiz8+zDmxlLHDhHN7eJCWdR3wpBff3UjrhiSop5ubj18bvJnyz+RWbbS0zdcOHNNg/ZNGy&#10;RmPQEeqGeUZ2tnkH1TbcggPpTzi0GUjZcBFrwGom+ZtqHmtmRKwFm+PM2Cb3/2D53X5tSVOVdDql&#10;RLMW3+gBu8b0VgmCd9igzrgZ2j2atR0kh8dQbS9tG/6xDtLHph7GporeE46X5/npWXFOCUdVcZGf&#10;JszsxdlY578JaEk4lNRi9NhKtr91HgOi6dEkxNKwapSK76b0HxdoGG6ykG/KMJ78QYlgp/SDkFgq&#10;5lTEAJFkYqks2TOkB+NcaD9JqppVIl2f5fgLbUD40SNKETAgS0xoxB4AAoHfYyeYwT64isjR0Tn/&#10;W2LJefSIkUH70bltNNiPABRWNURO9scmpdaELvl+00caFJfHJ99AdUBuWEhD4wxfNfhCt8z5NbM4&#10;JThPOPn+Hj9SQVdSGE6U1GB/fXQf7JG8qKWkw6krqfu5Y1ZQor5rpPXlZDoNYxqF6dlFgYJ9rdm8&#10;1uhduwR8uQnuGMPjMdh7dTxKC+0zLohFiIoqpjnGLin39igsfdoGuGK4WCyiGY6mYf5WPxoewEOj&#10;AwOf+mdmzUBTj/y+g+OEstkbtibb4KlhsfMgm0jl0OrU1+EJcKwjl4YVFPbGazlavSzK+W8AAAD/&#10;/wMAUEsDBBQABgAIAAAAIQDO2c8p3wAAAAoBAAAPAAAAZHJzL2Rvd25yZXYueG1sTI/LTsMwEEX3&#10;SPyDNUjsWqeRmrZpnAqQEEJdIArsHdtNosbjyHYe/XuGFd3N4+jOmeIw246NxofWoYDVMgFmUDnd&#10;Yi3g++t1sQUWokQtO4dGwNUEOJT3d4XMtZvw04ynWDMKwZBLAU2Mfc55UI2xMixdb5B2Z+etjNT6&#10;mmsvJwq3HU+TJONWtkgXGtmbl8aoy2mwAn7c+XmyqsL38frRDm9Hr9T2KMTjw/y0BxbNHP9h+NMn&#10;dSjJqXID6sA6AYt0syNUwDrNqCAi26yAVTTIdmvgZcFvXyh/AQAA//8DAFBLAQItABQABgAIAAAA&#10;IQC2gziS/gAAAOEBAAATAAAAAAAAAAAAAAAAAAAAAABbQ29udGVudF9UeXBlc10ueG1sUEsBAi0A&#10;FAAGAAgAAAAhADj9If/WAAAAlAEAAAsAAAAAAAAAAAAAAAAALwEAAF9yZWxzLy5yZWxzUEsBAi0A&#10;FAAGAAgAAAAhAFGhWJ6PAgAAcAUAAA4AAAAAAAAAAAAAAAAALgIAAGRycy9lMm9Eb2MueG1sUEsB&#10;Ai0AFAAGAAgAAAAhAM7ZzynfAAAACgEAAA8AAAAAAAAAAAAAAAAA6QQAAGRycy9kb3ducmV2Lnht&#10;bFBLBQYAAAAABAAEAPMAAAD1BQAAAAA=&#10;" filled="f" stroked="f" strokeweight="1pt">
                <v:textbox>
                  <w:txbxContent>
                    <w:p w14:paraId="0C7617CE" w14:textId="23908FC5" w:rsidR="00634B6D" w:rsidRPr="00BC3EBA" w:rsidRDefault="00634B6D" w:rsidP="00BC3EBA">
                      <w:pPr>
                        <w:jc w:val="center"/>
                        <w:rPr>
                          <w:color w:val="000000" w:themeColor="text1"/>
                          <w:sz w:val="16"/>
                          <w:szCs w:val="16"/>
                          <w:lang w:val="sr-Latn-RS"/>
                        </w:rPr>
                      </w:pPr>
                      <w:r>
                        <w:rPr>
                          <w:color w:val="000000" w:themeColor="text1"/>
                          <w:sz w:val="16"/>
                          <w:szCs w:val="16"/>
                          <w:lang w:val="sr-Latn-RS"/>
                        </w:rPr>
                        <w:t>Placebo</w:t>
                      </w:r>
                    </w:p>
                  </w:txbxContent>
                </v:textbox>
              </v:rect>
            </w:pict>
          </mc:Fallback>
        </mc:AlternateContent>
      </w:r>
      <w:r w:rsidR="003551E8" w:rsidRPr="00634B6D">
        <w:rPr>
          <w:noProof/>
          <w:sz w:val="22"/>
          <w:szCs w:val="22"/>
          <w:lang w:val="sr-Latn-ME" w:eastAsia="sr-Latn-ME"/>
        </w:rPr>
        <mc:AlternateContent>
          <mc:Choice Requires="wps">
            <w:drawing>
              <wp:anchor distT="0" distB="0" distL="114300" distR="114300" simplePos="0" relativeHeight="251693056" behindDoc="0" locked="0" layoutInCell="1" allowOverlap="1" wp14:anchorId="744029FF" wp14:editId="531CE849">
                <wp:simplePos x="0" y="0"/>
                <wp:positionH relativeFrom="column">
                  <wp:posOffset>-240472</wp:posOffset>
                </wp:positionH>
                <wp:positionV relativeFrom="paragraph">
                  <wp:posOffset>3186540</wp:posOffset>
                </wp:positionV>
                <wp:extent cx="723569" cy="222637"/>
                <wp:effectExtent l="0" t="0" r="0" b="0"/>
                <wp:wrapNone/>
                <wp:docPr id="43" name="Rectangle 43"/>
                <wp:cNvGraphicFramePr/>
                <a:graphic xmlns:a="http://schemas.openxmlformats.org/drawingml/2006/main">
                  <a:graphicData uri="http://schemas.microsoft.com/office/word/2010/wordprocessingShape">
                    <wps:wsp>
                      <wps:cNvSpPr/>
                      <wps:spPr>
                        <a:xfrm>
                          <a:off x="0" y="0"/>
                          <a:ext cx="723569" cy="22263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869CBD" w14:textId="157F8334" w:rsidR="00634B6D" w:rsidRPr="003551E8" w:rsidRDefault="00634B6D" w:rsidP="003551E8">
                            <w:pPr>
                              <w:jc w:val="center"/>
                              <w:rPr>
                                <w:color w:val="000000" w:themeColor="text1"/>
                                <w:sz w:val="16"/>
                                <w:szCs w:val="16"/>
                                <w:lang w:val="sr-Latn-RS"/>
                              </w:rPr>
                            </w:pPr>
                            <w:r>
                              <w:rPr>
                                <w:color w:val="000000" w:themeColor="text1"/>
                                <w:sz w:val="16"/>
                                <w:szCs w:val="16"/>
                                <w:lang w:val="sr-Latn-RS"/>
                              </w:rPr>
                              <w:t>Stivarga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44029FF" id="Rectangle 43" o:spid="_x0000_s1056" style="position:absolute;margin-left:-18.95pt;margin-top:250.9pt;width:56.95pt;height:17.55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hc0jQIAAHAFAAAOAAAAZHJzL2Uyb0RvYy54bWysVFtP2zAUfp+0/2D5faRNC4yIFFVFTJMQ&#10;IGDi2XXsJpLt49luk+7X79hJQwdoD9P64Nrn8p1LvnMurzqtyE4434Ap6fRkQokwHKrGbEr64/nm&#10;y1dKfGCmYgqMKOleeHq1+PzpsrWFyKEGVQlHEMT4orUlrUOwRZZ5XgvN/AlYYVApwWkW8Ok2WeVY&#10;i+haZflkcpa14CrrgAvvUXrdK+ki4UspeLiX0otAVEkxt5BOl851PLPFJSs2jtm64UMa7B+y0Kwx&#10;GHSEumaBka1r3kHphjvwIMMJB52BlA0XqQasZjp5U81TzaxItWBzvB3b5P8fLL/bPTjSVCWdzygx&#10;TOM3esSuMbNRgqAMG9RaX6Ddk31ww8vjNVbbSafjP9ZButTU/dhU0QXCUXiez07PLijhqMrz/Gx2&#10;HjGzV2frfPgmQJN4KanD6KmVbHfrQ296MImxDNw0SqGcFcr8IUDMKMlivn2G6Rb2SvTWj0JiqZhT&#10;ngIkkomVcmTHkB6Mc2HCtFfVrBK9+HSCvyHl0SMVoAwCRmSJCY3YA0Ak8HvsvpzBPrqKxNHRefK3&#10;xHrn0SNFBhNGZ90YcB8BKKxqiNzbH5rUtyZ2KXTrLtFglmqNojVUe+SGg35ovOU3DX6hW+bDA3M4&#10;JThPOPnhHg+poC0pDDdKanC/PpJHeyQvailpcepK6n9umROUqO8GaX0xnc/jmKbH/PQ8x4c71qyP&#10;NWarV4Bfboo7xvJ0jfZBHa7SgX7BBbGMUVHFDMfYJeXBHR6r0G8DXDFcLJfJDEfTsnBrniyP4LHR&#10;kYHP3QtzdqBpQH7fwWFCWfGGrb1t9DSw3AaQTaLya1+HT4Bjnbg0rKC4N47fyep1US5+AwAA//8D&#10;AFBLAwQUAAYACAAAACEANrIzbt8AAAAKAQAADwAAAGRycy9kb3ducmV2LnhtbEyPTU/DMAyG70j8&#10;h8hI3LZ0THRbaToBEkJoh4kB9zTx2orGqZr0Y/8ec4Kj7Uevnzffz64VI/ah8aRgtUxAIBlvG6oU&#10;fH68LLYgQtRkdesJFVwwwL64vsp1Zv1E7zieYiU4hEKmFdQxdpmUwdTodFj6DolvZ987HXnsK2l7&#10;PXG4a+VdkqTS6Yb4Q607fK7RfJ8Gp+DLn58mZ0p6Gy/HZng99MZsD0rd3syPDyAizvEPhl99VoeC&#10;nUo/kA2iVbBYb3aMKrhPVtyBiU3K5UperNMdyCKX/ysUPwAAAP//AwBQSwECLQAUAAYACAAAACEA&#10;toM4kv4AAADhAQAAEwAAAAAAAAAAAAAAAAAAAAAAW0NvbnRlbnRfVHlwZXNdLnhtbFBLAQItABQA&#10;BgAIAAAAIQA4/SH/1gAAAJQBAAALAAAAAAAAAAAAAAAAAC8BAABfcmVscy8ucmVsc1BLAQItABQA&#10;BgAIAAAAIQAQdhc0jQIAAHAFAAAOAAAAAAAAAAAAAAAAAC4CAABkcnMvZTJvRG9jLnhtbFBLAQIt&#10;ABQABgAIAAAAIQA2sjNu3wAAAAoBAAAPAAAAAAAAAAAAAAAAAOcEAABkcnMvZG93bnJldi54bWxQ&#10;SwUGAAAAAAQABADzAAAA8wUAAAAA&#10;" filled="f" stroked="f" strokeweight="1pt">
                <v:textbox>
                  <w:txbxContent>
                    <w:p w14:paraId="74869CBD" w14:textId="157F8334" w:rsidR="00634B6D" w:rsidRPr="003551E8" w:rsidRDefault="00634B6D" w:rsidP="003551E8">
                      <w:pPr>
                        <w:jc w:val="center"/>
                        <w:rPr>
                          <w:color w:val="000000" w:themeColor="text1"/>
                          <w:sz w:val="16"/>
                          <w:szCs w:val="16"/>
                          <w:lang w:val="sr-Latn-RS"/>
                        </w:rPr>
                      </w:pPr>
                      <w:r>
                        <w:rPr>
                          <w:color w:val="000000" w:themeColor="text1"/>
                          <w:sz w:val="16"/>
                          <w:szCs w:val="16"/>
                          <w:lang w:val="sr-Latn-RS"/>
                        </w:rPr>
                        <w:t>Stivarga</w:t>
                      </w:r>
                    </w:p>
                  </w:txbxContent>
                </v:textbox>
              </v:rect>
            </w:pict>
          </mc:Fallback>
        </mc:AlternateContent>
      </w:r>
      <w:r w:rsidR="008C09C6" w:rsidRPr="00634B6D">
        <w:rPr>
          <w:noProof/>
          <w:sz w:val="22"/>
          <w:szCs w:val="22"/>
          <w:lang w:val="sr-Latn-ME" w:eastAsia="sr-Latn-ME"/>
        </w:rPr>
        <mc:AlternateContent>
          <mc:Choice Requires="wps">
            <w:drawing>
              <wp:anchor distT="0" distB="0" distL="114300" distR="114300" simplePos="0" relativeHeight="251692032" behindDoc="0" locked="0" layoutInCell="1" allowOverlap="1" wp14:anchorId="372B3AF4" wp14:editId="4D350C43">
                <wp:simplePos x="0" y="0"/>
                <wp:positionH relativeFrom="column">
                  <wp:posOffset>-97348</wp:posOffset>
                </wp:positionH>
                <wp:positionV relativeFrom="paragraph">
                  <wp:posOffset>3067270</wp:posOffset>
                </wp:positionV>
                <wp:extent cx="1272208" cy="214299"/>
                <wp:effectExtent l="0" t="0" r="0" b="0"/>
                <wp:wrapNone/>
                <wp:docPr id="42" name="Rectangle 42"/>
                <wp:cNvGraphicFramePr/>
                <a:graphic xmlns:a="http://schemas.openxmlformats.org/drawingml/2006/main">
                  <a:graphicData uri="http://schemas.microsoft.com/office/word/2010/wordprocessingShape">
                    <wps:wsp>
                      <wps:cNvSpPr/>
                      <wps:spPr>
                        <a:xfrm>
                          <a:off x="0" y="0"/>
                          <a:ext cx="1272208" cy="214299"/>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D86390" w14:textId="0AB273A4" w:rsidR="00634B6D" w:rsidRPr="008C09C6" w:rsidRDefault="00634B6D" w:rsidP="008C09C6">
                            <w:pPr>
                              <w:jc w:val="center"/>
                              <w:rPr>
                                <w:color w:val="000000" w:themeColor="text1"/>
                                <w:sz w:val="16"/>
                                <w:szCs w:val="16"/>
                                <w:lang w:val="sr-Latn-RS"/>
                              </w:rPr>
                            </w:pPr>
                            <w:r>
                              <w:rPr>
                                <w:color w:val="000000" w:themeColor="text1"/>
                                <w:sz w:val="16"/>
                                <w:szCs w:val="16"/>
                                <w:lang w:val="sr-Latn-RS"/>
                              </w:rPr>
                              <w:t>Pacijetni izloženi riziku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72B3AF4" id="Rectangle 42" o:spid="_x0000_s1057" style="position:absolute;margin-left:-7.65pt;margin-top:241.5pt;width:100.15pt;height:16.8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ejVjAIAAHEFAAAOAAAAZHJzL2Uyb0RvYy54bWysVEtP3DAQvlfqf7B8L3l0KSUii1YgqkoI&#10;EFBx9jr2JpLjcW3vJttf37GdDRRQD1X34LXn8c0j38zZ+dgrshPWdaBrWhzllAjNoen0pqY/Hq8+&#10;faXEeaYbpkCLmu6Fo+fLjx/OBlOJElpQjbAEQbSrBlPT1ntTZZnjreiZOwIjNCol2J55fNpN1lg2&#10;IHqvsjLPv2QD2MZY4MI5lF4mJV1GfCkF97dSOuGJqinm5uNp47kOZ7Y8Y9XGMtN2fEqD/UMWPes0&#10;Bp2hLplnZGu7N1B9xy04kP6IQ5+BlB0XsQaspshfVfPQMiNiLdgcZ+Y2uf8Hy292d5Z0TU0XJSWa&#10;9fiN7rFrTG+UICjDBg3GVWj3YO7s9HJ4DdWO0vbhH+sgY2zqfm6qGD3hKCzKk7LMkQYcdWWxKE9P&#10;A2j27G2s898E9CRcamoxfOwl2107n0wPJiGYhqtOKZSzSuk/BIgZJFlIOKUYb36vRLK+FxJrxaTK&#10;GCCyTFwoS3YM+cE4F9oXSdWyRiTxcY6/KeXZIxagNAIGZIkJzdgTQGDwW+xUzmQfXEUk6eyc/y2x&#10;5Dx7xMig/ezcdxrsewAKq5oiJ/tDk1JrQpf8uB4jDz5H0yBaQ7NHclhIU+MMv+rwC10z5++YxTHB&#10;gcLR97d4SAVDTWG6UdKC/fWePNgje1FLyYBjV1P3c8usoER918jr02KxCHMaH4vjkxIf9qVm/VKj&#10;t/0F4JcrcMkYHq/B3qvDVVron3BDrEJUVDHNMXZNubeHx4VP6wB3DBerVTTD2TTMX+sHwwN4aHRg&#10;4OP4xKyZaOqR4DdwGFFWvWJrsg2eGlZbD7KLVH7u6/QJcK4jl6YdFBbHy3e0et6Uy98AAAD//wMA&#10;UEsDBBQABgAIAAAAIQD626wT4AAAAAsBAAAPAAAAZHJzL2Rvd25yZXYueG1sTI/LTsMwEEX3SPyD&#10;NUjsWieUlCjEqQAJIdRFRYG9Y7tJRDyObOfRv2e6gt2M5ujOueVusT2bjA+dQwHpOgFmUDndYSPg&#10;6/N1lQMLUaKWvUMj4GwC7Krrq1IW2s34YaZjbBiFYCikgDbGoeA8qNZYGdZuMEi3k/NWRlp9w7WX&#10;M4Xbnt8lyZZb2SF9aOVgXlqjfo6jFfDtTs+zVTW+T+dDN77tvVL5Xojbm+XpEVg0S/yD4aJP6lCR&#10;U+1G1IH1AlZptiFUwH2+oVIXIs9oqAVk6fYBeFXy/x2qXwAAAP//AwBQSwECLQAUAAYACAAAACEA&#10;toM4kv4AAADhAQAAEwAAAAAAAAAAAAAAAAAAAAAAW0NvbnRlbnRfVHlwZXNdLnhtbFBLAQItABQA&#10;BgAIAAAAIQA4/SH/1gAAAJQBAAALAAAAAAAAAAAAAAAAAC8BAABfcmVscy8ucmVsc1BLAQItABQA&#10;BgAIAAAAIQAgIejVjAIAAHEFAAAOAAAAAAAAAAAAAAAAAC4CAABkcnMvZTJvRG9jLnhtbFBLAQIt&#10;ABQABgAIAAAAIQD626wT4AAAAAsBAAAPAAAAAAAAAAAAAAAAAOYEAABkcnMvZG93bnJldi54bWxQ&#10;SwUGAAAAAAQABADzAAAA8wUAAAAA&#10;" filled="f" stroked="f" strokeweight="1pt">
                <v:textbox>
                  <w:txbxContent>
                    <w:p w14:paraId="58D86390" w14:textId="0AB273A4" w:rsidR="00634B6D" w:rsidRPr="008C09C6" w:rsidRDefault="00634B6D" w:rsidP="008C09C6">
                      <w:pPr>
                        <w:jc w:val="center"/>
                        <w:rPr>
                          <w:color w:val="000000" w:themeColor="text1"/>
                          <w:sz w:val="16"/>
                          <w:szCs w:val="16"/>
                          <w:lang w:val="sr-Latn-RS"/>
                        </w:rPr>
                      </w:pPr>
                      <w:r>
                        <w:rPr>
                          <w:color w:val="000000" w:themeColor="text1"/>
                          <w:sz w:val="16"/>
                          <w:szCs w:val="16"/>
                          <w:lang w:val="sr-Latn-RS"/>
                        </w:rPr>
                        <w:t>Pacijetni izloženi riziku</w:t>
                      </w:r>
                    </w:p>
                  </w:txbxContent>
                </v:textbox>
              </v:rect>
            </w:pict>
          </mc:Fallback>
        </mc:AlternateContent>
      </w:r>
      <w:r w:rsidR="008C09C6" w:rsidRPr="00634B6D">
        <w:rPr>
          <w:noProof/>
          <w:sz w:val="22"/>
          <w:szCs w:val="22"/>
          <w:lang w:val="sr-Latn-ME" w:eastAsia="sr-Latn-ME"/>
        </w:rPr>
        <mc:AlternateContent>
          <mc:Choice Requires="wps">
            <w:drawing>
              <wp:anchor distT="0" distB="0" distL="114300" distR="114300" simplePos="0" relativeHeight="251691008" behindDoc="0" locked="0" layoutInCell="1" allowOverlap="1" wp14:anchorId="30F4BD44" wp14:editId="3681EE4D">
                <wp:simplePos x="0" y="0"/>
                <wp:positionH relativeFrom="column">
                  <wp:posOffset>2152871</wp:posOffset>
                </wp:positionH>
                <wp:positionV relativeFrom="paragraph">
                  <wp:posOffset>3059320</wp:posOffset>
                </wp:positionV>
                <wp:extent cx="2003729" cy="222636"/>
                <wp:effectExtent l="0" t="0" r="0" b="0"/>
                <wp:wrapNone/>
                <wp:docPr id="41" name="Rectangle 41"/>
                <wp:cNvGraphicFramePr/>
                <a:graphic xmlns:a="http://schemas.openxmlformats.org/drawingml/2006/main">
                  <a:graphicData uri="http://schemas.microsoft.com/office/word/2010/wordprocessingShape">
                    <wps:wsp>
                      <wps:cNvSpPr/>
                      <wps:spPr>
                        <a:xfrm>
                          <a:off x="0" y="0"/>
                          <a:ext cx="2003729" cy="22263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A843E1" w14:textId="18DED47E" w:rsidR="00634B6D" w:rsidRPr="008C09C6" w:rsidRDefault="00634B6D" w:rsidP="008C09C6">
                            <w:pPr>
                              <w:jc w:val="center"/>
                              <w:rPr>
                                <w:color w:val="000000" w:themeColor="text1"/>
                                <w:sz w:val="16"/>
                                <w:szCs w:val="16"/>
                                <w:lang w:val="sr-Latn-RS"/>
                              </w:rPr>
                            </w:pPr>
                            <w:r>
                              <w:rPr>
                                <w:color w:val="000000" w:themeColor="text1"/>
                                <w:sz w:val="16"/>
                                <w:szCs w:val="16"/>
                                <w:lang w:val="sr-Latn-RS"/>
                              </w:rPr>
                              <w:t>Br.mjeseci od randomizacije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F4BD44" id="Rectangle 41" o:spid="_x0000_s1058" style="position:absolute;margin-left:169.5pt;margin-top:240.9pt;width:157.75pt;height:17.5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SJjAIAAHEFAAAOAAAAZHJzL2Uyb0RvYy54bWysVFtP2zAUfp+0/2D5faRNC4yIFFVFTJMQ&#10;VMDEs+vYTSTHx7PdJt2v37GdBgZoD9Py4Njn8p2Lv+PLq75VZC+sa0CXdHoyoURoDlWjtyX98XTz&#10;5SslzjNdMQValPQgHL1afP502ZlC5FCDqoQlCKJd0ZmS1t6bIsscr0XL3AkYoVEpwbbM49Fus8qy&#10;DtFbleWTyVnWga2MBS6cQ+l1UtJFxJdScH8vpROeqJJibj6uNq6bsGaLS1ZsLTN1w4c02D9k0bJG&#10;Y9AR6pp5Rna2eQfVNtyCA+lPOLQZSNlwEWvAaqaTN9U81syIWAs2x5mxTe7/wfK7/dqSpirpfEqJ&#10;Zi3e0QN2jemtEgRl2KDOuALtHs3aDieH21BtL20b/lgH6WNTD2NTRe8JRyHe0uw8v6CEoy7P87PZ&#10;WQDNXryNdf6bgJaETUktho+9ZPtb55Pp0SQE03DTKIVyVij9hwAxgyQLCacU484flEjWD0JirSGp&#10;GCCyTKyUJXuG/GCcC+2nSVWzSiTx6QS/IeXRIxagNAIGZIkJjdgDQGDwe+xUzmAfXEUk6eg8+Vti&#10;yXn0iJFB+9G5bTTYjwAUVjVETvbHJqXWhC75ftNHHszyYBpEG6gOSA4LaWqc4TcN3tAtc37NLI4J&#10;DhSOvr/HRSroSgrDjpIa7K+P5MEe2YtaSjocu5K6nztmBSXqu0ZeX0zn8zCn8TA/Pc/xYF9rNq81&#10;eteuAG8OqYvZxW2w9+q4lRbaZ3whliEqqpjmGLuk3NvjYeXTc4BvDBfLZTTD2TTM3+pHwwN4aHRg&#10;4FP/zKwZaOqR4HdwHFFWvGFrsg2eGpY7D7KJVH7p63AFONeRS8MbFB6O1+do9fJSLn4DAAD//wMA&#10;UEsDBBQABgAIAAAAIQA98Lz24QAAAAsBAAAPAAAAZHJzL2Rvd25yZXYueG1sTI/LTsMwEEX3SPyD&#10;NUjsqBPaRGkapwIkhFAXFQX2jj1NosbjKHYe/XvMCpajubr3nGK/mI5NOLjWkoB4FQFDUla3VAv4&#10;+nx9yIA5L0nLzhIKuKKDfXl7U8hc25k+cDr5moUScrkU0Hjf55w71aCRbmV7pPA728FIH86h5nqQ&#10;cyg3HX+MopQb2VJYaGSPLw2qy2k0Ar7t+Xk2qqL36Xpsx7fDoFR2EOL+bnnaAfO4+L8w/OIHdCgD&#10;U2VH0o51AtbrbXDxAjZZHBxCIk02CbBKQBKnW+Blwf87lD8AAAD//wMAUEsBAi0AFAAGAAgAAAAh&#10;ALaDOJL+AAAA4QEAABMAAAAAAAAAAAAAAAAAAAAAAFtDb250ZW50X1R5cGVzXS54bWxQSwECLQAU&#10;AAYACAAAACEAOP0h/9YAAACUAQAACwAAAAAAAAAAAAAAAAAvAQAAX3JlbHMvLnJlbHNQSwECLQAU&#10;AAYACAAAACEA/rZ0iYwCAABxBQAADgAAAAAAAAAAAAAAAAAuAgAAZHJzL2Uyb0RvYy54bWxQSwEC&#10;LQAUAAYACAAAACEAPfC89uEAAAALAQAADwAAAAAAAAAAAAAAAADmBAAAZHJzL2Rvd25yZXYueG1s&#10;UEsFBgAAAAAEAAQA8wAAAPQFAAAAAA==&#10;" filled="f" stroked="f" strokeweight="1pt">
                <v:textbox>
                  <w:txbxContent>
                    <w:p w14:paraId="3EA843E1" w14:textId="18DED47E" w:rsidR="00634B6D" w:rsidRPr="008C09C6" w:rsidRDefault="00634B6D" w:rsidP="008C09C6">
                      <w:pPr>
                        <w:jc w:val="center"/>
                        <w:rPr>
                          <w:color w:val="000000" w:themeColor="text1"/>
                          <w:sz w:val="16"/>
                          <w:szCs w:val="16"/>
                          <w:lang w:val="sr-Latn-RS"/>
                        </w:rPr>
                      </w:pPr>
                      <w:r>
                        <w:rPr>
                          <w:color w:val="000000" w:themeColor="text1"/>
                          <w:sz w:val="16"/>
                          <w:szCs w:val="16"/>
                          <w:lang w:val="sr-Latn-RS"/>
                        </w:rPr>
                        <w:t>Br.mjeseci od randomizacije</w:t>
                      </w:r>
                    </w:p>
                  </w:txbxContent>
                </v:textbox>
              </v:rect>
            </w:pict>
          </mc:Fallback>
        </mc:AlternateContent>
      </w:r>
      <w:r w:rsidR="008C09C6" w:rsidRPr="00634B6D">
        <w:rPr>
          <w:noProof/>
          <w:sz w:val="22"/>
          <w:szCs w:val="22"/>
          <w:lang w:val="sr-Latn-ME" w:eastAsia="sr-Latn-ME"/>
        </w:rPr>
        <mc:AlternateContent>
          <mc:Choice Requires="wps">
            <w:drawing>
              <wp:anchor distT="0" distB="0" distL="114300" distR="114300" simplePos="0" relativeHeight="251689984" behindDoc="0" locked="0" layoutInCell="1" allowOverlap="1" wp14:anchorId="672846B0" wp14:editId="0441DDA1">
                <wp:simplePos x="0" y="0"/>
                <wp:positionH relativeFrom="column">
                  <wp:posOffset>13970</wp:posOffset>
                </wp:positionH>
                <wp:positionV relativeFrom="paragraph">
                  <wp:posOffset>61678</wp:posOffset>
                </wp:positionV>
                <wp:extent cx="302150" cy="2934031"/>
                <wp:effectExtent l="0" t="0" r="0" b="0"/>
                <wp:wrapNone/>
                <wp:docPr id="40" name="Rectangle 40"/>
                <wp:cNvGraphicFramePr/>
                <a:graphic xmlns:a="http://schemas.openxmlformats.org/drawingml/2006/main">
                  <a:graphicData uri="http://schemas.microsoft.com/office/word/2010/wordprocessingShape">
                    <wps:wsp>
                      <wps:cNvSpPr/>
                      <wps:spPr>
                        <a:xfrm>
                          <a:off x="0" y="0"/>
                          <a:ext cx="302150" cy="293403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FD46D9" w14:textId="289047FD" w:rsidR="00634B6D" w:rsidRPr="008C09C6" w:rsidRDefault="00634B6D" w:rsidP="008C09C6">
                            <w:pPr>
                              <w:jc w:val="center"/>
                              <w:rPr>
                                <w:color w:val="000000" w:themeColor="text1"/>
                                <w:sz w:val="16"/>
                                <w:szCs w:val="16"/>
                                <w:lang w:val="sr-Latn-RS"/>
                              </w:rPr>
                            </w:pPr>
                            <w:r>
                              <w:rPr>
                                <w:color w:val="000000" w:themeColor="text1"/>
                                <w:sz w:val="16"/>
                                <w:szCs w:val="16"/>
                                <w:lang w:val="sr-Latn-RS"/>
                              </w:rPr>
                              <w:t>Vjerovatnoća preživljavanja %</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2846B0" id="Rectangle 40" o:spid="_x0000_s1059" style="position:absolute;margin-left:1.1pt;margin-top:4.85pt;width:23.8pt;height:231.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7gAjwIAAHQFAAAOAAAAZHJzL2Uyb0RvYy54bWysVN1P2zAQf5+0/8Hy+8hHy4CoKaqKmCYh&#10;QMDEs+vYTSTH59luk+6v39lJAwO0h2l5cOzz3e8+/LtbXPatInthXQO6pNlJSonQHKpGb0v64+n6&#10;yzklzjNdMQValPQgHL1cfv606EwhcqhBVcISBNGu6ExJa+9NkSSO16Jl7gSM0HgpwbbM49Fuk8qy&#10;DtFbleRp+jXpwFbGAhfOofRquKTLiC+l4P5OSic8USXF2HxcbVw3YU2WC1ZsLTN1w8cw2D9E0bJG&#10;o9MJ6op5Rna2eQfVNtyCA+lPOLQJSNlwEXPAbLL0TTaPNTMi5oLFcWYqk/t/sPx2f29JU5V0juXR&#10;rMU3esCqMb1VgqAMC9QZV6Deo7m348nhNmTbS9uGP+ZB+ljUw1RU0XvCUThL8+wUsTle5RezeTrL&#10;AmjyYm2s898EtCRsSmrRfawl2984P6geVYIzDdeNUihnhdJ/CBAzSJIQ8BBi3PmDEoP2g5CYKwaV&#10;RweRZWKtLNkz5AfjXGifDVc1q8QgPk3xG0OeLGICSiNgQJYY0IQ9AgQGv8ce0hn1g6mIJJ2M078F&#10;NhhPFtEzaD8Zt40G+xGAwqxGz4P+sUhDaUKVfL/pIw9ms6AaRBuoDkgOC0PXOMOvG3yhG+b8PbPY&#10;Jviq2Pr+DhepoCspjDtKarC/PpIH/ZKGNT9D8w47r6Tu545ZQYn6rpHaF9k8cNHHw/z0LMeDfX2z&#10;eX2jd+0a8PEynDOGx23Q9+q4lRbaZxwSq+AYr5jmGFxJubfHw9oPEwHHDBerVVTD9jTM3+hHwwN4&#10;qHUg4VP/zKwZmeqR47dw7FJWvCHsoBssNax2HmQT2fxS2vEVsLUjncYxFGbH63PUehmWy98AAAD/&#10;/wMAUEsDBBQABgAIAAAAIQAOQQOt2wAAAAYBAAAPAAAAZHJzL2Rvd25yZXYueG1sTI/BTsMwEETv&#10;SPyDtUjcqNOoommIUyFEDxxpkLhu4yWOEtuR7bYJX89ygtNoNaOZt9V+tqO4UIi9dwrWqwwEudbr&#10;3nUKPprDQwEiJnQaR+9IwUIR9vXtTYWl9lf3Tpdj6gSXuFiiApPSVEoZW0MW48pP5Nj78sFi4jN0&#10;Uge8crkdZZ5lj9Ji73jB4EQvhtrheLYKojwsGJrXol/mrh02pnn7HL6Vur+bn59AJJrTXxh+8Rkd&#10;amY6+bPTUYwK8pyDCnZbEOxudvzHiXW7LkDWlfyPX/8AAAD//wMAUEsBAi0AFAAGAAgAAAAhALaD&#10;OJL+AAAA4QEAABMAAAAAAAAAAAAAAAAAAAAAAFtDb250ZW50X1R5cGVzXS54bWxQSwECLQAUAAYA&#10;CAAAACEAOP0h/9YAAACUAQAACwAAAAAAAAAAAAAAAAAvAQAAX3JlbHMvLnJlbHNQSwECLQAUAAYA&#10;CAAAACEAI2O4AI8CAAB0BQAADgAAAAAAAAAAAAAAAAAuAgAAZHJzL2Uyb0RvYy54bWxQSwECLQAU&#10;AAYACAAAACEADkEDrdsAAAAGAQAADwAAAAAAAAAAAAAAAADpBAAAZHJzL2Rvd25yZXYueG1sUEsF&#10;BgAAAAAEAAQA8wAAAPEFAAAAAA==&#10;" filled="f" stroked="f" strokeweight="1pt">
                <v:textbox style="layout-flow:vertical;mso-layout-flow-alt:bottom-to-top">
                  <w:txbxContent>
                    <w:p w14:paraId="0DFD46D9" w14:textId="289047FD" w:rsidR="00634B6D" w:rsidRPr="008C09C6" w:rsidRDefault="00634B6D" w:rsidP="008C09C6">
                      <w:pPr>
                        <w:jc w:val="center"/>
                        <w:rPr>
                          <w:color w:val="000000" w:themeColor="text1"/>
                          <w:sz w:val="16"/>
                          <w:szCs w:val="16"/>
                          <w:lang w:val="sr-Latn-RS"/>
                        </w:rPr>
                      </w:pPr>
                      <w:r>
                        <w:rPr>
                          <w:color w:val="000000" w:themeColor="text1"/>
                          <w:sz w:val="16"/>
                          <w:szCs w:val="16"/>
                          <w:lang w:val="sr-Latn-RS"/>
                        </w:rPr>
                        <w:t>Vjerovatnoća preživljavanja %</w:t>
                      </w:r>
                    </w:p>
                  </w:txbxContent>
                </v:textbox>
              </v:rect>
            </w:pict>
          </mc:Fallback>
        </mc:AlternateContent>
      </w:r>
      <w:r w:rsidR="008C09C6" w:rsidRPr="00634B6D">
        <w:rPr>
          <w:noProof/>
          <w:sz w:val="22"/>
          <w:szCs w:val="22"/>
          <w:lang w:val="sr-Latn-ME" w:eastAsia="sr-Latn-ME"/>
        </w:rPr>
        <mc:AlternateContent>
          <mc:Choice Requires="wps">
            <w:drawing>
              <wp:anchor distT="0" distB="0" distL="114300" distR="114300" simplePos="0" relativeHeight="251688960" behindDoc="0" locked="0" layoutInCell="1" allowOverlap="1" wp14:anchorId="7790349F" wp14:editId="4493F0C2">
                <wp:simplePos x="0" y="0"/>
                <wp:positionH relativeFrom="column">
                  <wp:posOffset>4403090</wp:posOffset>
                </wp:positionH>
                <wp:positionV relativeFrom="paragraph">
                  <wp:posOffset>77580</wp:posOffset>
                </wp:positionV>
                <wp:extent cx="1017767" cy="262393"/>
                <wp:effectExtent l="0" t="0" r="0" b="4445"/>
                <wp:wrapNone/>
                <wp:docPr id="39" name="Rectangle 39"/>
                <wp:cNvGraphicFramePr/>
                <a:graphic xmlns:a="http://schemas.openxmlformats.org/drawingml/2006/main">
                  <a:graphicData uri="http://schemas.microsoft.com/office/word/2010/wordprocessingShape">
                    <wps:wsp>
                      <wps:cNvSpPr/>
                      <wps:spPr>
                        <a:xfrm>
                          <a:off x="0" y="0"/>
                          <a:ext cx="1017767" cy="26239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A643BF" w14:textId="056F561A" w:rsidR="00634B6D" w:rsidRPr="008C09C6" w:rsidRDefault="00634B6D" w:rsidP="008C09C6">
                            <w:pPr>
                              <w:rPr>
                                <w:b/>
                                <w:bCs/>
                                <w:color w:val="000000" w:themeColor="text1"/>
                                <w:sz w:val="16"/>
                                <w:szCs w:val="16"/>
                                <w:lang w:val="sr-Latn-RS"/>
                              </w:rPr>
                            </w:pPr>
                            <w:r w:rsidRPr="008C09C6">
                              <w:rPr>
                                <w:b/>
                                <w:bCs/>
                                <w:color w:val="000000" w:themeColor="text1"/>
                                <w:sz w:val="16"/>
                                <w:szCs w:val="16"/>
                                <w:lang w:val="sr-Latn-RS"/>
                              </w:rPr>
                              <w:t>Placebo (N=194)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790349F" id="Rectangle 39" o:spid="_x0000_s1060" style="position:absolute;margin-left:346.7pt;margin-top:6.1pt;width:80.15pt;height:20.6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X2HjQIAAHEFAAAOAAAAZHJzL2Uyb0RvYy54bWysVFtP2zAUfp+0/2D5fSQphY6IFFUgpkkI&#10;EDDx7Dp2E8nx8Wy3Sffrd2yngQHaw7Q+uPa5fOeS75zzi6FTZCesa0FXtDjKKRGaQ93qTUV/PF1/&#10;+UqJ80zXTIEWFd0LRy+Wnz+d96YUM2hA1cISBNGu7E1FG+9NmWWON6Jj7giM0KiUYDvm8Wk3WW1Z&#10;j+idymZ5fpr1YGtjgQvnUHqVlHQZ8aUU3N9J6YQnqqKYm4+njec6nNnynJUby0zT8jEN9g9ZdKzV&#10;GHSCumKeka1t30F1LbfgQPojDl0GUrZcxBqwmiJ/U81jw4yItWBznJna5P4fLL/d3VvS1hU9PqNE&#10;sw6/0QN2jemNEgRl2KDeuBLtHs29HV8Or6HaQdou/GMdZIhN3U9NFYMnHIVFXiwWpwtKOOpmp7Pj&#10;s+MAmr14G+v8NwEdCZeKWgwfe8l2N84n04NJCKbhulUK5axU+g8BYgZJFhJOKcab3yuRrB+ExFox&#10;qVkMEFkmLpUlO4b8YJwL7Yukalgtkvgkx9+Y8uQRC1AaAQOyxIQm7BEgMPg9dipntA+uIpJ0cs7/&#10;llhynjxiZNB+cu5aDfYjAIVVjZGT/aFJqTWhS35YD4kH82AaRGuo90gOC2lqnOHXLX6hG+b8PbM4&#10;JjhQOPr+Dg+poK8ojDdKGrC/PpIHe2Qvainpcewq6n5umRWUqO8aeX1WzOdhTuNjfrKY4cO+1qxf&#10;a/S2uwT8cgUuGcPjNdh7dbhKC90zbohViIoqpjnGrij39vC49Gkd4I7hYrWKZjibhvkb/Wh4AA+N&#10;Dgx8Gp6ZNSNNPRL8Fg4jyso3bE22wVPDautBtpHKL30dPwHOdeTSuIPC4nj9jlYvm3L5GwAA//8D&#10;AFBLAwQUAAYACAAAACEAOTy4ZN4AAAAJAQAADwAAAGRycy9kb3ducmV2LnhtbEyPTUvEMBRF94L/&#10;ITzBnZPa2rHWpoMKIjILcdR9mrxpi81LSdKP+ffGlS4f93DvedVuNQOb0fnekoDrTQIMSVndUyvg&#10;8+P5qgDmgyQtB0so4IQedvX5WSVLbRd6x/kQWhZLyJdSQBfCWHLuVYdG+o0dkWJ2tM7IEE/Xcu3k&#10;EsvNwNMk2XIje4oLnRzxqUP1fZiMgC97fFyMauh1Pr3108veKVXshbi8WB/ugQVcwx8Mv/pRHero&#10;1NiJtGeDgO1ddhPRGKQpsAgUeXYLrBGQZznwuuL/P6h/AAAA//8DAFBLAQItABQABgAIAAAAIQC2&#10;gziS/gAAAOEBAAATAAAAAAAAAAAAAAAAAAAAAABbQ29udGVudF9UeXBlc10ueG1sUEsBAi0AFAAG&#10;AAgAAAAhADj9If/WAAAAlAEAAAsAAAAAAAAAAAAAAAAALwEAAF9yZWxzLy5yZWxzUEsBAi0AFAAG&#10;AAgAAAAhABdZfYeNAgAAcQUAAA4AAAAAAAAAAAAAAAAALgIAAGRycy9lMm9Eb2MueG1sUEsBAi0A&#10;FAAGAAgAAAAhADk8uGTeAAAACQEAAA8AAAAAAAAAAAAAAAAA5wQAAGRycy9kb3ducmV2LnhtbFBL&#10;BQYAAAAABAAEAPMAAADyBQAAAAA=&#10;" filled="f" stroked="f" strokeweight="1pt">
                <v:textbox>
                  <w:txbxContent>
                    <w:p w14:paraId="30A643BF" w14:textId="056F561A" w:rsidR="00634B6D" w:rsidRPr="008C09C6" w:rsidRDefault="00634B6D" w:rsidP="008C09C6">
                      <w:pPr>
                        <w:rPr>
                          <w:b/>
                          <w:bCs/>
                          <w:color w:val="000000" w:themeColor="text1"/>
                          <w:sz w:val="16"/>
                          <w:szCs w:val="16"/>
                          <w:lang w:val="sr-Latn-RS"/>
                        </w:rPr>
                      </w:pPr>
                      <w:r w:rsidRPr="008C09C6">
                        <w:rPr>
                          <w:b/>
                          <w:bCs/>
                          <w:color w:val="000000" w:themeColor="text1"/>
                          <w:sz w:val="16"/>
                          <w:szCs w:val="16"/>
                          <w:lang w:val="sr-Latn-RS"/>
                        </w:rPr>
                        <w:t>Placebo (N=194)</w:t>
                      </w:r>
                    </w:p>
                  </w:txbxContent>
                </v:textbox>
              </v:rect>
            </w:pict>
          </mc:Fallback>
        </mc:AlternateContent>
      </w:r>
      <w:r w:rsidR="008C09C6" w:rsidRPr="00634B6D">
        <w:rPr>
          <w:noProof/>
          <w:sz w:val="22"/>
          <w:szCs w:val="22"/>
          <w:lang w:val="sr-Latn-ME" w:eastAsia="sr-Latn-ME"/>
        </w:rPr>
        <w:drawing>
          <wp:inline distT="0" distB="0" distL="0" distR="0" wp14:anchorId="019958FD" wp14:editId="72F79875">
            <wp:extent cx="5040000" cy="3540108"/>
            <wp:effectExtent l="0" t="0" r="8255" b="381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040000" cy="3540108"/>
                    </a:xfrm>
                    <a:prstGeom prst="rect">
                      <a:avLst/>
                    </a:prstGeom>
                  </pic:spPr>
                </pic:pic>
              </a:graphicData>
            </a:graphic>
          </wp:inline>
        </w:drawing>
      </w:r>
    </w:p>
    <w:p w14:paraId="27C587D0" w14:textId="5FF7F9FF" w:rsidR="008C09C6" w:rsidRPr="00634B6D" w:rsidRDefault="008C09C6" w:rsidP="00480FB1">
      <w:pPr>
        <w:tabs>
          <w:tab w:val="left" w:pos="540"/>
          <w:tab w:val="left" w:pos="569"/>
        </w:tabs>
        <w:rPr>
          <w:b/>
          <w:bCs/>
          <w:sz w:val="22"/>
          <w:szCs w:val="22"/>
          <w:lang w:val="sr-Latn-ME"/>
        </w:rPr>
      </w:pPr>
    </w:p>
    <w:p w14:paraId="7EA6EB66" w14:textId="77777777" w:rsidR="00736635" w:rsidRPr="00634B6D" w:rsidRDefault="00736635" w:rsidP="00736635">
      <w:pPr>
        <w:keepNext/>
        <w:keepLines/>
        <w:autoSpaceDE w:val="0"/>
        <w:autoSpaceDN w:val="0"/>
        <w:jc w:val="both"/>
        <w:rPr>
          <w:bCs/>
          <w:sz w:val="22"/>
          <w:szCs w:val="22"/>
          <w:u w:val="single"/>
          <w:lang w:val="sr-Latn-ME"/>
        </w:rPr>
      </w:pPr>
      <w:r w:rsidRPr="00634B6D">
        <w:rPr>
          <w:bCs/>
          <w:sz w:val="22"/>
          <w:szCs w:val="22"/>
          <w:u w:val="single"/>
          <w:lang w:val="sr-Latn-ME"/>
        </w:rPr>
        <w:lastRenderedPageBreak/>
        <w:t>Pedijatrijska populacija</w:t>
      </w:r>
    </w:p>
    <w:p w14:paraId="64A1A99B" w14:textId="67184BF5" w:rsidR="00736635" w:rsidRPr="00634B6D" w:rsidRDefault="00736635" w:rsidP="00736635">
      <w:pPr>
        <w:autoSpaceDE w:val="0"/>
        <w:autoSpaceDN w:val="0"/>
        <w:jc w:val="both"/>
        <w:rPr>
          <w:sz w:val="22"/>
          <w:szCs w:val="22"/>
          <w:lang w:val="sr-Latn-ME"/>
        </w:rPr>
      </w:pPr>
      <w:r w:rsidRPr="00634B6D">
        <w:rPr>
          <w:sz w:val="22"/>
          <w:szCs w:val="22"/>
          <w:lang w:val="sr-Latn-ME"/>
        </w:rPr>
        <w:t xml:space="preserve">Evropska agencija za ljekove izuzela je od obaveze podnošenje rezultata ispitivanja lijeka Stivarga u svim podgrupama pedijatrijske populacije u liječenju adenokarcinoma debelog crijeva i rektuma (vidjeti </w:t>
      </w:r>
      <w:r w:rsidR="00951BA6" w:rsidRPr="00634B6D">
        <w:rPr>
          <w:sz w:val="22"/>
          <w:szCs w:val="22"/>
          <w:lang w:val="sr-Latn-ME"/>
        </w:rPr>
        <w:t>dio</w:t>
      </w:r>
      <w:r w:rsidRPr="00634B6D">
        <w:rPr>
          <w:sz w:val="22"/>
          <w:szCs w:val="22"/>
          <w:lang w:val="sr-Latn-ME"/>
        </w:rPr>
        <w:t xml:space="preserve"> 4.2 za informacije o upotrebi u pedijatrijskoj populaciji).</w:t>
      </w:r>
    </w:p>
    <w:p w14:paraId="28F47B66" w14:textId="2A26ECC4" w:rsidR="00736635" w:rsidRPr="00634B6D" w:rsidRDefault="00736635" w:rsidP="00736635">
      <w:pPr>
        <w:autoSpaceDE w:val="0"/>
        <w:autoSpaceDN w:val="0"/>
        <w:jc w:val="both"/>
        <w:rPr>
          <w:sz w:val="22"/>
          <w:szCs w:val="22"/>
          <w:lang w:val="sr-Latn-ME"/>
        </w:rPr>
      </w:pPr>
      <w:r w:rsidRPr="00634B6D">
        <w:rPr>
          <w:sz w:val="22"/>
          <w:szCs w:val="22"/>
          <w:lang w:val="sr-Latn-ME"/>
        </w:rPr>
        <w:t xml:space="preserve">Evropska agencija za ljekove je odložila obavezu dostavljanja rezultata ispitivanja lijeka Stivarga u jednoj ili više podgrupa pedijatrijske populacije u liječenju čvrstih malignih tumora (vidjeti </w:t>
      </w:r>
      <w:r w:rsidR="00951BA6" w:rsidRPr="00634B6D">
        <w:rPr>
          <w:sz w:val="22"/>
          <w:szCs w:val="22"/>
          <w:lang w:val="sr-Latn-ME"/>
        </w:rPr>
        <w:t>dio</w:t>
      </w:r>
      <w:r w:rsidRPr="00634B6D">
        <w:rPr>
          <w:sz w:val="22"/>
          <w:szCs w:val="22"/>
          <w:lang w:val="sr-Latn-ME"/>
        </w:rPr>
        <w:t xml:space="preserve"> 4.2 za informacije o upotrebi u pedijatrijskoj populaciji).</w:t>
      </w:r>
    </w:p>
    <w:p w14:paraId="462EB499" w14:textId="3255F139" w:rsidR="00736635" w:rsidRPr="00634B6D" w:rsidRDefault="00736635" w:rsidP="00736635">
      <w:pPr>
        <w:autoSpaceDE w:val="0"/>
        <w:autoSpaceDN w:val="0"/>
        <w:jc w:val="both"/>
        <w:rPr>
          <w:sz w:val="22"/>
          <w:szCs w:val="22"/>
          <w:lang w:val="sr-Latn-ME"/>
        </w:rPr>
      </w:pPr>
      <w:r w:rsidRPr="00634B6D">
        <w:rPr>
          <w:sz w:val="22"/>
          <w:szCs w:val="22"/>
          <w:lang w:val="sr-Latn-ME"/>
        </w:rPr>
        <w:t xml:space="preserve">Evropska agencija za ljekove izuzela je od obaveze podnošenje rezultata ispitivanja lijeka Stivarga u svim podgrupama pedijatrijske populacije u liječenju hepatocelularnog karcinoma (vidjeti </w:t>
      </w:r>
      <w:r w:rsidR="00951BA6" w:rsidRPr="00634B6D">
        <w:rPr>
          <w:sz w:val="22"/>
          <w:szCs w:val="22"/>
          <w:lang w:val="sr-Latn-ME"/>
        </w:rPr>
        <w:t>dio</w:t>
      </w:r>
      <w:r w:rsidRPr="00634B6D">
        <w:rPr>
          <w:sz w:val="22"/>
          <w:szCs w:val="22"/>
          <w:lang w:val="sr-Latn-ME"/>
        </w:rPr>
        <w:t xml:space="preserve"> 4.2 za informacije o upotrebi u pedijatrijskoj populaciji).</w:t>
      </w:r>
    </w:p>
    <w:p w14:paraId="37D9D307" w14:textId="77777777" w:rsidR="008C09C6" w:rsidRPr="00634B6D" w:rsidRDefault="008C09C6" w:rsidP="00480FB1">
      <w:pPr>
        <w:tabs>
          <w:tab w:val="left" w:pos="540"/>
          <w:tab w:val="left" w:pos="569"/>
        </w:tabs>
        <w:rPr>
          <w:b/>
          <w:bCs/>
          <w:sz w:val="22"/>
          <w:szCs w:val="22"/>
          <w:lang w:val="sr-Latn-ME"/>
        </w:rPr>
      </w:pPr>
    </w:p>
    <w:p w14:paraId="180EEEAA" w14:textId="3B34B7CB" w:rsidR="0072020E" w:rsidRPr="00634B6D" w:rsidRDefault="0072020E" w:rsidP="00480FB1">
      <w:pPr>
        <w:tabs>
          <w:tab w:val="left" w:pos="540"/>
          <w:tab w:val="left" w:pos="569"/>
        </w:tabs>
        <w:rPr>
          <w:b/>
          <w:bCs/>
          <w:sz w:val="22"/>
          <w:szCs w:val="22"/>
          <w:lang w:val="sr-Latn-ME"/>
        </w:rPr>
      </w:pPr>
      <w:r w:rsidRPr="00634B6D">
        <w:rPr>
          <w:b/>
          <w:bCs/>
          <w:sz w:val="22"/>
          <w:szCs w:val="22"/>
          <w:lang w:val="sr-Latn-ME"/>
        </w:rPr>
        <w:t xml:space="preserve">5.2. </w:t>
      </w:r>
      <w:r w:rsidR="00480FB1" w:rsidRPr="00634B6D">
        <w:rPr>
          <w:b/>
          <w:bCs/>
          <w:sz w:val="22"/>
          <w:szCs w:val="22"/>
          <w:lang w:val="sr-Latn-ME"/>
        </w:rPr>
        <w:tab/>
      </w:r>
      <w:r w:rsidRPr="00634B6D">
        <w:rPr>
          <w:b/>
          <w:bCs/>
          <w:sz w:val="22"/>
          <w:szCs w:val="22"/>
          <w:lang w:val="sr-Latn-ME"/>
        </w:rPr>
        <w:t>Farmakokinetički podaci</w:t>
      </w:r>
      <w:r w:rsidR="003A7059" w:rsidRPr="00634B6D">
        <w:rPr>
          <w:b/>
          <w:bCs/>
          <w:sz w:val="22"/>
          <w:szCs w:val="22"/>
          <w:lang w:val="sr-Latn-ME"/>
        </w:rPr>
        <w:t xml:space="preserve"> </w:t>
      </w:r>
    </w:p>
    <w:p w14:paraId="707BC9CC" w14:textId="77777777" w:rsidR="00736635" w:rsidRPr="00634B6D" w:rsidRDefault="00736635" w:rsidP="00480FB1">
      <w:pPr>
        <w:tabs>
          <w:tab w:val="left" w:pos="540"/>
          <w:tab w:val="left" w:pos="569"/>
        </w:tabs>
        <w:rPr>
          <w:b/>
          <w:bCs/>
          <w:sz w:val="22"/>
          <w:szCs w:val="22"/>
          <w:lang w:val="sr-Latn-ME"/>
        </w:rPr>
      </w:pPr>
    </w:p>
    <w:p w14:paraId="0EEC140A" w14:textId="77777777" w:rsidR="00736635" w:rsidRPr="00634B6D" w:rsidRDefault="00736635" w:rsidP="00736635">
      <w:pPr>
        <w:keepNext/>
        <w:keepLines/>
        <w:autoSpaceDE w:val="0"/>
        <w:autoSpaceDN w:val="0"/>
        <w:jc w:val="both"/>
        <w:rPr>
          <w:bCs/>
          <w:sz w:val="22"/>
          <w:szCs w:val="22"/>
          <w:u w:val="single"/>
          <w:lang w:val="sr-Latn-ME"/>
        </w:rPr>
      </w:pPr>
      <w:r w:rsidRPr="00634B6D">
        <w:rPr>
          <w:bCs/>
          <w:sz w:val="22"/>
          <w:szCs w:val="22"/>
          <w:u w:val="single"/>
          <w:lang w:val="sr-Latn-ME"/>
        </w:rPr>
        <w:t>Resorpcija</w:t>
      </w:r>
    </w:p>
    <w:p w14:paraId="11C97EFB" w14:textId="77777777" w:rsidR="00736635" w:rsidRPr="00634B6D" w:rsidRDefault="00736635" w:rsidP="00736635">
      <w:pPr>
        <w:autoSpaceDE w:val="0"/>
        <w:autoSpaceDN w:val="0"/>
        <w:jc w:val="both"/>
        <w:rPr>
          <w:sz w:val="22"/>
          <w:szCs w:val="22"/>
          <w:lang w:val="sr-Latn-ME"/>
        </w:rPr>
      </w:pPr>
      <w:r w:rsidRPr="00634B6D">
        <w:rPr>
          <w:sz w:val="22"/>
          <w:szCs w:val="22"/>
          <w:lang w:val="sr-Latn-ME"/>
        </w:rPr>
        <w:t>Regorafenib dostiže srednje vršne nivoe plazme od oko 2,5 mg/L oko 3 do 4 sata nakon jedne oralne doze od 160 mg primjenjene u vidu 4 tablete od po 40 mg. Nakon pojedinačnih doza od 60 mg ili 100 mg, prosječna relativna biološka raspoloživost tableta u poređenju sa oralnim rastvorom bila je 69% odnosno 83%.</w:t>
      </w:r>
    </w:p>
    <w:p w14:paraId="7A191143" w14:textId="77777777" w:rsidR="00736635" w:rsidRPr="00634B6D" w:rsidRDefault="00736635" w:rsidP="00736635">
      <w:pPr>
        <w:autoSpaceDE w:val="0"/>
        <w:autoSpaceDN w:val="0"/>
        <w:jc w:val="both"/>
        <w:rPr>
          <w:sz w:val="22"/>
          <w:szCs w:val="22"/>
          <w:lang w:val="sr-Latn-ME"/>
        </w:rPr>
      </w:pPr>
    </w:p>
    <w:p w14:paraId="2EB82C61" w14:textId="77777777" w:rsidR="00736635" w:rsidRPr="00634B6D" w:rsidRDefault="00736635" w:rsidP="00736635">
      <w:pPr>
        <w:autoSpaceDE w:val="0"/>
        <w:autoSpaceDN w:val="0"/>
        <w:jc w:val="both"/>
        <w:rPr>
          <w:sz w:val="22"/>
          <w:szCs w:val="22"/>
          <w:lang w:val="sr-Latn-ME"/>
        </w:rPr>
      </w:pPr>
      <w:r w:rsidRPr="00634B6D">
        <w:rPr>
          <w:sz w:val="22"/>
          <w:szCs w:val="22"/>
          <w:lang w:val="sr-Latn-ME"/>
        </w:rPr>
        <w:t>Koncentracije regorafeniba i njegovih glavnih farmakološki aktivnih metabolita (M-2 i M-5) bile su najviše pri primjeni nakon nemasnog (laganog) doručka u poređenju sa davanjem poslije doručka bogatog mastima ili stanja gladovanja. Izloženost regorafenibu bila je povećana za 48% prilikom davanja uz doručak sa visokim sadržajem masti, odnosno 36% prilikom davanja uz doručak sa niskim sadržajem masti, u poređenju sa davanjem tokom gladovanja. Izloženost metabolitima M-2 (N-oksid) i M-5 (N-oksid i N-desmetil) veća je kada se regorafenib daje uz nemasni doručak u poređenju sa stanjem gladovanja ili kada se daje uz doručak bogat mastima u poređenju sa stanjem gladovanja.</w:t>
      </w:r>
    </w:p>
    <w:p w14:paraId="6A8B5496" w14:textId="77777777" w:rsidR="00736635" w:rsidRPr="00634B6D" w:rsidRDefault="00736635" w:rsidP="00736635">
      <w:pPr>
        <w:autoSpaceDE w:val="0"/>
        <w:autoSpaceDN w:val="0"/>
        <w:jc w:val="both"/>
        <w:rPr>
          <w:sz w:val="22"/>
          <w:szCs w:val="22"/>
          <w:lang w:val="sr-Latn-ME"/>
        </w:rPr>
      </w:pPr>
    </w:p>
    <w:p w14:paraId="7E38E60A" w14:textId="77777777" w:rsidR="00736635" w:rsidRPr="00634B6D" w:rsidRDefault="00736635" w:rsidP="00736635">
      <w:pPr>
        <w:keepNext/>
        <w:keepLines/>
        <w:autoSpaceDE w:val="0"/>
        <w:autoSpaceDN w:val="0"/>
        <w:jc w:val="both"/>
        <w:rPr>
          <w:bCs/>
          <w:sz w:val="22"/>
          <w:szCs w:val="22"/>
          <w:u w:val="single"/>
          <w:lang w:val="sr-Latn-ME"/>
        </w:rPr>
      </w:pPr>
      <w:r w:rsidRPr="00634B6D">
        <w:rPr>
          <w:bCs/>
          <w:sz w:val="22"/>
          <w:szCs w:val="22"/>
          <w:u w:val="single"/>
          <w:lang w:val="sr-Latn-ME"/>
        </w:rPr>
        <w:t>Distribucija</w:t>
      </w:r>
    </w:p>
    <w:p w14:paraId="67DE0EE2" w14:textId="77777777" w:rsidR="00736635" w:rsidRPr="00634B6D" w:rsidRDefault="00736635" w:rsidP="00736635">
      <w:pPr>
        <w:autoSpaceDE w:val="0"/>
        <w:autoSpaceDN w:val="0"/>
        <w:jc w:val="both"/>
        <w:rPr>
          <w:sz w:val="22"/>
          <w:szCs w:val="22"/>
          <w:lang w:val="sr-Latn-ME"/>
        </w:rPr>
      </w:pPr>
      <w:r w:rsidRPr="00634B6D">
        <w:rPr>
          <w:sz w:val="22"/>
          <w:szCs w:val="22"/>
          <w:lang w:val="sr-Latn-ME"/>
        </w:rPr>
        <w:t xml:space="preserve">Profili vrijeme-koncentracija u plazmi za regorafenib i za glavne cirkulišuće metabolite pokazali su više vršnih vrijednosti tokom 24-časovnog intervala doziranja, što se propisuje enterohepatičnoj cirkulaciji. </w:t>
      </w:r>
      <w:r w:rsidRPr="00634B6D">
        <w:rPr>
          <w:i/>
          <w:sz w:val="22"/>
          <w:szCs w:val="22"/>
          <w:lang w:val="sr-Latn-ME"/>
        </w:rPr>
        <w:t xml:space="preserve">In vitro </w:t>
      </w:r>
      <w:r w:rsidRPr="00634B6D">
        <w:rPr>
          <w:sz w:val="22"/>
          <w:szCs w:val="22"/>
          <w:lang w:val="sr-Latn-ME"/>
        </w:rPr>
        <w:t xml:space="preserve">vezivanje proteina regorafeniba za proteine humane plazme je visoko (99,5%). </w:t>
      </w:r>
      <w:r w:rsidRPr="00634B6D">
        <w:rPr>
          <w:i/>
          <w:sz w:val="22"/>
          <w:szCs w:val="22"/>
          <w:lang w:val="sr-Latn-ME"/>
        </w:rPr>
        <w:t xml:space="preserve">In vitro </w:t>
      </w:r>
      <w:r w:rsidRPr="00634B6D">
        <w:rPr>
          <w:sz w:val="22"/>
          <w:szCs w:val="22"/>
          <w:lang w:val="sr-Latn-ME"/>
        </w:rPr>
        <w:t>vezivanje proteina metabolita M-2 i M-5 je veće (99,8% odnosno 99,95%) u odnosu na regorafenib. Metaboliti M-2 i M-5 su slabi supstrati za P-gp. Metabolit M-5 je slab supstrat za BCRP.</w:t>
      </w:r>
    </w:p>
    <w:p w14:paraId="4CEDDAAE" w14:textId="77777777" w:rsidR="00736635" w:rsidRPr="00634B6D" w:rsidRDefault="00736635" w:rsidP="00736635">
      <w:pPr>
        <w:autoSpaceDE w:val="0"/>
        <w:autoSpaceDN w:val="0"/>
        <w:jc w:val="both"/>
        <w:rPr>
          <w:sz w:val="22"/>
          <w:szCs w:val="22"/>
          <w:lang w:val="sr-Latn-ME"/>
        </w:rPr>
      </w:pPr>
    </w:p>
    <w:p w14:paraId="5BEB123C" w14:textId="77777777" w:rsidR="00736635" w:rsidRPr="00634B6D" w:rsidRDefault="00736635" w:rsidP="00736635">
      <w:pPr>
        <w:keepNext/>
        <w:keepLines/>
        <w:autoSpaceDE w:val="0"/>
        <w:autoSpaceDN w:val="0"/>
        <w:jc w:val="both"/>
        <w:rPr>
          <w:bCs/>
          <w:sz w:val="22"/>
          <w:szCs w:val="22"/>
          <w:u w:val="single"/>
          <w:lang w:val="sr-Latn-ME"/>
        </w:rPr>
      </w:pPr>
      <w:r w:rsidRPr="00634B6D">
        <w:rPr>
          <w:bCs/>
          <w:sz w:val="22"/>
          <w:szCs w:val="22"/>
          <w:u w:val="single"/>
          <w:lang w:val="sr-Latn-ME"/>
        </w:rPr>
        <w:t>Biotransformacija</w:t>
      </w:r>
    </w:p>
    <w:p w14:paraId="64277D82" w14:textId="77777777" w:rsidR="00736635" w:rsidRPr="00634B6D" w:rsidRDefault="00736635" w:rsidP="00736635">
      <w:pPr>
        <w:autoSpaceDE w:val="0"/>
        <w:autoSpaceDN w:val="0"/>
        <w:jc w:val="both"/>
        <w:rPr>
          <w:sz w:val="22"/>
          <w:szCs w:val="22"/>
          <w:lang w:val="sr-Latn-ME"/>
        </w:rPr>
      </w:pPr>
      <w:r w:rsidRPr="00634B6D">
        <w:rPr>
          <w:sz w:val="22"/>
          <w:szCs w:val="22"/>
          <w:lang w:val="sr-Latn-ME"/>
        </w:rPr>
        <w:t>Regorafenib se metaboliše primarno u jetri u okviru oksidativnog metabolizma posredovanog enzimom CYP3A4, kao i putem glukuronidacije posredovane enzimom UGT1A9. Dva veća i šest manjih metabolita regorafeniba identifikovano je u plazmi. Glavni cirkulišući metaboliti regorafeniba u humanoj plazmi su M-2 (N-oksid) i M-5 (N-oksid i N-desmetil), koji su farmakološki aktivni i imaju slične koncentracije kao regorafenib u stabilnom stanju. M-2 se dalje metaboliše u okviru oksidativnog metabolizma posredovanog enzimom CYP3A4, kao i putem glukuronidacije posredovane enzimom UGT1A9.</w:t>
      </w:r>
    </w:p>
    <w:p w14:paraId="5A06CBC7" w14:textId="77777777" w:rsidR="00736635" w:rsidRPr="00634B6D" w:rsidRDefault="00736635" w:rsidP="00736635">
      <w:pPr>
        <w:autoSpaceDE w:val="0"/>
        <w:autoSpaceDN w:val="0"/>
        <w:jc w:val="both"/>
        <w:rPr>
          <w:sz w:val="22"/>
          <w:szCs w:val="22"/>
          <w:lang w:val="sr-Latn-ME"/>
        </w:rPr>
      </w:pPr>
    </w:p>
    <w:p w14:paraId="51C46C2E" w14:textId="77777777" w:rsidR="00736635" w:rsidRPr="00634B6D" w:rsidRDefault="00736635" w:rsidP="00736635">
      <w:pPr>
        <w:autoSpaceDE w:val="0"/>
        <w:autoSpaceDN w:val="0"/>
        <w:jc w:val="both"/>
        <w:rPr>
          <w:sz w:val="22"/>
          <w:szCs w:val="22"/>
          <w:lang w:val="sr-Latn-ME"/>
        </w:rPr>
      </w:pPr>
      <w:r w:rsidRPr="00634B6D">
        <w:rPr>
          <w:sz w:val="22"/>
          <w:szCs w:val="22"/>
          <w:lang w:val="sr-Latn-ME"/>
        </w:rPr>
        <w:t>Metaboliti mogu da se redukuju ili hidroliziraju u gastrointestinalnom traktu posredstvom mikrobiološke flore, čime se omogućava reapsorpcija nekonjugovane aktivne supstance i metabolita (enterohepatična cirkulacija).</w:t>
      </w:r>
    </w:p>
    <w:p w14:paraId="77770736" w14:textId="77777777" w:rsidR="00736635" w:rsidRPr="00634B6D" w:rsidRDefault="00736635" w:rsidP="00736635">
      <w:pPr>
        <w:autoSpaceDE w:val="0"/>
        <w:autoSpaceDN w:val="0"/>
        <w:jc w:val="both"/>
        <w:rPr>
          <w:sz w:val="22"/>
          <w:szCs w:val="22"/>
          <w:lang w:val="sr-Latn-ME"/>
        </w:rPr>
      </w:pPr>
    </w:p>
    <w:p w14:paraId="2C5C8F0A" w14:textId="77777777" w:rsidR="00736635" w:rsidRPr="00634B6D" w:rsidRDefault="00736635" w:rsidP="00736635">
      <w:pPr>
        <w:keepNext/>
        <w:keepLines/>
        <w:autoSpaceDE w:val="0"/>
        <w:autoSpaceDN w:val="0"/>
        <w:jc w:val="both"/>
        <w:rPr>
          <w:bCs/>
          <w:sz w:val="22"/>
          <w:szCs w:val="22"/>
          <w:u w:val="single"/>
          <w:lang w:val="sr-Latn-ME"/>
        </w:rPr>
      </w:pPr>
      <w:r w:rsidRPr="00634B6D">
        <w:rPr>
          <w:bCs/>
          <w:sz w:val="22"/>
          <w:szCs w:val="22"/>
          <w:u w:val="single"/>
          <w:lang w:val="sr-Latn-ME"/>
        </w:rPr>
        <w:t>Eliminacija</w:t>
      </w:r>
    </w:p>
    <w:p w14:paraId="75E8462D" w14:textId="77777777" w:rsidR="00736635" w:rsidRPr="00634B6D" w:rsidRDefault="00736635" w:rsidP="00736635">
      <w:pPr>
        <w:autoSpaceDE w:val="0"/>
        <w:autoSpaceDN w:val="0"/>
        <w:jc w:val="both"/>
        <w:rPr>
          <w:sz w:val="22"/>
          <w:szCs w:val="22"/>
          <w:lang w:val="sr-Latn-ME"/>
        </w:rPr>
      </w:pPr>
      <w:r w:rsidRPr="00634B6D">
        <w:rPr>
          <w:sz w:val="22"/>
          <w:szCs w:val="22"/>
          <w:lang w:val="sr-Latn-ME"/>
        </w:rPr>
        <w:t>Nakon oralne primjene glavno poluvrijeme eliminacije za regorafenib i njegov metabolit M-2 u plazmi kreće se u opsegu od 20 do 30 sati u različitim studijama. Glavno poluvrijeme eliminacije za metabolit M-5 iznosi približno 60 sati (u opsegu od 40 do 100 sati).</w:t>
      </w:r>
    </w:p>
    <w:p w14:paraId="6AD91A7D" w14:textId="7D840405" w:rsidR="00736635" w:rsidRPr="00634B6D" w:rsidRDefault="00736635" w:rsidP="00736635">
      <w:pPr>
        <w:autoSpaceDE w:val="0"/>
        <w:autoSpaceDN w:val="0"/>
        <w:jc w:val="both"/>
        <w:rPr>
          <w:sz w:val="22"/>
          <w:szCs w:val="22"/>
          <w:lang w:val="sr-Latn-ME"/>
        </w:rPr>
      </w:pPr>
      <w:r w:rsidRPr="00634B6D">
        <w:rPr>
          <w:sz w:val="22"/>
          <w:szCs w:val="22"/>
          <w:lang w:val="sr-Latn-ME"/>
        </w:rPr>
        <w:t xml:space="preserve">Približno 90% radioaktivne doze je vraćeno u roku od 12 dana poslije </w:t>
      </w:r>
      <w:r w:rsidR="00D90C7F" w:rsidRPr="00634B6D">
        <w:rPr>
          <w:sz w:val="22"/>
          <w:szCs w:val="22"/>
          <w:lang w:val="sr-Latn-ME"/>
        </w:rPr>
        <w:t>primjene</w:t>
      </w:r>
      <w:r w:rsidRPr="00634B6D">
        <w:rPr>
          <w:sz w:val="22"/>
          <w:szCs w:val="22"/>
          <w:lang w:val="sr-Latn-ME"/>
        </w:rPr>
        <w:t>, pri čemu je oko 71% doze izlučeno kroz izmet (47% u vidu osnovnog jedinjenja, 24% u vidu metabolita), a oko 19% doze je izlučeno kroz urin u vidu glukuronida. Urinarno izlučivanje glukuronida smanjeno je na ispod 10% u uslovima stabilnog stanja. Osnovno jedinjenje pronađeno u izmetu može biti izvedeno iz crijevnog razlaganja glukuronida ili redukcije metabolita M-2 (N-oksid), kao i neapsorbovanog regorafeniba.</w:t>
      </w:r>
    </w:p>
    <w:p w14:paraId="25DA2E37" w14:textId="77777777" w:rsidR="00736635" w:rsidRPr="00634B6D" w:rsidRDefault="00736635" w:rsidP="00736635">
      <w:pPr>
        <w:autoSpaceDE w:val="0"/>
        <w:autoSpaceDN w:val="0"/>
        <w:jc w:val="both"/>
        <w:rPr>
          <w:sz w:val="22"/>
          <w:szCs w:val="22"/>
          <w:lang w:val="sr-Latn-ME"/>
        </w:rPr>
      </w:pPr>
      <w:r w:rsidRPr="00634B6D">
        <w:rPr>
          <w:sz w:val="22"/>
          <w:szCs w:val="22"/>
          <w:lang w:val="sr-Latn-ME"/>
        </w:rPr>
        <w:lastRenderedPageBreak/>
        <w:t>M-5 može da se redukuje na M-4 u gastrointestinalnom traktu posredstvom mikrobiološke flore, čime se omogućava reapsorpcija metabolita M-4 (enterohepatična cirkulacija). M-5 se na kraju izlučuje putem M-4 kao M-6 (karboksilna kiselina) u izmetu.</w:t>
      </w:r>
    </w:p>
    <w:p w14:paraId="3E2BB0BF" w14:textId="77777777" w:rsidR="00736635" w:rsidRPr="00634B6D" w:rsidRDefault="00736635" w:rsidP="00736635">
      <w:pPr>
        <w:autoSpaceDE w:val="0"/>
        <w:autoSpaceDN w:val="0"/>
        <w:jc w:val="both"/>
        <w:rPr>
          <w:sz w:val="22"/>
          <w:szCs w:val="22"/>
          <w:lang w:val="sr-Latn-ME"/>
        </w:rPr>
      </w:pPr>
    </w:p>
    <w:p w14:paraId="2D287524" w14:textId="77777777" w:rsidR="00736635" w:rsidRPr="00634B6D" w:rsidRDefault="00736635" w:rsidP="00736635">
      <w:pPr>
        <w:keepNext/>
        <w:keepLines/>
        <w:autoSpaceDE w:val="0"/>
        <w:autoSpaceDN w:val="0"/>
        <w:jc w:val="both"/>
        <w:rPr>
          <w:bCs/>
          <w:sz w:val="22"/>
          <w:szCs w:val="22"/>
          <w:u w:val="single"/>
          <w:lang w:val="sr-Latn-ME"/>
        </w:rPr>
      </w:pPr>
      <w:r w:rsidRPr="00634B6D">
        <w:rPr>
          <w:bCs/>
          <w:sz w:val="22"/>
          <w:szCs w:val="22"/>
          <w:u w:val="single"/>
          <w:lang w:val="sr-Latn-ME"/>
        </w:rPr>
        <w:t>Linearnost/nelinearnost</w:t>
      </w:r>
    </w:p>
    <w:p w14:paraId="0422B32F" w14:textId="77777777" w:rsidR="00736635" w:rsidRPr="00634B6D" w:rsidRDefault="00736635" w:rsidP="00736635">
      <w:pPr>
        <w:autoSpaceDE w:val="0"/>
        <w:autoSpaceDN w:val="0"/>
        <w:jc w:val="both"/>
        <w:rPr>
          <w:sz w:val="22"/>
          <w:szCs w:val="22"/>
          <w:lang w:val="sr-Latn-ME"/>
        </w:rPr>
      </w:pPr>
      <w:r w:rsidRPr="00634B6D">
        <w:rPr>
          <w:sz w:val="22"/>
          <w:szCs w:val="22"/>
          <w:lang w:val="sr-Latn-ME"/>
        </w:rPr>
        <w:t>Sistemska izloženost regorafenibu u stabilnom stanju povećava dozu proporcionalno do 60 mg, to jest, manje nego proporcionalno pri dozama većim od 60 mg. Akumulacija regorafeniba u stabilnom stanju daje oko 2 puta veće povećanje u koncentracijama u plazmi, što je dosljedno sa poluvremenom eliminacije i učestalošću doziranja. U stabilnom stanju, regorafenib dostiže srednje vršne nivoe plazme od oko 3,9 mg/L (8,1 mikromolarno) nakon oralne primjene 160 mg regorafeniba, a odnos od vršne do najniže srednje koncentracije u plazmi je manji od 2.</w:t>
      </w:r>
    </w:p>
    <w:p w14:paraId="4240C207" w14:textId="77777777" w:rsidR="00736635" w:rsidRPr="00634B6D" w:rsidRDefault="00736635" w:rsidP="00736635">
      <w:pPr>
        <w:autoSpaceDE w:val="0"/>
        <w:autoSpaceDN w:val="0"/>
        <w:jc w:val="both"/>
        <w:rPr>
          <w:sz w:val="22"/>
          <w:szCs w:val="22"/>
          <w:lang w:val="sr-Latn-ME"/>
        </w:rPr>
      </w:pPr>
      <w:r w:rsidRPr="00634B6D">
        <w:rPr>
          <w:sz w:val="22"/>
          <w:szCs w:val="22"/>
          <w:lang w:val="sr-Latn-ME"/>
        </w:rPr>
        <w:t>Oba metabolita, M-2 i M-5, ispoljavaju nelinearnu akumulaciju, što može biti izazvano enterohepatičnim recikliranjem ili zasićenošću putanje UGT1A9. Dok su koncentracije metabolita M-2 i M-5 u plazmi nakon pojedinačne doze regorafeniba mnogo manje od koncentracija osnovnog jedinjenja, koncentracije metabolita M-2 i M-5 u plazmi u stabilnom stanju su uporedive sa koncentracijama regorafeniba.</w:t>
      </w:r>
    </w:p>
    <w:p w14:paraId="496069F9" w14:textId="77777777" w:rsidR="00736635" w:rsidRPr="00634B6D" w:rsidRDefault="00736635" w:rsidP="00736635">
      <w:pPr>
        <w:autoSpaceDE w:val="0"/>
        <w:autoSpaceDN w:val="0"/>
        <w:jc w:val="both"/>
        <w:rPr>
          <w:sz w:val="22"/>
          <w:szCs w:val="22"/>
          <w:lang w:val="sr-Latn-ME"/>
        </w:rPr>
      </w:pPr>
    </w:p>
    <w:p w14:paraId="12CE50B9" w14:textId="77777777" w:rsidR="00736635" w:rsidRPr="00634B6D" w:rsidRDefault="00736635" w:rsidP="00736635">
      <w:pPr>
        <w:keepNext/>
        <w:keepLines/>
        <w:autoSpaceDE w:val="0"/>
        <w:autoSpaceDN w:val="0"/>
        <w:jc w:val="both"/>
        <w:rPr>
          <w:bCs/>
          <w:sz w:val="22"/>
          <w:szCs w:val="22"/>
          <w:u w:val="single"/>
          <w:lang w:val="sr-Latn-ME"/>
        </w:rPr>
      </w:pPr>
      <w:r w:rsidRPr="00634B6D">
        <w:rPr>
          <w:bCs/>
          <w:sz w:val="22"/>
          <w:szCs w:val="22"/>
          <w:u w:val="single"/>
          <w:lang w:val="sr-Latn-ME"/>
        </w:rPr>
        <w:t>Oštećenje funkcije jetre</w:t>
      </w:r>
    </w:p>
    <w:p w14:paraId="0FFB85D4" w14:textId="77777777" w:rsidR="00736635" w:rsidRPr="00634B6D" w:rsidRDefault="00736635" w:rsidP="00736635">
      <w:pPr>
        <w:autoSpaceDE w:val="0"/>
        <w:autoSpaceDN w:val="0"/>
        <w:jc w:val="both"/>
        <w:rPr>
          <w:sz w:val="22"/>
          <w:szCs w:val="22"/>
          <w:lang w:val="sr-Latn-ME"/>
        </w:rPr>
      </w:pPr>
      <w:r w:rsidRPr="00634B6D">
        <w:rPr>
          <w:sz w:val="22"/>
          <w:szCs w:val="22"/>
          <w:lang w:val="sr-Latn-ME"/>
        </w:rPr>
        <w:t>Izloženost regorafenibu i njegovim metabolitima M-2 i M-5 je uporediva kod pacijenata sa blagim oštećenjem funkcije jetre (</w:t>
      </w:r>
      <w:r w:rsidRPr="00634B6D">
        <w:rPr>
          <w:i/>
          <w:iCs/>
          <w:sz w:val="22"/>
          <w:szCs w:val="22"/>
          <w:lang w:val="sr-Latn-ME"/>
        </w:rPr>
        <w:t>Child-Pugh</w:t>
      </w:r>
      <w:r w:rsidRPr="00634B6D">
        <w:rPr>
          <w:sz w:val="22"/>
          <w:szCs w:val="22"/>
          <w:lang w:val="sr-Latn-ME"/>
        </w:rPr>
        <w:t xml:space="preserve"> klasa A) i pacijenata sa normalnim radom jetre.</w:t>
      </w:r>
    </w:p>
    <w:p w14:paraId="3F49C778" w14:textId="77777777" w:rsidR="00736635" w:rsidRPr="00634B6D" w:rsidRDefault="00736635" w:rsidP="00736635">
      <w:pPr>
        <w:autoSpaceDE w:val="0"/>
        <w:autoSpaceDN w:val="0"/>
        <w:jc w:val="both"/>
        <w:rPr>
          <w:sz w:val="22"/>
          <w:szCs w:val="22"/>
          <w:lang w:val="sr-Latn-ME"/>
        </w:rPr>
      </w:pPr>
      <w:r w:rsidRPr="00634B6D">
        <w:rPr>
          <w:sz w:val="22"/>
          <w:szCs w:val="22"/>
          <w:lang w:val="sr-Latn-ME"/>
        </w:rPr>
        <w:t>Ograničeni podaci o pacijentima sa umjerenim oštećenjem funkcije jetre (</w:t>
      </w:r>
      <w:r w:rsidRPr="00634B6D">
        <w:rPr>
          <w:i/>
          <w:iCs/>
          <w:sz w:val="22"/>
          <w:szCs w:val="22"/>
          <w:lang w:val="sr-Latn-ME"/>
        </w:rPr>
        <w:t>Child-Pugh</w:t>
      </w:r>
      <w:r w:rsidRPr="00634B6D">
        <w:rPr>
          <w:sz w:val="22"/>
          <w:szCs w:val="22"/>
          <w:lang w:val="sr-Latn-ME"/>
        </w:rPr>
        <w:t xml:space="preserve"> klasa B) ukazuju na sličnu izloženost, u poređenju sa pacijentima sa normalnim radom jetre posle jedne doze regorafeniba od 100 mg. Ne postoje podaci za pacijente sa (ozbiljnim) oštećenjem jetre klase C po </w:t>
      </w:r>
      <w:r w:rsidRPr="00634B6D">
        <w:rPr>
          <w:i/>
          <w:iCs/>
          <w:sz w:val="22"/>
          <w:szCs w:val="22"/>
          <w:lang w:val="sr-Latn-ME"/>
        </w:rPr>
        <w:t>Child-Pugh</w:t>
      </w:r>
      <w:r w:rsidRPr="00634B6D">
        <w:rPr>
          <w:sz w:val="22"/>
          <w:szCs w:val="22"/>
          <w:lang w:val="sr-Latn-ME"/>
        </w:rPr>
        <w:t>. Regorafenib se uglavnom eliminiše putem jetre, a izloženost može biti veća u ovoj populaciji pacijenata.</w:t>
      </w:r>
    </w:p>
    <w:p w14:paraId="0C761BF1" w14:textId="77777777" w:rsidR="00736635" w:rsidRPr="00634B6D" w:rsidRDefault="00736635" w:rsidP="00736635">
      <w:pPr>
        <w:autoSpaceDE w:val="0"/>
        <w:autoSpaceDN w:val="0"/>
        <w:jc w:val="both"/>
        <w:rPr>
          <w:sz w:val="22"/>
          <w:szCs w:val="22"/>
          <w:lang w:val="sr-Latn-ME"/>
        </w:rPr>
      </w:pPr>
    </w:p>
    <w:p w14:paraId="2A1A9BC2" w14:textId="77777777" w:rsidR="00736635" w:rsidRPr="00634B6D" w:rsidRDefault="00736635" w:rsidP="00736635">
      <w:pPr>
        <w:keepNext/>
        <w:keepLines/>
        <w:autoSpaceDE w:val="0"/>
        <w:autoSpaceDN w:val="0"/>
        <w:jc w:val="both"/>
        <w:rPr>
          <w:bCs/>
          <w:sz w:val="22"/>
          <w:szCs w:val="22"/>
          <w:u w:val="single"/>
          <w:lang w:val="sr-Latn-ME"/>
        </w:rPr>
      </w:pPr>
      <w:r w:rsidRPr="00634B6D">
        <w:rPr>
          <w:bCs/>
          <w:sz w:val="22"/>
          <w:szCs w:val="22"/>
          <w:u w:val="single"/>
          <w:lang w:val="sr-Latn-ME"/>
        </w:rPr>
        <w:t>Oštećenje funkcije bubrega</w:t>
      </w:r>
    </w:p>
    <w:p w14:paraId="59D62596" w14:textId="77777777" w:rsidR="00736635" w:rsidRPr="00634B6D" w:rsidRDefault="00736635" w:rsidP="00736635">
      <w:pPr>
        <w:autoSpaceDE w:val="0"/>
        <w:autoSpaceDN w:val="0"/>
        <w:jc w:val="both"/>
        <w:rPr>
          <w:sz w:val="22"/>
          <w:szCs w:val="22"/>
          <w:lang w:val="sr-Latn-ME"/>
        </w:rPr>
      </w:pPr>
      <w:r w:rsidRPr="00634B6D">
        <w:rPr>
          <w:sz w:val="22"/>
          <w:szCs w:val="22"/>
          <w:lang w:val="sr-Latn-ME"/>
        </w:rPr>
        <w:t>Dostupni klinički podaci i farmakokinetičko modelovanje zasnovano na fiziologiji ukazuju na sličnu izloženost regorafenibu i njegovim metabolitima M-2 i M-5 u stabilnom stanju kod pacijenata sa blagim ili umjerenim oštećenjem funkcije bubrega u poređenju sa pacijentima sa normalnim radom bubrega. Kod pacijenata sa ozbiljnim oštećenjem funkcije bubrega u poređenju sa pacijentima sa normalnim radom bubrega izloženost regorafenibu je bila slična, dok je izloženost metabolitima M-2 i M-5 bila smanjena za oko 30% u uslovima stabilnog stanja, što se ne smatra klinički relevantnim.</w:t>
      </w:r>
    </w:p>
    <w:p w14:paraId="076CC99B" w14:textId="77777777" w:rsidR="00736635" w:rsidRPr="00634B6D" w:rsidRDefault="00736635" w:rsidP="00736635">
      <w:pPr>
        <w:autoSpaceDE w:val="0"/>
        <w:autoSpaceDN w:val="0"/>
        <w:jc w:val="both"/>
        <w:rPr>
          <w:sz w:val="22"/>
          <w:szCs w:val="22"/>
          <w:lang w:val="sr-Latn-ME"/>
        </w:rPr>
      </w:pPr>
      <w:r w:rsidRPr="00634B6D">
        <w:rPr>
          <w:sz w:val="22"/>
          <w:szCs w:val="22"/>
          <w:lang w:val="sr-Latn-ME"/>
        </w:rPr>
        <w:t>Farmakokinetička svojstva regorafeniba nisu ispitana kod pacijenata sa bolešću bubrega u terminalnoj fazi. Međutim, farmakokinetičko modelovanje zasnovano na fiziologiji ne predviđa relevantnu promjenu u izloženosti kod ovih pacijenata.</w:t>
      </w:r>
    </w:p>
    <w:p w14:paraId="737EF82D" w14:textId="77777777" w:rsidR="00736635" w:rsidRPr="00634B6D" w:rsidRDefault="00736635" w:rsidP="00736635">
      <w:pPr>
        <w:autoSpaceDE w:val="0"/>
        <w:autoSpaceDN w:val="0"/>
        <w:jc w:val="both"/>
        <w:rPr>
          <w:sz w:val="22"/>
          <w:szCs w:val="22"/>
          <w:lang w:val="sr-Latn-ME"/>
        </w:rPr>
      </w:pPr>
    </w:p>
    <w:p w14:paraId="6903D161" w14:textId="77777777" w:rsidR="00736635" w:rsidRPr="00634B6D" w:rsidRDefault="00736635" w:rsidP="00736635">
      <w:pPr>
        <w:keepNext/>
        <w:keepLines/>
        <w:autoSpaceDE w:val="0"/>
        <w:autoSpaceDN w:val="0"/>
        <w:jc w:val="both"/>
        <w:rPr>
          <w:bCs/>
          <w:sz w:val="22"/>
          <w:szCs w:val="22"/>
          <w:u w:val="single"/>
          <w:lang w:val="sr-Latn-ME"/>
        </w:rPr>
      </w:pPr>
      <w:r w:rsidRPr="00634B6D">
        <w:rPr>
          <w:bCs/>
          <w:sz w:val="22"/>
          <w:szCs w:val="22"/>
          <w:u w:val="single"/>
          <w:lang w:val="sr-Latn-ME"/>
        </w:rPr>
        <w:t>Starije osobe</w:t>
      </w:r>
    </w:p>
    <w:p w14:paraId="528459F8" w14:textId="77777777" w:rsidR="00736635" w:rsidRPr="00634B6D" w:rsidRDefault="00736635" w:rsidP="00736635">
      <w:pPr>
        <w:autoSpaceDE w:val="0"/>
        <w:autoSpaceDN w:val="0"/>
        <w:jc w:val="both"/>
        <w:rPr>
          <w:sz w:val="22"/>
          <w:szCs w:val="22"/>
          <w:lang w:val="sr-Latn-ME"/>
        </w:rPr>
      </w:pPr>
      <w:r w:rsidRPr="00634B6D">
        <w:rPr>
          <w:sz w:val="22"/>
          <w:szCs w:val="22"/>
          <w:lang w:val="sr-Latn-ME"/>
        </w:rPr>
        <w:t>Starost nije uticala na farmakokinetička svojstva regorafeniba u opsegu starosti (29–85 godina) izučenom u studijama.</w:t>
      </w:r>
    </w:p>
    <w:p w14:paraId="3A7C4FDE" w14:textId="77777777" w:rsidR="00736635" w:rsidRPr="00634B6D" w:rsidRDefault="00736635" w:rsidP="00736635">
      <w:pPr>
        <w:autoSpaceDE w:val="0"/>
        <w:autoSpaceDN w:val="0"/>
        <w:jc w:val="both"/>
        <w:rPr>
          <w:sz w:val="22"/>
          <w:szCs w:val="22"/>
          <w:lang w:val="sr-Latn-ME"/>
        </w:rPr>
      </w:pPr>
    </w:p>
    <w:p w14:paraId="4E10CA25" w14:textId="77777777" w:rsidR="00736635" w:rsidRPr="00634B6D" w:rsidRDefault="00736635" w:rsidP="00736635">
      <w:pPr>
        <w:keepNext/>
        <w:keepLines/>
        <w:autoSpaceDE w:val="0"/>
        <w:autoSpaceDN w:val="0"/>
        <w:jc w:val="both"/>
        <w:rPr>
          <w:bCs/>
          <w:sz w:val="22"/>
          <w:szCs w:val="22"/>
          <w:u w:val="single"/>
          <w:lang w:val="sr-Latn-ME"/>
        </w:rPr>
      </w:pPr>
      <w:r w:rsidRPr="00634B6D">
        <w:rPr>
          <w:bCs/>
          <w:sz w:val="22"/>
          <w:szCs w:val="22"/>
          <w:u w:val="single"/>
          <w:lang w:val="sr-Latn-ME"/>
        </w:rPr>
        <w:t>Pol</w:t>
      </w:r>
    </w:p>
    <w:p w14:paraId="7527C6C1" w14:textId="77777777" w:rsidR="00736635" w:rsidRPr="00634B6D" w:rsidRDefault="00736635" w:rsidP="00736635">
      <w:pPr>
        <w:autoSpaceDE w:val="0"/>
        <w:autoSpaceDN w:val="0"/>
        <w:jc w:val="both"/>
        <w:rPr>
          <w:sz w:val="22"/>
          <w:szCs w:val="22"/>
          <w:lang w:val="sr-Latn-ME"/>
        </w:rPr>
      </w:pPr>
      <w:r w:rsidRPr="00634B6D">
        <w:rPr>
          <w:sz w:val="22"/>
          <w:szCs w:val="22"/>
          <w:lang w:val="sr-Latn-ME"/>
        </w:rPr>
        <w:t>Pol ne utiče na farmakokinetička svojstva regorafeniba.</w:t>
      </w:r>
    </w:p>
    <w:p w14:paraId="1200C7BD" w14:textId="77777777" w:rsidR="00736635" w:rsidRPr="00634B6D" w:rsidRDefault="00736635" w:rsidP="00736635">
      <w:pPr>
        <w:autoSpaceDE w:val="0"/>
        <w:autoSpaceDN w:val="0"/>
        <w:jc w:val="both"/>
        <w:rPr>
          <w:sz w:val="22"/>
          <w:szCs w:val="22"/>
          <w:lang w:val="sr-Latn-ME"/>
        </w:rPr>
      </w:pPr>
    </w:p>
    <w:p w14:paraId="42FB473F" w14:textId="77777777" w:rsidR="00736635" w:rsidRPr="00634B6D" w:rsidRDefault="00736635" w:rsidP="00736635">
      <w:pPr>
        <w:keepNext/>
        <w:keepLines/>
        <w:autoSpaceDE w:val="0"/>
        <w:autoSpaceDN w:val="0"/>
        <w:jc w:val="both"/>
        <w:rPr>
          <w:bCs/>
          <w:sz w:val="22"/>
          <w:szCs w:val="22"/>
          <w:u w:val="single"/>
          <w:lang w:val="sr-Latn-ME"/>
        </w:rPr>
      </w:pPr>
      <w:r w:rsidRPr="00634B6D">
        <w:rPr>
          <w:bCs/>
          <w:sz w:val="22"/>
          <w:szCs w:val="22"/>
          <w:u w:val="single"/>
          <w:lang w:val="sr-Latn-ME"/>
        </w:rPr>
        <w:t>Etnička grupa</w:t>
      </w:r>
    </w:p>
    <w:p w14:paraId="3CE90E75" w14:textId="77777777" w:rsidR="00736635" w:rsidRPr="00634B6D" w:rsidRDefault="00736635" w:rsidP="00736635">
      <w:pPr>
        <w:autoSpaceDE w:val="0"/>
        <w:autoSpaceDN w:val="0"/>
        <w:jc w:val="both"/>
        <w:rPr>
          <w:sz w:val="22"/>
          <w:szCs w:val="22"/>
          <w:lang w:val="sr-Latn-ME"/>
        </w:rPr>
      </w:pPr>
      <w:r w:rsidRPr="00634B6D">
        <w:rPr>
          <w:sz w:val="22"/>
          <w:szCs w:val="22"/>
          <w:lang w:val="sr-Latn-ME"/>
        </w:rPr>
        <w:t>Izloženost regorafenibu u različitim populacijama iz Azije (Kina, Japan, Koreja) u istom je opsegu kakav je viđen kod pripadnika bijele rase.</w:t>
      </w:r>
    </w:p>
    <w:p w14:paraId="53DC7EC9" w14:textId="77777777" w:rsidR="00736635" w:rsidRPr="00634B6D" w:rsidRDefault="00736635" w:rsidP="00736635">
      <w:pPr>
        <w:autoSpaceDE w:val="0"/>
        <w:autoSpaceDN w:val="0"/>
        <w:jc w:val="both"/>
        <w:rPr>
          <w:sz w:val="22"/>
          <w:szCs w:val="22"/>
          <w:lang w:val="sr-Latn-ME"/>
        </w:rPr>
      </w:pPr>
    </w:p>
    <w:p w14:paraId="4CF8CE85" w14:textId="77777777" w:rsidR="00736635" w:rsidRPr="00634B6D" w:rsidRDefault="00736635" w:rsidP="00736635">
      <w:pPr>
        <w:keepNext/>
        <w:keepLines/>
        <w:autoSpaceDE w:val="0"/>
        <w:autoSpaceDN w:val="0"/>
        <w:jc w:val="both"/>
        <w:rPr>
          <w:bCs/>
          <w:sz w:val="22"/>
          <w:szCs w:val="22"/>
          <w:u w:val="single"/>
          <w:lang w:val="sr-Latn-ME"/>
        </w:rPr>
      </w:pPr>
      <w:r w:rsidRPr="00634B6D">
        <w:rPr>
          <w:bCs/>
          <w:sz w:val="22"/>
          <w:szCs w:val="22"/>
          <w:u w:val="single"/>
          <w:lang w:val="sr-Latn-ME"/>
        </w:rPr>
        <w:t>Elektrofiziologija srca/produženi QT interval</w:t>
      </w:r>
    </w:p>
    <w:p w14:paraId="00179492" w14:textId="77777777" w:rsidR="00736635" w:rsidRPr="00634B6D" w:rsidRDefault="00736635" w:rsidP="00736635">
      <w:pPr>
        <w:autoSpaceDE w:val="0"/>
        <w:autoSpaceDN w:val="0"/>
        <w:jc w:val="both"/>
        <w:rPr>
          <w:sz w:val="22"/>
          <w:szCs w:val="22"/>
          <w:lang w:val="sr-Latn-ME"/>
        </w:rPr>
      </w:pPr>
      <w:r w:rsidRPr="00634B6D">
        <w:rPr>
          <w:sz w:val="22"/>
          <w:szCs w:val="22"/>
          <w:lang w:val="sr-Latn-ME"/>
        </w:rPr>
        <w:t>Nisu uočeni efekti produženja QT intervala nakon primjene 160 mg regorafeniba u stabilnom stanju u namjenskoj studiji QT kod muškaraca i žena sa karcinomom.</w:t>
      </w:r>
    </w:p>
    <w:p w14:paraId="0842F003" w14:textId="77777777" w:rsidR="00736635" w:rsidRPr="00634B6D" w:rsidRDefault="00736635" w:rsidP="00480FB1">
      <w:pPr>
        <w:tabs>
          <w:tab w:val="left" w:pos="540"/>
          <w:tab w:val="left" w:pos="569"/>
        </w:tabs>
        <w:rPr>
          <w:bCs/>
          <w:sz w:val="22"/>
          <w:szCs w:val="22"/>
          <w:lang w:val="sr-Latn-ME"/>
        </w:rPr>
      </w:pPr>
    </w:p>
    <w:p w14:paraId="1D8FAC4A" w14:textId="79BDFA94" w:rsidR="0072020E" w:rsidRPr="00634B6D" w:rsidRDefault="0072020E" w:rsidP="00480FB1">
      <w:pPr>
        <w:tabs>
          <w:tab w:val="left" w:pos="540"/>
          <w:tab w:val="left" w:pos="569"/>
        </w:tabs>
        <w:rPr>
          <w:b/>
          <w:bCs/>
          <w:sz w:val="22"/>
          <w:szCs w:val="22"/>
          <w:lang w:val="sr-Latn-ME"/>
        </w:rPr>
      </w:pPr>
      <w:r w:rsidRPr="00634B6D">
        <w:rPr>
          <w:b/>
          <w:bCs/>
          <w:sz w:val="22"/>
          <w:szCs w:val="22"/>
          <w:lang w:val="sr-Latn-ME"/>
        </w:rPr>
        <w:t xml:space="preserve">5.3. </w:t>
      </w:r>
      <w:r w:rsidR="00480FB1" w:rsidRPr="00634B6D">
        <w:rPr>
          <w:b/>
          <w:bCs/>
          <w:sz w:val="22"/>
          <w:szCs w:val="22"/>
          <w:lang w:val="sr-Latn-ME"/>
        </w:rPr>
        <w:tab/>
      </w:r>
      <w:r w:rsidRPr="00634B6D">
        <w:rPr>
          <w:b/>
          <w:bCs/>
          <w:sz w:val="22"/>
          <w:szCs w:val="22"/>
          <w:lang w:val="sr-Latn-ME"/>
        </w:rPr>
        <w:t xml:space="preserve">Pretklinički podaci o bezbjednosti </w:t>
      </w:r>
    </w:p>
    <w:p w14:paraId="2BD165E8" w14:textId="77777777" w:rsidR="00836B35" w:rsidRPr="00634B6D" w:rsidRDefault="00836B35" w:rsidP="00480FB1">
      <w:pPr>
        <w:tabs>
          <w:tab w:val="left" w:pos="540"/>
          <w:tab w:val="left" w:pos="569"/>
        </w:tabs>
        <w:rPr>
          <w:bCs/>
          <w:sz w:val="22"/>
          <w:szCs w:val="22"/>
          <w:lang w:val="sr-Latn-ME"/>
        </w:rPr>
      </w:pPr>
    </w:p>
    <w:p w14:paraId="2ED8651D" w14:textId="77777777" w:rsidR="00736635" w:rsidRPr="00634B6D" w:rsidRDefault="00736635" w:rsidP="00736635">
      <w:pPr>
        <w:keepNext/>
        <w:keepLines/>
        <w:autoSpaceDE w:val="0"/>
        <w:autoSpaceDN w:val="0"/>
        <w:jc w:val="both"/>
        <w:rPr>
          <w:bCs/>
          <w:sz w:val="22"/>
          <w:szCs w:val="22"/>
          <w:u w:val="single"/>
          <w:lang w:val="sr-Latn-ME"/>
        </w:rPr>
      </w:pPr>
      <w:r w:rsidRPr="00634B6D">
        <w:rPr>
          <w:bCs/>
          <w:sz w:val="22"/>
          <w:szCs w:val="22"/>
          <w:u w:val="single"/>
          <w:lang w:val="sr-Latn-ME"/>
        </w:rPr>
        <w:t>Sistemska toksičnost</w:t>
      </w:r>
    </w:p>
    <w:p w14:paraId="3EABD07E" w14:textId="77777777" w:rsidR="00736635" w:rsidRPr="00634B6D" w:rsidRDefault="00736635" w:rsidP="00736635">
      <w:pPr>
        <w:autoSpaceDE w:val="0"/>
        <w:autoSpaceDN w:val="0"/>
        <w:jc w:val="both"/>
        <w:rPr>
          <w:sz w:val="22"/>
          <w:szCs w:val="22"/>
          <w:lang w:val="sr-Latn-ME"/>
        </w:rPr>
      </w:pPr>
      <w:r w:rsidRPr="00634B6D">
        <w:rPr>
          <w:sz w:val="22"/>
          <w:szCs w:val="22"/>
          <w:lang w:val="sr-Latn-ME"/>
        </w:rPr>
        <w:t xml:space="preserve">Nakon ponovljene doze kod miševa, pacova i pasa, uočena su neželjena dejstva na određenom broju organa, prvenstveno na bubrezima, jetri, digestivnom traktu, štitnoj žlijezdi, limfnom/hematopoetskom sistemu, endokrinom sistemu, reproduktivnom sistemu i koži. Blago povišena incidenca zadebljanja </w:t>
      </w:r>
      <w:r w:rsidRPr="00634B6D">
        <w:rPr>
          <w:sz w:val="22"/>
          <w:szCs w:val="22"/>
          <w:lang w:val="sr-Latn-ME"/>
        </w:rPr>
        <w:lastRenderedPageBreak/>
        <w:t>atrioventrikularnih zalistaka srca primjećena je kod pacova u studiji toksičnosti ponovljene doze u trajanju od 26 nedjelja. Uzrok tome može biti ubrzavanje fizioloških procesa vezano za starost. Ovi efekti su se javili pri sistemskoj izloženosti u opsegu ili ispod opsega predviđene izloženosti kod ljudi (na osnovu poređenja PIK).</w:t>
      </w:r>
    </w:p>
    <w:p w14:paraId="606A4C23" w14:textId="77777777" w:rsidR="00736635" w:rsidRPr="00634B6D" w:rsidRDefault="00736635" w:rsidP="00736635">
      <w:pPr>
        <w:autoSpaceDE w:val="0"/>
        <w:autoSpaceDN w:val="0"/>
        <w:jc w:val="both"/>
        <w:rPr>
          <w:sz w:val="22"/>
          <w:szCs w:val="22"/>
          <w:lang w:val="sr-Latn-ME"/>
        </w:rPr>
      </w:pPr>
      <w:r w:rsidRPr="00634B6D">
        <w:rPr>
          <w:sz w:val="22"/>
          <w:szCs w:val="22"/>
          <w:lang w:val="sr-Latn-ME"/>
        </w:rPr>
        <w:t>Promjene na zubima i kostima i neželjeni efekti u sistemu reproduktivnih organa bili su izraženiji kod mladih i životinja u razvoju, kao i kod pacova u stadijumu adolescencije i ukazuju na rizik po djecu i adolescente.</w:t>
      </w:r>
    </w:p>
    <w:p w14:paraId="68F7B6CD" w14:textId="77777777" w:rsidR="00736635" w:rsidRPr="00634B6D" w:rsidRDefault="00736635" w:rsidP="00736635">
      <w:pPr>
        <w:autoSpaceDE w:val="0"/>
        <w:autoSpaceDN w:val="0"/>
        <w:jc w:val="both"/>
        <w:rPr>
          <w:sz w:val="22"/>
          <w:szCs w:val="22"/>
          <w:lang w:val="sr-Latn-ME"/>
        </w:rPr>
      </w:pPr>
    </w:p>
    <w:p w14:paraId="022CB962" w14:textId="77777777" w:rsidR="00736635" w:rsidRPr="00634B6D" w:rsidRDefault="00736635" w:rsidP="00736635">
      <w:pPr>
        <w:keepNext/>
        <w:keepLines/>
        <w:autoSpaceDE w:val="0"/>
        <w:autoSpaceDN w:val="0"/>
        <w:jc w:val="both"/>
        <w:rPr>
          <w:bCs/>
          <w:sz w:val="22"/>
          <w:szCs w:val="22"/>
          <w:u w:val="single"/>
          <w:lang w:val="sr-Latn-ME"/>
        </w:rPr>
      </w:pPr>
      <w:r w:rsidRPr="00634B6D">
        <w:rPr>
          <w:bCs/>
          <w:sz w:val="22"/>
          <w:szCs w:val="22"/>
          <w:u w:val="single"/>
          <w:lang w:val="sr-Latn-ME"/>
        </w:rPr>
        <w:t>Reproduktivna i razvojna toksičnost</w:t>
      </w:r>
    </w:p>
    <w:p w14:paraId="08D08F17" w14:textId="77777777" w:rsidR="00736635" w:rsidRPr="00634B6D" w:rsidRDefault="00736635" w:rsidP="00736635">
      <w:pPr>
        <w:autoSpaceDE w:val="0"/>
        <w:autoSpaceDN w:val="0"/>
        <w:jc w:val="both"/>
        <w:rPr>
          <w:sz w:val="22"/>
          <w:szCs w:val="22"/>
          <w:lang w:val="sr-Latn-ME"/>
        </w:rPr>
      </w:pPr>
      <w:r w:rsidRPr="00634B6D">
        <w:rPr>
          <w:sz w:val="22"/>
          <w:szCs w:val="22"/>
          <w:lang w:val="sr-Latn-ME"/>
        </w:rPr>
        <w:t>Nisu izvršene konkretne studije uticaja na plodnost. Međutim, potencijal regorafeniba da negativno utiče na reproduktivnu sposobnost kod muških i ženskih ispitanika mora se uzeti u obzir na osnovu morfoloških promena u testisima, jajnicima i materici, koje su uočene nakon ponavljanja doze kod pacova i pasa pri izloženosti manjoj od predviđene izloženosti kod ljudi (na osnovu poređenja PIK). Uočene promjene su bile samo delimično reverzibilne.</w:t>
      </w:r>
    </w:p>
    <w:p w14:paraId="440E1876" w14:textId="77777777" w:rsidR="00736635" w:rsidRPr="00634B6D" w:rsidRDefault="00736635" w:rsidP="00736635">
      <w:pPr>
        <w:autoSpaceDE w:val="0"/>
        <w:autoSpaceDN w:val="0"/>
        <w:jc w:val="both"/>
        <w:rPr>
          <w:sz w:val="22"/>
          <w:szCs w:val="22"/>
          <w:lang w:val="sr-Latn-ME"/>
        </w:rPr>
      </w:pPr>
    </w:p>
    <w:p w14:paraId="6BCD2CB0" w14:textId="77777777" w:rsidR="00736635" w:rsidRPr="00634B6D" w:rsidRDefault="00736635" w:rsidP="00736635">
      <w:pPr>
        <w:autoSpaceDE w:val="0"/>
        <w:autoSpaceDN w:val="0"/>
        <w:jc w:val="both"/>
        <w:rPr>
          <w:sz w:val="22"/>
          <w:szCs w:val="22"/>
          <w:lang w:val="sr-Latn-ME"/>
        </w:rPr>
      </w:pPr>
      <w:r w:rsidRPr="00634B6D">
        <w:rPr>
          <w:sz w:val="22"/>
          <w:szCs w:val="22"/>
          <w:lang w:val="sr-Latn-ME"/>
        </w:rPr>
        <w:t>Efekat regorafeniba na intrauterini razvoj ispoljio se kod zečeva pri izloženosti manjoj od očekivane izloženosti kod ljudi (na osnovu poređenja PIK). Glavni nalazi su se sastojali od deformiteta urinarnog sistema, srca i većih krvnih sudova i skeleta.</w:t>
      </w:r>
    </w:p>
    <w:p w14:paraId="393857F2" w14:textId="77777777" w:rsidR="00736635" w:rsidRPr="00634B6D" w:rsidRDefault="00736635" w:rsidP="00736635">
      <w:pPr>
        <w:autoSpaceDE w:val="0"/>
        <w:autoSpaceDN w:val="0"/>
        <w:jc w:val="both"/>
        <w:rPr>
          <w:sz w:val="22"/>
          <w:szCs w:val="22"/>
          <w:lang w:val="sr-Latn-ME"/>
        </w:rPr>
      </w:pPr>
    </w:p>
    <w:p w14:paraId="4192AA11" w14:textId="77777777" w:rsidR="00736635" w:rsidRPr="00634B6D" w:rsidRDefault="00736635" w:rsidP="00736635">
      <w:pPr>
        <w:keepNext/>
        <w:keepLines/>
        <w:autoSpaceDE w:val="0"/>
        <w:autoSpaceDN w:val="0"/>
        <w:jc w:val="both"/>
        <w:rPr>
          <w:bCs/>
          <w:sz w:val="22"/>
          <w:szCs w:val="22"/>
          <w:u w:val="single"/>
          <w:lang w:val="sr-Latn-ME"/>
        </w:rPr>
      </w:pPr>
      <w:r w:rsidRPr="00634B6D">
        <w:rPr>
          <w:bCs/>
          <w:sz w:val="22"/>
          <w:szCs w:val="22"/>
          <w:u w:val="single"/>
          <w:lang w:val="sr-Latn-ME"/>
        </w:rPr>
        <w:t>Genotoksičnost i karcinogenost</w:t>
      </w:r>
    </w:p>
    <w:p w14:paraId="32932F22" w14:textId="77777777" w:rsidR="00736635" w:rsidRPr="00634B6D" w:rsidRDefault="00736635" w:rsidP="00736635">
      <w:pPr>
        <w:autoSpaceDE w:val="0"/>
        <w:autoSpaceDN w:val="0"/>
        <w:jc w:val="both"/>
        <w:rPr>
          <w:sz w:val="22"/>
          <w:szCs w:val="22"/>
          <w:lang w:val="sr-Latn-ME"/>
        </w:rPr>
      </w:pPr>
      <w:r w:rsidRPr="00634B6D">
        <w:rPr>
          <w:sz w:val="22"/>
          <w:szCs w:val="22"/>
          <w:lang w:val="sr-Latn-ME"/>
        </w:rPr>
        <w:t xml:space="preserve">Nije bilo indikacije za genotoksični potencijal regorafeniba u standardnim testovima </w:t>
      </w:r>
      <w:r w:rsidRPr="00634B6D">
        <w:rPr>
          <w:i/>
          <w:sz w:val="22"/>
          <w:szCs w:val="22"/>
          <w:lang w:val="sr-Latn-ME"/>
        </w:rPr>
        <w:t xml:space="preserve">in vitro </w:t>
      </w:r>
      <w:r w:rsidRPr="00634B6D">
        <w:rPr>
          <w:sz w:val="22"/>
          <w:szCs w:val="22"/>
          <w:lang w:val="sr-Latn-ME"/>
        </w:rPr>
        <w:t xml:space="preserve">i </w:t>
      </w:r>
      <w:r w:rsidRPr="00634B6D">
        <w:rPr>
          <w:i/>
          <w:sz w:val="22"/>
          <w:szCs w:val="22"/>
          <w:lang w:val="sr-Latn-ME"/>
        </w:rPr>
        <w:t xml:space="preserve">in vivo </w:t>
      </w:r>
      <w:r w:rsidRPr="00634B6D">
        <w:rPr>
          <w:sz w:val="22"/>
          <w:szCs w:val="22"/>
          <w:lang w:val="sr-Latn-ME"/>
        </w:rPr>
        <w:t>kod miševa.</w:t>
      </w:r>
    </w:p>
    <w:p w14:paraId="538406D7" w14:textId="77777777" w:rsidR="00736635" w:rsidRPr="00634B6D" w:rsidRDefault="00736635" w:rsidP="00736635">
      <w:pPr>
        <w:autoSpaceDE w:val="0"/>
        <w:autoSpaceDN w:val="0"/>
        <w:jc w:val="both"/>
        <w:rPr>
          <w:sz w:val="22"/>
          <w:szCs w:val="22"/>
          <w:lang w:val="sr-Latn-ME"/>
        </w:rPr>
      </w:pPr>
    </w:p>
    <w:p w14:paraId="0B0737A2" w14:textId="77777777" w:rsidR="00736635" w:rsidRPr="00634B6D" w:rsidRDefault="00736635" w:rsidP="00736635">
      <w:pPr>
        <w:autoSpaceDE w:val="0"/>
        <w:autoSpaceDN w:val="0"/>
        <w:jc w:val="both"/>
        <w:rPr>
          <w:sz w:val="22"/>
          <w:szCs w:val="22"/>
          <w:lang w:val="sr-Latn-ME"/>
        </w:rPr>
      </w:pPr>
      <w:r w:rsidRPr="00634B6D">
        <w:rPr>
          <w:sz w:val="22"/>
          <w:szCs w:val="22"/>
          <w:lang w:val="sr-Latn-ME"/>
        </w:rPr>
        <w:t>Nisu izvršene studije karcinogenog potencijala regorafeniba.</w:t>
      </w:r>
    </w:p>
    <w:p w14:paraId="2EEDE6F1" w14:textId="77777777" w:rsidR="00736635" w:rsidRPr="00634B6D" w:rsidRDefault="00736635" w:rsidP="00736635">
      <w:pPr>
        <w:autoSpaceDE w:val="0"/>
        <w:autoSpaceDN w:val="0"/>
        <w:jc w:val="both"/>
        <w:rPr>
          <w:sz w:val="22"/>
          <w:szCs w:val="22"/>
          <w:lang w:val="sr-Latn-ME"/>
        </w:rPr>
      </w:pPr>
    </w:p>
    <w:p w14:paraId="77C18204" w14:textId="77777777" w:rsidR="00736635" w:rsidRPr="00634B6D" w:rsidRDefault="00736635" w:rsidP="00736635">
      <w:pPr>
        <w:keepNext/>
        <w:keepLines/>
        <w:autoSpaceDE w:val="0"/>
        <w:autoSpaceDN w:val="0"/>
        <w:jc w:val="both"/>
        <w:rPr>
          <w:bCs/>
          <w:sz w:val="22"/>
          <w:szCs w:val="22"/>
          <w:u w:val="single"/>
          <w:lang w:val="sr-Latn-ME"/>
        </w:rPr>
      </w:pPr>
      <w:r w:rsidRPr="00634B6D">
        <w:rPr>
          <w:bCs/>
          <w:sz w:val="22"/>
          <w:szCs w:val="22"/>
          <w:u w:val="single"/>
          <w:lang w:val="sr-Latn-ME"/>
        </w:rPr>
        <w:t xml:space="preserve">Procjena rizika po životnu sredinu (engl. </w:t>
      </w:r>
      <w:r w:rsidRPr="00634B6D">
        <w:rPr>
          <w:bCs/>
          <w:i/>
          <w:iCs/>
          <w:sz w:val="22"/>
          <w:szCs w:val="22"/>
          <w:u w:val="single"/>
          <w:lang w:val="sr-Latn-ME"/>
        </w:rPr>
        <w:t>environmental risk assessment</w:t>
      </w:r>
      <w:r w:rsidRPr="00634B6D">
        <w:rPr>
          <w:bCs/>
          <w:sz w:val="22"/>
          <w:szCs w:val="22"/>
          <w:u w:val="single"/>
          <w:lang w:val="sr-Latn-ME"/>
        </w:rPr>
        <w:t>, ERA)</w:t>
      </w:r>
    </w:p>
    <w:p w14:paraId="55A5C4D2" w14:textId="2613DF44" w:rsidR="00736635" w:rsidRPr="00634B6D" w:rsidRDefault="00736635" w:rsidP="00736635">
      <w:pPr>
        <w:autoSpaceDE w:val="0"/>
        <w:autoSpaceDN w:val="0"/>
        <w:jc w:val="both"/>
        <w:rPr>
          <w:sz w:val="22"/>
          <w:szCs w:val="22"/>
          <w:lang w:val="sr-Latn-ME"/>
        </w:rPr>
      </w:pPr>
      <w:r w:rsidRPr="00634B6D">
        <w:rPr>
          <w:sz w:val="22"/>
          <w:szCs w:val="22"/>
          <w:lang w:val="sr-Latn-ME"/>
        </w:rPr>
        <w:t xml:space="preserve">Studije procjene rizika po životnu sredinu pokazale su da regorafenib ima potencijal da bude postojan, bioakumulativan i toksičan po životnu sredinu i može predstavljati rizik za površinske vode i sedimentne oblasti (vidjeti </w:t>
      </w:r>
      <w:r w:rsidR="00951BA6" w:rsidRPr="00634B6D">
        <w:rPr>
          <w:sz w:val="22"/>
          <w:szCs w:val="22"/>
          <w:lang w:val="sr-Latn-ME"/>
        </w:rPr>
        <w:t>dio</w:t>
      </w:r>
      <w:r w:rsidRPr="00634B6D">
        <w:rPr>
          <w:sz w:val="22"/>
          <w:szCs w:val="22"/>
          <w:lang w:val="sr-Latn-ME"/>
        </w:rPr>
        <w:t xml:space="preserve"> 6.6).</w:t>
      </w:r>
    </w:p>
    <w:p w14:paraId="1B3F32A6" w14:textId="2044FB67" w:rsidR="00396DFD" w:rsidRPr="00634B6D" w:rsidRDefault="00396DFD" w:rsidP="00480FB1">
      <w:pPr>
        <w:tabs>
          <w:tab w:val="left" w:pos="540"/>
          <w:tab w:val="left" w:pos="569"/>
        </w:tabs>
        <w:rPr>
          <w:b/>
          <w:bCs/>
          <w:sz w:val="22"/>
          <w:szCs w:val="22"/>
          <w:lang w:val="sr-Latn-ME"/>
        </w:rPr>
      </w:pPr>
    </w:p>
    <w:p w14:paraId="116D6AB3" w14:textId="77777777" w:rsidR="007169E6" w:rsidRPr="00634B6D" w:rsidRDefault="007169E6" w:rsidP="00480FB1">
      <w:pPr>
        <w:tabs>
          <w:tab w:val="left" w:pos="540"/>
          <w:tab w:val="left" w:pos="569"/>
        </w:tabs>
        <w:rPr>
          <w:b/>
          <w:bCs/>
          <w:sz w:val="22"/>
          <w:szCs w:val="22"/>
          <w:lang w:val="sr-Latn-ME"/>
        </w:rPr>
      </w:pPr>
    </w:p>
    <w:p w14:paraId="6286DB13" w14:textId="77777777" w:rsidR="0072020E" w:rsidRPr="00634B6D" w:rsidRDefault="0072020E" w:rsidP="00480FB1">
      <w:pPr>
        <w:tabs>
          <w:tab w:val="left" w:pos="540"/>
          <w:tab w:val="left" w:pos="569"/>
        </w:tabs>
        <w:rPr>
          <w:b/>
          <w:bCs/>
          <w:sz w:val="22"/>
          <w:szCs w:val="22"/>
          <w:lang w:val="sr-Latn-ME"/>
        </w:rPr>
      </w:pPr>
      <w:r w:rsidRPr="00634B6D">
        <w:rPr>
          <w:b/>
          <w:bCs/>
          <w:sz w:val="22"/>
          <w:szCs w:val="22"/>
          <w:lang w:val="sr-Latn-ME"/>
        </w:rPr>
        <w:t xml:space="preserve">6. </w:t>
      </w:r>
      <w:r w:rsidR="00480FB1" w:rsidRPr="00634B6D">
        <w:rPr>
          <w:b/>
          <w:bCs/>
          <w:sz w:val="22"/>
          <w:szCs w:val="22"/>
          <w:lang w:val="sr-Latn-ME"/>
        </w:rPr>
        <w:tab/>
      </w:r>
      <w:r w:rsidRPr="00634B6D">
        <w:rPr>
          <w:b/>
          <w:bCs/>
          <w:sz w:val="22"/>
          <w:szCs w:val="22"/>
          <w:lang w:val="sr-Latn-ME"/>
        </w:rPr>
        <w:t>FARMACEUTSKI PODACI</w:t>
      </w:r>
    </w:p>
    <w:p w14:paraId="6A8F60C2" w14:textId="77777777" w:rsidR="00836B35" w:rsidRPr="00634B6D" w:rsidRDefault="00836B35" w:rsidP="00480FB1">
      <w:pPr>
        <w:tabs>
          <w:tab w:val="left" w:pos="540"/>
          <w:tab w:val="left" w:pos="569"/>
        </w:tabs>
        <w:rPr>
          <w:bCs/>
          <w:sz w:val="22"/>
          <w:szCs w:val="22"/>
          <w:lang w:val="sr-Latn-ME"/>
        </w:rPr>
      </w:pPr>
    </w:p>
    <w:p w14:paraId="197FF228" w14:textId="5BF50CE3" w:rsidR="0072020E" w:rsidRPr="00634B6D" w:rsidRDefault="0072020E" w:rsidP="00480FB1">
      <w:pPr>
        <w:tabs>
          <w:tab w:val="left" w:pos="540"/>
          <w:tab w:val="left" w:pos="569"/>
        </w:tabs>
        <w:rPr>
          <w:b/>
          <w:bCs/>
          <w:sz w:val="22"/>
          <w:szCs w:val="22"/>
          <w:lang w:val="sr-Latn-ME"/>
        </w:rPr>
      </w:pPr>
      <w:r w:rsidRPr="00634B6D">
        <w:rPr>
          <w:b/>
          <w:bCs/>
          <w:sz w:val="22"/>
          <w:szCs w:val="22"/>
          <w:lang w:val="sr-Latn-ME"/>
        </w:rPr>
        <w:t xml:space="preserve">6.1. </w:t>
      </w:r>
      <w:r w:rsidR="00480FB1" w:rsidRPr="00634B6D">
        <w:rPr>
          <w:b/>
          <w:bCs/>
          <w:sz w:val="22"/>
          <w:szCs w:val="22"/>
          <w:lang w:val="sr-Latn-ME"/>
        </w:rPr>
        <w:tab/>
      </w:r>
      <w:r w:rsidRPr="00634B6D">
        <w:rPr>
          <w:b/>
          <w:bCs/>
          <w:sz w:val="22"/>
          <w:szCs w:val="22"/>
          <w:lang w:val="sr-Latn-ME"/>
        </w:rPr>
        <w:t>Lista pomoćnih supstanci</w:t>
      </w:r>
      <w:r w:rsidR="002E0135" w:rsidRPr="00634B6D">
        <w:rPr>
          <w:b/>
          <w:bCs/>
          <w:sz w:val="22"/>
          <w:szCs w:val="22"/>
          <w:lang w:val="sr-Latn-ME"/>
        </w:rPr>
        <w:t xml:space="preserve"> (ekscipijenasa)</w:t>
      </w:r>
    </w:p>
    <w:p w14:paraId="62FC5068" w14:textId="04A58DDC" w:rsidR="00736635" w:rsidRPr="00634B6D" w:rsidRDefault="00736635" w:rsidP="00480FB1">
      <w:pPr>
        <w:tabs>
          <w:tab w:val="left" w:pos="540"/>
          <w:tab w:val="left" w:pos="569"/>
        </w:tabs>
        <w:rPr>
          <w:b/>
          <w:bCs/>
          <w:sz w:val="22"/>
          <w:szCs w:val="22"/>
          <w:lang w:val="sr-Latn-ME"/>
        </w:rPr>
      </w:pPr>
    </w:p>
    <w:p w14:paraId="55E1BAF0" w14:textId="77777777" w:rsidR="00736635" w:rsidRPr="00634B6D" w:rsidRDefault="00736635" w:rsidP="00736635">
      <w:pPr>
        <w:keepNext/>
        <w:keepLines/>
        <w:autoSpaceDE w:val="0"/>
        <w:autoSpaceDN w:val="0"/>
        <w:jc w:val="both"/>
        <w:rPr>
          <w:bCs/>
          <w:sz w:val="22"/>
          <w:szCs w:val="22"/>
          <w:u w:val="single"/>
          <w:lang w:val="sr-Latn-ME"/>
        </w:rPr>
      </w:pPr>
      <w:r w:rsidRPr="00634B6D">
        <w:rPr>
          <w:bCs/>
          <w:sz w:val="22"/>
          <w:szCs w:val="22"/>
          <w:u w:val="single"/>
          <w:lang w:val="sr-Latn-ME"/>
        </w:rPr>
        <w:t>Jezgro tablete</w:t>
      </w:r>
    </w:p>
    <w:p w14:paraId="4FCD783B" w14:textId="4C9B3332" w:rsidR="00736635" w:rsidRPr="00634B6D" w:rsidRDefault="00B02EBA" w:rsidP="00736635">
      <w:pPr>
        <w:keepNext/>
        <w:keepLines/>
        <w:autoSpaceDE w:val="0"/>
        <w:autoSpaceDN w:val="0"/>
        <w:jc w:val="both"/>
        <w:rPr>
          <w:sz w:val="22"/>
          <w:szCs w:val="22"/>
          <w:lang w:val="sr-Latn-ME"/>
        </w:rPr>
      </w:pPr>
      <w:r w:rsidRPr="00634B6D">
        <w:rPr>
          <w:sz w:val="22"/>
          <w:szCs w:val="22"/>
          <w:lang w:val="sr-Latn-ME"/>
        </w:rPr>
        <w:t>celuloza</w:t>
      </w:r>
      <w:r w:rsidR="007169E6" w:rsidRPr="00634B6D">
        <w:rPr>
          <w:sz w:val="22"/>
          <w:szCs w:val="22"/>
          <w:lang w:val="sr-Latn-ME"/>
        </w:rPr>
        <w:t>, mikrokristalna</w:t>
      </w:r>
    </w:p>
    <w:p w14:paraId="188A509E" w14:textId="4D28A279" w:rsidR="00736635" w:rsidRPr="00634B6D" w:rsidRDefault="00B02EBA" w:rsidP="00736635">
      <w:pPr>
        <w:autoSpaceDE w:val="0"/>
        <w:autoSpaceDN w:val="0"/>
        <w:jc w:val="both"/>
        <w:rPr>
          <w:sz w:val="22"/>
          <w:szCs w:val="22"/>
          <w:lang w:val="sr-Latn-ME"/>
        </w:rPr>
      </w:pPr>
      <w:r w:rsidRPr="00634B6D">
        <w:rPr>
          <w:sz w:val="22"/>
          <w:szCs w:val="22"/>
          <w:lang w:val="sr-Latn-ME"/>
        </w:rPr>
        <w:t>k</w:t>
      </w:r>
      <w:r w:rsidR="00736635" w:rsidRPr="00634B6D">
        <w:rPr>
          <w:sz w:val="22"/>
          <w:szCs w:val="22"/>
          <w:lang w:val="sr-Latn-ME"/>
        </w:rPr>
        <w:t>roskarmeloza natrijum</w:t>
      </w:r>
    </w:p>
    <w:p w14:paraId="0D43876E" w14:textId="02FE8FF7" w:rsidR="00736635" w:rsidRPr="00634B6D" w:rsidRDefault="00B02EBA" w:rsidP="00736635">
      <w:pPr>
        <w:autoSpaceDE w:val="0"/>
        <w:autoSpaceDN w:val="0"/>
        <w:jc w:val="both"/>
        <w:rPr>
          <w:sz w:val="22"/>
          <w:szCs w:val="22"/>
          <w:lang w:val="sr-Latn-ME"/>
        </w:rPr>
      </w:pPr>
      <w:r w:rsidRPr="00634B6D">
        <w:rPr>
          <w:sz w:val="22"/>
          <w:szCs w:val="22"/>
          <w:lang w:val="sr-Latn-ME"/>
        </w:rPr>
        <w:t>m</w:t>
      </w:r>
      <w:r w:rsidR="00736635" w:rsidRPr="00634B6D">
        <w:rPr>
          <w:sz w:val="22"/>
          <w:szCs w:val="22"/>
          <w:lang w:val="sr-Latn-ME"/>
        </w:rPr>
        <w:t>agnezijum</w:t>
      </w:r>
      <w:r w:rsidRPr="00634B6D">
        <w:rPr>
          <w:sz w:val="22"/>
          <w:szCs w:val="22"/>
          <w:lang w:val="sr-Latn-ME"/>
        </w:rPr>
        <w:t xml:space="preserve"> </w:t>
      </w:r>
      <w:r w:rsidR="00736635" w:rsidRPr="00634B6D">
        <w:rPr>
          <w:sz w:val="22"/>
          <w:szCs w:val="22"/>
          <w:lang w:val="sr-Latn-ME"/>
        </w:rPr>
        <w:t>stearat</w:t>
      </w:r>
    </w:p>
    <w:p w14:paraId="72AF4C1E" w14:textId="7907D6E8" w:rsidR="00736635" w:rsidRPr="00634B6D" w:rsidRDefault="00963DB6" w:rsidP="00736635">
      <w:pPr>
        <w:autoSpaceDE w:val="0"/>
        <w:autoSpaceDN w:val="0"/>
        <w:jc w:val="both"/>
        <w:rPr>
          <w:sz w:val="22"/>
          <w:szCs w:val="22"/>
          <w:lang w:val="sr-Latn-ME"/>
        </w:rPr>
      </w:pPr>
      <w:r w:rsidRPr="00634B6D">
        <w:rPr>
          <w:sz w:val="22"/>
          <w:szCs w:val="22"/>
          <w:lang w:val="sr-Latn-ME"/>
        </w:rPr>
        <w:t xml:space="preserve">povidon </w:t>
      </w:r>
      <w:r w:rsidR="00736635" w:rsidRPr="00634B6D">
        <w:rPr>
          <w:sz w:val="22"/>
          <w:szCs w:val="22"/>
          <w:lang w:val="sr-Latn-ME"/>
        </w:rPr>
        <w:t>(K-25)</w:t>
      </w:r>
    </w:p>
    <w:p w14:paraId="4A080DD7" w14:textId="0DB0B59F" w:rsidR="00736635" w:rsidRPr="00634B6D" w:rsidRDefault="00094158" w:rsidP="00736635">
      <w:pPr>
        <w:autoSpaceDE w:val="0"/>
        <w:autoSpaceDN w:val="0"/>
        <w:jc w:val="both"/>
        <w:rPr>
          <w:sz w:val="22"/>
          <w:szCs w:val="22"/>
          <w:lang w:val="sr-Latn-ME"/>
        </w:rPr>
      </w:pPr>
      <w:r w:rsidRPr="00634B6D">
        <w:rPr>
          <w:sz w:val="22"/>
          <w:szCs w:val="22"/>
          <w:lang w:val="sr-Latn-ME"/>
        </w:rPr>
        <w:t>s</w:t>
      </w:r>
      <w:r w:rsidR="00736635" w:rsidRPr="00634B6D">
        <w:rPr>
          <w:sz w:val="22"/>
          <w:szCs w:val="22"/>
          <w:lang w:val="sr-Latn-ME"/>
        </w:rPr>
        <w:t>ilicijum</w:t>
      </w:r>
      <w:r w:rsidR="007169E6" w:rsidRPr="00634B6D">
        <w:rPr>
          <w:sz w:val="22"/>
          <w:szCs w:val="22"/>
          <w:lang w:val="sr-Latn-ME"/>
        </w:rPr>
        <w:t xml:space="preserve"> </w:t>
      </w:r>
      <w:r w:rsidR="00736635" w:rsidRPr="00634B6D">
        <w:rPr>
          <w:sz w:val="22"/>
          <w:szCs w:val="22"/>
          <w:lang w:val="sr-Latn-ME"/>
        </w:rPr>
        <w:t>dioksid, koloidni, bezvodni</w:t>
      </w:r>
    </w:p>
    <w:p w14:paraId="3207BD29" w14:textId="77777777" w:rsidR="00736635" w:rsidRPr="00634B6D" w:rsidRDefault="00736635" w:rsidP="00736635">
      <w:pPr>
        <w:autoSpaceDE w:val="0"/>
        <w:autoSpaceDN w:val="0"/>
        <w:jc w:val="both"/>
        <w:rPr>
          <w:sz w:val="22"/>
          <w:szCs w:val="22"/>
          <w:lang w:val="sr-Latn-ME"/>
        </w:rPr>
      </w:pPr>
    </w:p>
    <w:p w14:paraId="6DF08F61" w14:textId="77777777" w:rsidR="00736635" w:rsidRPr="00634B6D" w:rsidRDefault="00736635" w:rsidP="00736635">
      <w:pPr>
        <w:keepNext/>
        <w:keepLines/>
        <w:autoSpaceDE w:val="0"/>
        <w:autoSpaceDN w:val="0"/>
        <w:jc w:val="both"/>
        <w:rPr>
          <w:bCs/>
          <w:sz w:val="22"/>
          <w:szCs w:val="22"/>
          <w:u w:val="single"/>
          <w:lang w:val="sr-Latn-ME"/>
        </w:rPr>
      </w:pPr>
      <w:r w:rsidRPr="00634B6D">
        <w:rPr>
          <w:bCs/>
          <w:sz w:val="22"/>
          <w:szCs w:val="22"/>
          <w:u w:val="single"/>
          <w:lang w:val="sr-Latn-ME"/>
        </w:rPr>
        <w:t>Film obloga</w:t>
      </w:r>
    </w:p>
    <w:p w14:paraId="40B97300" w14:textId="23CCBD72" w:rsidR="00736635" w:rsidRPr="00634B6D" w:rsidRDefault="007169E6" w:rsidP="00736635">
      <w:pPr>
        <w:keepNext/>
        <w:keepLines/>
        <w:autoSpaceDE w:val="0"/>
        <w:autoSpaceDN w:val="0"/>
        <w:jc w:val="both"/>
        <w:rPr>
          <w:sz w:val="22"/>
          <w:szCs w:val="22"/>
          <w:lang w:val="sr-Latn-ME"/>
        </w:rPr>
      </w:pPr>
      <w:r w:rsidRPr="00634B6D">
        <w:rPr>
          <w:sz w:val="22"/>
          <w:szCs w:val="22"/>
          <w:lang w:val="sr-Latn-ME"/>
        </w:rPr>
        <w:t xml:space="preserve">gvožđe </w:t>
      </w:r>
      <w:r w:rsidR="00736635" w:rsidRPr="00634B6D">
        <w:rPr>
          <w:sz w:val="22"/>
          <w:szCs w:val="22"/>
          <w:lang w:val="sr-Latn-ME"/>
        </w:rPr>
        <w:t>(III)</w:t>
      </w:r>
      <w:r w:rsidR="00B02EBA" w:rsidRPr="00634B6D">
        <w:rPr>
          <w:sz w:val="22"/>
          <w:szCs w:val="22"/>
          <w:lang w:val="sr-Latn-ME"/>
        </w:rPr>
        <w:t xml:space="preserve"> </w:t>
      </w:r>
      <w:r w:rsidR="00736635" w:rsidRPr="00634B6D">
        <w:rPr>
          <w:sz w:val="22"/>
          <w:szCs w:val="22"/>
          <w:lang w:val="sr-Latn-ME"/>
        </w:rPr>
        <w:t>oksid, crveni (E172)</w:t>
      </w:r>
    </w:p>
    <w:p w14:paraId="257D9D18" w14:textId="2ACE3D67" w:rsidR="00736635" w:rsidRPr="00634B6D" w:rsidRDefault="007169E6" w:rsidP="00736635">
      <w:pPr>
        <w:autoSpaceDE w:val="0"/>
        <w:autoSpaceDN w:val="0"/>
        <w:jc w:val="both"/>
        <w:rPr>
          <w:sz w:val="22"/>
          <w:szCs w:val="22"/>
          <w:lang w:val="sr-Latn-ME"/>
        </w:rPr>
      </w:pPr>
      <w:r w:rsidRPr="00634B6D">
        <w:rPr>
          <w:sz w:val="22"/>
          <w:szCs w:val="22"/>
          <w:lang w:val="sr-Latn-ME"/>
        </w:rPr>
        <w:t xml:space="preserve">gvožđe </w:t>
      </w:r>
      <w:r w:rsidR="00736635" w:rsidRPr="00634B6D">
        <w:rPr>
          <w:sz w:val="22"/>
          <w:szCs w:val="22"/>
          <w:lang w:val="sr-Latn-ME"/>
        </w:rPr>
        <w:t>(III)</w:t>
      </w:r>
      <w:r w:rsidR="00B02EBA" w:rsidRPr="00634B6D">
        <w:rPr>
          <w:sz w:val="22"/>
          <w:szCs w:val="22"/>
          <w:lang w:val="sr-Latn-ME"/>
        </w:rPr>
        <w:t xml:space="preserve"> </w:t>
      </w:r>
      <w:r w:rsidR="00736635" w:rsidRPr="00634B6D">
        <w:rPr>
          <w:sz w:val="22"/>
          <w:szCs w:val="22"/>
          <w:lang w:val="sr-Latn-ME"/>
        </w:rPr>
        <w:t>oksid, žuti (E172)</w:t>
      </w:r>
    </w:p>
    <w:p w14:paraId="5F00703E" w14:textId="4516599B" w:rsidR="00736635" w:rsidRPr="00634B6D" w:rsidRDefault="00B02EBA" w:rsidP="00736635">
      <w:pPr>
        <w:autoSpaceDE w:val="0"/>
        <w:autoSpaceDN w:val="0"/>
        <w:jc w:val="both"/>
        <w:rPr>
          <w:sz w:val="22"/>
          <w:szCs w:val="22"/>
          <w:lang w:val="sr-Latn-ME"/>
        </w:rPr>
      </w:pPr>
      <w:r w:rsidRPr="00634B6D">
        <w:rPr>
          <w:sz w:val="22"/>
          <w:szCs w:val="22"/>
          <w:lang w:val="sr-Latn-ME"/>
        </w:rPr>
        <w:t>l</w:t>
      </w:r>
      <w:r w:rsidR="00736635" w:rsidRPr="00634B6D">
        <w:rPr>
          <w:sz w:val="22"/>
          <w:szCs w:val="22"/>
          <w:lang w:val="sr-Latn-ME"/>
        </w:rPr>
        <w:t>ecitin (</w:t>
      </w:r>
      <w:r w:rsidR="007169E6" w:rsidRPr="00634B6D">
        <w:rPr>
          <w:sz w:val="22"/>
          <w:szCs w:val="22"/>
          <w:lang w:val="sr-Latn-ME"/>
        </w:rPr>
        <w:t>dobijen</w:t>
      </w:r>
      <w:r w:rsidR="00736635" w:rsidRPr="00634B6D">
        <w:rPr>
          <w:sz w:val="22"/>
          <w:szCs w:val="22"/>
          <w:lang w:val="sr-Latn-ME"/>
        </w:rPr>
        <w:t xml:space="preserve"> iz soje)</w:t>
      </w:r>
    </w:p>
    <w:p w14:paraId="2EDEE227" w14:textId="7FCC9A15" w:rsidR="00736635" w:rsidRPr="00634B6D" w:rsidRDefault="00B02EBA" w:rsidP="00736635">
      <w:pPr>
        <w:autoSpaceDE w:val="0"/>
        <w:autoSpaceDN w:val="0"/>
        <w:jc w:val="both"/>
        <w:rPr>
          <w:sz w:val="22"/>
          <w:szCs w:val="22"/>
          <w:lang w:val="sr-Latn-ME"/>
        </w:rPr>
      </w:pPr>
      <w:r w:rsidRPr="00634B6D">
        <w:rPr>
          <w:sz w:val="22"/>
          <w:szCs w:val="22"/>
          <w:lang w:val="sr-Latn-ME"/>
        </w:rPr>
        <w:t>m</w:t>
      </w:r>
      <w:r w:rsidR="00736635" w:rsidRPr="00634B6D">
        <w:rPr>
          <w:sz w:val="22"/>
          <w:szCs w:val="22"/>
          <w:lang w:val="sr-Latn-ME"/>
        </w:rPr>
        <w:t>akrogol 3350</w:t>
      </w:r>
    </w:p>
    <w:p w14:paraId="3796ADA9" w14:textId="4DC351C3" w:rsidR="00736635" w:rsidRPr="00634B6D" w:rsidRDefault="00B02EBA" w:rsidP="00736635">
      <w:pPr>
        <w:autoSpaceDE w:val="0"/>
        <w:autoSpaceDN w:val="0"/>
        <w:jc w:val="both"/>
        <w:rPr>
          <w:sz w:val="22"/>
          <w:szCs w:val="22"/>
          <w:lang w:val="sr-Latn-ME"/>
        </w:rPr>
      </w:pPr>
      <w:r w:rsidRPr="00634B6D">
        <w:rPr>
          <w:sz w:val="22"/>
          <w:szCs w:val="22"/>
          <w:lang w:val="sr-Latn-ME"/>
        </w:rPr>
        <w:t>p</w:t>
      </w:r>
      <w:r w:rsidR="00736635" w:rsidRPr="00634B6D">
        <w:rPr>
          <w:sz w:val="22"/>
          <w:szCs w:val="22"/>
          <w:lang w:val="sr-Latn-ME"/>
        </w:rPr>
        <w:t>olivinil alkohol, d</w:t>
      </w:r>
      <w:r w:rsidR="005410A2" w:rsidRPr="00634B6D">
        <w:rPr>
          <w:sz w:val="22"/>
          <w:szCs w:val="22"/>
          <w:lang w:val="sr-Latn-ME"/>
        </w:rPr>
        <w:t>j</w:t>
      </w:r>
      <w:r w:rsidR="00736635" w:rsidRPr="00634B6D">
        <w:rPr>
          <w:sz w:val="22"/>
          <w:szCs w:val="22"/>
          <w:lang w:val="sr-Latn-ME"/>
        </w:rPr>
        <w:t>elimično hidrolizovan</w:t>
      </w:r>
    </w:p>
    <w:p w14:paraId="2A910EC7" w14:textId="1E1917FF" w:rsidR="00736635" w:rsidRPr="00634B6D" w:rsidRDefault="00B02EBA" w:rsidP="00736635">
      <w:pPr>
        <w:autoSpaceDE w:val="0"/>
        <w:autoSpaceDN w:val="0"/>
        <w:jc w:val="both"/>
        <w:rPr>
          <w:sz w:val="22"/>
          <w:szCs w:val="22"/>
          <w:lang w:val="sr-Latn-ME"/>
        </w:rPr>
      </w:pPr>
      <w:r w:rsidRPr="00634B6D">
        <w:rPr>
          <w:sz w:val="22"/>
          <w:szCs w:val="22"/>
          <w:lang w:val="sr-Latn-ME"/>
        </w:rPr>
        <w:t>t</w:t>
      </w:r>
      <w:r w:rsidR="00736635" w:rsidRPr="00634B6D">
        <w:rPr>
          <w:sz w:val="22"/>
          <w:szCs w:val="22"/>
          <w:lang w:val="sr-Latn-ME"/>
        </w:rPr>
        <w:t>alk</w:t>
      </w:r>
    </w:p>
    <w:p w14:paraId="5E3FEFDC" w14:textId="5EF9B8AD" w:rsidR="00736635" w:rsidRPr="00634B6D" w:rsidRDefault="00B02EBA" w:rsidP="00736635">
      <w:pPr>
        <w:autoSpaceDE w:val="0"/>
        <w:autoSpaceDN w:val="0"/>
        <w:jc w:val="both"/>
        <w:rPr>
          <w:sz w:val="22"/>
          <w:szCs w:val="22"/>
          <w:lang w:val="sr-Latn-ME"/>
        </w:rPr>
      </w:pPr>
      <w:r w:rsidRPr="00634B6D">
        <w:rPr>
          <w:sz w:val="22"/>
          <w:szCs w:val="22"/>
          <w:lang w:val="sr-Latn-ME"/>
        </w:rPr>
        <w:t>t</w:t>
      </w:r>
      <w:r w:rsidR="00736635" w:rsidRPr="00634B6D">
        <w:rPr>
          <w:sz w:val="22"/>
          <w:szCs w:val="22"/>
          <w:lang w:val="sr-Latn-ME"/>
        </w:rPr>
        <w:t>itan</w:t>
      </w:r>
      <w:r w:rsidRPr="00634B6D">
        <w:rPr>
          <w:sz w:val="22"/>
          <w:szCs w:val="22"/>
          <w:lang w:val="sr-Latn-ME"/>
        </w:rPr>
        <w:t xml:space="preserve"> </w:t>
      </w:r>
      <w:r w:rsidR="00736635" w:rsidRPr="00634B6D">
        <w:rPr>
          <w:sz w:val="22"/>
          <w:szCs w:val="22"/>
          <w:lang w:val="sr-Latn-ME"/>
        </w:rPr>
        <w:t>dioksid (E171)</w:t>
      </w:r>
    </w:p>
    <w:p w14:paraId="5C79AFC9" w14:textId="77777777" w:rsidR="0072020E" w:rsidRPr="00634B6D" w:rsidRDefault="0072020E" w:rsidP="00480FB1">
      <w:pPr>
        <w:tabs>
          <w:tab w:val="left" w:pos="540"/>
          <w:tab w:val="left" w:pos="569"/>
        </w:tabs>
        <w:rPr>
          <w:bCs/>
          <w:sz w:val="22"/>
          <w:szCs w:val="22"/>
          <w:lang w:val="sr-Latn-ME"/>
        </w:rPr>
      </w:pPr>
    </w:p>
    <w:p w14:paraId="4359A842" w14:textId="4F37CBC1" w:rsidR="0072020E" w:rsidRPr="00634B6D" w:rsidRDefault="0072020E" w:rsidP="00480FB1">
      <w:pPr>
        <w:tabs>
          <w:tab w:val="left" w:pos="540"/>
          <w:tab w:val="left" w:pos="569"/>
        </w:tabs>
        <w:rPr>
          <w:b/>
          <w:bCs/>
          <w:sz w:val="22"/>
          <w:szCs w:val="22"/>
          <w:lang w:val="sr-Latn-ME"/>
        </w:rPr>
      </w:pPr>
      <w:r w:rsidRPr="00634B6D">
        <w:rPr>
          <w:b/>
          <w:bCs/>
          <w:sz w:val="22"/>
          <w:szCs w:val="22"/>
          <w:lang w:val="sr-Latn-ME"/>
        </w:rPr>
        <w:t xml:space="preserve">6.2. </w:t>
      </w:r>
      <w:r w:rsidR="00480FB1" w:rsidRPr="00634B6D">
        <w:rPr>
          <w:b/>
          <w:bCs/>
          <w:sz w:val="22"/>
          <w:szCs w:val="22"/>
          <w:lang w:val="sr-Latn-ME"/>
        </w:rPr>
        <w:tab/>
      </w:r>
      <w:r w:rsidRPr="00634B6D">
        <w:rPr>
          <w:b/>
          <w:bCs/>
          <w:sz w:val="22"/>
          <w:szCs w:val="22"/>
          <w:lang w:val="sr-Latn-ME"/>
        </w:rPr>
        <w:t>Inkompatibilnost</w:t>
      </w:r>
      <w:r w:rsidR="002846DB" w:rsidRPr="00634B6D">
        <w:rPr>
          <w:b/>
          <w:bCs/>
          <w:sz w:val="22"/>
          <w:szCs w:val="22"/>
          <w:lang w:val="sr-Latn-ME"/>
        </w:rPr>
        <w:t>i</w:t>
      </w:r>
    </w:p>
    <w:p w14:paraId="2A909178" w14:textId="072960B8" w:rsidR="00736635" w:rsidRPr="00634B6D" w:rsidRDefault="00736635" w:rsidP="00480FB1">
      <w:pPr>
        <w:tabs>
          <w:tab w:val="left" w:pos="540"/>
          <w:tab w:val="left" w:pos="569"/>
        </w:tabs>
        <w:rPr>
          <w:b/>
          <w:bCs/>
          <w:sz w:val="22"/>
          <w:szCs w:val="22"/>
          <w:lang w:val="sr-Latn-ME"/>
        </w:rPr>
      </w:pPr>
    </w:p>
    <w:p w14:paraId="59702831" w14:textId="59920DE3" w:rsidR="00736635" w:rsidRPr="00634B6D" w:rsidRDefault="00736635" w:rsidP="00480FB1">
      <w:pPr>
        <w:tabs>
          <w:tab w:val="left" w:pos="540"/>
          <w:tab w:val="left" w:pos="569"/>
        </w:tabs>
        <w:rPr>
          <w:sz w:val="22"/>
          <w:szCs w:val="22"/>
          <w:lang w:val="sr-Latn-ME"/>
        </w:rPr>
      </w:pPr>
      <w:r w:rsidRPr="00634B6D">
        <w:rPr>
          <w:sz w:val="22"/>
          <w:szCs w:val="22"/>
          <w:lang w:val="sr-Latn-ME"/>
        </w:rPr>
        <w:t>Nije primjenljivo.</w:t>
      </w:r>
    </w:p>
    <w:p w14:paraId="6198B794" w14:textId="0286F009" w:rsidR="0072020E" w:rsidRPr="00634B6D" w:rsidRDefault="0072020E" w:rsidP="00480FB1">
      <w:pPr>
        <w:tabs>
          <w:tab w:val="left" w:pos="540"/>
          <w:tab w:val="left" w:pos="569"/>
        </w:tabs>
        <w:rPr>
          <w:bCs/>
          <w:sz w:val="22"/>
          <w:szCs w:val="22"/>
          <w:lang w:val="sr-Latn-ME"/>
        </w:rPr>
      </w:pPr>
    </w:p>
    <w:p w14:paraId="0DB3473D" w14:textId="28EA0377" w:rsidR="007169E6" w:rsidRPr="00634B6D" w:rsidRDefault="007169E6" w:rsidP="00480FB1">
      <w:pPr>
        <w:tabs>
          <w:tab w:val="left" w:pos="540"/>
          <w:tab w:val="left" w:pos="569"/>
        </w:tabs>
        <w:rPr>
          <w:bCs/>
          <w:sz w:val="22"/>
          <w:szCs w:val="22"/>
          <w:lang w:val="sr-Latn-ME"/>
        </w:rPr>
      </w:pPr>
    </w:p>
    <w:p w14:paraId="3493B6C9" w14:textId="77777777" w:rsidR="007169E6" w:rsidRPr="00634B6D" w:rsidRDefault="007169E6" w:rsidP="00480FB1">
      <w:pPr>
        <w:tabs>
          <w:tab w:val="left" w:pos="540"/>
          <w:tab w:val="left" w:pos="569"/>
        </w:tabs>
        <w:rPr>
          <w:bCs/>
          <w:sz w:val="22"/>
          <w:szCs w:val="22"/>
          <w:lang w:val="sr-Latn-ME"/>
        </w:rPr>
      </w:pPr>
    </w:p>
    <w:p w14:paraId="3AC78D2C" w14:textId="77777777" w:rsidR="0072020E" w:rsidRPr="00634B6D" w:rsidRDefault="0072020E" w:rsidP="00480FB1">
      <w:pPr>
        <w:tabs>
          <w:tab w:val="left" w:pos="540"/>
          <w:tab w:val="left" w:pos="569"/>
        </w:tabs>
        <w:rPr>
          <w:b/>
          <w:bCs/>
          <w:sz w:val="22"/>
          <w:szCs w:val="22"/>
          <w:lang w:val="sr-Latn-ME"/>
        </w:rPr>
      </w:pPr>
      <w:r w:rsidRPr="00634B6D">
        <w:rPr>
          <w:b/>
          <w:bCs/>
          <w:sz w:val="22"/>
          <w:szCs w:val="22"/>
          <w:lang w:val="sr-Latn-ME"/>
        </w:rPr>
        <w:lastRenderedPageBreak/>
        <w:t>6.3.</w:t>
      </w:r>
      <w:r w:rsidR="00C05DF8" w:rsidRPr="00634B6D">
        <w:rPr>
          <w:b/>
          <w:bCs/>
          <w:sz w:val="22"/>
          <w:szCs w:val="22"/>
          <w:lang w:val="sr-Latn-ME"/>
        </w:rPr>
        <w:t xml:space="preserve"> </w:t>
      </w:r>
      <w:r w:rsidR="00480FB1" w:rsidRPr="00634B6D">
        <w:rPr>
          <w:b/>
          <w:bCs/>
          <w:sz w:val="22"/>
          <w:szCs w:val="22"/>
          <w:lang w:val="sr-Latn-ME"/>
        </w:rPr>
        <w:tab/>
      </w:r>
      <w:r w:rsidRPr="00634B6D">
        <w:rPr>
          <w:b/>
          <w:bCs/>
          <w:sz w:val="22"/>
          <w:szCs w:val="22"/>
          <w:lang w:val="sr-Latn-ME"/>
        </w:rPr>
        <w:t>Rok upotrebe</w:t>
      </w:r>
    </w:p>
    <w:p w14:paraId="147F93C0" w14:textId="532BA2D8" w:rsidR="0072020E" w:rsidRPr="00634B6D" w:rsidRDefault="0072020E" w:rsidP="00480FB1">
      <w:pPr>
        <w:tabs>
          <w:tab w:val="left" w:pos="540"/>
          <w:tab w:val="left" w:pos="569"/>
        </w:tabs>
        <w:rPr>
          <w:bCs/>
          <w:sz w:val="22"/>
          <w:szCs w:val="22"/>
          <w:lang w:val="sr-Latn-ME"/>
        </w:rPr>
      </w:pPr>
    </w:p>
    <w:p w14:paraId="4C130917" w14:textId="1B597060" w:rsidR="00736635" w:rsidRPr="00634B6D" w:rsidRDefault="00736635" w:rsidP="00480FB1">
      <w:pPr>
        <w:tabs>
          <w:tab w:val="left" w:pos="540"/>
          <w:tab w:val="left" w:pos="569"/>
        </w:tabs>
        <w:rPr>
          <w:bCs/>
          <w:sz w:val="22"/>
          <w:szCs w:val="22"/>
          <w:lang w:val="sr-Latn-ME"/>
        </w:rPr>
      </w:pPr>
      <w:r w:rsidRPr="00634B6D">
        <w:rPr>
          <w:bCs/>
          <w:sz w:val="22"/>
          <w:szCs w:val="22"/>
          <w:lang w:val="sr-Latn-ME"/>
        </w:rPr>
        <w:t>3 godine.</w:t>
      </w:r>
    </w:p>
    <w:p w14:paraId="05A9118C" w14:textId="77777777" w:rsidR="00B02EBA" w:rsidRPr="00634B6D" w:rsidRDefault="00B02EBA" w:rsidP="00480FB1">
      <w:pPr>
        <w:tabs>
          <w:tab w:val="left" w:pos="540"/>
          <w:tab w:val="left" w:pos="569"/>
        </w:tabs>
        <w:rPr>
          <w:bCs/>
          <w:sz w:val="22"/>
          <w:szCs w:val="22"/>
          <w:lang w:val="sr-Latn-ME"/>
        </w:rPr>
      </w:pPr>
    </w:p>
    <w:p w14:paraId="2436C2E9" w14:textId="057875B4" w:rsidR="00B02EBA" w:rsidRPr="00634B6D" w:rsidRDefault="00B02EBA" w:rsidP="00480FB1">
      <w:pPr>
        <w:tabs>
          <w:tab w:val="left" w:pos="540"/>
          <w:tab w:val="left" w:pos="569"/>
        </w:tabs>
        <w:rPr>
          <w:bCs/>
          <w:sz w:val="22"/>
          <w:szCs w:val="22"/>
          <w:lang w:val="sr-Latn-ME"/>
        </w:rPr>
      </w:pPr>
      <w:r w:rsidRPr="00634B6D">
        <w:rPr>
          <w:bCs/>
          <w:sz w:val="22"/>
          <w:szCs w:val="22"/>
          <w:lang w:val="sr-Latn-ME"/>
        </w:rPr>
        <w:t xml:space="preserve">Rok upotrebe nakon prvog otvaranja: </w:t>
      </w:r>
      <w:r w:rsidR="005410A2" w:rsidRPr="00634B6D">
        <w:rPr>
          <w:bCs/>
          <w:sz w:val="22"/>
          <w:szCs w:val="22"/>
          <w:lang w:val="sr-Latn-ME"/>
        </w:rPr>
        <w:t>L</w:t>
      </w:r>
      <w:r w:rsidRPr="00634B6D">
        <w:rPr>
          <w:bCs/>
          <w:sz w:val="22"/>
          <w:szCs w:val="22"/>
          <w:lang w:val="sr-Latn-ME"/>
        </w:rPr>
        <w:t>ijek</w:t>
      </w:r>
      <w:r w:rsidR="005410A2" w:rsidRPr="00634B6D">
        <w:rPr>
          <w:bCs/>
          <w:sz w:val="22"/>
          <w:szCs w:val="22"/>
          <w:lang w:val="sr-Latn-ME"/>
        </w:rPr>
        <w:t xml:space="preserve"> je</w:t>
      </w:r>
      <w:r w:rsidRPr="00634B6D">
        <w:rPr>
          <w:bCs/>
          <w:sz w:val="22"/>
          <w:szCs w:val="22"/>
          <w:lang w:val="sr-Latn-ME"/>
        </w:rPr>
        <w:t xml:space="preserve"> stabilan 7 nedelja po otvaranju bočice. Nakon toga lijek treba baciti.</w:t>
      </w:r>
    </w:p>
    <w:p w14:paraId="5138E3F2" w14:textId="77777777" w:rsidR="00736635" w:rsidRPr="00634B6D" w:rsidRDefault="00736635" w:rsidP="00480FB1">
      <w:pPr>
        <w:tabs>
          <w:tab w:val="left" w:pos="540"/>
          <w:tab w:val="left" w:pos="569"/>
        </w:tabs>
        <w:rPr>
          <w:bCs/>
          <w:sz w:val="22"/>
          <w:szCs w:val="22"/>
          <w:lang w:val="sr-Latn-ME"/>
        </w:rPr>
      </w:pPr>
    </w:p>
    <w:p w14:paraId="7D53DA27" w14:textId="122D2B74" w:rsidR="0072020E" w:rsidRPr="00634B6D" w:rsidRDefault="0072020E" w:rsidP="00480FB1">
      <w:pPr>
        <w:tabs>
          <w:tab w:val="left" w:pos="540"/>
          <w:tab w:val="left" w:pos="569"/>
        </w:tabs>
        <w:rPr>
          <w:b/>
          <w:bCs/>
          <w:sz w:val="22"/>
          <w:szCs w:val="22"/>
          <w:lang w:val="sr-Latn-ME"/>
        </w:rPr>
      </w:pPr>
      <w:r w:rsidRPr="00634B6D">
        <w:rPr>
          <w:b/>
          <w:bCs/>
          <w:sz w:val="22"/>
          <w:szCs w:val="22"/>
          <w:lang w:val="sr-Latn-ME"/>
        </w:rPr>
        <w:t xml:space="preserve">6.4. </w:t>
      </w:r>
      <w:r w:rsidR="00480FB1" w:rsidRPr="00634B6D">
        <w:rPr>
          <w:b/>
          <w:bCs/>
          <w:sz w:val="22"/>
          <w:szCs w:val="22"/>
          <w:lang w:val="sr-Latn-ME"/>
        </w:rPr>
        <w:tab/>
      </w:r>
      <w:r w:rsidRPr="00634B6D">
        <w:rPr>
          <w:b/>
          <w:bCs/>
          <w:sz w:val="22"/>
          <w:szCs w:val="22"/>
          <w:lang w:val="sr-Latn-ME"/>
        </w:rPr>
        <w:t>Posebne mjere upozorenja pri čuvanju</w:t>
      </w:r>
      <w:r w:rsidR="00F8570A" w:rsidRPr="00634B6D">
        <w:rPr>
          <w:b/>
          <w:bCs/>
          <w:sz w:val="22"/>
          <w:szCs w:val="22"/>
          <w:lang w:val="sr-Latn-ME"/>
        </w:rPr>
        <w:t xml:space="preserve"> lijeka</w:t>
      </w:r>
    </w:p>
    <w:p w14:paraId="69E8C300" w14:textId="77777777" w:rsidR="00736635" w:rsidRPr="00634B6D" w:rsidRDefault="00736635" w:rsidP="00480FB1">
      <w:pPr>
        <w:tabs>
          <w:tab w:val="left" w:pos="540"/>
          <w:tab w:val="left" w:pos="569"/>
        </w:tabs>
        <w:rPr>
          <w:b/>
          <w:bCs/>
          <w:sz w:val="22"/>
          <w:szCs w:val="22"/>
          <w:lang w:val="sr-Latn-ME"/>
        </w:rPr>
      </w:pPr>
    </w:p>
    <w:p w14:paraId="218DCA3E" w14:textId="77777777" w:rsidR="00736635" w:rsidRPr="00634B6D" w:rsidRDefault="00736635" w:rsidP="00736635">
      <w:pPr>
        <w:tabs>
          <w:tab w:val="left" w:pos="284"/>
        </w:tabs>
        <w:jc w:val="both"/>
        <w:rPr>
          <w:sz w:val="22"/>
          <w:szCs w:val="22"/>
          <w:lang w:val="sr-Latn-ME"/>
        </w:rPr>
      </w:pPr>
      <w:r w:rsidRPr="00634B6D">
        <w:rPr>
          <w:sz w:val="22"/>
          <w:szCs w:val="22"/>
          <w:lang w:val="sr-Latn-ME"/>
        </w:rPr>
        <w:t xml:space="preserve">Lijek čuvati u originalnom pakovanju radi zaštite od vlage. </w:t>
      </w:r>
    </w:p>
    <w:p w14:paraId="57946DEF" w14:textId="77777777" w:rsidR="00736635" w:rsidRPr="00634B6D" w:rsidRDefault="00736635" w:rsidP="00736635">
      <w:pPr>
        <w:tabs>
          <w:tab w:val="left" w:pos="284"/>
        </w:tabs>
        <w:jc w:val="both"/>
        <w:rPr>
          <w:sz w:val="22"/>
          <w:szCs w:val="22"/>
          <w:lang w:val="sr-Latn-ME"/>
        </w:rPr>
      </w:pPr>
      <w:r w:rsidRPr="00634B6D">
        <w:rPr>
          <w:sz w:val="22"/>
          <w:szCs w:val="22"/>
          <w:lang w:val="sr-Latn-ME"/>
        </w:rPr>
        <w:t>Čuvati u dobro zatvorenoj bočici.</w:t>
      </w:r>
    </w:p>
    <w:p w14:paraId="27C829DA" w14:textId="7B028F9F" w:rsidR="00B02EBA" w:rsidRPr="00634B6D" w:rsidRDefault="00B02EBA" w:rsidP="00736635">
      <w:pPr>
        <w:tabs>
          <w:tab w:val="left" w:pos="284"/>
        </w:tabs>
        <w:jc w:val="both"/>
        <w:rPr>
          <w:sz w:val="22"/>
          <w:szCs w:val="22"/>
          <w:lang w:val="sr-Latn-ME"/>
        </w:rPr>
      </w:pPr>
      <w:r w:rsidRPr="00634B6D">
        <w:rPr>
          <w:sz w:val="22"/>
          <w:szCs w:val="22"/>
          <w:lang w:val="sr-Latn-ME"/>
        </w:rPr>
        <w:t>Za uslove čuvanja nakon prvog otvaranja lijeka, vidjeti dio 6.3.</w:t>
      </w:r>
    </w:p>
    <w:p w14:paraId="14E50D38" w14:textId="77777777" w:rsidR="00EC2532" w:rsidRPr="00634B6D" w:rsidRDefault="00EC2532" w:rsidP="00480FB1">
      <w:pPr>
        <w:tabs>
          <w:tab w:val="left" w:pos="540"/>
          <w:tab w:val="left" w:pos="569"/>
        </w:tabs>
        <w:rPr>
          <w:bCs/>
          <w:sz w:val="22"/>
          <w:szCs w:val="22"/>
          <w:lang w:val="sr-Latn-ME"/>
        </w:rPr>
      </w:pPr>
    </w:p>
    <w:p w14:paraId="3238EB58" w14:textId="4DA8A35C" w:rsidR="0072020E" w:rsidRPr="00634B6D" w:rsidRDefault="0072020E" w:rsidP="00480FB1">
      <w:pPr>
        <w:tabs>
          <w:tab w:val="left" w:pos="540"/>
          <w:tab w:val="left" w:pos="569"/>
        </w:tabs>
        <w:rPr>
          <w:b/>
          <w:bCs/>
          <w:sz w:val="22"/>
          <w:szCs w:val="22"/>
          <w:lang w:val="sr-Latn-ME"/>
        </w:rPr>
      </w:pPr>
      <w:r w:rsidRPr="00634B6D">
        <w:rPr>
          <w:b/>
          <w:bCs/>
          <w:sz w:val="22"/>
          <w:szCs w:val="22"/>
          <w:lang w:val="sr-Latn-ME"/>
        </w:rPr>
        <w:t xml:space="preserve">6.5. </w:t>
      </w:r>
      <w:r w:rsidR="00480FB1" w:rsidRPr="00634B6D">
        <w:rPr>
          <w:b/>
          <w:bCs/>
          <w:sz w:val="22"/>
          <w:szCs w:val="22"/>
          <w:lang w:val="sr-Latn-ME"/>
        </w:rPr>
        <w:tab/>
      </w:r>
      <w:r w:rsidR="002846DB" w:rsidRPr="00634B6D">
        <w:rPr>
          <w:b/>
          <w:bCs/>
          <w:sz w:val="22"/>
          <w:szCs w:val="22"/>
          <w:lang w:val="sr-Latn-ME"/>
        </w:rPr>
        <w:t xml:space="preserve">Vrsta i sadržaj </w:t>
      </w:r>
      <w:r w:rsidR="00F8570A" w:rsidRPr="00634B6D">
        <w:rPr>
          <w:b/>
          <w:bCs/>
          <w:sz w:val="22"/>
          <w:szCs w:val="22"/>
          <w:lang w:val="sr-Latn-ME"/>
        </w:rPr>
        <w:t>pakovanja</w:t>
      </w:r>
      <w:r w:rsidR="00C06864" w:rsidRPr="00634B6D">
        <w:rPr>
          <w:b/>
          <w:bCs/>
          <w:sz w:val="22"/>
          <w:szCs w:val="22"/>
          <w:lang w:val="sr-Latn-ME"/>
        </w:rPr>
        <w:t xml:space="preserve"> </w:t>
      </w:r>
    </w:p>
    <w:p w14:paraId="598FE054" w14:textId="77777777" w:rsidR="007169E6" w:rsidRPr="00634B6D" w:rsidRDefault="007169E6" w:rsidP="00480FB1">
      <w:pPr>
        <w:tabs>
          <w:tab w:val="left" w:pos="540"/>
          <w:tab w:val="left" w:pos="569"/>
        </w:tabs>
        <w:rPr>
          <w:b/>
          <w:bCs/>
          <w:sz w:val="22"/>
          <w:szCs w:val="22"/>
          <w:lang w:val="sr-Latn-ME"/>
        </w:rPr>
      </w:pPr>
    </w:p>
    <w:p w14:paraId="5C7642EB" w14:textId="794822D9" w:rsidR="00736635" w:rsidRPr="00634B6D" w:rsidRDefault="00736635" w:rsidP="00736635">
      <w:pPr>
        <w:autoSpaceDE w:val="0"/>
        <w:autoSpaceDN w:val="0"/>
        <w:jc w:val="both"/>
        <w:rPr>
          <w:sz w:val="22"/>
          <w:szCs w:val="22"/>
          <w:lang w:val="sr-Latn-ME"/>
        </w:rPr>
      </w:pPr>
      <w:r w:rsidRPr="00634B6D">
        <w:rPr>
          <w:sz w:val="22"/>
          <w:szCs w:val="22"/>
          <w:lang w:val="sr-Latn-ME"/>
        </w:rPr>
        <w:t>Unutrašnje pakovanje je bijela, neprozirna HDPE bo</w:t>
      </w:r>
      <w:r w:rsidR="007169E6" w:rsidRPr="00634B6D">
        <w:rPr>
          <w:sz w:val="22"/>
          <w:szCs w:val="22"/>
          <w:lang w:val="sr-Latn-ME"/>
        </w:rPr>
        <w:t>čica</w:t>
      </w:r>
      <w:r w:rsidRPr="00634B6D">
        <w:rPr>
          <w:sz w:val="22"/>
          <w:szCs w:val="22"/>
          <w:lang w:val="sr-Latn-ME"/>
        </w:rPr>
        <w:t xml:space="preserve"> zatvorena PP/PP (polipropilenskim) navojnim poklopcem sa molekularnim sredstvom za sušenje. Svaka bočica sadrži 28 film tableta.</w:t>
      </w:r>
    </w:p>
    <w:p w14:paraId="3FF2230A" w14:textId="77777777" w:rsidR="00736635" w:rsidRPr="00634B6D" w:rsidRDefault="00736635" w:rsidP="00736635">
      <w:pPr>
        <w:autoSpaceDE w:val="0"/>
        <w:autoSpaceDN w:val="0"/>
        <w:jc w:val="both"/>
        <w:rPr>
          <w:sz w:val="22"/>
          <w:szCs w:val="22"/>
          <w:lang w:val="sr-Latn-ME"/>
        </w:rPr>
      </w:pPr>
    </w:p>
    <w:p w14:paraId="4736FF2A" w14:textId="5F6DE254" w:rsidR="00736635" w:rsidRPr="00634B6D" w:rsidRDefault="00736635" w:rsidP="00736635">
      <w:pPr>
        <w:autoSpaceDE w:val="0"/>
        <w:autoSpaceDN w:val="0"/>
        <w:jc w:val="both"/>
        <w:rPr>
          <w:sz w:val="22"/>
          <w:szCs w:val="22"/>
          <w:lang w:val="sr-Latn-ME"/>
        </w:rPr>
      </w:pPr>
      <w:r w:rsidRPr="00634B6D">
        <w:rPr>
          <w:sz w:val="22"/>
          <w:szCs w:val="22"/>
          <w:lang w:val="sr-Latn-ME"/>
        </w:rPr>
        <w:t>Spoljnje pakovanje je složiva kartonska kutija koja sadrži 3 bočice sa 28 film tableta (ukupno 84 film tablet</w:t>
      </w:r>
      <w:r w:rsidR="00606882" w:rsidRPr="00634B6D">
        <w:rPr>
          <w:sz w:val="22"/>
          <w:szCs w:val="22"/>
          <w:lang w:val="sr-Latn-ME"/>
        </w:rPr>
        <w:t>e</w:t>
      </w:r>
      <w:r w:rsidRPr="00634B6D">
        <w:rPr>
          <w:sz w:val="22"/>
          <w:szCs w:val="22"/>
          <w:lang w:val="sr-Latn-ME"/>
        </w:rPr>
        <w:t>) i Uputstvo za lijek.</w:t>
      </w:r>
    </w:p>
    <w:p w14:paraId="4CA96C2E" w14:textId="77777777" w:rsidR="0072020E" w:rsidRPr="00634B6D" w:rsidRDefault="0072020E" w:rsidP="00480FB1">
      <w:pPr>
        <w:tabs>
          <w:tab w:val="left" w:pos="540"/>
          <w:tab w:val="left" w:pos="569"/>
        </w:tabs>
        <w:rPr>
          <w:bCs/>
          <w:sz w:val="22"/>
          <w:szCs w:val="22"/>
          <w:lang w:val="sr-Latn-ME"/>
        </w:rPr>
      </w:pPr>
    </w:p>
    <w:p w14:paraId="1AA7F90E" w14:textId="77777777" w:rsidR="002846DB" w:rsidRPr="00634B6D" w:rsidRDefault="0072020E" w:rsidP="00480FB1">
      <w:pPr>
        <w:tabs>
          <w:tab w:val="left" w:pos="540"/>
          <w:tab w:val="left" w:pos="569"/>
        </w:tabs>
        <w:rPr>
          <w:b/>
          <w:bCs/>
          <w:sz w:val="22"/>
          <w:szCs w:val="22"/>
          <w:lang w:val="sr-Latn-ME"/>
        </w:rPr>
      </w:pPr>
      <w:r w:rsidRPr="00634B6D">
        <w:rPr>
          <w:b/>
          <w:bCs/>
          <w:sz w:val="22"/>
          <w:szCs w:val="22"/>
          <w:lang w:val="sr-Latn-ME"/>
        </w:rPr>
        <w:t xml:space="preserve">6.6. </w:t>
      </w:r>
      <w:r w:rsidR="00480FB1" w:rsidRPr="00634B6D">
        <w:rPr>
          <w:b/>
          <w:bCs/>
          <w:sz w:val="22"/>
          <w:szCs w:val="22"/>
          <w:lang w:val="sr-Latn-ME"/>
        </w:rPr>
        <w:tab/>
      </w:r>
      <w:r w:rsidRPr="00634B6D">
        <w:rPr>
          <w:b/>
          <w:bCs/>
          <w:color w:val="000000"/>
          <w:sz w:val="22"/>
          <w:szCs w:val="22"/>
          <w:lang w:val="sr-Latn-ME"/>
        </w:rPr>
        <w:t>Posebne mjere opreza pri odlaganju materijala koji treba odbaciti nakon primjene lijeka</w:t>
      </w:r>
      <w:r w:rsidRPr="00634B6D">
        <w:rPr>
          <w:b/>
          <w:bCs/>
          <w:sz w:val="22"/>
          <w:szCs w:val="22"/>
          <w:lang w:val="sr-Latn-ME"/>
        </w:rPr>
        <w:t xml:space="preserve"> </w:t>
      </w:r>
      <w:r w:rsidR="00310F03" w:rsidRPr="00634B6D">
        <w:rPr>
          <w:b/>
          <w:bCs/>
          <w:sz w:val="22"/>
          <w:szCs w:val="22"/>
          <w:lang w:val="sr-Latn-ME"/>
        </w:rPr>
        <w:t>(i druga upu</w:t>
      </w:r>
      <w:bookmarkStart w:id="0" w:name="_GoBack"/>
      <w:bookmarkEnd w:id="0"/>
      <w:r w:rsidR="00310F03" w:rsidRPr="00634B6D">
        <w:rPr>
          <w:b/>
          <w:bCs/>
          <w:sz w:val="22"/>
          <w:szCs w:val="22"/>
          <w:lang w:val="sr-Latn-ME"/>
        </w:rPr>
        <w:t>ts</w:t>
      </w:r>
      <w:r w:rsidR="004109FA" w:rsidRPr="00634B6D">
        <w:rPr>
          <w:b/>
          <w:bCs/>
          <w:sz w:val="22"/>
          <w:szCs w:val="22"/>
          <w:lang w:val="sr-Latn-ME"/>
        </w:rPr>
        <w:t>t</w:t>
      </w:r>
      <w:r w:rsidR="00310F03" w:rsidRPr="00634B6D">
        <w:rPr>
          <w:b/>
          <w:bCs/>
          <w:sz w:val="22"/>
          <w:szCs w:val="22"/>
          <w:lang w:val="sr-Latn-ME"/>
        </w:rPr>
        <w:t xml:space="preserve">va za rukovanje lijekom) </w:t>
      </w:r>
    </w:p>
    <w:p w14:paraId="4AD2E84B" w14:textId="77777777" w:rsidR="00736635" w:rsidRPr="00634B6D" w:rsidRDefault="00736635" w:rsidP="00736635">
      <w:pPr>
        <w:tabs>
          <w:tab w:val="left" w:pos="284"/>
        </w:tabs>
        <w:jc w:val="both"/>
        <w:rPr>
          <w:b/>
          <w:bCs/>
          <w:sz w:val="22"/>
          <w:szCs w:val="22"/>
          <w:lang w:val="sr-Latn-ME"/>
        </w:rPr>
      </w:pPr>
    </w:p>
    <w:p w14:paraId="18267079" w14:textId="2D2EAA74" w:rsidR="00736635" w:rsidRPr="00634B6D" w:rsidRDefault="00736635" w:rsidP="00736635">
      <w:pPr>
        <w:autoSpaceDE w:val="0"/>
        <w:autoSpaceDN w:val="0"/>
        <w:jc w:val="both"/>
        <w:rPr>
          <w:sz w:val="22"/>
          <w:szCs w:val="22"/>
          <w:lang w:val="sr-Latn-ME"/>
        </w:rPr>
      </w:pPr>
      <w:r w:rsidRPr="00634B6D">
        <w:rPr>
          <w:sz w:val="22"/>
          <w:szCs w:val="22"/>
          <w:lang w:val="sr-Latn-ME"/>
        </w:rPr>
        <w:t xml:space="preserve">Držati sredstvo </w:t>
      </w:r>
      <w:r w:rsidR="00B02EBA" w:rsidRPr="00634B6D">
        <w:rPr>
          <w:sz w:val="22"/>
          <w:szCs w:val="22"/>
          <w:lang w:val="sr-Latn-ME"/>
        </w:rPr>
        <w:t>za</w:t>
      </w:r>
      <w:r w:rsidRPr="00634B6D">
        <w:rPr>
          <w:sz w:val="22"/>
          <w:szCs w:val="22"/>
          <w:lang w:val="sr-Latn-ME"/>
        </w:rPr>
        <w:t xml:space="preserve"> sušenja u bočici.</w:t>
      </w:r>
    </w:p>
    <w:p w14:paraId="15B582AA" w14:textId="77777777" w:rsidR="00736635" w:rsidRPr="00634B6D" w:rsidRDefault="00736635" w:rsidP="00736635">
      <w:pPr>
        <w:autoSpaceDE w:val="0"/>
        <w:autoSpaceDN w:val="0"/>
        <w:jc w:val="both"/>
        <w:rPr>
          <w:sz w:val="22"/>
          <w:szCs w:val="22"/>
          <w:lang w:val="sr-Latn-ME"/>
        </w:rPr>
      </w:pPr>
    </w:p>
    <w:p w14:paraId="476CF744" w14:textId="724DE34D" w:rsidR="00736635" w:rsidRPr="00634B6D" w:rsidRDefault="00736635" w:rsidP="00736635">
      <w:pPr>
        <w:autoSpaceDE w:val="0"/>
        <w:autoSpaceDN w:val="0"/>
        <w:jc w:val="both"/>
        <w:rPr>
          <w:sz w:val="22"/>
          <w:szCs w:val="22"/>
          <w:lang w:val="sr-Latn-ME"/>
        </w:rPr>
      </w:pPr>
      <w:r w:rsidRPr="00634B6D">
        <w:rPr>
          <w:sz w:val="22"/>
          <w:szCs w:val="22"/>
          <w:lang w:val="sr-Latn-ME"/>
        </w:rPr>
        <w:t xml:space="preserve">Ovaj lijek može predstavljati rizik po životnu sredinu (vidjeti </w:t>
      </w:r>
      <w:r w:rsidR="00951BA6" w:rsidRPr="00634B6D">
        <w:rPr>
          <w:sz w:val="22"/>
          <w:szCs w:val="22"/>
          <w:lang w:val="sr-Latn-ME"/>
        </w:rPr>
        <w:t>dio</w:t>
      </w:r>
      <w:r w:rsidRPr="00634B6D">
        <w:rPr>
          <w:sz w:val="22"/>
          <w:szCs w:val="22"/>
          <w:lang w:val="sr-Latn-ME"/>
        </w:rPr>
        <w:t xml:space="preserve"> 5.3).</w:t>
      </w:r>
    </w:p>
    <w:p w14:paraId="1B08B6EB" w14:textId="77777777" w:rsidR="00736635" w:rsidRPr="00634B6D" w:rsidRDefault="00736635" w:rsidP="00736635">
      <w:pPr>
        <w:autoSpaceDE w:val="0"/>
        <w:autoSpaceDN w:val="0"/>
        <w:jc w:val="both"/>
        <w:rPr>
          <w:sz w:val="22"/>
          <w:szCs w:val="22"/>
          <w:lang w:val="sr-Latn-ME"/>
        </w:rPr>
      </w:pPr>
    </w:p>
    <w:p w14:paraId="3A56C6AB" w14:textId="77777777" w:rsidR="00736635" w:rsidRPr="00634B6D" w:rsidRDefault="00736635" w:rsidP="00736635">
      <w:pPr>
        <w:tabs>
          <w:tab w:val="left" w:pos="284"/>
        </w:tabs>
        <w:jc w:val="both"/>
        <w:rPr>
          <w:sz w:val="22"/>
          <w:szCs w:val="22"/>
          <w:lang w:val="sr-Latn-ME"/>
        </w:rPr>
      </w:pPr>
      <w:r w:rsidRPr="00634B6D">
        <w:rPr>
          <w:sz w:val="22"/>
          <w:szCs w:val="22"/>
          <w:lang w:val="sr-Latn-ME"/>
        </w:rPr>
        <w:t>Svu neiskorišćenu količinu lijeka ili otpadnog materijala nakon njegove upotrebe treba ukloniti, u skladu sa važećim propisima.</w:t>
      </w:r>
    </w:p>
    <w:p w14:paraId="390A477B" w14:textId="77777777" w:rsidR="00B66A70" w:rsidRPr="00634B6D" w:rsidRDefault="00B66A70" w:rsidP="00480FB1">
      <w:pPr>
        <w:tabs>
          <w:tab w:val="left" w:pos="540"/>
          <w:tab w:val="left" w:pos="569"/>
        </w:tabs>
        <w:rPr>
          <w:b/>
          <w:bCs/>
          <w:sz w:val="22"/>
          <w:szCs w:val="22"/>
          <w:lang w:val="sr-Latn-ME"/>
        </w:rPr>
      </w:pPr>
    </w:p>
    <w:p w14:paraId="5A6518C4" w14:textId="77777777" w:rsidR="0072020E" w:rsidRPr="00634B6D" w:rsidRDefault="0072020E" w:rsidP="00480FB1">
      <w:pPr>
        <w:tabs>
          <w:tab w:val="left" w:pos="540"/>
          <w:tab w:val="left" w:pos="569"/>
        </w:tabs>
        <w:rPr>
          <w:bCs/>
          <w:sz w:val="22"/>
          <w:szCs w:val="22"/>
          <w:lang w:val="sr-Latn-ME"/>
        </w:rPr>
      </w:pPr>
    </w:p>
    <w:p w14:paraId="7374044C" w14:textId="77777777" w:rsidR="00F8570A" w:rsidRPr="00634B6D" w:rsidRDefault="0072020E" w:rsidP="00480FB1">
      <w:pPr>
        <w:tabs>
          <w:tab w:val="left" w:pos="540"/>
          <w:tab w:val="left" w:pos="569"/>
        </w:tabs>
        <w:rPr>
          <w:b/>
          <w:bCs/>
          <w:sz w:val="22"/>
          <w:szCs w:val="22"/>
          <w:lang w:val="sr-Latn-ME"/>
        </w:rPr>
      </w:pPr>
      <w:r w:rsidRPr="00634B6D">
        <w:rPr>
          <w:b/>
          <w:bCs/>
          <w:sz w:val="22"/>
          <w:szCs w:val="22"/>
          <w:lang w:val="sr-Latn-ME"/>
        </w:rPr>
        <w:t xml:space="preserve">7. </w:t>
      </w:r>
      <w:r w:rsidR="00480FB1" w:rsidRPr="00634B6D">
        <w:rPr>
          <w:b/>
          <w:bCs/>
          <w:sz w:val="22"/>
          <w:szCs w:val="22"/>
          <w:lang w:val="sr-Latn-ME"/>
        </w:rPr>
        <w:tab/>
      </w:r>
      <w:r w:rsidRPr="00634B6D">
        <w:rPr>
          <w:b/>
          <w:bCs/>
          <w:sz w:val="22"/>
          <w:szCs w:val="22"/>
          <w:lang w:val="sr-Latn-ME"/>
        </w:rPr>
        <w:t>NOSILAC DOZVOLE</w:t>
      </w:r>
      <w:r w:rsidR="00483928" w:rsidRPr="00634B6D">
        <w:rPr>
          <w:b/>
          <w:bCs/>
          <w:sz w:val="22"/>
          <w:szCs w:val="22"/>
          <w:lang w:val="sr-Latn-ME"/>
        </w:rPr>
        <w:t xml:space="preserve"> </w:t>
      </w:r>
    </w:p>
    <w:p w14:paraId="44D5C36E" w14:textId="385E0DA5" w:rsidR="00C61BE0" w:rsidRPr="00634B6D" w:rsidRDefault="00C61BE0" w:rsidP="00480FB1">
      <w:pPr>
        <w:tabs>
          <w:tab w:val="left" w:pos="540"/>
          <w:tab w:val="left" w:pos="569"/>
        </w:tabs>
        <w:rPr>
          <w:bCs/>
          <w:sz w:val="22"/>
          <w:szCs w:val="22"/>
          <w:lang w:val="sr-Latn-ME"/>
        </w:rPr>
      </w:pPr>
    </w:p>
    <w:p w14:paraId="0B3E363B" w14:textId="1590A854" w:rsidR="00736635" w:rsidRPr="00634B6D" w:rsidRDefault="00736635" w:rsidP="00480FB1">
      <w:pPr>
        <w:tabs>
          <w:tab w:val="left" w:pos="540"/>
          <w:tab w:val="left" w:pos="569"/>
        </w:tabs>
        <w:rPr>
          <w:bCs/>
          <w:sz w:val="22"/>
          <w:szCs w:val="22"/>
          <w:lang w:val="sr-Latn-ME"/>
        </w:rPr>
      </w:pPr>
      <w:r w:rsidRPr="00634B6D">
        <w:rPr>
          <w:bCs/>
          <w:sz w:val="22"/>
          <w:szCs w:val="22"/>
          <w:lang w:val="sr-Latn-ME"/>
        </w:rPr>
        <w:t>Evropa Lek Pharma d.o.o. Podgorica</w:t>
      </w:r>
    </w:p>
    <w:p w14:paraId="29F7B1AE" w14:textId="3C7E50E6" w:rsidR="00736635" w:rsidRPr="00634B6D" w:rsidRDefault="00736635" w:rsidP="00480FB1">
      <w:pPr>
        <w:tabs>
          <w:tab w:val="left" w:pos="540"/>
          <w:tab w:val="left" w:pos="569"/>
        </w:tabs>
        <w:rPr>
          <w:bCs/>
          <w:sz w:val="22"/>
          <w:szCs w:val="22"/>
          <w:lang w:val="sr-Latn-ME"/>
        </w:rPr>
      </w:pPr>
      <w:r w:rsidRPr="00634B6D">
        <w:rPr>
          <w:bCs/>
          <w:sz w:val="22"/>
          <w:szCs w:val="22"/>
          <w:lang w:val="sr-Latn-ME"/>
        </w:rPr>
        <w:t>Kritskog odreda 4/1, Podgorica, Crna Gora</w:t>
      </w:r>
    </w:p>
    <w:p w14:paraId="54F2575A" w14:textId="77777777" w:rsidR="007169E6" w:rsidRPr="00634B6D" w:rsidRDefault="007169E6" w:rsidP="00480FB1">
      <w:pPr>
        <w:tabs>
          <w:tab w:val="left" w:pos="540"/>
          <w:tab w:val="left" w:pos="569"/>
        </w:tabs>
        <w:rPr>
          <w:bCs/>
          <w:sz w:val="22"/>
          <w:szCs w:val="22"/>
          <w:lang w:val="sr-Latn-ME"/>
        </w:rPr>
      </w:pPr>
    </w:p>
    <w:p w14:paraId="57B73B7C" w14:textId="77777777" w:rsidR="00C37FD7" w:rsidRPr="00634B6D" w:rsidRDefault="00C37FD7" w:rsidP="00480FB1">
      <w:pPr>
        <w:tabs>
          <w:tab w:val="left" w:pos="540"/>
          <w:tab w:val="left" w:pos="569"/>
        </w:tabs>
        <w:rPr>
          <w:bCs/>
          <w:sz w:val="22"/>
          <w:szCs w:val="22"/>
          <w:lang w:val="sr-Latn-ME"/>
        </w:rPr>
      </w:pPr>
    </w:p>
    <w:p w14:paraId="2B71ECCC" w14:textId="77777777" w:rsidR="0072020E" w:rsidRPr="00634B6D" w:rsidRDefault="0072020E" w:rsidP="00480FB1">
      <w:pPr>
        <w:tabs>
          <w:tab w:val="left" w:pos="540"/>
          <w:tab w:val="left" w:pos="569"/>
        </w:tabs>
        <w:rPr>
          <w:b/>
          <w:bCs/>
          <w:sz w:val="22"/>
          <w:szCs w:val="22"/>
          <w:lang w:val="sr-Latn-ME"/>
        </w:rPr>
      </w:pPr>
      <w:r w:rsidRPr="00634B6D">
        <w:rPr>
          <w:b/>
          <w:bCs/>
          <w:sz w:val="22"/>
          <w:szCs w:val="22"/>
          <w:lang w:val="sr-Latn-ME"/>
        </w:rPr>
        <w:t xml:space="preserve">8. </w:t>
      </w:r>
      <w:r w:rsidR="00480FB1" w:rsidRPr="00634B6D">
        <w:rPr>
          <w:b/>
          <w:bCs/>
          <w:sz w:val="22"/>
          <w:szCs w:val="22"/>
          <w:lang w:val="sr-Latn-ME"/>
        </w:rPr>
        <w:tab/>
      </w:r>
      <w:r w:rsidRPr="00634B6D">
        <w:rPr>
          <w:b/>
          <w:bCs/>
          <w:sz w:val="22"/>
          <w:szCs w:val="22"/>
          <w:lang w:val="sr-Latn-ME"/>
        </w:rPr>
        <w:t>BROJ DOZVOLE</w:t>
      </w:r>
      <w:r w:rsidR="008A6D43" w:rsidRPr="00634B6D">
        <w:rPr>
          <w:b/>
          <w:bCs/>
          <w:sz w:val="22"/>
          <w:szCs w:val="22"/>
          <w:lang w:val="sr-Latn-ME"/>
        </w:rPr>
        <w:t xml:space="preserve"> ZA STAVLJANJE LIJEKA U PROMET</w:t>
      </w:r>
    </w:p>
    <w:p w14:paraId="4C962567" w14:textId="77777777" w:rsidR="0072020E" w:rsidRPr="00634B6D" w:rsidRDefault="0072020E" w:rsidP="00480FB1">
      <w:pPr>
        <w:tabs>
          <w:tab w:val="left" w:pos="540"/>
          <w:tab w:val="left" w:pos="569"/>
        </w:tabs>
        <w:rPr>
          <w:bCs/>
          <w:sz w:val="22"/>
          <w:szCs w:val="22"/>
          <w:lang w:val="sr-Latn-ME"/>
        </w:rPr>
      </w:pPr>
    </w:p>
    <w:p w14:paraId="3725AB59" w14:textId="047188A6" w:rsidR="00F45F77" w:rsidRDefault="0092065D" w:rsidP="00480FB1">
      <w:pPr>
        <w:tabs>
          <w:tab w:val="left" w:pos="540"/>
          <w:tab w:val="left" w:pos="569"/>
        </w:tabs>
        <w:rPr>
          <w:bCs/>
          <w:sz w:val="22"/>
          <w:szCs w:val="22"/>
          <w:lang w:val="sr-Latn-ME"/>
        </w:rPr>
      </w:pPr>
      <w:r>
        <w:rPr>
          <w:rFonts w:ascii="TimesNewRoman" w:hAnsi="TimesNewRoman" w:cs="TimesNewRoman"/>
          <w:sz w:val="22"/>
          <w:szCs w:val="22"/>
          <w:lang w:eastAsia="sr-Latn-ME"/>
        </w:rPr>
        <w:t>2030/24/2471 - 6820</w:t>
      </w:r>
    </w:p>
    <w:p w14:paraId="4EE35D5C" w14:textId="7D5C8BAB" w:rsidR="00634B6D" w:rsidRDefault="00634B6D" w:rsidP="00480FB1">
      <w:pPr>
        <w:tabs>
          <w:tab w:val="left" w:pos="540"/>
          <w:tab w:val="left" w:pos="569"/>
        </w:tabs>
        <w:rPr>
          <w:bCs/>
          <w:sz w:val="22"/>
          <w:szCs w:val="22"/>
          <w:lang w:val="sr-Latn-ME"/>
        </w:rPr>
      </w:pPr>
    </w:p>
    <w:p w14:paraId="62672D7C" w14:textId="77777777" w:rsidR="00634B6D" w:rsidRPr="00634B6D" w:rsidRDefault="00634B6D" w:rsidP="00480FB1">
      <w:pPr>
        <w:tabs>
          <w:tab w:val="left" w:pos="540"/>
          <w:tab w:val="left" w:pos="569"/>
        </w:tabs>
        <w:rPr>
          <w:bCs/>
          <w:sz w:val="22"/>
          <w:szCs w:val="22"/>
          <w:lang w:val="sr-Latn-ME"/>
        </w:rPr>
      </w:pPr>
    </w:p>
    <w:p w14:paraId="3B2B4163" w14:textId="77777777" w:rsidR="0072020E" w:rsidRPr="00634B6D" w:rsidRDefault="0072020E" w:rsidP="00480FB1">
      <w:pPr>
        <w:tabs>
          <w:tab w:val="left" w:pos="540"/>
          <w:tab w:val="left" w:pos="569"/>
        </w:tabs>
        <w:rPr>
          <w:b/>
          <w:bCs/>
          <w:sz w:val="22"/>
          <w:szCs w:val="22"/>
          <w:lang w:val="sr-Latn-ME"/>
        </w:rPr>
      </w:pPr>
      <w:r w:rsidRPr="00634B6D">
        <w:rPr>
          <w:b/>
          <w:bCs/>
          <w:sz w:val="22"/>
          <w:szCs w:val="22"/>
          <w:lang w:val="sr-Latn-ME"/>
        </w:rPr>
        <w:t xml:space="preserve">9. </w:t>
      </w:r>
      <w:r w:rsidR="00480FB1" w:rsidRPr="00634B6D">
        <w:rPr>
          <w:b/>
          <w:bCs/>
          <w:sz w:val="22"/>
          <w:szCs w:val="22"/>
          <w:lang w:val="sr-Latn-ME"/>
        </w:rPr>
        <w:tab/>
      </w:r>
      <w:r w:rsidRPr="00634B6D">
        <w:rPr>
          <w:b/>
          <w:bCs/>
          <w:sz w:val="22"/>
          <w:szCs w:val="22"/>
          <w:lang w:val="sr-Latn-ME"/>
        </w:rPr>
        <w:t xml:space="preserve">DATUM </w:t>
      </w:r>
      <w:r w:rsidR="00C05DF8" w:rsidRPr="00634B6D">
        <w:rPr>
          <w:b/>
          <w:bCs/>
          <w:sz w:val="22"/>
          <w:szCs w:val="22"/>
          <w:lang w:val="sr-Latn-ME"/>
        </w:rPr>
        <w:t xml:space="preserve">PRVE </w:t>
      </w:r>
      <w:r w:rsidR="008A6D43" w:rsidRPr="00634B6D">
        <w:rPr>
          <w:b/>
          <w:bCs/>
          <w:sz w:val="22"/>
          <w:szCs w:val="22"/>
          <w:lang w:val="sr-Latn-ME"/>
        </w:rPr>
        <w:t>DOZVOLE</w:t>
      </w:r>
      <w:r w:rsidR="00C05DF8" w:rsidRPr="00634B6D">
        <w:rPr>
          <w:b/>
          <w:bCs/>
          <w:sz w:val="22"/>
          <w:szCs w:val="22"/>
          <w:lang w:val="sr-Latn-ME"/>
        </w:rPr>
        <w:t>/OBNOVE DOZVOLE</w:t>
      </w:r>
      <w:r w:rsidR="008A6D43" w:rsidRPr="00634B6D">
        <w:rPr>
          <w:b/>
          <w:bCs/>
          <w:sz w:val="22"/>
          <w:szCs w:val="22"/>
          <w:lang w:val="sr-Latn-ME"/>
        </w:rPr>
        <w:t xml:space="preserve"> ZA STAVLJANJE LIJEKA U PROMET</w:t>
      </w:r>
    </w:p>
    <w:p w14:paraId="05783475" w14:textId="1F0CF93D" w:rsidR="0072020E" w:rsidRDefault="0072020E" w:rsidP="00480FB1">
      <w:pPr>
        <w:tabs>
          <w:tab w:val="left" w:pos="540"/>
          <w:tab w:val="left" w:pos="569"/>
        </w:tabs>
        <w:rPr>
          <w:bCs/>
          <w:sz w:val="22"/>
          <w:szCs w:val="22"/>
          <w:lang w:val="sr-Latn-ME"/>
        </w:rPr>
      </w:pPr>
    </w:p>
    <w:p w14:paraId="4FC24DC2" w14:textId="2266868D" w:rsidR="0092065D" w:rsidRDefault="0092065D" w:rsidP="00480FB1">
      <w:pPr>
        <w:tabs>
          <w:tab w:val="left" w:pos="540"/>
          <w:tab w:val="left" w:pos="569"/>
        </w:tabs>
        <w:rPr>
          <w:bCs/>
          <w:sz w:val="22"/>
          <w:szCs w:val="22"/>
          <w:lang w:val="sr-Latn-ME"/>
        </w:rPr>
      </w:pPr>
      <w:r w:rsidRPr="0092065D">
        <w:rPr>
          <w:bCs/>
          <w:sz w:val="22"/>
          <w:szCs w:val="22"/>
          <w:lang w:val="sr-Latn-ME"/>
        </w:rPr>
        <w:t>26.04.2024. godine</w:t>
      </w:r>
    </w:p>
    <w:p w14:paraId="48D217D9" w14:textId="77777777" w:rsidR="0092065D" w:rsidRPr="00634B6D" w:rsidRDefault="0092065D" w:rsidP="00480FB1">
      <w:pPr>
        <w:tabs>
          <w:tab w:val="left" w:pos="540"/>
          <w:tab w:val="left" w:pos="569"/>
        </w:tabs>
        <w:rPr>
          <w:bCs/>
          <w:sz w:val="22"/>
          <w:szCs w:val="22"/>
          <w:lang w:val="sr-Latn-ME"/>
        </w:rPr>
      </w:pPr>
    </w:p>
    <w:p w14:paraId="6F811689" w14:textId="77777777" w:rsidR="00836B35" w:rsidRPr="00634B6D" w:rsidRDefault="00836B35" w:rsidP="00480FB1">
      <w:pPr>
        <w:tabs>
          <w:tab w:val="left" w:pos="540"/>
          <w:tab w:val="left" w:pos="569"/>
        </w:tabs>
        <w:rPr>
          <w:bCs/>
          <w:sz w:val="22"/>
          <w:szCs w:val="22"/>
          <w:lang w:val="sr-Latn-ME"/>
        </w:rPr>
      </w:pPr>
    </w:p>
    <w:p w14:paraId="464A8227" w14:textId="77777777" w:rsidR="003F6A59" w:rsidRPr="00634B6D" w:rsidRDefault="0072020E" w:rsidP="00C05DF8">
      <w:pPr>
        <w:tabs>
          <w:tab w:val="left" w:pos="540"/>
          <w:tab w:val="left" w:pos="569"/>
        </w:tabs>
        <w:ind w:left="540" w:hanging="540"/>
        <w:rPr>
          <w:bCs/>
          <w:sz w:val="22"/>
          <w:szCs w:val="22"/>
          <w:lang w:val="sr-Latn-ME"/>
        </w:rPr>
      </w:pPr>
      <w:r w:rsidRPr="00634B6D">
        <w:rPr>
          <w:b/>
          <w:bCs/>
          <w:sz w:val="22"/>
          <w:szCs w:val="22"/>
          <w:lang w:val="sr-Latn-ME"/>
        </w:rPr>
        <w:t xml:space="preserve">10. </w:t>
      </w:r>
      <w:r w:rsidR="00480FB1" w:rsidRPr="00634B6D">
        <w:rPr>
          <w:b/>
          <w:bCs/>
          <w:sz w:val="22"/>
          <w:szCs w:val="22"/>
          <w:lang w:val="sr-Latn-ME"/>
        </w:rPr>
        <w:tab/>
      </w:r>
      <w:r w:rsidR="002846DB" w:rsidRPr="00634B6D">
        <w:rPr>
          <w:b/>
          <w:bCs/>
          <w:sz w:val="22"/>
          <w:szCs w:val="22"/>
          <w:lang w:val="sr-Latn-ME"/>
        </w:rPr>
        <w:t>D</w:t>
      </w:r>
      <w:r w:rsidR="00EC2532" w:rsidRPr="00634B6D">
        <w:rPr>
          <w:b/>
          <w:bCs/>
          <w:sz w:val="22"/>
          <w:szCs w:val="22"/>
          <w:lang w:val="sr-Latn-ME"/>
        </w:rPr>
        <w:t xml:space="preserve">ATUM REVIZIJE TEKSTA </w:t>
      </w:r>
    </w:p>
    <w:p w14:paraId="336FD9BA" w14:textId="77777777" w:rsidR="003F6A59" w:rsidRPr="00634B6D" w:rsidRDefault="003F6A59" w:rsidP="00480FB1">
      <w:pPr>
        <w:tabs>
          <w:tab w:val="left" w:pos="540"/>
          <w:tab w:val="left" w:pos="569"/>
        </w:tabs>
        <w:rPr>
          <w:bCs/>
          <w:sz w:val="22"/>
          <w:szCs w:val="22"/>
          <w:lang w:val="sr-Latn-ME"/>
        </w:rPr>
      </w:pPr>
    </w:p>
    <w:p w14:paraId="650079F4" w14:textId="692FC4D6" w:rsidR="008A6D43" w:rsidRPr="00634B6D" w:rsidRDefault="0092065D" w:rsidP="00480FB1">
      <w:pPr>
        <w:tabs>
          <w:tab w:val="left" w:pos="540"/>
          <w:tab w:val="left" w:pos="569"/>
        </w:tabs>
        <w:rPr>
          <w:bCs/>
          <w:sz w:val="22"/>
          <w:szCs w:val="22"/>
          <w:lang w:val="sr-Latn-ME"/>
        </w:rPr>
      </w:pPr>
      <w:r>
        <w:rPr>
          <w:bCs/>
          <w:sz w:val="22"/>
          <w:szCs w:val="22"/>
          <w:lang w:val="sr-Latn-ME"/>
        </w:rPr>
        <w:t>April, 2024. godine</w:t>
      </w:r>
    </w:p>
    <w:p w14:paraId="48B6DB03" w14:textId="3DC12310" w:rsidR="003F6A59" w:rsidRPr="00634B6D" w:rsidRDefault="003F6A59" w:rsidP="00DE3F5C">
      <w:pPr>
        <w:rPr>
          <w:sz w:val="22"/>
          <w:szCs w:val="22"/>
          <w:lang w:val="sr-Latn-ME"/>
        </w:rPr>
      </w:pPr>
    </w:p>
    <w:sectPr w:rsidR="003F6A59" w:rsidRPr="00634B6D" w:rsidSect="006B5404">
      <w:footerReference w:type="default" r:id="rId17"/>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EBDC6" w14:textId="77777777" w:rsidR="00A86722" w:rsidRDefault="00A86722">
      <w:r>
        <w:separator/>
      </w:r>
    </w:p>
  </w:endnote>
  <w:endnote w:type="continuationSeparator" w:id="0">
    <w:p w14:paraId="43512B4C" w14:textId="77777777" w:rsidR="00A86722" w:rsidRDefault="00A86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A77F5" w14:textId="327AA327" w:rsidR="00634B6D" w:rsidRPr="00B23F69" w:rsidRDefault="00634B6D"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8548F3">
      <w:rPr>
        <w:noProof/>
        <w:sz w:val="22"/>
        <w:szCs w:val="22"/>
      </w:rPr>
      <w:t>24</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8548F3">
      <w:rPr>
        <w:noProof/>
        <w:sz w:val="22"/>
        <w:szCs w:val="22"/>
      </w:rPr>
      <w:t>24</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B47078" w14:textId="77777777" w:rsidR="00A86722" w:rsidRDefault="00A86722">
      <w:r>
        <w:separator/>
      </w:r>
    </w:p>
  </w:footnote>
  <w:footnote w:type="continuationSeparator" w:id="0">
    <w:p w14:paraId="7593244A" w14:textId="77777777" w:rsidR="00A86722" w:rsidRDefault="00A867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5.8pt;height:13.4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A7A69C2"/>
    <w:multiLevelType w:val="hybridMultilevel"/>
    <w:tmpl w:val="28080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574528E2"/>
    <w:multiLevelType w:val="hybridMultilevel"/>
    <w:tmpl w:val="243C77D0"/>
    <w:lvl w:ilvl="0" w:tplc="F90E4AD6">
      <w:start w:val="1"/>
      <w:numFmt w:val="bullet"/>
      <w:pStyle w:val="List01"/>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0"/>
  </w:num>
  <w:num w:numId="4">
    <w:abstractNumId w:val="9"/>
  </w:num>
  <w:num w:numId="5">
    <w:abstractNumId w:val="5"/>
  </w:num>
  <w:num w:numId="6">
    <w:abstractNumId w:val="1"/>
  </w:num>
  <w:num w:numId="7">
    <w:abstractNumId w:val="8"/>
  </w:num>
  <w:num w:numId="8">
    <w:abstractNumId w:val="4"/>
  </w:num>
  <w:num w:numId="9">
    <w:abstractNumId w:val="7"/>
  </w:num>
  <w:num w:numId="10">
    <w:abstractNumId w:val="12"/>
  </w:num>
  <w:num w:numId="11">
    <w:abstractNumId w:val="6"/>
  </w:num>
  <w:num w:numId="12">
    <w:abstractNumId w:val="1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32F4A"/>
    <w:rsid w:val="00033469"/>
    <w:rsid w:val="00036FA0"/>
    <w:rsid w:val="0003793F"/>
    <w:rsid w:val="00045130"/>
    <w:rsid w:val="00057E35"/>
    <w:rsid w:val="00075E28"/>
    <w:rsid w:val="00076726"/>
    <w:rsid w:val="00080303"/>
    <w:rsid w:val="00083D02"/>
    <w:rsid w:val="00094158"/>
    <w:rsid w:val="000A3F58"/>
    <w:rsid w:val="000D2343"/>
    <w:rsid w:val="000D3449"/>
    <w:rsid w:val="000D3AE8"/>
    <w:rsid w:val="000D425A"/>
    <w:rsid w:val="000D60CC"/>
    <w:rsid w:val="000E2084"/>
    <w:rsid w:val="000E6F55"/>
    <w:rsid w:val="000F77FA"/>
    <w:rsid w:val="00107BF7"/>
    <w:rsid w:val="00126F53"/>
    <w:rsid w:val="0014766D"/>
    <w:rsid w:val="001536CC"/>
    <w:rsid w:val="001A3FBA"/>
    <w:rsid w:val="001A5518"/>
    <w:rsid w:val="001B1C6A"/>
    <w:rsid w:val="001C1263"/>
    <w:rsid w:val="001C1417"/>
    <w:rsid w:val="001E390B"/>
    <w:rsid w:val="001E65B3"/>
    <w:rsid w:val="001F42FB"/>
    <w:rsid w:val="001F719A"/>
    <w:rsid w:val="002031B3"/>
    <w:rsid w:val="00215931"/>
    <w:rsid w:val="00224C91"/>
    <w:rsid w:val="00227BDB"/>
    <w:rsid w:val="00234CB1"/>
    <w:rsid w:val="002352F8"/>
    <w:rsid w:val="00250034"/>
    <w:rsid w:val="002510A5"/>
    <w:rsid w:val="00254A0A"/>
    <w:rsid w:val="00266046"/>
    <w:rsid w:val="002846DB"/>
    <w:rsid w:val="00284CCD"/>
    <w:rsid w:val="002C6637"/>
    <w:rsid w:val="002D7FFD"/>
    <w:rsid w:val="002E0135"/>
    <w:rsid w:val="002E37A5"/>
    <w:rsid w:val="002F65CB"/>
    <w:rsid w:val="00310F03"/>
    <w:rsid w:val="003247D2"/>
    <w:rsid w:val="003445C1"/>
    <w:rsid w:val="003551E8"/>
    <w:rsid w:val="00355B61"/>
    <w:rsid w:val="00362686"/>
    <w:rsid w:val="00371510"/>
    <w:rsid w:val="00396DFD"/>
    <w:rsid w:val="003A7059"/>
    <w:rsid w:val="003B7A36"/>
    <w:rsid w:val="003C17AB"/>
    <w:rsid w:val="003C7823"/>
    <w:rsid w:val="003E1DCC"/>
    <w:rsid w:val="003F11A1"/>
    <w:rsid w:val="003F6A59"/>
    <w:rsid w:val="004065C8"/>
    <w:rsid w:val="004109FA"/>
    <w:rsid w:val="00411B4B"/>
    <w:rsid w:val="00415BEE"/>
    <w:rsid w:val="004254E9"/>
    <w:rsid w:val="00427F85"/>
    <w:rsid w:val="00436F42"/>
    <w:rsid w:val="004378B4"/>
    <w:rsid w:val="00444C1A"/>
    <w:rsid w:val="00451314"/>
    <w:rsid w:val="00452E9D"/>
    <w:rsid w:val="004534C7"/>
    <w:rsid w:val="004671AA"/>
    <w:rsid w:val="00471DF8"/>
    <w:rsid w:val="00480FB1"/>
    <w:rsid w:val="00483928"/>
    <w:rsid w:val="004C331F"/>
    <w:rsid w:val="004D6103"/>
    <w:rsid w:val="004E3BCE"/>
    <w:rsid w:val="004E70AD"/>
    <w:rsid w:val="004F0E97"/>
    <w:rsid w:val="004F17E2"/>
    <w:rsid w:val="004F6016"/>
    <w:rsid w:val="00501DD1"/>
    <w:rsid w:val="00515C21"/>
    <w:rsid w:val="00530BD7"/>
    <w:rsid w:val="005410A2"/>
    <w:rsid w:val="00545CD2"/>
    <w:rsid w:val="005476F3"/>
    <w:rsid w:val="00572527"/>
    <w:rsid w:val="00573E40"/>
    <w:rsid w:val="00576348"/>
    <w:rsid w:val="005A0B2E"/>
    <w:rsid w:val="005A1BD7"/>
    <w:rsid w:val="005A23D2"/>
    <w:rsid w:val="005A36CB"/>
    <w:rsid w:val="005B49B8"/>
    <w:rsid w:val="005C046F"/>
    <w:rsid w:val="005C0741"/>
    <w:rsid w:val="005C5EF4"/>
    <w:rsid w:val="005E2E0B"/>
    <w:rsid w:val="005E67AD"/>
    <w:rsid w:val="005E7A7D"/>
    <w:rsid w:val="00602457"/>
    <w:rsid w:val="00606882"/>
    <w:rsid w:val="00623FBF"/>
    <w:rsid w:val="00634B6D"/>
    <w:rsid w:val="00644FC3"/>
    <w:rsid w:val="00646BD1"/>
    <w:rsid w:val="006561C2"/>
    <w:rsid w:val="00671CB3"/>
    <w:rsid w:val="00671D23"/>
    <w:rsid w:val="00674BAF"/>
    <w:rsid w:val="00682200"/>
    <w:rsid w:val="00692BF6"/>
    <w:rsid w:val="006A1351"/>
    <w:rsid w:val="006A1497"/>
    <w:rsid w:val="006B0BD1"/>
    <w:rsid w:val="006B5404"/>
    <w:rsid w:val="006D20A5"/>
    <w:rsid w:val="006D37BF"/>
    <w:rsid w:val="00702E22"/>
    <w:rsid w:val="007169E6"/>
    <w:rsid w:val="0072020E"/>
    <w:rsid w:val="00736635"/>
    <w:rsid w:val="00754902"/>
    <w:rsid w:val="00786071"/>
    <w:rsid w:val="007A3ECB"/>
    <w:rsid w:val="007B636B"/>
    <w:rsid w:val="007D7BB3"/>
    <w:rsid w:val="007E31E9"/>
    <w:rsid w:val="007F05E3"/>
    <w:rsid w:val="00824AB9"/>
    <w:rsid w:val="00836B35"/>
    <w:rsid w:val="00843BDE"/>
    <w:rsid w:val="008533C1"/>
    <w:rsid w:val="008548F3"/>
    <w:rsid w:val="00870C26"/>
    <w:rsid w:val="0087588C"/>
    <w:rsid w:val="0089705C"/>
    <w:rsid w:val="008A6D43"/>
    <w:rsid w:val="008B491E"/>
    <w:rsid w:val="008C09C6"/>
    <w:rsid w:val="008C1A28"/>
    <w:rsid w:val="008C2E98"/>
    <w:rsid w:val="008E49BD"/>
    <w:rsid w:val="008E53E9"/>
    <w:rsid w:val="008E5771"/>
    <w:rsid w:val="008F4ACF"/>
    <w:rsid w:val="0092065D"/>
    <w:rsid w:val="00924166"/>
    <w:rsid w:val="00940B9B"/>
    <w:rsid w:val="00946E40"/>
    <w:rsid w:val="00951BA6"/>
    <w:rsid w:val="00951F1E"/>
    <w:rsid w:val="00953573"/>
    <w:rsid w:val="0095676E"/>
    <w:rsid w:val="00956983"/>
    <w:rsid w:val="00963CF0"/>
    <w:rsid w:val="00963DB6"/>
    <w:rsid w:val="00964BB1"/>
    <w:rsid w:val="009775D9"/>
    <w:rsid w:val="00997175"/>
    <w:rsid w:val="009A1847"/>
    <w:rsid w:val="009B062A"/>
    <w:rsid w:val="009E5966"/>
    <w:rsid w:val="009E7C6F"/>
    <w:rsid w:val="009F1793"/>
    <w:rsid w:val="009F2D23"/>
    <w:rsid w:val="00A01D69"/>
    <w:rsid w:val="00A02335"/>
    <w:rsid w:val="00A05E80"/>
    <w:rsid w:val="00A46C9A"/>
    <w:rsid w:val="00A54086"/>
    <w:rsid w:val="00A619F3"/>
    <w:rsid w:val="00A62A73"/>
    <w:rsid w:val="00A67F3F"/>
    <w:rsid w:val="00A77E40"/>
    <w:rsid w:val="00A86722"/>
    <w:rsid w:val="00A87FF6"/>
    <w:rsid w:val="00AA0A3B"/>
    <w:rsid w:val="00AA2763"/>
    <w:rsid w:val="00AA33B6"/>
    <w:rsid w:val="00AB50CA"/>
    <w:rsid w:val="00AB6D64"/>
    <w:rsid w:val="00AC53CE"/>
    <w:rsid w:val="00AD2193"/>
    <w:rsid w:val="00AF19F4"/>
    <w:rsid w:val="00AF2AC7"/>
    <w:rsid w:val="00AF74CE"/>
    <w:rsid w:val="00B014EB"/>
    <w:rsid w:val="00B02EBA"/>
    <w:rsid w:val="00B208DB"/>
    <w:rsid w:val="00B23F69"/>
    <w:rsid w:val="00B5455D"/>
    <w:rsid w:val="00B60619"/>
    <w:rsid w:val="00B66A70"/>
    <w:rsid w:val="00B67366"/>
    <w:rsid w:val="00B70FFD"/>
    <w:rsid w:val="00B71DEB"/>
    <w:rsid w:val="00B80EE1"/>
    <w:rsid w:val="00B84135"/>
    <w:rsid w:val="00BC3EBA"/>
    <w:rsid w:val="00C04D34"/>
    <w:rsid w:val="00C05DF8"/>
    <w:rsid w:val="00C06864"/>
    <w:rsid w:val="00C10F54"/>
    <w:rsid w:val="00C23D8D"/>
    <w:rsid w:val="00C35FE8"/>
    <w:rsid w:val="00C37AA3"/>
    <w:rsid w:val="00C37FD7"/>
    <w:rsid w:val="00C43419"/>
    <w:rsid w:val="00C44CF3"/>
    <w:rsid w:val="00C61BE0"/>
    <w:rsid w:val="00C6707E"/>
    <w:rsid w:val="00C70B0E"/>
    <w:rsid w:val="00C773CA"/>
    <w:rsid w:val="00C83785"/>
    <w:rsid w:val="00C87FA8"/>
    <w:rsid w:val="00C94C0D"/>
    <w:rsid w:val="00CA1FEB"/>
    <w:rsid w:val="00CD4F85"/>
    <w:rsid w:val="00CD6F02"/>
    <w:rsid w:val="00CE246D"/>
    <w:rsid w:val="00CF07A0"/>
    <w:rsid w:val="00CF3E03"/>
    <w:rsid w:val="00D0082A"/>
    <w:rsid w:val="00D21455"/>
    <w:rsid w:val="00D47634"/>
    <w:rsid w:val="00D709B3"/>
    <w:rsid w:val="00D74CD2"/>
    <w:rsid w:val="00D90C7F"/>
    <w:rsid w:val="00DA2ED6"/>
    <w:rsid w:val="00DB1D55"/>
    <w:rsid w:val="00DB76B8"/>
    <w:rsid w:val="00DC2EA1"/>
    <w:rsid w:val="00DD6AAF"/>
    <w:rsid w:val="00DE3F5C"/>
    <w:rsid w:val="00DF1D20"/>
    <w:rsid w:val="00E21324"/>
    <w:rsid w:val="00E246B9"/>
    <w:rsid w:val="00E31FEA"/>
    <w:rsid w:val="00E45169"/>
    <w:rsid w:val="00E47787"/>
    <w:rsid w:val="00E51C30"/>
    <w:rsid w:val="00E64180"/>
    <w:rsid w:val="00E7235D"/>
    <w:rsid w:val="00E74AEE"/>
    <w:rsid w:val="00E868E5"/>
    <w:rsid w:val="00E9237A"/>
    <w:rsid w:val="00E939FA"/>
    <w:rsid w:val="00EA5765"/>
    <w:rsid w:val="00EC2532"/>
    <w:rsid w:val="00EC281E"/>
    <w:rsid w:val="00ED7812"/>
    <w:rsid w:val="00EF3B86"/>
    <w:rsid w:val="00F317E9"/>
    <w:rsid w:val="00F34554"/>
    <w:rsid w:val="00F35B68"/>
    <w:rsid w:val="00F45F77"/>
    <w:rsid w:val="00F5167F"/>
    <w:rsid w:val="00F52258"/>
    <w:rsid w:val="00F8570A"/>
    <w:rsid w:val="00F91C7B"/>
    <w:rsid w:val="00FD1931"/>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3E644C"/>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customStyle="1" w:styleId="List01">
    <w:name w:val="List 01"/>
    <w:basedOn w:val="ListParagraph"/>
    <w:qFormat/>
    <w:rsid w:val="005A1BD7"/>
    <w:pPr>
      <w:numPr>
        <w:numId w:val="12"/>
      </w:numPr>
      <w:tabs>
        <w:tab w:val="num" w:pos="360"/>
        <w:tab w:val="num" w:pos="540"/>
        <w:tab w:val="num" w:pos="720"/>
      </w:tabs>
      <w:autoSpaceDE w:val="0"/>
      <w:autoSpaceDN w:val="0"/>
      <w:spacing w:after="240"/>
      <w:ind w:left="284" w:hanging="284"/>
      <w:contextualSpacing w:val="0"/>
    </w:pPr>
    <w:rPr>
      <w:sz w:val="22"/>
      <w:szCs w:val="22"/>
      <w:lang w:val="sr-Latn-CS"/>
    </w:rPr>
  </w:style>
  <w:style w:type="paragraph" w:styleId="ListParagraph">
    <w:name w:val="List Paragraph"/>
    <w:basedOn w:val="Normal"/>
    <w:uiPriority w:val="34"/>
    <w:qFormat/>
    <w:rsid w:val="005A1BD7"/>
    <w:pPr>
      <w:ind w:left="720"/>
      <w:contextualSpacing/>
    </w:pPr>
  </w:style>
  <w:style w:type="paragraph" w:styleId="Revision">
    <w:name w:val="Revision"/>
    <w:hidden/>
    <w:uiPriority w:val="99"/>
    <w:semiHidden/>
    <w:rsid w:val="00032F4A"/>
    <w:rPr>
      <w:sz w:val="24"/>
      <w:szCs w:val="24"/>
      <w:lang w:val="en-US" w:eastAsia="en-US"/>
    </w:rPr>
  </w:style>
  <w:style w:type="paragraph" w:customStyle="1" w:styleId="Default">
    <w:name w:val="Default"/>
    <w:rsid w:val="00444C1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https://primaryreporting.who-umc.org/M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1E4C1-3B57-4D98-81E3-A0E83AC98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24</Pages>
  <Words>9958</Words>
  <Characters>56762</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66587</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Gordana Boljević</cp:lastModifiedBy>
  <cp:revision>4</cp:revision>
  <cp:lastPrinted>2023-02-09T08:16:00Z</cp:lastPrinted>
  <dcterms:created xsi:type="dcterms:W3CDTF">2024-04-26T05:12:00Z</dcterms:created>
  <dcterms:modified xsi:type="dcterms:W3CDTF">2024-04-29T06:22:00Z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7f850223-87a8-40c3-9eb2-432606efca2a_Enabled">
    <vt:lpwstr>true</vt:lpwstr>
  </property>
  <property fmtid="{D5CDD505-2E9C-101B-9397-08002B2CF9AE}" pid="4" name="MSIP_Label_7f850223-87a8-40c3-9eb2-432606efca2a_SetDate">
    <vt:lpwstr>2023-09-20T14:28:38Z</vt:lpwstr>
  </property>
  <property fmtid="{D5CDD505-2E9C-101B-9397-08002B2CF9AE}" pid="5" name="MSIP_Label_7f850223-87a8-40c3-9eb2-432606efca2a_Method">
    <vt:lpwstr>Standard</vt:lpwstr>
  </property>
  <property fmtid="{D5CDD505-2E9C-101B-9397-08002B2CF9AE}" pid="6" name="MSIP_Label_7f850223-87a8-40c3-9eb2-432606efca2a_Name">
    <vt:lpwstr>7f850223-87a8-40c3-9eb2-432606efca2a</vt:lpwstr>
  </property>
  <property fmtid="{D5CDD505-2E9C-101B-9397-08002B2CF9AE}" pid="7" name="MSIP_Label_7f850223-87a8-40c3-9eb2-432606efca2a_SiteId">
    <vt:lpwstr>fcb2b37b-5da0-466b-9b83-0014b67a7c78</vt:lpwstr>
  </property>
  <property fmtid="{D5CDD505-2E9C-101B-9397-08002B2CF9AE}" pid="8" name="MSIP_Label_7f850223-87a8-40c3-9eb2-432606efca2a_ActionId">
    <vt:lpwstr>44ae8d4a-0b76-426e-85aa-e2bfff4953d3</vt:lpwstr>
  </property>
  <property fmtid="{D5CDD505-2E9C-101B-9397-08002B2CF9AE}" pid="9" name="MSIP_Label_7f850223-87a8-40c3-9eb2-432606efca2a_ContentBits">
    <vt:lpwstr>0</vt:lpwstr>
  </property>
</Properties>
</file>